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904014353"/>
        <w:docPartObj>
          <w:docPartGallery w:val="Cover Pages"/>
          <w:docPartUnique/>
        </w:docPartObj>
      </w:sdtPr>
      <w:sdtEndPr>
        <w:rPr>
          <w:rFonts w:ascii="Times New Roman" w:hAnsi="Times New Roman" w:cs="Times New Roman"/>
          <w:sz w:val="24"/>
          <w:szCs w:val="24"/>
        </w:rPr>
      </w:sdtEndPr>
      <w:sdtContent>
        <w:p w:rsidR="002D5E65" w:rsidRDefault="002D5E65">
          <w:r>
            <w:rPr>
              <w:noProof/>
            </w:rPr>
            <mc:AlternateContent>
              <mc:Choice Requires="wpg">
                <w:drawing>
                  <wp:anchor distT="0" distB="0" distL="114300" distR="114300" simplePos="0" relativeHeight="251659264" behindDoc="1" locked="0" layoutInCell="1" allowOverlap="1">
                    <wp:simplePos x="0" y="0"/>
                    <wp:positionH relativeFrom="page">
                      <wp:posOffset>401106</wp:posOffset>
                    </wp:positionH>
                    <wp:positionV relativeFrom="page">
                      <wp:posOffset>461394</wp:posOffset>
                    </wp:positionV>
                    <wp:extent cx="6918288" cy="9123528"/>
                    <wp:effectExtent l="0" t="0" r="3810" b="635"/>
                    <wp:wrapNone/>
                    <wp:docPr id="193" name="Group 193"/>
                    <wp:cNvGraphicFramePr/>
                    <a:graphic xmlns:a="http://schemas.openxmlformats.org/drawingml/2006/main">
                      <a:graphicData uri="http://schemas.microsoft.com/office/word/2010/wordprocessingGroup">
                        <wpg:wgp>
                          <wpg:cNvGrpSpPr/>
                          <wpg:grpSpPr>
                            <a:xfrm>
                              <a:off x="0" y="0"/>
                              <a:ext cx="6918288" cy="9123528"/>
                              <a:chOff x="-60288" y="0"/>
                              <a:chExt cx="6918288"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D5E65" w:rsidRDefault="002D5E65">
                                      <w:pPr>
                                        <w:pStyle w:val="NoSpacing"/>
                                        <w:spacing w:before="120"/>
                                        <w:jc w:val="center"/>
                                        <w:rPr>
                                          <w:color w:val="FFFFFF" w:themeColor="background1"/>
                                        </w:rPr>
                                      </w:pPr>
                                      <w:r>
                                        <w:rPr>
                                          <w:color w:val="FFFFFF" w:themeColor="background1"/>
                                          <w:sz w:val="28"/>
                                          <w:szCs w:val="28"/>
                                        </w:rPr>
                                        <w:t xml:space="preserve">Name: </w:t>
                                      </w:r>
                                      <w:proofErr w:type="spellStart"/>
                                      <w:r>
                                        <w:rPr>
                                          <w:color w:val="FFFFFF" w:themeColor="background1"/>
                                          <w:sz w:val="28"/>
                                          <w:szCs w:val="28"/>
                                        </w:rPr>
                                        <w:t>Kaloyan</w:t>
                                      </w:r>
                                      <w:proofErr w:type="spellEnd"/>
                                      <w:r>
                                        <w:rPr>
                                          <w:color w:val="FFFFFF" w:themeColor="background1"/>
                                          <w:sz w:val="28"/>
                                          <w:szCs w:val="28"/>
                                        </w:rPr>
                                        <w:t xml:space="preserve"> </w:t>
                                      </w:r>
                                      <w:proofErr w:type="spellStart"/>
                                      <w:r>
                                        <w:rPr>
                                          <w:color w:val="FFFFFF" w:themeColor="background1"/>
                                          <w:sz w:val="28"/>
                                          <w:szCs w:val="28"/>
                                        </w:rPr>
                                        <w:t>Milkov</w:t>
                                      </w:r>
                                      <w:proofErr w:type="spellEnd"/>
                                      <w:r>
                                        <w:rPr>
                                          <w:color w:val="FFFFFF" w:themeColor="background1"/>
                                          <w:sz w:val="28"/>
                                          <w:szCs w:val="28"/>
                                        </w:rPr>
                                        <w:t xml:space="preserve"> </w:t>
                                      </w:r>
                                      <w:proofErr w:type="spellStart"/>
                                      <w:r>
                                        <w:rPr>
                                          <w:color w:val="FFFFFF" w:themeColor="background1"/>
                                          <w:sz w:val="28"/>
                                          <w:szCs w:val="28"/>
                                        </w:rPr>
                                        <w:t>Koev</w:t>
                                      </w:r>
                                      <w:proofErr w:type="spellEnd"/>
                                    </w:p>
                                  </w:sdtContent>
                                </w:sdt>
                                <w:p w:rsidR="002D5E65" w:rsidRDefault="002D5E65">
                                  <w:pPr>
                                    <w:pStyle w:val="NoSpacing"/>
                                    <w:spacing w:before="120"/>
                                    <w:jc w:val="center"/>
                                    <w:rPr>
                                      <w:color w:val="FFFFFF" w:themeColor="background1"/>
                                    </w:rPr>
                                  </w:pPr>
                                  <w:r>
                                    <w:rPr>
                                      <w:caps/>
                                      <w:color w:val="FFFFFF" w:themeColor="background1"/>
                                    </w:rPr>
                                    <w:t>Student number: 1814704</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0288"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D5E65" w:rsidRDefault="002D5E65">
                                      <w:pPr>
                                        <w:pStyle w:val="NoSpacing"/>
                                        <w:jc w:val="center"/>
                                        <w:rPr>
                                          <w:rFonts w:ascii="Times New Roman" w:hAnsi="Times New Roman" w:cs="Times New Roman"/>
                                          <w:sz w:val="40"/>
                                          <w:szCs w:val="40"/>
                                        </w:rPr>
                                      </w:pPr>
                                      <w:r w:rsidRPr="002D5E65">
                                        <w:rPr>
                                          <w:rFonts w:ascii="Times New Roman" w:hAnsi="Times New Roman" w:cs="Times New Roman"/>
                                          <w:sz w:val="40"/>
                                          <w:szCs w:val="40"/>
                                        </w:rPr>
                                        <w:t>Electric vehicles in Europe</w:t>
                                      </w:r>
                                    </w:p>
                                  </w:sdtContent>
                                </w:sdt>
                                <w:p w:rsidR="002D5E65" w:rsidRPr="002D5E65" w:rsidRDefault="002D5E65">
                                  <w:pPr>
                                    <w:pStyle w:val="NoSpacing"/>
                                    <w:jc w:val="center"/>
                                    <w:rPr>
                                      <w:rFonts w:asciiTheme="majorHAnsi" w:eastAsiaTheme="majorEastAsia" w:hAnsiTheme="majorHAnsi" w:cstheme="majorBidi"/>
                                      <w:caps/>
                                      <w:color w:val="4F81BD" w:themeColor="accent1"/>
                                      <w:sz w:val="32"/>
                                      <w:szCs w:val="32"/>
                                    </w:rPr>
                                  </w:pPr>
                                  <w:r>
                                    <w:rPr>
                                      <w:rFonts w:ascii="Times New Roman" w:hAnsi="Times New Roman" w:cs="Times New Roman"/>
                                      <w:sz w:val="32"/>
                                      <w:szCs w:val="32"/>
                                    </w:rPr>
                                    <w:t>Subject: Global Business Environment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90900</wp14:pctHeight>
                    </wp14:sizeRelV>
                  </wp:anchor>
                </w:drawing>
              </mc:Choice>
              <mc:Fallback>
                <w:pict>
                  <v:group id="Group 193" o:spid="_x0000_s1026" style="position:absolute;margin-left:31.6pt;margin-top:36.35pt;width:544.75pt;height:718.4pt;z-index:-251657216;mso-height-percent:909;mso-position-horizontal-relative:page;mso-position-vertical-relative:page;mso-height-percent:909" coordorigin="-602" coordsize="69182,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HTYvwMAAOsOAAAOAAAAZHJzL2Uyb0RvYy54bWzsV1tv2zYUfh/Q/0DovdHFlmMLUYosXYIB&#13;&#10;QRs0KfpMU9QFk0iOpCOlv36HpCh7rtMGHpataAFD5uVceD4efjw8ezN0LXqgUjWc5UF8EgWIMsKL&#13;&#10;hlV58PH+6vUyQEpjVuCWM5oHj1QFb85f/XLWi4wmvOZtQSUCI0xlvciDWmuRhaEiNe2wOuGCMpgs&#13;&#10;ueywhq6swkLiHqx3bZhE0SLsuSyE5IQqBaNv3WRwbu2XJSX6fVkqqlGbB7A2bb/SftfmG56f4ayS&#13;&#10;WNQNGZeBj1hFhxsGTidTb7HGaCObL0x1DZFc8VKfEN6FvCwbQm0MEE0c7UVzLflG2FiqrK/EBBNA&#13;&#10;u4fT0WbJu4dbiZoC9m41CxDDHWyS9YvMAMDTiyoDqWsp7sStHAcq1zMRD6XszD/EggYL7OMELB00&#13;&#10;IjC4WMXLZAmpQGBuFSezNFk66EkN+2P0Xi8iK7FVJvVv31APvffQLHJaUy8gl9QWLvXP4LqrsaB2&#13;&#10;F5QBYoJr7uH6AFmGWdVSgGzuILOSE14qUwDds8FapssogmQ1YMWz03gBHcB9ihZnQip9TXmHTCMP&#13;&#10;JCzAZh9+uFHaiXoR41Xxtimumra1HXO06GUr0QOGQ4EJoUzHo4O/SbbMyDNuNJ1RMwJY+3hsSz+2&#13;&#10;1Mi17AMtIZNgLxO7GHuGv3Rk11Djgjr/KYTqw5s0bLDWoJEuwf9kO/6abbfKUd6oUksBk3L0beVJ&#13;&#10;w3rmTE/KXcO4PGSgneArnbwHyUFjUFrz4hESR3JHQEqQqwa27gYrfYslMA5sN7Cofg+fsuV9HvCx&#13;&#10;FaCay8+Hxo08ZDbMBqgHBssD9ecGSxqg9ncGOb+K53NDebYzT08T6MjdmfXuDNt0lxzyIQa+FsQ2&#13;&#10;jbxufbOUvPsEZHthvMIUZgR85wHR0ncutWNWoGtCLy6sGNCcwPqG3QlijBtUTWreD5+wFGP+auCJ&#13;&#10;d9yfM5ztpbGTNZqMX2w0Lxub41tcR7zhzBu6epHDnx46/OkRh38ereYzz4YTX+5SQBolK7jqflKA&#13;&#10;p5fvkwL0sB6An7ZZ+7JsYAlgooPTWZxu+cDP7RACSB7NCOsfkA8Wng/uzRn+lQ9QCyz26ADpASYM&#13;&#10;C4558ERVsFMK7Vz/cJn5cmiXHZLTBH62mvp3CoR19URxgOCWWsxSd6fuVwn+6h3rEZP1LlrbOlAz&#13;&#10;PONqPlwQPEPxpQuC4g8P2ZMFgWEDV3b7ZPgvSgR/8F2NMBYMrkbwU44TxqmjKeF/ViTY9wK8qGyd&#13;&#10;Ob7+zJNtt2+Liu0b9fwvAAAA//8DAFBLAwQUAAYACAAAACEAY14VJOEAAAAQAQAADwAAAGRycy9k&#13;&#10;b3ducmV2LnhtbExPyU7DMBC9I/EP1iBxo06CkkIapwKqcuHUsl3deEgivBE7bfr3TE5wGb3Rm3lL&#13;&#10;tZ6MZkccQu+sgHSRAEPbONXbVsDb6/bmDliI0iqpnUUBZwywri8vKlkqd7I7PO5jy0jEhlIK6GL0&#13;&#10;Jeeh6dDIsHAeLXFfbjAy0jq0XA3yROJG8yxJCm5kb8mhkx6fOmy+96MRgB/tOf3UL9njNG62jX/+&#13;&#10;Uf69EOL6atqsaDysgEWc4t8HzB0oP9QU7OBGqwLTAorbjC4FLLMlsJlP8xkdCOXJfQ68rvj/IvUv&#13;&#10;AAAA//8DAFBLAQItABQABgAIAAAAIQC2gziS/gAAAOEBAAATAAAAAAAAAAAAAAAAAAAAAABbQ29u&#13;&#10;dGVudF9UeXBlc10ueG1sUEsBAi0AFAAGAAgAAAAhADj9If/WAAAAlAEAAAsAAAAAAAAAAAAAAAAA&#13;&#10;LwEAAF9yZWxzLy5yZWxzUEsBAi0AFAAGAAgAAAAhALPAdNi/AwAA6w4AAA4AAAAAAAAAAAAAAAAA&#13;&#10;LgIAAGRycy9lMm9Eb2MueG1sUEsBAi0AFAAGAAgAAAAhAGNeFSThAAAAEAEAAA8AAAAAAAAAAAAA&#13;&#10;AAAAGQYAAGRycy9kb3ducmV2LnhtbFBLBQYAAAAABAAEAPMAAAAn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2D5E65" w:rsidRDefault="002D5E65">
                                <w:pPr>
                                  <w:pStyle w:val="NoSpacing"/>
                                  <w:spacing w:before="120"/>
                                  <w:jc w:val="center"/>
                                  <w:rPr>
                                    <w:color w:val="FFFFFF" w:themeColor="background1"/>
                                  </w:rPr>
                                </w:pPr>
                                <w:r>
                                  <w:rPr>
                                    <w:color w:val="FFFFFF" w:themeColor="background1"/>
                                    <w:sz w:val="28"/>
                                    <w:szCs w:val="28"/>
                                  </w:rPr>
                                  <w:t xml:space="preserve">Name: </w:t>
                                </w:r>
                                <w:proofErr w:type="spellStart"/>
                                <w:r>
                                  <w:rPr>
                                    <w:color w:val="FFFFFF" w:themeColor="background1"/>
                                    <w:sz w:val="28"/>
                                    <w:szCs w:val="28"/>
                                  </w:rPr>
                                  <w:t>Kaloyan</w:t>
                                </w:r>
                                <w:proofErr w:type="spellEnd"/>
                                <w:r>
                                  <w:rPr>
                                    <w:color w:val="FFFFFF" w:themeColor="background1"/>
                                    <w:sz w:val="28"/>
                                    <w:szCs w:val="28"/>
                                  </w:rPr>
                                  <w:t xml:space="preserve"> </w:t>
                                </w:r>
                                <w:proofErr w:type="spellStart"/>
                                <w:r>
                                  <w:rPr>
                                    <w:color w:val="FFFFFF" w:themeColor="background1"/>
                                    <w:sz w:val="28"/>
                                    <w:szCs w:val="28"/>
                                  </w:rPr>
                                  <w:t>Milkov</w:t>
                                </w:r>
                                <w:proofErr w:type="spellEnd"/>
                                <w:r>
                                  <w:rPr>
                                    <w:color w:val="FFFFFF" w:themeColor="background1"/>
                                    <w:sz w:val="28"/>
                                    <w:szCs w:val="28"/>
                                  </w:rPr>
                                  <w:t xml:space="preserve"> </w:t>
                                </w:r>
                                <w:proofErr w:type="spellStart"/>
                                <w:r>
                                  <w:rPr>
                                    <w:color w:val="FFFFFF" w:themeColor="background1"/>
                                    <w:sz w:val="28"/>
                                    <w:szCs w:val="28"/>
                                  </w:rPr>
                                  <w:t>Koev</w:t>
                                </w:r>
                                <w:proofErr w:type="spellEnd"/>
                              </w:p>
                            </w:sdtContent>
                          </w:sdt>
                          <w:p w:rsidR="002D5E65" w:rsidRDefault="002D5E65">
                            <w:pPr>
                              <w:pStyle w:val="NoSpacing"/>
                              <w:spacing w:before="120"/>
                              <w:jc w:val="center"/>
                              <w:rPr>
                                <w:color w:val="FFFFFF" w:themeColor="background1"/>
                              </w:rPr>
                            </w:pPr>
                            <w:r>
                              <w:rPr>
                                <w:caps/>
                                <w:color w:val="FFFFFF" w:themeColor="background1"/>
                              </w:rPr>
                              <w:t>Student number: 1814704</w:t>
                            </w:r>
                          </w:p>
                        </w:txbxContent>
                      </v:textbox>
                    </v:rect>
                    <v:shapetype id="_x0000_t202" coordsize="21600,21600" o:spt="202" path="m,l,21600r21600,l21600,xe">
                      <v:stroke joinstyle="miter"/>
                      <v:path gradientshapeok="t" o:connecttype="rect"/>
                    </v:shapetype>
                    <v:shape id="Text Box 196" o:spid="_x0000_s1029" type="#_x0000_t202" style="position:absolute;left:-602;top:13716;width:68579;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imes New Roman" w:hAnsi="Times New Roman" w:cs="Times New Roman"/>
                                <w:sz w:val="40"/>
                                <w:szCs w:val="40"/>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2D5E65" w:rsidRDefault="002D5E65">
                                <w:pPr>
                                  <w:pStyle w:val="NoSpacing"/>
                                  <w:jc w:val="center"/>
                                  <w:rPr>
                                    <w:rFonts w:ascii="Times New Roman" w:hAnsi="Times New Roman" w:cs="Times New Roman"/>
                                    <w:sz w:val="40"/>
                                    <w:szCs w:val="40"/>
                                  </w:rPr>
                                </w:pPr>
                                <w:r w:rsidRPr="002D5E65">
                                  <w:rPr>
                                    <w:rFonts w:ascii="Times New Roman" w:hAnsi="Times New Roman" w:cs="Times New Roman"/>
                                    <w:sz w:val="40"/>
                                    <w:szCs w:val="40"/>
                                  </w:rPr>
                                  <w:t>Electric vehicles in Europe</w:t>
                                </w:r>
                              </w:p>
                            </w:sdtContent>
                          </w:sdt>
                          <w:p w:rsidR="002D5E65" w:rsidRPr="002D5E65" w:rsidRDefault="002D5E65">
                            <w:pPr>
                              <w:pStyle w:val="NoSpacing"/>
                              <w:jc w:val="center"/>
                              <w:rPr>
                                <w:rFonts w:asciiTheme="majorHAnsi" w:eastAsiaTheme="majorEastAsia" w:hAnsiTheme="majorHAnsi" w:cstheme="majorBidi"/>
                                <w:caps/>
                                <w:color w:val="4F81BD" w:themeColor="accent1"/>
                                <w:sz w:val="32"/>
                                <w:szCs w:val="32"/>
                              </w:rPr>
                            </w:pPr>
                            <w:r>
                              <w:rPr>
                                <w:rFonts w:ascii="Times New Roman" w:hAnsi="Times New Roman" w:cs="Times New Roman"/>
                                <w:sz w:val="32"/>
                                <w:szCs w:val="32"/>
                              </w:rPr>
                              <w:t>Subject: Global Business Environment</w:t>
                            </w:r>
                          </w:p>
                        </w:txbxContent>
                      </v:textbox>
                    </v:shape>
                    <w10:wrap anchorx="page" anchory="page"/>
                  </v:group>
                </w:pict>
              </mc:Fallback>
            </mc:AlternateContent>
          </w:r>
        </w:p>
        <w:p w:rsidR="002D5E65" w:rsidRDefault="002D5E65" w:rsidP="002D5E65">
          <w:pPr>
            <w:rPr>
              <w:rFonts w:ascii="Times New Roman" w:hAnsi="Times New Roman" w:cs="Times New Roman"/>
              <w:sz w:val="24"/>
              <w:szCs w:val="24"/>
            </w:rPr>
          </w:pPr>
          <w:r>
            <w:rPr>
              <w:rFonts w:ascii="Times New Roman" w:hAnsi="Times New Roman" w:cs="Times New Roman"/>
              <w:sz w:val="24"/>
              <w:szCs w:val="24"/>
            </w:rPr>
            <w:br w:type="page"/>
          </w:r>
        </w:p>
      </w:sdtContent>
    </w:sdt>
    <w:p w:rsidR="0075696B" w:rsidRPr="0075696B" w:rsidRDefault="0075696B" w:rsidP="002D5E65">
      <w:pPr>
        <w:rPr>
          <w:rFonts w:ascii="Times New Roman" w:hAnsi="Times New Roman" w:cs="Times New Roman"/>
          <w:sz w:val="24"/>
          <w:szCs w:val="24"/>
        </w:rPr>
      </w:pPr>
      <w:bookmarkStart w:id="0" w:name="_GoBack"/>
      <w:bookmarkEnd w:id="0"/>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electric vehicle market in the European Union has already gone through the initial adoption phase over the last few years, and the European Union has played a huge role in this step towards electric mobility. As with any other markets, the initial stages were turbulent and somewhat disappointing, but after the first phase was effectively successful a few years back, the future of electric mobility in Europe, much like in other developed economies in North America and the Far East, looks bright. It is now quite possible for market forecasters to formulate a clear prospect on the development of electric mobility as well as the driving factors towards that future</w:t>
      </w:r>
      <w:r w:rsidR="00234F8B" w:rsidRPr="0075696B">
        <w:rPr>
          <w:rFonts w:ascii="Times New Roman" w:hAnsi="Times New Roman" w:cs="Times New Roman"/>
          <w:sz w:val="24"/>
          <w:szCs w:val="24"/>
        </w:rPr>
        <w:t xml:space="preserve"> (Amsterdam Round Table Foundation and McKinsey &amp; Company, 2014)</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Although there are a multitude of factors that are making the EU and most countries to encourage the use of electric vehicles as they try to gradually phase out the internal combustion engine-based vehicles from their roads, there is a global interest in climate change that has been the greatest driver towards the shift in production and adoption of electric vehicles in all the world markets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 The European Union is one of the major economies that have all-time high-interest rates in shifting from fossil fuel-driven economies to other options that are considered to be greener and more sustainable than oil, and attempts to mitigate climate change through policies and practice have been rife in all the European countries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 In the coming decades, non-liquid fuels such as natural gas and electricity will become increasingly necessary due to the concerns about the air pollution effects of fossil fuels and governmental regulations, but most importantly the shift towards these alternative fuels will be driven by social attitudes towards cleaner and greener economies and the rapidly advancing technologies that are at the disposal of vehicle manufacturers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 xml:space="preserve">. Therefore, consumer preference is one of the most significant driving factors in the shift towards electric </w:t>
      </w:r>
      <w:r w:rsidRPr="0075696B">
        <w:rPr>
          <w:rFonts w:ascii="Times New Roman" w:hAnsi="Times New Roman" w:cs="Times New Roman"/>
          <w:sz w:val="24"/>
          <w:szCs w:val="24"/>
        </w:rPr>
        <w:lastRenderedPageBreak/>
        <w:t>mobility as people get more enlightened about the need to curb rising global temperatures and sea levels among many other ill effects of pollution, an area in which internal combustion engines in vehicles are a significant player due to exhaust gas emissions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current models of road transportation in most European countries has been considered to be problematic as it is filled with many private cars that run on petrol or diesel and therefore they are significant contributors in air and noise pollution, especially in high population density places like in major cities and urban centers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 Traffic congestion has also been a driving force towards seeking new modes of transportation, and a combination of these factors have made most European countries to set targets for the sales and adoption of electric vehicles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 For instance, all new vehicles sold in France and the United Kingdom will be electric and will produce zero greenhouse gases by 2040. Such policy moves have gone on to trigger prospective reports by companies like BP to state that global demand for oil will peak in the 2030s as electric vehicles are expected to have increased 100-fold by then to capture more than a third of the global car market</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Ellyatt</w:t>
      </w:r>
      <w:proofErr w:type="spellEnd"/>
      <w:r w:rsidR="00234F8B" w:rsidRPr="0075696B">
        <w:rPr>
          <w:rStyle w:val="selectable"/>
          <w:rFonts w:ascii="Times New Roman" w:hAnsi="Times New Roman" w:cs="Times New Roman"/>
          <w:color w:val="000000"/>
          <w:sz w:val="24"/>
          <w:szCs w:val="24"/>
        </w:rPr>
        <w:t xml:space="preserve"> and Tutt, 2016)</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availability of the hybrid vehicles which contain an internal combustion engine and an electric motor has eased the way for the electric vehicles to get into the market and increased the adoption rates. These vehicles have been impressive in some countries like China, but most significantly in Norway, where half of all vehicles sold in the country’s car market over the last few years have been electric or hybrid-electric models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Kefferpütz</w:t>
      </w:r>
      <w:proofErr w:type="spellEnd"/>
      <w:r w:rsidR="00234F8B" w:rsidRPr="0075696B">
        <w:rPr>
          <w:rStyle w:val="selectable"/>
          <w:rFonts w:ascii="Times New Roman" w:hAnsi="Times New Roman" w:cs="Times New Roman"/>
          <w:color w:val="000000"/>
          <w:sz w:val="24"/>
          <w:szCs w:val="24"/>
        </w:rPr>
        <w:t>, 2018)</w:t>
      </w:r>
      <w:r w:rsidRPr="0075696B">
        <w:rPr>
          <w:rFonts w:ascii="Times New Roman" w:hAnsi="Times New Roman" w:cs="Times New Roman"/>
          <w:sz w:val="24"/>
          <w:szCs w:val="24"/>
        </w:rPr>
        <w:t>. However, it is not always very easy for most countries to reach such numbers, despite the high interest that citizens have in purchasing and using electric vehicles for the sake of the environment. Most consumers of the car market carry out their purchases through total cost of ownership (TCO) comparisons of the models they buy, and this is where the electric vehicles face significant hurdles for adoption</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lastRenderedPageBreak/>
        <w:t>(</w:t>
      </w:r>
      <w:proofErr w:type="spellStart"/>
      <w:r w:rsidR="00234F8B" w:rsidRPr="0075696B">
        <w:rPr>
          <w:rStyle w:val="selectable"/>
          <w:rFonts w:ascii="Times New Roman" w:hAnsi="Times New Roman" w:cs="Times New Roman"/>
          <w:color w:val="000000"/>
          <w:sz w:val="24"/>
          <w:szCs w:val="24"/>
        </w:rPr>
        <w:t>Kefferpütz</w:t>
      </w:r>
      <w:proofErr w:type="spellEnd"/>
      <w:r w:rsidR="00234F8B" w:rsidRPr="0075696B">
        <w:rPr>
          <w:rStyle w:val="selectable"/>
          <w:rFonts w:ascii="Times New Roman" w:hAnsi="Times New Roman" w:cs="Times New Roman"/>
          <w:color w:val="000000"/>
          <w:sz w:val="24"/>
          <w:szCs w:val="24"/>
        </w:rPr>
        <w:t>, 2018)</w:t>
      </w:r>
      <w:r w:rsidRPr="0075696B">
        <w:rPr>
          <w:rFonts w:ascii="Times New Roman" w:hAnsi="Times New Roman" w:cs="Times New Roman"/>
          <w:sz w:val="24"/>
          <w:szCs w:val="24"/>
        </w:rPr>
        <w:t>. Most electric vehicle models are characterized by high TCOs and as such, they are limited in terms of market competitiveness and there are not many people who can own them on purely voluntarily terms. For instance, while Norway leads in the EU in terms of the sales and adoption of electric vehicles, there is a distinction of the type of consumers who make these purchases and these are the high-income individuals and people with higher levels of education, thus making the ownership of electric vehicles to be somewhat of a class distinction in its own</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Kefferpütz</w:t>
      </w:r>
      <w:proofErr w:type="spellEnd"/>
      <w:r w:rsidR="00234F8B" w:rsidRPr="0075696B">
        <w:rPr>
          <w:rStyle w:val="selectable"/>
          <w:rFonts w:ascii="Times New Roman" w:hAnsi="Times New Roman" w:cs="Times New Roman"/>
          <w:color w:val="000000"/>
          <w:sz w:val="24"/>
          <w:szCs w:val="24"/>
        </w:rPr>
        <w:t>, 2018)</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governments in the EU have played a significant role in the popularization of the electric vehicles in the member states. The first move by the EU has been to set up target emission limits for all new vehicles produced, which is one of the reasons that have made most vehicle manufacturers shift towards electrification of their vehicles; whether full electrification or developing hybrid versions of the current ICE-based models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Kefferpütz</w:t>
      </w:r>
      <w:proofErr w:type="spellEnd"/>
      <w:r w:rsidR="00234F8B" w:rsidRPr="0075696B">
        <w:rPr>
          <w:rStyle w:val="selectable"/>
          <w:rFonts w:ascii="Times New Roman" w:hAnsi="Times New Roman" w:cs="Times New Roman"/>
          <w:color w:val="000000"/>
          <w:sz w:val="24"/>
          <w:szCs w:val="24"/>
        </w:rPr>
        <w:t>, 2018)</w:t>
      </w:r>
      <w:r w:rsidRPr="0075696B">
        <w:rPr>
          <w:rFonts w:ascii="Times New Roman" w:hAnsi="Times New Roman" w:cs="Times New Roman"/>
          <w:sz w:val="24"/>
          <w:szCs w:val="24"/>
        </w:rPr>
        <w:t>. The emission limits that the EU and most member states have internally set their target limits have made the electrification of new vehicle models the unavoidable priority since the optimization of ICEs alone cannot achieve the limits capped by these regulations. On matters of ownership costs, the European governments have been a driving force towards increased electrification of vehicles through the establishment of policies that tend to favor the consumers. For instance, electric vehicle owners are waived of some of their tax duties in a bid to reduce the TCOs of the electric vehicles and therefore to improve their market competitiveness</w:t>
      </w:r>
      <w:r w:rsidR="00234F8B" w:rsidRPr="0075696B">
        <w:rPr>
          <w:rFonts w:ascii="Times New Roman" w:hAnsi="Times New Roman" w:cs="Times New Roman"/>
          <w:sz w:val="24"/>
          <w:szCs w:val="24"/>
        </w:rPr>
        <w:t xml:space="preserve"> </w:t>
      </w:r>
      <w:r w:rsidR="00234F8B" w:rsidRPr="0075696B">
        <w:rPr>
          <w:rStyle w:val="selectable"/>
          <w:rFonts w:ascii="Times New Roman" w:hAnsi="Times New Roman" w:cs="Times New Roman"/>
          <w:color w:val="000000"/>
          <w:sz w:val="24"/>
          <w:szCs w:val="24"/>
        </w:rPr>
        <w:t>(</w:t>
      </w:r>
      <w:proofErr w:type="spellStart"/>
      <w:r w:rsidR="00234F8B" w:rsidRPr="0075696B">
        <w:rPr>
          <w:rStyle w:val="selectable"/>
          <w:rFonts w:ascii="Times New Roman" w:hAnsi="Times New Roman" w:cs="Times New Roman"/>
          <w:color w:val="000000"/>
          <w:sz w:val="24"/>
          <w:szCs w:val="24"/>
        </w:rPr>
        <w:t>Kefferpütz</w:t>
      </w:r>
      <w:proofErr w:type="spellEnd"/>
      <w:r w:rsidR="00234F8B" w:rsidRPr="0075696B">
        <w:rPr>
          <w:rStyle w:val="selectable"/>
          <w:rFonts w:ascii="Times New Roman" w:hAnsi="Times New Roman" w:cs="Times New Roman"/>
          <w:color w:val="000000"/>
          <w:sz w:val="24"/>
          <w:szCs w:val="24"/>
        </w:rPr>
        <w:t>, 2018)</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driving and usage benefits that the governments afford the drivers of electric vehicles, including preferential parking permits in urban areas as well as the ability of the electric vehicle drivers to use bus and taxi lanes during rush hours, have made the electric vehicles a preferred choice for many customers mainly due to the benefits and their cost-saving effects</w:t>
      </w:r>
      <w:r w:rsidR="00234F8B" w:rsidRPr="0075696B">
        <w:rPr>
          <w:rFonts w:ascii="Times New Roman" w:hAnsi="Times New Roman" w:cs="Times New Roman"/>
          <w:sz w:val="24"/>
          <w:szCs w:val="24"/>
        </w:rPr>
        <w:t xml:space="preserve"> </w:t>
      </w:r>
      <w:r w:rsidR="00234F8B" w:rsidRPr="0075696B">
        <w:rPr>
          <w:rFonts w:ascii="Times New Roman" w:hAnsi="Times New Roman" w:cs="Times New Roman"/>
          <w:sz w:val="24"/>
          <w:szCs w:val="24"/>
        </w:rPr>
        <w:lastRenderedPageBreak/>
        <w:t>(</w:t>
      </w:r>
      <w:proofErr w:type="spellStart"/>
      <w:r w:rsidR="00234F8B" w:rsidRPr="0075696B">
        <w:rPr>
          <w:rFonts w:ascii="Times New Roman" w:hAnsi="Times New Roman" w:cs="Times New Roman"/>
          <w:sz w:val="24"/>
          <w:szCs w:val="24"/>
        </w:rPr>
        <w:t>Larcher</w:t>
      </w:r>
      <w:proofErr w:type="spellEnd"/>
      <w:r w:rsidR="00234F8B" w:rsidRPr="0075696B">
        <w:rPr>
          <w:rFonts w:ascii="Times New Roman" w:hAnsi="Times New Roman" w:cs="Times New Roman"/>
          <w:sz w:val="24"/>
          <w:szCs w:val="24"/>
        </w:rPr>
        <w:t xml:space="preserve"> and </w:t>
      </w:r>
      <w:proofErr w:type="spellStart"/>
      <w:r w:rsidR="00234F8B" w:rsidRPr="0075696B">
        <w:rPr>
          <w:rFonts w:ascii="Times New Roman" w:hAnsi="Times New Roman" w:cs="Times New Roman"/>
          <w:sz w:val="24"/>
          <w:szCs w:val="24"/>
        </w:rPr>
        <w:t>Tarascon</w:t>
      </w:r>
      <w:proofErr w:type="spellEnd"/>
      <w:r w:rsidR="00234F8B" w:rsidRPr="0075696B">
        <w:rPr>
          <w:rFonts w:ascii="Times New Roman" w:hAnsi="Times New Roman" w:cs="Times New Roman"/>
          <w:sz w:val="24"/>
          <w:szCs w:val="24"/>
        </w:rPr>
        <w:t>, 2015)</w:t>
      </w:r>
      <w:r w:rsidRPr="0075696B">
        <w:rPr>
          <w:rFonts w:ascii="Times New Roman" w:hAnsi="Times New Roman" w:cs="Times New Roman"/>
          <w:sz w:val="24"/>
          <w:szCs w:val="24"/>
        </w:rPr>
        <w:t>. Most electric vehicle owners today are purchasing these models on the bases of saving cists due to government subsidies and preferential treatment that include exemptions from purchase tax, VAT, toll road charges, annual circulation taxes, and registration taxes. Therefore, even though the primary driver towards electric vehicles may be the rising needs for solutions to environmental pollution through the reduction of carbon footprints of every vehicle, the governments have been creating a favorable environment for the consumers to find the electric vehicles as competitive as the ICE-based models, thus driving the adoption of these models further</w:t>
      </w:r>
      <w:r w:rsidR="00234F8B" w:rsidRPr="0075696B">
        <w:rPr>
          <w:rFonts w:ascii="Times New Roman" w:hAnsi="Times New Roman" w:cs="Times New Roman"/>
          <w:sz w:val="24"/>
          <w:szCs w:val="24"/>
        </w:rPr>
        <w:t xml:space="preserve"> (</w:t>
      </w:r>
      <w:proofErr w:type="spellStart"/>
      <w:r w:rsidR="00234F8B" w:rsidRPr="0075696B">
        <w:rPr>
          <w:rFonts w:ascii="Times New Roman" w:hAnsi="Times New Roman" w:cs="Times New Roman"/>
          <w:sz w:val="24"/>
          <w:szCs w:val="24"/>
        </w:rPr>
        <w:t>Larcher</w:t>
      </w:r>
      <w:proofErr w:type="spellEnd"/>
      <w:r w:rsidR="00234F8B" w:rsidRPr="0075696B">
        <w:rPr>
          <w:rFonts w:ascii="Times New Roman" w:hAnsi="Times New Roman" w:cs="Times New Roman"/>
          <w:sz w:val="24"/>
          <w:szCs w:val="24"/>
        </w:rPr>
        <w:t xml:space="preserve"> and </w:t>
      </w:r>
      <w:proofErr w:type="spellStart"/>
      <w:r w:rsidR="00234F8B" w:rsidRPr="0075696B">
        <w:rPr>
          <w:rFonts w:ascii="Times New Roman" w:hAnsi="Times New Roman" w:cs="Times New Roman"/>
          <w:sz w:val="24"/>
          <w:szCs w:val="24"/>
        </w:rPr>
        <w:t>Tarascon</w:t>
      </w:r>
      <w:proofErr w:type="spellEnd"/>
      <w:r w:rsidR="00234F8B" w:rsidRPr="0075696B">
        <w:rPr>
          <w:rFonts w:ascii="Times New Roman" w:hAnsi="Times New Roman" w:cs="Times New Roman"/>
          <w:sz w:val="24"/>
          <w:szCs w:val="24"/>
        </w:rPr>
        <w:t>, 2015)</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European automotive industry is a highly competitive one with an approximated 40 car manufacturers supplying European consumers with their products. Being a large sector, it plays a vital role in the general economy of the continent and also provides millions of employment in many countries</w:t>
      </w:r>
      <w:r w:rsidR="00234F8B" w:rsidRPr="0075696B">
        <w:rPr>
          <w:rFonts w:ascii="Times New Roman" w:hAnsi="Times New Roman" w:cs="Times New Roman"/>
          <w:sz w:val="24"/>
          <w:szCs w:val="24"/>
        </w:rPr>
        <w:t xml:space="preserve"> (</w:t>
      </w:r>
      <w:proofErr w:type="spellStart"/>
      <w:r w:rsidR="00234F8B" w:rsidRPr="0075696B">
        <w:rPr>
          <w:rFonts w:ascii="Times New Roman" w:hAnsi="Times New Roman" w:cs="Times New Roman"/>
          <w:sz w:val="24"/>
          <w:szCs w:val="24"/>
        </w:rPr>
        <w:t>Larcher</w:t>
      </w:r>
      <w:proofErr w:type="spellEnd"/>
      <w:r w:rsidR="00234F8B" w:rsidRPr="0075696B">
        <w:rPr>
          <w:rFonts w:ascii="Times New Roman" w:hAnsi="Times New Roman" w:cs="Times New Roman"/>
          <w:sz w:val="24"/>
          <w:szCs w:val="24"/>
        </w:rPr>
        <w:t xml:space="preserve"> and </w:t>
      </w:r>
      <w:proofErr w:type="spellStart"/>
      <w:r w:rsidR="00234F8B" w:rsidRPr="0075696B">
        <w:rPr>
          <w:rFonts w:ascii="Times New Roman" w:hAnsi="Times New Roman" w:cs="Times New Roman"/>
          <w:sz w:val="24"/>
          <w:szCs w:val="24"/>
        </w:rPr>
        <w:t>Tarascon</w:t>
      </w:r>
      <w:proofErr w:type="spellEnd"/>
      <w:r w:rsidR="00234F8B" w:rsidRPr="0075696B">
        <w:rPr>
          <w:rFonts w:ascii="Times New Roman" w:hAnsi="Times New Roman" w:cs="Times New Roman"/>
          <w:sz w:val="24"/>
          <w:szCs w:val="24"/>
        </w:rPr>
        <w:t>, 2015)</w:t>
      </w:r>
      <w:r w:rsidRPr="0075696B">
        <w:rPr>
          <w:rFonts w:ascii="Times New Roman" w:hAnsi="Times New Roman" w:cs="Times New Roman"/>
          <w:sz w:val="24"/>
          <w:szCs w:val="24"/>
        </w:rPr>
        <w:t>. For most parts of the last century, the European vehicle markets have been dominated by internal combustion engine-based vehicles, but this is a reality that is rapidly changing in the continent as it is happening elsewhere around the globe. Since 2010, the popularity of electric and hybrid-electric models has been growing at a rather steady pace and even though this segment is yet to achieve competitive levels with those of the ICE-based vehicles, the prospects are bright for electric vehicle manufacturers soon</w:t>
      </w:r>
      <w:r w:rsidR="00234F8B" w:rsidRPr="0075696B">
        <w:rPr>
          <w:rFonts w:ascii="Times New Roman" w:hAnsi="Times New Roman" w:cs="Times New Roman"/>
          <w:sz w:val="24"/>
          <w:szCs w:val="24"/>
        </w:rPr>
        <w:t xml:space="preserve"> (</w:t>
      </w:r>
      <w:proofErr w:type="spellStart"/>
      <w:r w:rsidR="00234F8B" w:rsidRPr="0075696B">
        <w:rPr>
          <w:rFonts w:ascii="Times New Roman" w:hAnsi="Times New Roman" w:cs="Times New Roman"/>
          <w:sz w:val="24"/>
          <w:szCs w:val="24"/>
        </w:rPr>
        <w:t>Larcher</w:t>
      </w:r>
      <w:proofErr w:type="spellEnd"/>
      <w:r w:rsidR="00234F8B" w:rsidRPr="0075696B">
        <w:rPr>
          <w:rFonts w:ascii="Times New Roman" w:hAnsi="Times New Roman" w:cs="Times New Roman"/>
          <w:sz w:val="24"/>
          <w:szCs w:val="24"/>
        </w:rPr>
        <w:t xml:space="preserve"> and </w:t>
      </w:r>
      <w:proofErr w:type="spellStart"/>
      <w:r w:rsidR="00234F8B" w:rsidRPr="0075696B">
        <w:rPr>
          <w:rFonts w:ascii="Times New Roman" w:hAnsi="Times New Roman" w:cs="Times New Roman"/>
          <w:sz w:val="24"/>
          <w:szCs w:val="24"/>
        </w:rPr>
        <w:t>Tarascon</w:t>
      </w:r>
      <w:proofErr w:type="spellEnd"/>
      <w:r w:rsidR="00234F8B" w:rsidRPr="0075696B">
        <w:rPr>
          <w:rFonts w:ascii="Times New Roman" w:hAnsi="Times New Roman" w:cs="Times New Roman"/>
          <w:sz w:val="24"/>
          <w:szCs w:val="24"/>
        </w:rPr>
        <w:t>, 2015)</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European automotive industry is experiencing its most significant disruption in the history of automobiles, and the changes that are forecasted in the next one decade will be more than the industry has experienced in more than a century. Several trends are pushing for these changes in the industry, accompanied by the emergence of new companies and competitors that were not there a few decades ago</w:t>
      </w:r>
      <w:r w:rsidR="00234F8B" w:rsidRPr="0075696B">
        <w:rPr>
          <w:rFonts w:ascii="Times New Roman" w:hAnsi="Times New Roman" w:cs="Times New Roman"/>
          <w:sz w:val="24"/>
          <w:szCs w:val="24"/>
        </w:rPr>
        <w:t xml:space="preserve"> (Amsterdam Round Table Foundation and McKinsey &amp; </w:t>
      </w:r>
      <w:r w:rsidR="00234F8B" w:rsidRPr="0075696B">
        <w:rPr>
          <w:rFonts w:ascii="Times New Roman" w:hAnsi="Times New Roman" w:cs="Times New Roman"/>
          <w:sz w:val="24"/>
          <w:szCs w:val="24"/>
        </w:rPr>
        <w:lastRenderedPageBreak/>
        <w:t>Company, 2014)</w:t>
      </w:r>
      <w:r w:rsidRPr="0075696B">
        <w:rPr>
          <w:rFonts w:ascii="Times New Roman" w:hAnsi="Times New Roman" w:cs="Times New Roman"/>
          <w:sz w:val="24"/>
          <w:szCs w:val="24"/>
        </w:rPr>
        <w:t>. The largest pushing factor, however, is the group of people referring to themselves as ‘greens’. These are the groups of people who lobby for environmental awareness and conservation efforts to curb climate change, and the group has become a vital force in the economics and politics of the continent in recent years. For this reason, the governments and the motor vehicle manufacturers have had to incorporate them and their opinions into the industry through policies and regulations for greenhouse gas emissions from new vehicle models</w:t>
      </w:r>
      <w:r w:rsidR="00234F8B" w:rsidRPr="0075696B">
        <w:rPr>
          <w:rFonts w:ascii="Times New Roman" w:hAnsi="Times New Roman" w:cs="Times New Roman"/>
          <w:sz w:val="24"/>
          <w:szCs w:val="24"/>
        </w:rPr>
        <w:t xml:space="preserve"> (Amsterdam Round Table Foundation and McKinsey &amp; Company, 2014)</w:t>
      </w:r>
      <w:r w:rsidRPr="0075696B">
        <w:rPr>
          <w:rFonts w:ascii="Times New Roman" w:hAnsi="Times New Roman" w:cs="Times New Roman"/>
          <w:sz w:val="24"/>
          <w:szCs w:val="24"/>
        </w:rPr>
        <w:t>. In the past, motor vehicle manufacturers did not have to deal with environmental lobbyists or government regulations of pollution and the driving forces in their market were solely economic. Such has been the popularity of the essence of environmental conservation and climate change that consumers are themselves concerned about purchasing vehicles that would only be sustainable and clean in terms of energy consumption and reduced carbon footprints</w:t>
      </w:r>
      <w:r w:rsidR="00234F8B" w:rsidRPr="0075696B">
        <w:rPr>
          <w:rFonts w:ascii="Times New Roman" w:hAnsi="Times New Roman" w:cs="Times New Roman"/>
          <w:sz w:val="24"/>
          <w:szCs w:val="24"/>
        </w:rPr>
        <w:t xml:space="preserve"> (Amsterdam Round Table Foundation and McKinsey &amp; Company, 2014)</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In the past, most governments did not have strict regulation about the standards of motor vehicles available on their markets. However, that has changed and current governments are more concerned about the carbon footprints of every vehicle models produced and sold in their markets</w:t>
      </w:r>
      <w:r w:rsidR="00234F8B" w:rsidRPr="0075696B">
        <w:rPr>
          <w:rFonts w:ascii="Times New Roman" w:hAnsi="Times New Roman" w:cs="Times New Roman"/>
          <w:sz w:val="24"/>
          <w:szCs w:val="24"/>
        </w:rPr>
        <w:t xml:space="preserve"> (</w:t>
      </w:r>
      <w:proofErr w:type="spellStart"/>
      <w:r w:rsidR="00234F8B" w:rsidRPr="00CA1098">
        <w:rPr>
          <w:rFonts w:ascii="Times New Roman" w:eastAsia="Times New Roman" w:hAnsi="Times New Roman" w:cs="Times New Roman"/>
          <w:sz w:val="24"/>
          <w:szCs w:val="24"/>
        </w:rPr>
        <w:t>Cazzola</w:t>
      </w:r>
      <w:proofErr w:type="spellEnd"/>
      <w:r w:rsidR="00234F8B" w:rsidRPr="0075696B">
        <w:rPr>
          <w:rFonts w:ascii="Times New Roman" w:eastAsia="Times New Roman" w:hAnsi="Times New Roman" w:cs="Times New Roman"/>
          <w:sz w:val="24"/>
          <w:szCs w:val="24"/>
        </w:rPr>
        <w:t xml:space="preserve"> et al., 2016)</w:t>
      </w:r>
      <w:r w:rsidRPr="0075696B">
        <w:rPr>
          <w:rFonts w:ascii="Times New Roman" w:hAnsi="Times New Roman" w:cs="Times New Roman"/>
          <w:sz w:val="24"/>
          <w:szCs w:val="24"/>
        </w:rPr>
        <w:t xml:space="preserve">. There have been strict regulations on emission caps, which have led to some of the largest manufacturers being caught in breach of the regulations and having to incur massive fines the example here being the </w:t>
      </w:r>
      <w:proofErr w:type="spellStart"/>
      <w:r w:rsidRPr="0075696B">
        <w:rPr>
          <w:rFonts w:ascii="Times New Roman" w:hAnsi="Times New Roman" w:cs="Times New Roman"/>
          <w:sz w:val="24"/>
          <w:szCs w:val="24"/>
        </w:rPr>
        <w:t>Dieselgate</w:t>
      </w:r>
      <w:proofErr w:type="spellEnd"/>
      <w:r w:rsidRPr="0075696B">
        <w:rPr>
          <w:rFonts w:ascii="Times New Roman" w:hAnsi="Times New Roman" w:cs="Times New Roman"/>
          <w:sz w:val="24"/>
          <w:szCs w:val="24"/>
        </w:rPr>
        <w:t xml:space="preserve"> Scandal that hit Europe’s and the world’s biggest manufacturer of automobiles, Volkswagen in 2015 when the company was found to be in breach of emission regulations in the US</w:t>
      </w:r>
      <w:r w:rsidR="00234F8B" w:rsidRPr="0075696B">
        <w:rPr>
          <w:rFonts w:ascii="Times New Roman" w:hAnsi="Times New Roman" w:cs="Times New Roman"/>
          <w:sz w:val="24"/>
          <w:szCs w:val="24"/>
        </w:rPr>
        <w:t xml:space="preserve"> (</w:t>
      </w:r>
      <w:r w:rsidR="00234F8B" w:rsidRPr="0075696B">
        <w:rPr>
          <w:rFonts w:ascii="Times New Roman" w:eastAsia="Times New Roman" w:hAnsi="Times New Roman" w:cs="Times New Roman"/>
          <w:sz w:val="24"/>
          <w:szCs w:val="24"/>
        </w:rPr>
        <w:t>Brand,</w:t>
      </w:r>
      <w:r w:rsidR="00234F8B" w:rsidRPr="00736AD5">
        <w:rPr>
          <w:rFonts w:ascii="Times New Roman" w:eastAsia="Times New Roman" w:hAnsi="Times New Roman" w:cs="Times New Roman"/>
          <w:sz w:val="24"/>
          <w:szCs w:val="24"/>
        </w:rPr>
        <w:t xml:space="preserve"> 2016</w:t>
      </w:r>
      <w:r w:rsidR="00234F8B"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 xml:space="preserve">. Due to these strict regulations, most manufacturers have sought to incorporate some forms of electrification in their models since most of the emission caps set by the authorities are difficult to achieve on internal </w:t>
      </w:r>
      <w:r w:rsidRPr="0075696B">
        <w:rPr>
          <w:rFonts w:ascii="Times New Roman" w:hAnsi="Times New Roman" w:cs="Times New Roman"/>
          <w:sz w:val="24"/>
          <w:szCs w:val="24"/>
        </w:rPr>
        <w:lastRenderedPageBreak/>
        <w:t>combustion engine optimization alone. At the beginning of the move towards electrification, only handful companies were interested in the prospect, and companies like Tesla Motors benefited from that as they were able to build a niche for themselves in the market</w:t>
      </w:r>
      <w:r w:rsidR="00234F8B" w:rsidRPr="0075696B">
        <w:rPr>
          <w:rFonts w:ascii="Times New Roman" w:hAnsi="Times New Roman" w:cs="Times New Roman"/>
          <w:sz w:val="24"/>
          <w:szCs w:val="24"/>
        </w:rPr>
        <w:t xml:space="preserve"> (</w:t>
      </w:r>
      <w:proofErr w:type="spellStart"/>
      <w:r w:rsidR="00234F8B" w:rsidRPr="00CA1098">
        <w:rPr>
          <w:rFonts w:ascii="Times New Roman" w:eastAsia="Times New Roman" w:hAnsi="Times New Roman" w:cs="Times New Roman"/>
          <w:sz w:val="24"/>
          <w:szCs w:val="24"/>
        </w:rPr>
        <w:t>Cazzola</w:t>
      </w:r>
      <w:proofErr w:type="spellEnd"/>
      <w:r w:rsidR="00234F8B" w:rsidRPr="0075696B">
        <w:rPr>
          <w:rFonts w:ascii="Times New Roman" w:eastAsia="Times New Roman" w:hAnsi="Times New Roman" w:cs="Times New Roman"/>
          <w:sz w:val="24"/>
          <w:szCs w:val="24"/>
        </w:rPr>
        <w:t xml:space="preserve"> et al., 2016)</w:t>
      </w:r>
      <w:r w:rsidRPr="0075696B">
        <w:rPr>
          <w:rFonts w:ascii="Times New Roman" w:hAnsi="Times New Roman" w:cs="Times New Roman"/>
          <w:sz w:val="24"/>
          <w:szCs w:val="24"/>
        </w:rPr>
        <w:t>. However, over the last few years, most manufacturers have invested in electrification models and manufacturing platforms as they seek to make it a competitive prospect and for them to survive in the market in the future. The result of the shift towards electrification and the expected gradual phasing out of ICE-based models will lead to a massive shake-up of the entire industry as original equipment manufacturers shift to align their operations with the market</w:t>
      </w:r>
      <w:r w:rsidR="00234F8B" w:rsidRPr="0075696B">
        <w:rPr>
          <w:rFonts w:ascii="Times New Roman" w:hAnsi="Times New Roman" w:cs="Times New Roman"/>
          <w:sz w:val="24"/>
          <w:szCs w:val="24"/>
        </w:rPr>
        <w:t xml:space="preserve"> (</w:t>
      </w:r>
      <w:proofErr w:type="spellStart"/>
      <w:r w:rsidR="00234F8B" w:rsidRPr="00CA1098">
        <w:rPr>
          <w:rFonts w:ascii="Times New Roman" w:eastAsia="Times New Roman" w:hAnsi="Times New Roman" w:cs="Times New Roman"/>
          <w:sz w:val="24"/>
          <w:szCs w:val="24"/>
        </w:rPr>
        <w:t>Cazzola</w:t>
      </w:r>
      <w:proofErr w:type="spellEnd"/>
      <w:r w:rsidR="00234F8B" w:rsidRPr="0075696B">
        <w:rPr>
          <w:rFonts w:ascii="Times New Roman" w:eastAsia="Times New Roman" w:hAnsi="Times New Roman" w:cs="Times New Roman"/>
          <w:sz w:val="24"/>
          <w:szCs w:val="24"/>
        </w:rPr>
        <w:t xml:space="preserve"> et al., 2016)</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major reason why there is a massive drive towards the production of electric vehicles is about the environment. Conventional ICE-based vehicles do not have the environmental benefits that the electric vehicles have, and in most cases, they are on the negative side of environmental aspects as they are active contributors in pollution through emission of greenhouse gases</w:t>
      </w:r>
      <w:r w:rsidR="00234F8B" w:rsidRPr="0075696B">
        <w:rPr>
          <w:rFonts w:ascii="Times New Roman" w:hAnsi="Times New Roman" w:cs="Times New Roman"/>
          <w:sz w:val="24"/>
          <w:szCs w:val="24"/>
        </w:rPr>
        <w:t xml:space="preserve"> (</w:t>
      </w:r>
      <w:r w:rsidR="00234F8B" w:rsidRPr="00CA1098">
        <w:rPr>
          <w:rFonts w:ascii="Times New Roman" w:eastAsia="Times New Roman" w:hAnsi="Times New Roman" w:cs="Times New Roman"/>
          <w:sz w:val="24"/>
          <w:szCs w:val="24"/>
        </w:rPr>
        <w:t>Tran</w:t>
      </w:r>
      <w:r w:rsidR="00234F8B" w:rsidRPr="0075696B">
        <w:rPr>
          <w:rFonts w:ascii="Times New Roman" w:eastAsia="Times New Roman" w:hAnsi="Times New Roman" w:cs="Times New Roman"/>
          <w:sz w:val="24"/>
          <w:szCs w:val="24"/>
        </w:rPr>
        <w:t xml:space="preserve"> et al., 2012)</w:t>
      </w:r>
      <w:r w:rsidRPr="0075696B">
        <w:rPr>
          <w:rFonts w:ascii="Times New Roman" w:hAnsi="Times New Roman" w:cs="Times New Roman"/>
          <w:sz w:val="24"/>
          <w:szCs w:val="24"/>
        </w:rPr>
        <w:t>. The environmental carbon dioxide emissions have been on the rise since the Industrial Revolution, but over the last few decades, motor vehicles have emerged as a contender for the single most significant contributor in emitting energy-related carbon dioxide with an average of between 23% and 25%</w:t>
      </w:r>
      <w:r w:rsidR="00234F8B" w:rsidRPr="0075696B">
        <w:rPr>
          <w:rFonts w:ascii="Times New Roman" w:hAnsi="Times New Roman" w:cs="Times New Roman"/>
          <w:sz w:val="24"/>
          <w:szCs w:val="24"/>
        </w:rPr>
        <w:t xml:space="preserve"> (</w:t>
      </w:r>
      <w:r w:rsidR="00234F8B" w:rsidRPr="00CA1098">
        <w:rPr>
          <w:rFonts w:ascii="Times New Roman" w:eastAsia="Times New Roman" w:hAnsi="Times New Roman" w:cs="Times New Roman"/>
          <w:sz w:val="24"/>
          <w:szCs w:val="24"/>
        </w:rPr>
        <w:t>Tran</w:t>
      </w:r>
      <w:r w:rsidR="00234F8B" w:rsidRPr="0075696B">
        <w:rPr>
          <w:rFonts w:ascii="Times New Roman" w:eastAsia="Times New Roman" w:hAnsi="Times New Roman" w:cs="Times New Roman"/>
          <w:sz w:val="24"/>
          <w:szCs w:val="24"/>
        </w:rPr>
        <w:t xml:space="preserve"> et al., 2012)</w:t>
      </w:r>
      <w:r w:rsidRPr="0075696B">
        <w:rPr>
          <w:rFonts w:ascii="Times New Roman" w:hAnsi="Times New Roman" w:cs="Times New Roman"/>
          <w:sz w:val="24"/>
          <w:szCs w:val="24"/>
        </w:rPr>
        <w:t xml:space="preserve">. Worryingly, the amount of emissions from internal combustion engines in vehicles is projected to reach double the current amounts in 2050, thus meaning that the modes of transportation have to be rethought if they are to be sustainable enough for countries to continue using them. With such a huge carbon footprint, ICEs are not environmentally sound enough to remain in the market by 2050, and most developed nations such as the EU members have set targets for the complete phasing </w:t>
      </w:r>
      <w:r w:rsidRPr="0075696B">
        <w:rPr>
          <w:rFonts w:ascii="Times New Roman" w:hAnsi="Times New Roman" w:cs="Times New Roman"/>
          <w:sz w:val="24"/>
          <w:szCs w:val="24"/>
        </w:rPr>
        <w:lastRenderedPageBreak/>
        <w:t>out of the production of ICE-based vehicles at least by the decade leading up to 2050</w:t>
      </w:r>
      <w:r w:rsidR="00234F8B" w:rsidRPr="0075696B">
        <w:rPr>
          <w:rFonts w:ascii="Times New Roman" w:hAnsi="Times New Roman" w:cs="Times New Roman"/>
          <w:sz w:val="24"/>
          <w:szCs w:val="24"/>
        </w:rPr>
        <w:t xml:space="preserve"> (</w:t>
      </w:r>
      <w:r w:rsidR="00234F8B" w:rsidRPr="00CA1098">
        <w:rPr>
          <w:rFonts w:ascii="Times New Roman" w:eastAsia="Times New Roman" w:hAnsi="Times New Roman" w:cs="Times New Roman"/>
          <w:sz w:val="24"/>
          <w:szCs w:val="24"/>
        </w:rPr>
        <w:t>Tran</w:t>
      </w:r>
      <w:r w:rsidR="00234F8B" w:rsidRPr="0075696B">
        <w:rPr>
          <w:rFonts w:ascii="Times New Roman" w:eastAsia="Times New Roman" w:hAnsi="Times New Roman" w:cs="Times New Roman"/>
          <w:sz w:val="24"/>
          <w:szCs w:val="24"/>
        </w:rPr>
        <w:t xml:space="preserve"> et al., 2012)</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These countries, therefore, have set up measures and policies to make electric vehicles more popular with the consumers by playing an active role in making them cheaper and more market competitive with the ICE-based models already established in the market</w:t>
      </w:r>
      <w:r w:rsidR="00234F8B" w:rsidRPr="0075696B">
        <w:rPr>
          <w:rFonts w:ascii="Times New Roman" w:hAnsi="Times New Roman" w:cs="Times New Roman"/>
          <w:sz w:val="24"/>
          <w:szCs w:val="24"/>
        </w:rPr>
        <w:t xml:space="preserve"> (</w:t>
      </w:r>
      <w:proofErr w:type="spellStart"/>
      <w:r w:rsidR="00234F8B" w:rsidRPr="00CA1098">
        <w:rPr>
          <w:rFonts w:ascii="Times New Roman" w:eastAsia="Times New Roman" w:hAnsi="Times New Roman" w:cs="Times New Roman"/>
          <w:sz w:val="24"/>
          <w:szCs w:val="24"/>
        </w:rPr>
        <w:t>Biresselioglu</w:t>
      </w:r>
      <w:proofErr w:type="spellEnd"/>
      <w:r w:rsidR="00234F8B" w:rsidRPr="0075696B">
        <w:rPr>
          <w:rFonts w:ascii="Times New Roman" w:eastAsia="Times New Roman" w:hAnsi="Times New Roman" w:cs="Times New Roman"/>
          <w:sz w:val="24"/>
          <w:szCs w:val="24"/>
        </w:rPr>
        <w:t xml:space="preserve">, Kaplan and Yilmaz, </w:t>
      </w:r>
      <w:r w:rsidR="00234F8B" w:rsidRPr="00CA1098">
        <w:rPr>
          <w:rFonts w:ascii="Times New Roman" w:eastAsia="Times New Roman" w:hAnsi="Times New Roman" w:cs="Times New Roman"/>
          <w:sz w:val="24"/>
          <w:szCs w:val="24"/>
        </w:rPr>
        <w:t>2018</w:t>
      </w:r>
      <w:r w:rsidR="00234F8B"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 This move is a major driving force for the electric vehicle market since the preferential treatments offered to electric vehicle owners and drivers are an attractive feature for more consumers to seek these new vehicle models. Many consumers in the middle and lower classes would seek to buy electric vehicles majorly to enjoy the cost-cutting preferences and tax exemptions that come with purchasing an electric vehicle</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Biresselioglu</w:t>
      </w:r>
      <w:proofErr w:type="spellEnd"/>
      <w:r w:rsidR="00CA1098" w:rsidRPr="0075696B">
        <w:rPr>
          <w:rFonts w:ascii="Times New Roman" w:eastAsia="Times New Roman" w:hAnsi="Times New Roman" w:cs="Times New Roman"/>
          <w:sz w:val="24"/>
          <w:szCs w:val="24"/>
        </w:rPr>
        <w:t xml:space="preserve">, Kaplan and Yilmaz, </w:t>
      </w:r>
      <w:r w:rsidR="00CA1098" w:rsidRPr="00CA1098">
        <w:rPr>
          <w:rFonts w:ascii="Times New Roman" w:eastAsia="Times New Roman" w:hAnsi="Times New Roman" w:cs="Times New Roman"/>
          <w:sz w:val="24"/>
          <w:szCs w:val="24"/>
        </w:rPr>
        <w:t>2018</w:t>
      </w:r>
      <w:r w:rsidR="00CA1098"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 The setting up of tight emission regulations is also a reason why many vehicle manufacturers seek to electrify their models to beat the caps set up by the EU, the EPA in the US, and other regional environmental bodies. Manufacturers have realized, as with the case of Volkswagen in the United States, that cheating rather than beating the environmental standards required of their products is not going to be a sustainable market strategy, and therefore these companies have few choices and electrification is the most viable one</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Biresselioglu</w:t>
      </w:r>
      <w:proofErr w:type="spellEnd"/>
      <w:r w:rsidR="00CA1098" w:rsidRPr="0075696B">
        <w:rPr>
          <w:rFonts w:ascii="Times New Roman" w:eastAsia="Times New Roman" w:hAnsi="Times New Roman" w:cs="Times New Roman"/>
          <w:sz w:val="24"/>
          <w:szCs w:val="24"/>
        </w:rPr>
        <w:t xml:space="preserve">, Kaplan and Yilmaz, </w:t>
      </w:r>
      <w:r w:rsidR="00CA1098" w:rsidRPr="00CA1098">
        <w:rPr>
          <w:rFonts w:ascii="Times New Roman" w:eastAsia="Times New Roman" w:hAnsi="Times New Roman" w:cs="Times New Roman"/>
          <w:sz w:val="24"/>
          <w:szCs w:val="24"/>
        </w:rPr>
        <w:t>2018</w:t>
      </w:r>
      <w:r w:rsidR="00CA1098"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market itself is a force towards the adoption of electric vehicles. The electrification of mobility is fast becoming a popular market trend in most parts of the world and any of the markets that lag is bound to lose out their market to their competitors</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Biresselioglu</w:t>
      </w:r>
      <w:proofErr w:type="spellEnd"/>
      <w:r w:rsidR="00CA1098" w:rsidRPr="0075696B">
        <w:rPr>
          <w:rFonts w:ascii="Times New Roman" w:eastAsia="Times New Roman" w:hAnsi="Times New Roman" w:cs="Times New Roman"/>
          <w:sz w:val="24"/>
          <w:szCs w:val="24"/>
        </w:rPr>
        <w:t xml:space="preserve">, Kaplan and Yilmaz, </w:t>
      </w:r>
      <w:r w:rsidR="00CA1098" w:rsidRPr="00CA1098">
        <w:rPr>
          <w:rFonts w:ascii="Times New Roman" w:eastAsia="Times New Roman" w:hAnsi="Times New Roman" w:cs="Times New Roman"/>
          <w:sz w:val="24"/>
          <w:szCs w:val="24"/>
        </w:rPr>
        <w:t>2018</w:t>
      </w:r>
      <w:r w:rsidR="00CA1098"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 xml:space="preserve">. Therefore, as the consumer demand for trendy-looking and technologically superior electric models, motor vehicle manufacturers have to respond to the market demand by investing in technological advancements that will offer their customers increased battery range, </w:t>
      </w:r>
      <w:r w:rsidRPr="0075696B">
        <w:rPr>
          <w:rFonts w:ascii="Times New Roman" w:hAnsi="Times New Roman" w:cs="Times New Roman"/>
          <w:sz w:val="24"/>
          <w:szCs w:val="24"/>
        </w:rPr>
        <w:lastRenderedPageBreak/>
        <w:t>easy and fast charging options, as well as comfort while they use the electric vehicles. There have been challenges regarding the adoption of electric vehicles, but the manufacturers have responded to these by introducing hybrid-electric models that have significantly reduced carbon footprints and use both the ICEs and electric motors</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Biresselioglu</w:t>
      </w:r>
      <w:proofErr w:type="spellEnd"/>
      <w:r w:rsidR="00CA1098" w:rsidRPr="0075696B">
        <w:rPr>
          <w:rFonts w:ascii="Times New Roman" w:eastAsia="Times New Roman" w:hAnsi="Times New Roman" w:cs="Times New Roman"/>
          <w:sz w:val="24"/>
          <w:szCs w:val="24"/>
        </w:rPr>
        <w:t xml:space="preserve">, Kaplan and Yilmaz, </w:t>
      </w:r>
      <w:r w:rsidR="00CA1098" w:rsidRPr="00CA1098">
        <w:rPr>
          <w:rFonts w:ascii="Times New Roman" w:eastAsia="Times New Roman" w:hAnsi="Times New Roman" w:cs="Times New Roman"/>
          <w:sz w:val="24"/>
          <w:szCs w:val="24"/>
        </w:rPr>
        <w:t>2018</w:t>
      </w:r>
      <w:r w:rsidR="00CA1098" w:rsidRPr="0075696B">
        <w:rPr>
          <w:rFonts w:ascii="Times New Roman" w:eastAsia="Times New Roman" w:hAnsi="Times New Roman" w:cs="Times New Roman"/>
          <w:sz w:val="24"/>
          <w:szCs w:val="24"/>
        </w:rPr>
        <w:t>)</w:t>
      </w:r>
      <w:r w:rsidRPr="0075696B">
        <w:rPr>
          <w:rFonts w:ascii="Times New Roman" w:hAnsi="Times New Roman" w:cs="Times New Roman"/>
          <w:sz w:val="24"/>
          <w:szCs w:val="24"/>
        </w:rPr>
        <w:t>.</w:t>
      </w:r>
    </w:p>
    <w:p w:rsid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Whenever there is a shift in the market, entrepreneurs will always have a way to make new investments around the new trend. The same case is expected to happen with the new drive towards electrification of the automotive industry. The investments may be long-term and others may only be profitable for a short period then they would then fade out in the long run</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Riesz</w:t>
      </w:r>
      <w:proofErr w:type="spellEnd"/>
      <w:r w:rsidR="00CA1098" w:rsidRPr="0075696B">
        <w:rPr>
          <w:rFonts w:ascii="Times New Roman" w:eastAsia="Times New Roman" w:hAnsi="Times New Roman" w:cs="Times New Roman"/>
          <w:sz w:val="24"/>
          <w:szCs w:val="24"/>
        </w:rPr>
        <w:t xml:space="preserve"> et al., 2016)</w:t>
      </w:r>
      <w:r w:rsidRPr="0075696B">
        <w:rPr>
          <w:rFonts w:ascii="Times New Roman" w:hAnsi="Times New Roman" w:cs="Times New Roman"/>
          <w:sz w:val="24"/>
          <w:szCs w:val="24"/>
        </w:rPr>
        <w:t>. Essentially, all the investment options that entrepreneurs have will be linked to the vehicle manufacturing itself, while a few will be in areas externally related to the industry. For instance, investors could put their money on research for improved battery technology which would provide the solutions that consumers would require in terms of environmental sustainability since the electric vehicle batteries use cobalt and lithium-ion which are elements that have raised environmental as well as child labor questions in the past, while nickel that is also used in making these batteries is toxic to mine from the ground</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Notter</w:t>
      </w:r>
      <w:proofErr w:type="spellEnd"/>
      <w:r w:rsidR="00CA1098" w:rsidRPr="0075696B">
        <w:rPr>
          <w:rFonts w:ascii="Times New Roman" w:eastAsia="Times New Roman" w:hAnsi="Times New Roman" w:cs="Times New Roman"/>
          <w:sz w:val="24"/>
          <w:szCs w:val="24"/>
        </w:rPr>
        <w:t xml:space="preserve"> et al., 2010)</w:t>
      </w:r>
      <w:r w:rsidRPr="0075696B">
        <w:rPr>
          <w:rFonts w:ascii="Times New Roman" w:hAnsi="Times New Roman" w:cs="Times New Roman"/>
          <w:sz w:val="24"/>
          <w:szCs w:val="24"/>
        </w:rPr>
        <w:t xml:space="preserve">. </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t>The mining of these elements has environmental concerns that people could research on and come up with viable solutions. Also, manufacturing of better batteries would increase the range of these electric vehicles, while before that happens people could also invest in super-charging points where a charging point can be used as a parking lot with centers for refreshment given that charging an electric vehicle takes s</w:t>
      </w:r>
      <w:r w:rsidR="00CA1098" w:rsidRPr="0075696B">
        <w:rPr>
          <w:rFonts w:ascii="Times New Roman" w:hAnsi="Times New Roman" w:cs="Times New Roman"/>
          <w:sz w:val="24"/>
          <w:szCs w:val="24"/>
        </w:rPr>
        <w:t>ignificantly longer than refuel</w:t>
      </w:r>
      <w:r w:rsidRPr="0075696B">
        <w:rPr>
          <w:rFonts w:ascii="Times New Roman" w:hAnsi="Times New Roman" w:cs="Times New Roman"/>
          <w:sz w:val="24"/>
          <w:szCs w:val="24"/>
        </w:rPr>
        <w:t>ing at a petrol station. Investing in skills to repair electric engines and replacing the components such as batteries and the electric motors would also be a viable entrepreneurial opportunity.</w:t>
      </w:r>
    </w:p>
    <w:p w:rsidR="00483900" w:rsidRPr="0075696B" w:rsidRDefault="00483900" w:rsidP="0075696B">
      <w:pPr>
        <w:spacing w:line="480" w:lineRule="auto"/>
        <w:ind w:firstLine="720"/>
        <w:rPr>
          <w:rFonts w:ascii="Times New Roman" w:hAnsi="Times New Roman" w:cs="Times New Roman"/>
          <w:sz w:val="24"/>
          <w:szCs w:val="24"/>
        </w:rPr>
      </w:pPr>
      <w:r w:rsidRPr="0075696B">
        <w:rPr>
          <w:rFonts w:ascii="Times New Roman" w:hAnsi="Times New Roman" w:cs="Times New Roman"/>
          <w:sz w:val="24"/>
          <w:szCs w:val="24"/>
        </w:rPr>
        <w:lastRenderedPageBreak/>
        <w:t>However, some opportunity would only be profitable for a short term and they would then fade off. For instance, investing in research for stronger and higher capacity batteries would mean that drivers would not have to require mid-journey recharging on many occasions, and many of them would rather have the charging mechanisms in their homes or workplaces</w:t>
      </w:r>
      <w:r w:rsidR="00CA1098" w:rsidRPr="0075696B">
        <w:rPr>
          <w:rFonts w:ascii="Times New Roman" w:hAnsi="Times New Roman" w:cs="Times New Roman"/>
          <w:sz w:val="24"/>
          <w:szCs w:val="24"/>
        </w:rPr>
        <w:t xml:space="preserve"> (</w:t>
      </w:r>
      <w:proofErr w:type="spellStart"/>
      <w:r w:rsidR="00CA1098" w:rsidRPr="00CA1098">
        <w:rPr>
          <w:rFonts w:ascii="Times New Roman" w:eastAsia="Times New Roman" w:hAnsi="Times New Roman" w:cs="Times New Roman"/>
          <w:sz w:val="24"/>
          <w:szCs w:val="24"/>
        </w:rPr>
        <w:t>Riesz</w:t>
      </w:r>
      <w:proofErr w:type="spellEnd"/>
      <w:r w:rsidR="00CA1098" w:rsidRPr="0075696B">
        <w:rPr>
          <w:rFonts w:ascii="Times New Roman" w:eastAsia="Times New Roman" w:hAnsi="Times New Roman" w:cs="Times New Roman"/>
          <w:sz w:val="24"/>
          <w:szCs w:val="24"/>
        </w:rPr>
        <w:t xml:space="preserve"> et al., 2016)</w:t>
      </w:r>
      <w:r w:rsidRPr="0075696B">
        <w:rPr>
          <w:rFonts w:ascii="Times New Roman" w:hAnsi="Times New Roman" w:cs="Times New Roman"/>
          <w:sz w:val="24"/>
          <w:szCs w:val="24"/>
        </w:rPr>
        <w:t>. This would mean that the super-charging points would become useless in the future and they would not attract a lot of business profits.</w:t>
      </w:r>
    </w:p>
    <w:p w:rsidR="00483900" w:rsidRPr="0075696B" w:rsidRDefault="00483900" w:rsidP="0075696B">
      <w:pPr>
        <w:spacing w:line="480" w:lineRule="auto"/>
        <w:rPr>
          <w:rFonts w:ascii="Times New Roman" w:hAnsi="Times New Roman" w:cs="Times New Roman"/>
          <w:sz w:val="24"/>
          <w:szCs w:val="24"/>
        </w:rPr>
      </w:pPr>
    </w:p>
    <w:p w:rsidR="00234F8B" w:rsidRPr="0075696B" w:rsidRDefault="00234F8B" w:rsidP="0075696B">
      <w:pPr>
        <w:spacing w:line="480" w:lineRule="auto"/>
        <w:rPr>
          <w:rFonts w:ascii="Times New Roman" w:hAnsi="Times New Roman" w:cs="Times New Roman"/>
          <w:b/>
          <w:sz w:val="24"/>
          <w:szCs w:val="24"/>
        </w:rPr>
      </w:pPr>
      <w:r w:rsidRPr="0075696B">
        <w:rPr>
          <w:rFonts w:ascii="Times New Roman" w:hAnsi="Times New Roman" w:cs="Times New Roman"/>
          <w:b/>
          <w:sz w:val="24"/>
          <w:szCs w:val="24"/>
        </w:rPr>
        <w:br w:type="page"/>
      </w:r>
    </w:p>
    <w:p w:rsidR="00483900" w:rsidRPr="0075696B" w:rsidRDefault="00234F8B" w:rsidP="0075696B">
      <w:pPr>
        <w:spacing w:line="480" w:lineRule="auto"/>
        <w:rPr>
          <w:rFonts w:ascii="Times New Roman" w:hAnsi="Times New Roman" w:cs="Times New Roman"/>
          <w:b/>
          <w:sz w:val="24"/>
          <w:szCs w:val="24"/>
        </w:rPr>
      </w:pPr>
      <w:r w:rsidRPr="0075696B">
        <w:rPr>
          <w:rFonts w:ascii="Times New Roman" w:hAnsi="Times New Roman" w:cs="Times New Roman"/>
          <w:b/>
          <w:sz w:val="24"/>
          <w:szCs w:val="24"/>
        </w:rPr>
        <w:lastRenderedPageBreak/>
        <w:t>References</w:t>
      </w:r>
    </w:p>
    <w:p w:rsidR="0075696B" w:rsidRPr="0075696B" w:rsidRDefault="0075696B" w:rsidP="0075696B">
      <w:pPr>
        <w:spacing w:line="480" w:lineRule="auto"/>
        <w:ind w:left="720" w:hanging="720"/>
        <w:rPr>
          <w:rFonts w:ascii="Times New Roman" w:hAnsi="Times New Roman" w:cs="Times New Roman"/>
          <w:sz w:val="24"/>
          <w:szCs w:val="24"/>
        </w:rPr>
      </w:pPr>
      <w:r w:rsidRPr="0075696B">
        <w:rPr>
          <w:rFonts w:ascii="Times New Roman" w:hAnsi="Times New Roman" w:cs="Times New Roman"/>
          <w:sz w:val="24"/>
          <w:szCs w:val="24"/>
        </w:rPr>
        <w:t xml:space="preserve">Amsterdam Round Table Foundation and McKinsey &amp; Company, 2014. Electric Vehicles in Europe: Gearing Up for a New </w:t>
      </w:r>
      <w:proofErr w:type="gramStart"/>
      <w:r w:rsidRPr="0075696B">
        <w:rPr>
          <w:rFonts w:ascii="Times New Roman" w:hAnsi="Times New Roman" w:cs="Times New Roman"/>
          <w:sz w:val="24"/>
          <w:szCs w:val="24"/>
        </w:rPr>
        <w:t>Phase?.</w:t>
      </w:r>
      <w:proofErr w:type="gramEnd"/>
    </w:p>
    <w:p w:rsidR="0075696B" w:rsidRPr="00CA1098" w:rsidRDefault="0075696B" w:rsidP="0075696B">
      <w:pPr>
        <w:spacing w:after="0" w:line="480" w:lineRule="auto"/>
        <w:ind w:left="720" w:hanging="720"/>
        <w:rPr>
          <w:rFonts w:ascii="Times New Roman" w:eastAsia="Times New Roman" w:hAnsi="Times New Roman" w:cs="Times New Roman"/>
          <w:sz w:val="24"/>
          <w:szCs w:val="24"/>
        </w:rPr>
      </w:pPr>
      <w:proofErr w:type="spellStart"/>
      <w:r w:rsidRPr="00CA1098">
        <w:rPr>
          <w:rFonts w:ascii="Times New Roman" w:eastAsia="Times New Roman" w:hAnsi="Times New Roman" w:cs="Times New Roman"/>
          <w:sz w:val="24"/>
          <w:szCs w:val="24"/>
        </w:rPr>
        <w:t>Biresselioglu</w:t>
      </w:r>
      <w:proofErr w:type="spellEnd"/>
      <w:r w:rsidRPr="00CA1098">
        <w:rPr>
          <w:rFonts w:ascii="Times New Roman" w:eastAsia="Times New Roman" w:hAnsi="Times New Roman" w:cs="Times New Roman"/>
          <w:sz w:val="24"/>
          <w:szCs w:val="24"/>
        </w:rPr>
        <w:t xml:space="preserve">, M.E., Kaplan, M.D. and Yilmaz, B.K., 2018. Electric mobility in Europe: A comprehensive review of motivators and barriers in decision making processes. </w:t>
      </w:r>
      <w:r w:rsidRPr="00CA1098">
        <w:rPr>
          <w:rFonts w:ascii="Times New Roman" w:eastAsia="Times New Roman" w:hAnsi="Times New Roman" w:cs="Times New Roman"/>
          <w:i/>
          <w:iCs/>
          <w:sz w:val="24"/>
          <w:szCs w:val="24"/>
        </w:rPr>
        <w:t>Transportation Research Part A: Policy and Practice</w:t>
      </w:r>
      <w:r w:rsidRPr="00CA1098">
        <w:rPr>
          <w:rFonts w:ascii="Times New Roman" w:eastAsia="Times New Roman" w:hAnsi="Times New Roman" w:cs="Times New Roman"/>
          <w:sz w:val="24"/>
          <w:szCs w:val="24"/>
        </w:rPr>
        <w:t xml:space="preserve">, </w:t>
      </w:r>
      <w:r w:rsidRPr="00CA1098">
        <w:rPr>
          <w:rFonts w:ascii="Times New Roman" w:eastAsia="Times New Roman" w:hAnsi="Times New Roman" w:cs="Times New Roman"/>
          <w:i/>
          <w:iCs/>
          <w:sz w:val="24"/>
          <w:szCs w:val="24"/>
        </w:rPr>
        <w:t>109</w:t>
      </w:r>
      <w:r w:rsidRPr="00CA1098">
        <w:rPr>
          <w:rFonts w:ascii="Times New Roman" w:eastAsia="Times New Roman" w:hAnsi="Times New Roman" w:cs="Times New Roman"/>
          <w:sz w:val="24"/>
          <w:szCs w:val="24"/>
        </w:rPr>
        <w:t>, pp.1-13.</w:t>
      </w:r>
    </w:p>
    <w:p w:rsidR="0075696B" w:rsidRPr="00736AD5" w:rsidRDefault="0075696B" w:rsidP="0075696B">
      <w:pPr>
        <w:spacing w:after="0" w:line="480" w:lineRule="auto"/>
        <w:ind w:left="720" w:hanging="720"/>
        <w:rPr>
          <w:rFonts w:ascii="Times New Roman" w:eastAsia="Times New Roman" w:hAnsi="Times New Roman" w:cs="Times New Roman"/>
          <w:sz w:val="24"/>
          <w:szCs w:val="24"/>
        </w:rPr>
      </w:pPr>
      <w:r w:rsidRPr="00736AD5">
        <w:rPr>
          <w:rFonts w:ascii="Times New Roman" w:eastAsia="Times New Roman" w:hAnsi="Times New Roman" w:cs="Times New Roman"/>
          <w:sz w:val="24"/>
          <w:szCs w:val="24"/>
        </w:rPr>
        <w:t>Brand, C., 2016. Beyond ‘</w:t>
      </w:r>
      <w:proofErr w:type="spellStart"/>
      <w:r w:rsidRPr="00736AD5">
        <w:rPr>
          <w:rFonts w:ascii="Times New Roman" w:eastAsia="Times New Roman" w:hAnsi="Times New Roman" w:cs="Times New Roman"/>
          <w:sz w:val="24"/>
          <w:szCs w:val="24"/>
        </w:rPr>
        <w:t>Dieselgate</w:t>
      </w:r>
      <w:proofErr w:type="spellEnd"/>
      <w:r w:rsidRPr="00736AD5">
        <w:rPr>
          <w:rFonts w:ascii="Times New Roman" w:eastAsia="Times New Roman" w:hAnsi="Times New Roman" w:cs="Times New Roman"/>
          <w:sz w:val="24"/>
          <w:szCs w:val="24"/>
        </w:rPr>
        <w:t xml:space="preserve">’: Implications of unaccounted and future air pollutant emissions and energy use for cars in the United Kingdom. </w:t>
      </w:r>
      <w:r w:rsidRPr="00736AD5">
        <w:rPr>
          <w:rFonts w:ascii="Times New Roman" w:eastAsia="Times New Roman" w:hAnsi="Times New Roman" w:cs="Times New Roman"/>
          <w:i/>
          <w:iCs/>
          <w:sz w:val="24"/>
          <w:szCs w:val="24"/>
        </w:rPr>
        <w:t>Energy Policy</w:t>
      </w:r>
      <w:r w:rsidRPr="00736AD5">
        <w:rPr>
          <w:rFonts w:ascii="Times New Roman" w:eastAsia="Times New Roman" w:hAnsi="Times New Roman" w:cs="Times New Roman"/>
          <w:sz w:val="24"/>
          <w:szCs w:val="24"/>
        </w:rPr>
        <w:t xml:space="preserve">, </w:t>
      </w:r>
      <w:r w:rsidRPr="00736AD5">
        <w:rPr>
          <w:rFonts w:ascii="Times New Roman" w:eastAsia="Times New Roman" w:hAnsi="Times New Roman" w:cs="Times New Roman"/>
          <w:i/>
          <w:iCs/>
          <w:sz w:val="24"/>
          <w:szCs w:val="24"/>
        </w:rPr>
        <w:t>97</w:t>
      </w:r>
      <w:r w:rsidRPr="00736AD5">
        <w:rPr>
          <w:rFonts w:ascii="Times New Roman" w:eastAsia="Times New Roman" w:hAnsi="Times New Roman" w:cs="Times New Roman"/>
          <w:sz w:val="24"/>
          <w:szCs w:val="24"/>
        </w:rPr>
        <w:t>, pp.1-12.</w:t>
      </w:r>
    </w:p>
    <w:p w:rsidR="0075696B" w:rsidRPr="00CA1098" w:rsidRDefault="0075696B" w:rsidP="0075696B">
      <w:pPr>
        <w:spacing w:after="0" w:line="480" w:lineRule="auto"/>
        <w:ind w:left="720" w:hanging="720"/>
        <w:rPr>
          <w:rFonts w:ascii="Times New Roman" w:eastAsia="Times New Roman" w:hAnsi="Times New Roman" w:cs="Times New Roman"/>
          <w:sz w:val="24"/>
          <w:szCs w:val="24"/>
        </w:rPr>
      </w:pPr>
      <w:proofErr w:type="spellStart"/>
      <w:r w:rsidRPr="00CA1098">
        <w:rPr>
          <w:rFonts w:ascii="Times New Roman" w:eastAsia="Times New Roman" w:hAnsi="Times New Roman" w:cs="Times New Roman"/>
          <w:sz w:val="24"/>
          <w:szCs w:val="24"/>
        </w:rPr>
        <w:t>Cazzola</w:t>
      </w:r>
      <w:proofErr w:type="spellEnd"/>
      <w:r w:rsidRPr="00CA1098">
        <w:rPr>
          <w:rFonts w:ascii="Times New Roman" w:eastAsia="Times New Roman" w:hAnsi="Times New Roman" w:cs="Times New Roman"/>
          <w:sz w:val="24"/>
          <w:szCs w:val="24"/>
        </w:rPr>
        <w:t xml:space="preserve">, P., </w:t>
      </w:r>
      <w:proofErr w:type="spellStart"/>
      <w:r w:rsidRPr="00CA1098">
        <w:rPr>
          <w:rFonts w:ascii="Times New Roman" w:eastAsia="Times New Roman" w:hAnsi="Times New Roman" w:cs="Times New Roman"/>
          <w:sz w:val="24"/>
          <w:szCs w:val="24"/>
        </w:rPr>
        <w:t>Gorner</w:t>
      </w:r>
      <w:proofErr w:type="spellEnd"/>
      <w:r w:rsidRPr="00CA1098">
        <w:rPr>
          <w:rFonts w:ascii="Times New Roman" w:eastAsia="Times New Roman" w:hAnsi="Times New Roman" w:cs="Times New Roman"/>
          <w:sz w:val="24"/>
          <w:szCs w:val="24"/>
        </w:rPr>
        <w:t xml:space="preserve">, M., </w:t>
      </w:r>
      <w:proofErr w:type="spellStart"/>
      <w:r w:rsidRPr="00CA1098">
        <w:rPr>
          <w:rFonts w:ascii="Times New Roman" w:eastAsia="Times New Roman" w:hAnsi="Times New Roman" w:cs="Times New Roman"/>
          <w:sz w:val="24"/>
          <w:szCs w:val="24"/>
        </w:rPr>
        <w:t>Schuitmaker</w:t>
      </w:r>
      <w:proofErr w:type="spellEnd"/>
      <w:r w:rsidRPr="00CA1098">
        <w:rPr>
          <w:rFonts w:ascii="Times New Roman" w:eastAsia="Times New Roman" w:hAnsi="Times New Roman" w:cs="Times New Roman"/>
          <w:sz w:val="24"/>
          <w:szCs w:val="24"/>
        </w:rPr>
        <w:t xml:space="preserve">, R. and Maroney, E., 2016. Global EV outlook 2016. </w:t>
      </w:r>
      <w:r w:rsidRPr="00CA1098">
        <w:rPr>
          <w:rFonts w:ascii="Times New Roman" w:eastAsia="Times New Roman" w:hAnsi="Times New Roman" w:cs="Times New Roman"/>
          <w:i/>
          <w:iCs/>
          <w:sz w:val="24"/>
          <w:szCs w:val="24"/>
        </w:rPr>
        <w:t>International Energy Agency, France</w:t>
      </w:r>
      <w:r w:rsidRPr="00CA1098">
        <w:rPr>
          <w:rFonts w:ascii="Times New Roman" w:eastAsia="Times New Roman" w:hAnsi="Times New Roman" w:cs="Times New Roman"/>
          <w:sz w:val="24"/>
          <w:szCs w:val="24"/>
        </w:rPr>
        <w:t>.</w:t>
      </w:r>
    </w:p>
    <w:p w:rsidR="0075696B" w:rsidRPr="0075696B" w:rsidRDefault="0075696B" w:rsidP="0075696B">
      <w:pPr>
        <w:pStyle w:val="NormalWeb"/>
        <w:spacing w:line="480" w:lineRule="auto"/>
        <w:ind w:left="720" w:hanging="720"/>
      </w:pPr>
      <w:proofErr w:type="spellStart"/>
      <w:r w:rsidRPr="0075696B">
        <w:rPr>
          <w:rStyle w:val="selectable"/>
          <w:color w:val="000000"/>
        </w:rPr>
        <w:t>Ellyatt</w:t>
      </w:r>
      <w:proofErr w:type="spellEnd"/>
      <w:r w:rsidRPr="0075696B">
        <w:rPr>
          <w:rStyle w:val="selectable"/>
          <w:color w:val="000000"/>
        </w:rPr>
        <w:t xml:space="preserve">, H. and Tutt, P. (2016). </w:t>
      </w:r>
      <w:r w:rsidRPr="0075696B">
        <w:rPr>
          <w:rStyle w:val="selectable"/>
          <w:i/>
          <w:iCs/>
          <w:color w:val="000000"/>
        </w:rPr>
        <w:t>Driving growth? The future of Europe’s car industry</w:t>
      </w:r>
      <w:r w:rsidRPr="0075696B">
        <w:rPr>
          <w:rStyle w:val="selectable"/>
          <w:color w:val="000000"/>
        </w:rPr>
        <w:t>. [online] CNBC. Available at: https://www.cnbc.com/2016/04/18/driving-growth-the-future-of-europes-car-industry.html [Accessed 20 Aug. 2019].</w:t>
      </w:r>
      <w:r w:rsidRPr="0075696B">
        <w:t xml:space="preserve"> </w:t>
      </w:r>
    </w:p>
    <w:p w:rsidR="0075696B" w:rsidRPr="0075696B" w:rsidRDefault="0075696B" w:rsidP="0075696B">
      <w:pPr>
        <w:pStyle w:val="NormalWeb"/>
        <w:spacing w:line="480" w:lineRule="auto"/>
        <w:ind w:left="720" w:hanging="720"/>
      </w:pPr>
      <w:proofErr w:type="spellStart"/>
      <w:r w:rsidRPr="0075696B">
        <w:rPr>
          <w:rStyle w:val="selectable"/>
          <w:color w:val="000000"/>
        </w:rPr>
        <w:t>Kefferpütz</w:t>
      </w:r>
      <w:proofErr w:type="spellEnd"/>
      <w:r w:rsidRPr="0075696B">
        <w:rPr>
          <w:rStyle w:val="selectable"/>
          <w:color w:val="000000"/>
        </w:rPr>
        <w:t xml:space="preserve">, R. (2018). </w:t>
      </w:r>
      <w:r w:rsidRPr="0075696B">
        <w:rPr>
          <w:rStyle w:val="selectable"/>
          <w:i/>
          <w:iCs/>
          <w:color w:val="000000"/>
        </w:rPr>
        <w:t>Car Wars: The Future of Europe’s Car Industry</w:t>
      </w:r>
      <w:r w:rsidRPr="0075696B">
        <w:rPr>
          <w:rStyle w:val="selectable"/>
          <w:color w:val="000000"/>
        </w:rPr>
        <w:t>. [online] Green European Journal. Available at: https://www.greeneuropeanjournal.eu/car-wars-the-future-of-europes-car-industry/ [Accessed 20 Aug. 2019].</w:t>
      </w:r>
      <w:r w:rsidRPr="0075696B">
        <w:t xml:space="preserve"> </w:t>
      </w:r>
    </w:p>
    <w:p w:rsidR="0075696B" w:rsidRPr="0075696B" w:rsidRDefault="0075696B" w:rsidP="0075696B">
      <w:pPr>
        <w:spacing w:line="480" w:lineRule="auto"/>
        <w:ind w:left="720" w:hanging="720"/>
        <w:rPr>
          <w:rFonts w:ascii="Times New Roman" w:hAnsi="Times New Roman" w:cs="Times New Roman"/>
          <w:sz w:val="24"/>
          <w:szCs w:val="24"/>
        </w:rPr>
      </w:pPr>
      <w:proofErr w:type="spellStart"/>
      <w:r w:rsidRPr="0075696B">
        <w:rPr>
          <w:rFonts w:ascii="Times New Roman" w:hAnsi="Times New Roman" w:cs="Times New Roman"/>
          <w:sz w:val="24"/>
          <w:szCs w:val="24"/>
        </w:rPr>
        <w:t>Larcher</w:t>
      </w:r>
      <w:proofErr w:type="spellEnd"/>
      <w:r w:rsidRPr="0075696B">
        <w:rPr>
          <w:rFonts w:ascii="Times New Roman" w:hAnsi="Times New Roman" w:cs="Times New Roman"/>
          <w:sz w:val="24"/>
          <w:szCs w:val="24"/>
        </w:rPr>
        <w:t xml:space="preserve">, D. and </w:t>
      </w:r>
      <w:proofErr w:type="spellStart"/>
      <w:r w:rsidRPr="0075696B">
        <w:rPr>
          <w:rFonts w:ascii="Times New Roman" w:hAnsi="Times New Roman" w:cs="Times New Roman"/>
          <w:sz w:val="24"/>
          <w:szCs w:val="24"/>
        </w:rPr>
        <w:t>Tarascon</w:t>
      </w:r>
      <w:proofErr w:type="spellEnd"/>
      <w:r w:rsidRPr="0075696B">
        <w:rPr>
          <w:rFonts w:ascii="Times New Roman" w:hAnsi="Times New Roman" w:cs="Times New Roman"/>
          <w:sz w:val="24"/>
          <w:szCs w:val="24"/>
        </w:rPr>
        <w:t xml:space="preserve">, J.M., 2015. Towards greener and more sustainable batteries for electrical energy storage. </w:t>
      </w:r>
      <w:r w:rsidRPr="0075696B">
        <w:rPr>
          <w:rFonts w:ascii="Times New Roman" w:hAnsi="Times New Roman" w:cs="Times New Roman"/>
          <w:i/>
          <w:iCs/>
          <w:sz w:val="24"/>
          <w:szCs w:val="24"/>
        </w:rPr>
        <w:t>Nature chemistry</w:t>
      </w:r>
      <w:r w:rsidRPr="0075696B">
        <w:rPr>
          <w:rFonts w:ascii="Times New Roman" w:hAnsi="Times New Roman" w:cs="Times New Roman"/>
          <w:sz w:val="24"/>
          <w:szCs w:val="24"/>
        </w:rPr>
        <w:t xml:space="preserve">, </w:t>
      </w:r>
      <w:r w:rsidRPr="0075696B">
        <w:rPr>
          <w:rFonts w:ascii="Times New Roman" w:hAnsi="Times New Roman" w:cs="Times New Roman"/>
          <w:i/>
          <w:iCs/>
          <w:sz w:val="24"/>
          <w:szCs w:val="24"/>
        </w:rPr>
        <w:t>7</w:t>
      </w:r>
      <w:r w:rsidRPr="0075696B">
        <w:rPr>
          <w:rFonts w:ascii="Times New Roman" w:hAnsi="Times New Roman" w:cs="Times New Roman"/>
          <w:sz w:val="24"/>
          <w:szCs w:val="24"/>
        </w:rPr>
        <w:t>(1), p.19.</w:t>
      </w:r>
    </w:p>
    <w:p w:rsidR="0075696B" w:rsidRPr="00CA1098" w:rsidRDefault="0075696B" w:rsidP="0075696B">
      <w:pPr>
        <w:spacing w:after="0" w:line="480" w:lineRule="auto"/>
        <w:ind w:left="720" w:hanging="720"/>
        <w:rPr>
          <w:rFonts w:ascii="Times New Roman" w:eastAsia="Times New Roman" w:hAnsi="Times New Roman" w:cs="Times New Roman"/>
          <w:sz w:val="24"/>
          <w:szCs w:val="24"/>
        </w:rPr>
      </w:pPr>
      <w:proofErr w:type="spellStart"/>
      <w:r w:rsidRPr="00CA1098">
        <w:rPr>
          <w:rFonts w:ascii="Times New Roman" w:eastAsia="Times New Roman" w:hAnsi="Times New Roman" w:cs="Times New Roman"/>
          <w:sz w:val="24"/>
          <w:szCs w:val="24"/>
        </w:rPr>
        <w:t>Notter</w:t>
      </w:r>
      <w:proofErr w:type="spellEnd"/>
      <w:r w:rsidRPr="00CA1098">
        <w:rPr>
          <w:rFonts w:ascii="Times New Roman" w:eastAsia="Times New Roman" w:hAnsi="Times New Roman" w:cs="Times New Roman"/>
          <w:sz w:val="24"/>
          <w:szCs w:val="24"/>
        </w:rPr>
        <w:t xml:space="preserve">, D.A., </w:t>
      </w:r>
      <w:proofErr w:type="spellStart"/>
      <w:r w:rsidRPr="00CA1098">
        <w:rPr>
          <w:rFonts w:ascii="Times New Roman" w:eastAsia="Times New Roman" w:hAnsi="Times New Roman" w:cs="Times New Roman"/>
          <w:sz w:val="24"/>
          <w:szCs w:val="24"/>
        </w:rPr>
        <w:t>Gauch</w:t>
      </w:r>
      <w:proofErr w:type="spellEnd"/>
      <w:r w:rsidRPr="00CA1098">
        <w:rPr>
          <w:rFonts w:ascii="Times New Roman" w:eastAsia="Times New Roman" w:hAnsi="Times New Roman" w:cs="Times New Roman"/>
          <w:sz w:val="24"/>
          <w:szCs w:val="24"/>
        </w:rPr>
        <w:t xml:space="preserve">, M., Widmer, R., Wager, P., Stamp, A., </w:t>
      </w:r>
      <w:proofErr w:type="spellStart"/>
      <w:r w:rsidRPr="00CA1098">
        <w:rPr>
          <w:rFonts w:ascii="Times New Roman" w:eastAsia="Times New Roman" w:hAnsi="Times New Roman" w:cs="Times New Roman"/>
          <w:sz w:val="24"/>
          <w:szCs w:val="24"/>
        </w:rPr>
        <w:t>Zah</w:t>
      </w:r>
      <w:proofErr w:type="spellEnd"/>
      <w:r w:rsidRPr="00CA1098">
        <w:rPr>
          <w:rFonts w:ascii="Times New Roman" w:eastAsia="Times New Roman" w:hAnsi="Times New Roman" w:cs="Times New Roman"/>
          <w:sz w:val="24"/>
          <w:szCs w:val="24"/>
        </w:rPr>
        <w:t>, R. and Althaus, H.J., 2010. Contribution of Li-ion batteries to the environmental impact of electric vehicles.</w:t>
      </w:r>
    </w:p>
    <w:p w:rsidR="0075696B" w:rsidRPr="00CA1098" w:rsidRDefault="0075696B" w:rsidP="0075696B">
      <w:pPr>
        <w:spacing w:after="0" w:line="480" w:lineRule="auto"/>
        <w:ind w:left="720" w:hanging="720"/>
        <w:rPr>
          <w:rFonts w:ascii="Times New Roman" w:eastAsia="Times New Roman" w:hAnsi="Times New Roman" w:cs="Times New Roman"/>
          <w:sz w:val="24"/>
          <w:szCs w:val="24"/>
        </w:rPr>
      </w:pPr>
      <w:proofErr w:type="spellStart"/>
      <w:r w:rsidRPr="00CA1098">
        <w:rPr>
          <w:rFonts w:ascii="Times New Roman" w:eastAsia="Times New Roman" w:hAnsi="Times New Roman" w:cs="Times New Roman"/>
          <w:sz w:val="24"/>
          <w:szCs w:val="24"/>
        </w:rPr>
        <w:lastRenderedPageBreak/>
        <w:t>Riesz</w:t>
      </w:r>
      <w:proofErr w:type="spellEnd"/>
      <w:r w:rsidRPr="00CA1098">
        <w:rPr>
          <w:rFonts w:ascii="Times New Roman" w:eastAsia="Times New Roman" w:hAnsi="Times New Roman" w:cs="Times New Roman"/>
          <w:sz w:val="24"/>
          <w:szCs w:val="24"/>
        </w:rPr>
        <w:t xml:space="preserve">, J., </w:t>
      </w:r>
      <w:proofErr w:type="spellStart"/>
      <w:r w:rsidRPr="00CA1098">
        <w:rPr>
          <w:rFonts w:ascii="Times New Roman" w:eastAsia="Times New Roman" w:hAnsi="Times New Roman" w:cs="Times New Roman"/>
          <w:sz w:val="24"/>
          <w:szCs w:val="24"/>
        </w:rPr>
        <w:t>Sotiriadis</w:t>
      </w:r>
      <w:proofErr w:type="spellEnd"/>
      <w:r w:rsidRPr="00CA1098">
        <w:rPr>
          <w:rFonts w:ascii="Times New Roman" w:eastAsia="Times New Roman" w:hAnsi="Times New Roman" w:cs="Times New Roman"/>
          <w:sz w:val="24"/>
          <w:szCs w:val="24"/>
        </w:rPr>
        <w:t xml:space="preserve">, C., </w:t>
      </w:r>
      <w:proofErr w:type="spellStart"/>
      <w:r w:rsidRPr="00CA1098">
        <w:rPr>
          <w:rFonts w:ascii="Times New Roman" w:eastAsia="Times New Roman" w:hAnsi="Times New Roman" w:cs="Times New Roman"/>
          <w:sz w:val="24"/>
          <w:szCs w:val="24"/>
        </w:rPr>
        <w:t>Ambach</w:t>
      </w:r>
      <w:proofErr w:type="spellEnd"/>
      <w:r w:rsidRPr="00CA1098">
        <w:rPr>
          <w:rFonts w:ascii="Times New Roman" w:eastAsia="Times New Roman" w:hAnsi="Times New Roman" w:cs="Times New Roman"/>
          <w:sz w:val="24"/>
          <w:szCs w:val="24"/>
        </w:rPr>
        <w:t xml:space="preserve">, D. and Donovan, S., 2016. Quantifying the costs of a rapid transition to electric vehicles. </w:t>
      </w:r>
      <w:r w:rsidRPr="00CA1098">
        <w:rPr>
          <w:rFonts w:ascii="Times New Roman" w:eastAsia="Times New Roman" w:hAnsi="Times New Roman" w:cs="Times New Roman"/>
          <w:i/>
          <w:iCs/>
          <w:sz w:val="24"/>
          <w:szCs w:val="24"/>
        </w:rPr>
        <w:t>Applied energy</w:t>
      </w:r>
      <w:r w:rsidRPr="00CA1098">
        <w:rPr>
          <w:rFonts w:ascii="Times New Roman" w:eastAsia="Times New Roman" w:hAnsi="Times New Roman" w:cs="Times New Roman"/>
          <w:sz w:val="24"/>
          <w:szCs w:val="24"/>
        </w:rPr>
        <w:t xml:space="preserve">, </w:t>
      </w:r>
      <w:r w:rsidRPr="00CA1098">
        <w:rPr>
          <w:rFonts w:ascii="Times New Roman" w:eastAsia="Times New Roman" w:hAnsi="Times New Roman" w:cs="Times New Roman"/>
          <w:i/>
          <w:iCs/>
          <w:sz w:val="24"/>
          <w:szCs w:val="24"/>
        </w:rPr>
        <w:t>180</w:t>
      </w:r>
      <w:r w:rsidRPr="00CA1098">
        <w:rPr>
          <w:rFonts w:ascii="Times New Roman" w:eastAsia="Times New Roman" w:hAnsi="Times New Roman" w:cs="Times New Roman"/>
          <w:sz w:val="24"/>
          <w:szCs w:val="24"/>
        </w:rPr>
        <w:t>, pp.287-300.</w:t>
      </w:r>
    </w:p>
    <w:p w:rsidR="0075696B" w:rsidRPr="00CA1098" w:rsidRDefault="0075696B" w:rsidP="0075696B">
      <w:pPr>
        <w:spacing w:after="0" w:line="480" w:lineRule="auto"/>
        <w:ind w:left="720" w:hanging="720"/>
        <w:rPr>
          <w:rFonts w:ascii="Times New Roman" w:eastAsia="Times New Roman" w:hAnsi="Times New Roman" w:cs="Times New Roman"/>
          <w:sz w:val="24"/>
          <w:szCs w:val="24"/>
        </w:rPr>
      </w:pPr>
      <w:r w:rsidRPr="00CA1098">
        <w:rPr>
          <w:rFonts w:ascii="Times New Roman" w:eastAsia="Times New Roman" w:hAnsi="Times New Roman" w:cs="Times New Roman"/>
          <w:sz w:val="24"/>
          <w:szCs w:val="24"/>
        </w:rPr>
        <w:t xml:space="preserve">Tran, M., Banister, D., Bishop, J.D. and McCulloch, M.D., 2012. Realizing the electric-vehicle revolution. </w:t>
      </w:r>
      <w:r w:rsidRPr="00CA1098">
        <w:rPr>
          <w:rFonts w:ascii="Times New Roman" w:eastAsia="Times New Roman" w:hAnsi="Times New Roman" w:cs="Times New Roman"/>
          <w:i/>
          <w:iCs/>
          <w:sz w:val="24"/>
          <w:szCs w:val="24"/>
        </w:rPr>
        <w:t>Nature climate change</w:t>
      </w:r>
      <w:r w:rsidRPr="00CA1098">
        <w:rPr>
          <w:rFonts w:ascii="Times New Roman" w:eastAsia="Times New Roman" w:hAnsi="Times New Roman" w:cs="Times New Roman"/>
          <w:sz w:val="24"/>
          <w:szCs w:val="24"/>
        </w:rPr>
        <w:t xml:space="preserve">, </w:t>
      </w:r>
      <w:r w:rsidRPr="00CA1098">
        <w:rPr>
          <w:rFonts w:ascii="Times New Roman" w:eastAsia="Times New Roman" w:hAnsi="Times New Roman" w:cs="Times New Roman"/>
          <w:i/>
          <w:iCs/>
          <w:sz w:val="24"/>
          <w:szCs w:val="24"/>
        </w:rPr>
        <w:t>2</w:t>
      </w:r>
      <w:r w:rsidRPr="00CA1098">
        <w:rPr>
          <w:rFonts w:ascii="Times New Roman" w:eastAsia="Times New Roman" w:hAnsi="Times New Roman" w:cs="Times New Roman"/>
          <w:sz w:val="24"/>
          <w:szCs w:val="24"/>
        </w:rPr>
        <w:t>(5), p.328.</w:t>
      </w:r>
    </w:p>
    <w:p w:rsidR="00483900" w:rsidRPr="0075696B" w:rsidRDefault="00483900" w:rsidP="0075696B">
      <w:pPr>
        <w:spacing w:line="480" w:lineRule="auto"/>
        <w:rPr>
          <w:rFonts w:ascii="Times New Roman" w:hAnsi="Times New Roman" w:cs="Times New Roman"/>
          <w:sz w:val="24"/>
          <w:szCs w:val="24"/>
        </w:rPr>
      </w:pPr>
    </w:p>
    <w:sectPr w:rsidR="00483900" w:rsidRPr="0075696B" w:rsidSect="002D5E6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35B04DB"/>
    <w:multiLevelType w:val="hybridMultilevel"/>
    <w:tmpl w:val="C128B226"/>
    <w:lvl w:ilvl="0" w:tplc="51E8932E">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4E5"/>
    <w:rsid w:val="000C07C2"/>
    <w:rsid w:val="000C6E4D"/>
    <w:rsid w:val="00234F8B"/>
    <w:rsid w:val="002A6436"/>
    <w:rsid w:val="002D483D"/>
    <w:rsid w:val="002D5E65"/>
    <w:rsid w:val="00483900"/>
    <w:rsid w:val="005C47DA"/>
    <w:rsid w:val="006B3494"/>
    <w:rsid w:val="006D7875"/>
    <w:rsid w:val="0075696B"/>
    <w:rsid w:val="007A5A03"/>
    <w:rsid w:val="00A25982"/>
    <w:rsid w:val="00C1276B"/>
    <w:rsid w:val="00CA1098"/>
    <w:rsid w:val="00CB6AA5"/>
    <w:rsid w:val="00CE7ACF"/>
    <w:rsid w:val="00D7539F"/>
    <w:rsid w:val="00D92A84"/>
    <w:rsid w:val="00E244E5"/>
    <w:rsid w:val="00EF5C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276884"/>
  <w15:docId w15:val="{93958954-6426-A04E-999B-86F107892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E244E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4E5"/>
    <w:pPr>
      <w:ind w:left="720"/>
      <w:contextualSpacing/>
    </w:pPr>
  </w:style>
  <w:style w:type="paragraph" w:styleId="NormalWeb">
    <w:name w:val="Normal (Web)"/>
    <w:basedOn w:val="Normal"/>
    <w:uiPriority w:val="99"/>
    <w:semiHidden/>
    <w:unhideWhenUsed/>
    <w:rsid w:val="0048390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electable">
    <w:name w:val="selectable"/>
    <w:basedOn w:val="DefaultParagraphFont"/>
    <w:rsid w:val="00483900"/>
  </w:style>
  <w:style w:type="character" w:styleId="Strong">
    <w:name w:val="Strong"/>
    <w:basedOn w:val="DefaultParagraphFont"/>
    <w:uiPriority w:val="22"/>
    <w:qFormat/>
    <w:rsid w:val="00483900"/>
    <w:rPr>
      <w:b/>
      <w:bCs/>
    </w:rPr>
  </w:style>
  <w:style w:type="paragraph" w:styleId="NoSpacing">
    <w:name w:val="No Spacing"/>
    <w:link w:val="NoSpacingChar"/>
    <w:uiPriority w:val="1"/>
    <w:qFormat/>
    <w:rsid w:val="002D5E65"/>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2D5E65"/>
    <w:rPr>
      <w:rFonts w:eastAsiaTheme="minorEastAsia"/>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5604329">
      <w:bodyDiv w:val="1"/>
      <w:marLeft w:val="0"/>
      <w:marRight w:val="0"/>
      <w:marTop w:val="0"/>
      <w:marBottom w:val="0"/>
      <w:divBdr>
        <w:top w:val="none" w:sz="0" w:space="0" w:color="auto"/>
        <w:left w:val="none" w:sz="0" w:space="0" w:color="auto"/>
        <w:bottom w:val="none" w:sz="0" w:space="0" w:color="auto"/>
        <w:right w:val="none" w:sz="0" w:space="0" w:color="auto"/>
      </w:divBdr>
      <w:divsChild>
        <w:div w:id="374693141">
          <w:marLeft w:val="0"/>
          <w:marRight w:val="0"/>
          <w:marTop w:val="0"/>
          <w:marBottom w:val="0"/>
          <w:divBdr>
            <w:top w:val="none" w:sz="0" w:space="0" w:color="auto"/>
            <w:left w:val="none" w:sz="0" w:space="0" w:color="auto"/>
            <w:bottom w:val="none" w:sz="0" w:space="0" w:color="auto"/>
            <w:right w:val="none" w:sz="0" w:space="0" w:color="auto"/>
          </w:divBdr>
        </w:div>
      </w:divsChild>
    </w:div>
    <w:div w:id="226037642">
      <w:bodyDiv w:val="1"/>
      <w:marLeft w:val="0"/>
      <w:marRight w:val="0"/>
      <w:marTop w:val="0"/>
      <w:marBottom w:val="0"/>
      <w:divBdr>
        <w:top w:val="none" w:sz="0" w:space="0" w:color="auto"/>
        <w:left w:val="none" w:sz="0" w:space="0" w:color="auto"/>
        <w:bottom w:val="none" w:sz="0" w:space="0" w:color="auto"/>
        <w:right w:val="none" w:sz="0" w:space="0" w:color="auto"/>
      </w:divBdr>
      <w:divsChild>
        <w:div w:id="643238840">
          <w:marLeft w:val="0"/>
          <w:marRight w:val="0"/>
          <w:marTop w:val="0"/>
          <w:marBottom w:val="0"/>
          <w:divBdr>
            <w:top w:val="none" w:sz="0" w:space="0" w:color="auto"/>
            <w:left w:val="none" w:sz="0" w:space="0" w:color="auto"/>
            <w:bottom w:val="none" w:sz="0" w:space="0" w:color="auto"/>
            <w:right w:val="none" w:sz="0" w:space="0" w:color="auto"/>
          </w:divBdr>
        </w:div>
      </w:divsChild>
    </w:div>
    <w:div w:id="740492511">
      <w:bodyDiv w:val="1"/>
      <w:marLeft w:val="0"/>
      <w:marRight w:val="0"/>
      <w:marTop w:val="0"/>
      <w:marBottom w:val="0"/>
      <w:divBdr>
        <w:top w:val="none" w:sz="0" w:space="0" w:color="auto"/>
        <w:left w:val="none" w:sz="0" w:space="0" w:color="auto"/>
        <w:bottom w:val="none" w:sz="0" w:space="0" w:color="auto"/>
        <w:right w:val="none" w:sz="0" w:space="0" w:color="auto"/>
      </w:divBdr>
    </w:div>
    <w:div w:id="755632290">
      <w:bodyDiv w:val="1"/>
      <w:marLeft w:val="0"/>
      <w:marRight w:val="0"/>
      <w:marTop w:val="0"/>
      <w:marBottom w:val="0"/>
      <w:divBdr>
        <w:top w:val="none" w:sz="0" w:space="0" w:color="auto"/>
        <w:left w:val="none" w:sz="0" w:space="0" w:color="auto"/>
        <w:bottom w:val="none" w:sz="0" w:space="0" w:color="auto"/>
        <w:right w:val="none" w:sz="0" w:space="0" w:color="auto"/>
      </w:divBdr>
      <w:divsChild>
        <w:div w:id="974793122">
          <w:marLeft w:val="0"/>
          <w:marRight w:val="0"/>
          <w:marTop w:val="0"/>
          <w:marBottom w:val="0"/>
          <w:divBdr>
            <w:top w:val="none" w:sz="0" w:space="0" w:color="auto"/>
            <w:left w:val="none" w:sz="0" w:space="0" w:color="auto"/>
            <w:bottom w:val="none" w:sz="0" w:space="0" w:color="auto"/>
            <w:right w:val="none" w:sz="0" w:space="0" w:color="auto"/>
          </w:divBdr>
        </w:div>
      </w:divsChild>
    </w:div>
    <w:div w:id="1202400107">
      <w:bodyDiv w:val="1"/>
      <w:marLeft w:val="0"/>
      <w:marRight w:val="0"/>
      <w:marTop w:val="0"/>
      <w:marBottom w:val="0"/>
      <w:divBdr>
        <w:top w:val="none" w:sz="0" w:space="0" w:color="auto"/>
        <w:left w:val="none" w:sz="0" w:space="0" w:color="auto"/>
        <w:bottom w:val="none" w:sz="0" w:space="0" w:color="auto"/>
        <w:right w:val="none" w:sz="0" w:space="0" w:color="auto"/>
      </w:divBdr>
      <w:divsChild>
        <w:div w:id="691538199">
          <w:marLeft w:val="0"/>
          <w:marRight w:val="0"/>
          <w:marTop w:val="0"/>
          <w:marBottom w:val="0"/>
          <w:divBdr>
            <w:top w:val="none" w:sz="0" w:space="0" w:color="auto"/>
            <w:left w:val="none" w:sz="0" w:space="0" w:color="auto"/>
            <w:bottom w:val="none" w:sz="0" w:space="0" w:color="auto"/>
            <w:right w:val="none" w:sz="0" w:space="0" w:color="auto"/>
          </w:divBdr>
        </w:div>
      </w:divsChild>
    </w:div>
    <w:div w:id="1411193883">
      <w:bodyDiv w:val="1"/>
      <w:marLeft w:val="0"/>
      <w:marRight w:val="0"/>
      <w:marTop w:val="0"/>
      <w:marBottom w:val="0"/>
      <w:divBdr>
        <w:top w:val="none" w:sz="0" w:space="0" w:color="auto"/>
        <w:left w:val="none" w:sz="0" w:space="0" w:color="auto"/>
        <w:bottom w:val="none" w:sz="0" w:space="0" w:color="auto"/>
        <w:right w:val="none" w:sz="0" w:space="0" w:color="auto"/>
      </w:divBdr>
    </w:div>
    <w:div w:id="1633250437">
      <w:bodyDiv w:val="1"/>
      <w:marLeft w:val="0"/>
      <w:marRight w:val="0"/>
      <w:marTop w:val="0"/>
      <w:marBottom w:val="0"/>
      <w:divBdr>
        <w:top w:val="none" w:sz="0" w:space="0" w:color="auto"/>
        <w:left w:val="none" w:sz="0" w:space="0" w:color="auto"/>
        <w:bottom w:val="none" w:sz="0" w:space="0" w:color="auto"/>
        <w:right w:val="none" w:sz="0" w:space="0" w:color="auto"/>
      </w:divBdr>
      <w:divsChild>
        <w:div w:id="7918249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9</TotalTime>
  <Pages>12</Pages>
  <Words>2803</Words>
  <Characters>15979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Name: Kaloyan Milkov Koev</dc:creator>
  <cp:lastModifiedBy>Kaloyan Koev</cp:lastModifiedBy>
  <cp:revision>4</cp:revision>
  <dcterms:created xsi:type="dcterms:W3CDTF">2019-08-27T11:36:00Z</dcterms:created>
  <dcterms:modified xsi:type="dcterms:W3CDTF">2019-08-27T11:46:00Z</dcterms:modified>
</cp:coreProperties>
</file>