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C81981" w14:textId="687089C6" w:rsidR="00224A58" w:rsidRPr="002760A4" w:rsidRDefault="00E27B38" w:rsidP="009C0D06">
      <w:pPr>
        <w:spacing w:line="360" w:lineRule="auto"/>
        <w:jc w:val="both"/>
      </w:pPr>
      <w:r w:rsidRPr="002760A4">
        <w:t>“Will</w:t>
      </w:r>
      <w:r w:rsidR="00250771" w:rsidRPr="002760A4">
        <w:t xml:space="preserve"> no one</w:t>
      </w:r>
      <w:r w:rsidRPr="002760A4">
        <w:t xml:space="preserve"> rid me of this turbulent priest</w:t>
      </w:r>
      <w:r w:rsidR="00250771" w:rsidRPr="002760A4">
        <w:t>?</w:t>
      </w:r>
      <w:r w:rsidR="009B01D2" w:rsidRPr="002760A4">
        <w:t xml:space="preserve">!” The fateful words </w:t>
      </w:r>
      <w:r w:rsidR="00814008" w:rsidRPr="002760A4">
        <w:t xml:space="preserve">history has given to Henry II in his anger against Thomas, </w:t>
      </w:r>
      <w:r w:rsidR="004807C9">
        <w:t>a</w:t>
      </w:r>
      <w:r w:rsidR="00814008" w:rsidRPr="002760A4">
        <w:t>rchbishop of Canterbury, and one-time friend.</w:t>
      </w:r>
      <w:r w:rsidR="00D011F4" w:rsidRPr="002760A4">
        <w:t xml:space="preserve"> </w:t>
      </w:r>
      <w:r w:rsidR="00373174" w:rsidRPr="002760A4">
        <w:t>T</w:t>
      </w:r>
      <w:r w:rsidR="00814008" w:rsidRPr="002760A4">
        <w:t>here has been much debate and disagreement as to why this friendship turned sour and who inevitably was to blame</w:t>
      </w:r>
      <w:r w:rsidR="00D011F4" w:rsidRPr="002760A4">
        <w:t>, but at the heart of this famous dispute lies the struggle for power between Church and State. Henry and Thomas were not th</w:t>
      </w:r>
      <w:r w:rsidR="00076C9E" w:rsidRPr="002760A4">
        <w:t>e</w:t>
      </w:r>
      <w:r w:rsidR="00D011F4" w:rsidRPr="002760A4">
        <w:t xml:space="preserve"> first king and archbishop to quarrel </w:t>
      </w:r>
      <w:r w:rsidR="00727071" w:rsidRPr="002760A4">
        <w:t>about</w:t>
      </w:r>
      <w:r w:rsidR="00D011F4" w:rsidRPr="002760A4">
        <w:t xml:space="preserve"> who had jurisdiction o</w:t>
      </w:r>
      <w:r w:rsidR="00DE5838" w:rsidRPr="002760A4">
        <w:t>ver</w:t>
      </w:r>
      <w:r w:rsidR="00D011F4" w:rsidRPr="002760A4">
        <w:t xml:space="preserve"> what, and Thomas was not the first archbishop to find himself in exile.</w:t>
      </w:r>
      <w:r w:rsidR="00AC0361">
        <w:t xml:space="preserve"> T</w:t>
      </w:r>
      <w:r w:rsidR="00076C9E" w:rsidRPr="002760A4">
        <w:t xml:space="preserve">he struggle for power </w:t>
      </w:r>
      <w:r w:rsidR="00AC0361">
        <w:t xml:space="preserve">and a clash of powerful personalities </w:t>
      </w:r>
      <w:r w:rsidR="00076C9E" w:rsidRPr="002760A4">
        <w:t xml:space="preserve">played out on the international </w:t>
      </w:r>
      <w:r w:rsidR="00910289" w:rsidRPr="002760A4">
        <w:t>stage</w:t>
      </w:r>
      <w:r w:rsidR="00076C9E" w:rsidRPr="002760A4">
        <w:t xml:space="preserve"> ensured that a host of biographers chronicled the story for posterity, and through their eyes we </w:t>
      </w:r>
      <w:r w:rsidR="00DE5838" w:rsidRPr="002760A4">
        <w:t>get a glimpse into the unfolding events that caused the</w:t>
      </w:r>
      <w:r w:rsidR="00706969" w:rsidRPr="002760A4">
        <w:t xml:space="preserve"> irretrievable breakdown between Henry and Thomas</w:t>
      </w:r>
      <w:r w:rsidR="00076C9E" w:rsidRPr="002760A4">
        <w:t xml:space="preserve">.  </w:t>
      </w:r>
    </w:p>
    <w:p w14:paraId="16846E04" w14:textId="03586039" w:rsidR="00224A58" w:rsidRPr="002760A4" w:rsidRDefault="00224A58" w:rsidP="009C0D06">
      <w:pPr>
        <w:spacing w:line="360" w:lineRule="auto"/>
        <w:jc w:val="both"/>
      </w:pPr>
    </w:p>
    <w:p w14:paraId="4A8F75F7" w14:textId="02DD1EC4" w:rsidR="00361F16" w:rsidRPr="002760A4" w:rsidRDefault="00AF3312" w:rsidP="00910289">
      <w:pPr>
        <w:spacing w:line="360" w:lineRule="auto"/>
        <w:jc w:val="both"/>
      </w:pPr>
      <w:r w:rsidRPr="002760A4">
        <w:t>When Henry II ascended the throne in 1154</w:t>
      </w:r>
      <w:r w:rsidR="004F3B9F" w:rsidRPr="002760A4">
        <w:t xml:space="preserve"> he </w:t>
      </w:r>
      <w:r w:rsidR="00395613" w:rsidRPr="002760A4">
        <w:t xml:space="preserve">set about regaining </w:t>
      </w:r>
      <w:r w:rsidR="00655D62" w:rsidRPr="002760A4">
        <w:t>control of the government and recoup</w:t>
      </w:r>
      <w:r w:rsidR="00395613" w:rsidRPr="002760A4">
        <w:t>ing royal</w:t>
      </w:r>
      <w:r w:rsidR="00655D62" w:rsidRPr="002760A4">
        <w:t xml:space="preserve"> revenues that had been </w:t>
      </w:r>
      <w:r w:rsidR="00395613" w:rsidRPr="002760A4">
        <w:t xml:space="preserve">appropriated by </w:t>
      </w:r>
      <w:r w:rsidR="00831DB9" w:rsidRPr="002760A4">
        <w:t>self-aggrandis</w:t>
      </w:r>
      <w:r w:rsidR="005651EA" w:rsidRPr="002760A4">
        <w:t>ing</w:t>
      </w:r>
      <w:r w:rsidR="00831DB9" w:rsidRPr="002760A4">
        <w:t xml:space="preserve"> </w:t>
      </w:r>
      <w:r w:rsidR="00395613" w:rsidRPr="002760A4">
        <w:t xml:space="preserve">nobles who had taken advantage of Stephen’s </w:t>
      </w:r>
      <w:r w:rsidR="00CA23C0" w:rsidRPr="002760A4">
        <w:t xml:space="preserve">tumultuous </w:t>
      </w:r>
      <w:r w:rsidR="00727071" w:rsidRPr="002760A4">
        <w:t>reign</w:t>
      </w:r>
      <w:r w:rsidR="00395613" w:rsidRPr="002760A4">
        <w:t>.</w:t>
      </w:r>
      <w:r w:rsidR="00D07ACA" w:rsidRPr="002760A4">
        <w:rPr>
          <w:rStyle w:val="FootnoteReference"/>
        </w:rPr>
        <w:footnoteReference w:id="1"/>
      </w:r>
      <w:r w:rsidR="00490C5C" w:rsidRPr="002760A4">
        <w:t xml:space="preserve"> He kicked out the mercenaries </w:t>
      </w:r>
      <w:r w:rsidR="00AC0361">
        <w:t>that</w:t>
      </w:r>
      <w:r w:rsidR="00490C5C" w:rsidRPr="002760A4">
        <w:t xml:space="preserve"> had been roaming the country causing </w:t>
      </w:r>
      <w:r w:rsidR="00F40DB7" w:rsidRPr="002760A4">
        <w:t>panic and terror</w:t>
      </w:r>
      <w:r w:rsidR="00490C5C" w:rsidRPr="002760A4">
        <w:t xml:space="preserve">. He ordered all castles which </w:t>
      </w:r>
      <w:r w:rsidR="003C78A1" w:rsidRPr="002760A4">
        <w:t xml:space="preserve">had </w:t>
      </w:r>
      <w:r w:rsidR="00490C5C" w:rsidRPr="002760A4">
        <w:t>‘certainly not stood in the days of his grandfather’ to be pulled down</w:t>
      </w:r>
      <w:r w:rsidR="00664EA1" w:rsidRPr="002760A4">
        <w:t>,</w:t>
      </w:r>
      <w:r w:rsidR="00490C5C" w:rsidRPr="002760A4">
        <w:t xml:space="preserve"> and </w:t>
      </w:r>
      <w:r w:rsidR="00664EA1" w:rsidRPr="002760A4">
        <w:t xml:space="preserve">he </w:t>
      </w:r>
      <w:r w:rsidR="00490C5C" w:rsidRPr="002760A4">
        <w:t xml:space="preserve">worked hard to regain law and order that had been ‘dead and buried’ in Stephen’s </w:t>
      </w:r>
      <w:r w:rsidR="00AC0361">
        <w:t>time</w:t>
      </w:r>
      <w:r w:rsidR="00490C5C" w:rsidRPr="002760A4">
        <w:t>.</w:t>
      </w:r>
      <w:r w:rsidR="00D07ACA" w:rsidRPr="002760A4">
        <w:rPr>
          <w:rStyle w:val="FootnoteReference"/>
        </w:rPr>
        <w:footnoteReference w:id="2"/>
      </w:r>
      <w:r w:rsidR="00910289" w:rsidRPr="002760A4">
        <w:t xml:space="preserve"> </w:t>
      </w:r>
      <w:r w:rsidR="00595E9E" w:rsidRPr="002760A4">
        <w:t xml:space="preserve">William of Newburgh </w:t>
      </w:r>
      <w:r w:rsidR="008A408B" w:rsidRPr="002760A4">
        <w:t xml:space="preserve">chronicled this </w:t>
      </w:r>
      <w:r w:rsidR="005651EA" w:rsidRPr="002760A4">
        <w:t>chaotic</w:t>
      </w:r>
      <w:r w:rsidR="00361F16" w:rsidRPr="002760A4">
        <w:t xml:space="preserve"> period saying that there seemed to be ‘as many kings, or rather tyrants, as there were lords of castles</w:t>
      </w:r>
      <w:r w:rsidR="00831DB9" w:rsidRPr="002760A4">
        <w:t>.</w:t>
      </w:r>
      <w:r w:rsidR="00361F16" w:rsidRPr="002760A4">
        <w:t>’</w:t>
      </w:r>
      <w:r w:rsidR="00831DB9" w:rsidRPr="002760A4">
        <w:t xml:space="preserve"> These </w:t>
      </w:r>
      <w:r w:rsidR="00A24ED1" w:rsidRPr="002760A4">
        <w:t xml:space="preserve">pseudo-kings </w:t>
      </w:r>
      <w:r w:rsidR="00831DB9" w:rsidRPr="002760A4">
        <w:t>minted their own coin</w:t>
      </w:r>
      <w:r w:rsidR="00CA23C0" w:rsidRPr="002760A4">
        <w:t>,</w:t>
      </w:r>
      <w:r w:rsidR="00831DB9" w:rsidRPr="002760A4">
        <w:t xml:space="preserve"> built their own defence castles</w:t>
      </w:r>
      <w:r w:rsidR="00CA23C0" w:rsidRPr="002760A4">
        <w:t xml:space="preserve"> and took the law into their own hands</w:t>
      </w:r>
      <w:r w:rsidR="00831DB9" w:rsidRPr="002760A4">
        <w:t>. William says that the onslaught of plunder and pillage had ‘virtually wiped out the bread which is the staff of life</w:t>
      </w:r>
      <w:r w:rsidR="00361F16" w:rsidRPr="002760A4">
        <w:t>.</w:t>
      </w:r>
      <w:r w:rsidR="00A24ED1" w:rsidRPr="002760A4">
        <w:t>’</w:t>
      </w:r>
      <w:r w:rsidR="00D07ACA" w:rsidRPr="002760A4">
        <w:rPr>
          <w:rStyle w:val="FootnoteReference"/>
        </w:rPr>
        <w:footnoteReference w:id="3"/>
      </w:r>
    </w:p>
    <w:p w14:paraId="0A04A0B8" w14:textId="2B515091" w:rsidR="002F4576" w:rsidRPr="002760A4" w:rsidRDefault="002F4576" w:rsidP="00745620">
      <w:pPr>
        <w:spacing w:line="360" w:lineRule="auto"/>
        <w:jc w:val="both"/>
      </w:pPr>
    </w:p>
    <w:p w14:paraId="33ADE9F9" w14:textId="72E4F362" w:rsidR="00BF41AE" w:rsidRPr="002760A4" w:rsidRDefault="00910289" w:rsidP="00BF41AE">
      <w:pPr>
        <w:spacing w:line="360" w:lineRule="auto"/>
        <w:jc w:val="both"/>
      </w:pPr>
      <w:r w:rsidRPr="002760A4">
        <w:t xml:space="preserve">Henry needed a like-minded person to help </w:t>
      </w:r>
      <w:r w:rsidR="00BF41AE" w:rsidRPr="002760A4">
        <w:t xml:space="preserve">him </w:t>
      </w:r>
      <w:r w:rsidRPr="002760A4">
        <w:t xml:space="preserve">realise his </w:t>
      </w:r>
      <w:r w:rsidR="00BF41AE" w:rsidRPr="002760A4">
        <w:t>ambitions</w:t>
      </w:r>
      <w:r w:rsidR="00664EA1" w:rsidRPr="002760A4">
        <w:t>,</w:t>
      </w:r>
      <w:r w:rsidRPr="002760A4">
        <w:t xml:space="preserve"> and</w:t>
      </w:r>
      <w:r w:rsidR="00EF5D90" w:rsidRPr="002760A4">
        <w:t xml:space="preserve"> in</w:t>
      </w:r>
      <w:r w:rsidRPr="002760A4">
        <w:t xml:space="preserve"> Thomas </w:t>
      </w:r>
      <w:r w:rsidR="00EF5D90" w:rsidRPr="002760A4">
        <w:t xml:space="preserve">he had </w:t>
      </w:r>
      <w:r w:rsidR="00F45F0E" w:rsidRPr="002760A4">
        <w:t xml:space="preserve">found </w:t>
      </w:r>
      <w:r w:rsidRPr="002760A4">
        <w:t>the perfect chancellor</w:t>
      </w:r>
      <w:r w:rsidR="004807C9">
        <w:t>, s</w:t>
      </w:r>
      <w:r w:rsidRPr="002760A4">
        <w:t>o</w:t>
      </w:r>
      <w:r w:rsidR="00EF5D90" w:rsidRPr="002760A4">
        <w:t>,</w:t>
      </w:r>
      <w:r w:rsidRPr="002760A4">
        <w:t xml:space="preserve"> when the </w:t>
      </w:r>
      <w:r w:rsidR="00664EA1" w:rsidRPr="002760A4">
        <w:t>archiepiscopate</w:t>
      </w:r>
      <w:r w:rsidRPr="002760A4">
        <w:t xml:space="preserve"> became free </w:t>
      </w:r>
      <w:r w:rsidR="00EF5D90" w:rsidRPr="002760A4">
        <w:t>after</w:t>
      </w:r>
      <w:r w:rsidRPr="002760A4">
        <w:t xml:space="preserve"> the death of Theobald in 1161, </w:t>
      </w:r>
      <w:r w:rsidR="00EF5D90" w:rsidRPr="002760A4">
        <w:t>Thomas seemed the perfect candidate</w:t>
      </w:r>
      <w:r w:rsidR="00C177C2" w:rsidRPr="002760A4">
        <w:t>.</w:t>
      </w:r>
      <w:r w:rsidR="00C177C2" w:rsidRPr="002760A4">
        <w:rPr>
          <w:rStyle w:val="FootnoteReference"/>
        </w:rPr>
        <w:footnoteReference w:id="4"/>
      </w:r>
      <w:r w:rsidR="00C177C2">
        <w:t xml:space="preserve"> </w:t>
      </w:r>
      <w:r w:rsidR="009C601F">
        <w:t>Roger of Pontigny and William FitzStephen testify to Thomas’s keen mind and ability as chancellor.</w:t>
      </w:r>
      <w:r w:rsidR="009C601F">
        <w:rPr>
          <w:rStyle w:val="FootnoteReference"/>
        </w:rPr>
        <w:footnoteReference w:id="5"/>
      </w:r>
      <w:r w:rsidR="009C601F">
        <w:t xml:space="preserve"> Thomas suited Henry’s plans as he </w:t>
      </w:r>
      <w:r w:rsidR="00EF5D90" w:rsidRPr="002760A4">
        <w:t xml:space="preserve">wanted a man in both camps as he was determined to staunch </w:t>
      </w:r>
      <w:r w:rsidR="00EF5D90" w:rsidRPr="002760A4">
        <w:lastRenderedPageBreak/>
        <w:t xml:space="preserve">the Church’s </w:t>
      </w:r>
      <w:r w:rsidR="00E703BC" w:rsidRPr="002760A4">
        <w:t xml:space="preserve">ever pervading </w:t>
      </w:r>
      <w:r w:rsidR="00EF5D90" w:rsidRPr="002760A4">
        <w:t>encroachment into secular authority</w:t>
      </w:r>
      <w:r w:rsidR="0047385F">
        <w:t xml:space="preserve">. </w:t>
      </w:r>
      <w:r w:rsidR="00BF41AE" w:rsidRPr="002760A4">
        <w:t xml:space="preserve">Initially, Thomas refused warning Henry that </w:t>
      </w:r>
      <w:r w:rsidR="00F45F0E" w:rsidRPr="002760A4">
        <w:t>as archbishop he would oppose his policies to restrict the Church’s liberty and that as much as Henry loved him now, he would come to hate him.</w:t>
      </w:r>
      <w:r w:rsidR="00CF5543" w:rsidRPr="002760A4">
        <w:rPr>
          <w:rStyle w:val="FootnoteReference"/>
        </w:rPr>
        <w:footnoteReference w:id="6"/>
      </w:r>
      <w:r w:rsidR="00BF41AE" w:rsidRPr="002760A4">
        <w:t xml:space="preserve"> But Henry felt that he could control Thomas the archbishop as he had Thomas the chancellor.</w:t>
      </w:r>
      <w:r w:rsidR="00CF5543" w:rsidRPr="002760A4">
        <w:rPr>
          <w:rStyle w:val="FootnoteReference"/>
        </w:rPr>
        <w:footnoteReference w:id="7"/>
      </w:r>
      <w:r w:rsidR="00BF41AE" w:rsidRPr="002760A4">
        <w:t xml:space="preserve"> </w:t>
      </w:r>
    </w:p>
    <w:p w14:paraId="257B6EB2" w14:textId="77777777" w:rsidR="00934A0E" w:rsidRPr="002760A4" w:rsidRDefault="00934A0E" w:rsidP="00C81DCA">
      <w:pPr>
        <w:spacing w:line="360" w:lineRule="auto"/>
        <w:jc w:val="both"/>
      </w:pPr>
    </w:p>
    <w:p w14:paraId="0B526E92" w14:textId="3C8B0FC5" w:rsidR="00934A0E" w:rsidRPr="002760A4" w:rsidRDefault="00F45F0E" w:rsidP="00934A0E">
      <w:pPr>
        <w:spacing w:line="360" w:lineRule="auto"/>
        <w:jc w:val="both"/>
      </w:pPr>
      <w:r w:rsidRPr="002760A4">
        <w:t>Thomas</w:t>
      </w:r>
      <w:r w:rsidR="0069176B" w:rsidRPr="002760A4">
        <w:t xml:space="preserve"> was like a </w:t>
      </w:r>
      <w:r w:rsidRPr="002760A4">
        <w:t>chameleon</w:t>
      </w:r>
      <w:r w:rsidR="0069176B" w:rsidRPr="002760A4">
        <w:t xml:space="preserve"> that changes its colours to suit its </w:t>
      </w:r>
      <w:r w:rsidR="00664EA1" w:rsidRPr="002760A4">
        <w:t>environment</w:t>
      </w:r>
      <w:r w:rsidR="0069176B" w:rsidRPr="002760A4">
        <w:t xml:space="preserve">. </w:t>
      </w:r>
      <w:r w:rsidR="005B1A6B" w:rsidRPr="002760A4">
        <w:t xml:space="preserve">In his capacity as chancellor, </w:t>
      </w:r>
      <w:r w:rsidR="009430F9" w:rsidRPr="002760A4">
        <w:t>he</w:t>
      </w:r>
      <w:r w:rsidR="005B1A6B" w:rsidRPr="002760A4">
        <w:t xml:space="preserve"> enthusiastically backed Henry’s </w:t>
      </w:r>
      <w:r w:rsidR="00CA23C0" w:rsidRPr="002760A4">
        <w:t>policies and h</w:t>
      </w:r>
      <w:r w:rsidR="00FC1D0A" w:rsidRPr="002760A4">
        <w:t>e</w:t>
      </w:r>
      <w:r w:rsidR="009430F9" w:rsidRPr="002760A4">
        <w:t xml:space="preserve"> was </w:t>
      </w:r>
      <w:r w:rsidR="005B1A6B" w:rsidRPr="002760A4">
        <w:t xml:space="preserve">known for putting royal policy before </w:t>
      </w:r>
      <w:r w:rsidR="00857FBC" w:rsidRPr="002760A4">
        <w:t xml:space="preserve">those of </w:t>
      </w:r>
      <w:r w:rsidR="005B1A6B" w:rsidRPr="002760A4">
        <w:t>the Church</w:t>
      </w:r>
      <w:r w:rsidR="007D422E" w:rsidRPr="002760A4">
        <w:t>.</w:t>
      </w:r>
      <w:r w:rsidR="00CF5543" w:rsidRPr="002760A4">
        <w:rPr>
          <w:rStyle w:val="FootnoteReference"/>
        </w:rPr>
        <w:footnoteReference w:id="8"/>
      </w:r>
      <w:r w:rsidR="002272D0" w:rsidRPr="002760A4">
        <w:t xml:space="preserve"> </w:t>
      </w:r>
      <w:r w:rsidR="0069176B" w:rsidRPr="002760A4">
        <w:t xml:space="preserve">But upon receiving the </w:t>
      </w:r>
      <w:r w:rsidR="0069176B" w:rsidRPr="002760A4">
        <w:rPr>
          <w:i/>
        </w:rPr>
        <w:t>pallium</w:t>
      </w:r>
      <w:r w:rsidR="00934A0E" w:rsidRPr="002760A4">
        <w:rPr>
          <w:i/>
        </w:rPr>
        <w:t>,</w:t>
      </w:r>
      <w:r w:rsidR="0069176B" w:rsidRPr="002760A4">
        <w:t xml:space="preserve"> he ‘so utterly abandoned the world and so suddenly experienced conversion’</w:t>
      </w:r>
      <w:r w:rsidR="00934A0E" w:rsidRPr="002760A4">
        <w:t xml:space="preserve"> that</w:t>
      </w:r>
      <w:r w:rsidR="0069176B" w:rsidRPr="002760A4">
        <w:t xml:space="preserve"> it was considered to be the hand of God</w:t>
      </w:r>
      <w:r w:rsidR="00934A0E" w:rsidRPr="002760A4">
        <w:t xml:space="preserve"> and marvellous to behold.</w:t>
      </w:r>
      <w:r w:rsidR="00CF5543" w:rsidRPr="002760A4">
        <w:rPr>
          <w:rStyle w:val="FootnoteReference"/>
        </w:rPr>
        <w:footnoteReference w:id="9"/>
      </w:r>
      <w:r w:rsidR="004C0304" w:rsidRPr="002760A4">
        <w:t xml:space="preserve"> </w:t>
      </w:r>
      <w:r w:rsidR="00934A0E" w:rsidRPr="002760A4">
        <w:t>Lewis Radford puts a unique slant on Thomas’s conversion by suggesting that his very inconsistencies were in fact consistent, justifying a ‘change of action to meet a change of circumstances.’</w:t>
      </w:r>
      <w:r w:rsidR="00CF5543" w:rsidRPr="002760A4">
        <w:rPr>
          <w:rStyle w:val="FootnoteReference"/>
        </w:rPr>
        <w:footnoteReference w:id="10"/>
      </w:r>
      <w:r w:rsidR="00934A0E" w:rsidRPr="002760A4">
        <w:t xml:space="preserve"> </w:t>
      </w:r>
      <w:r w:rsidR="00616B7F" w:rsidRPr="002760A4">
        <w:t xml:space="preserve">While </w:t>
      </w:r>
      <w:r w:rsidR="00934A0E" w:rsidRPr="002760A4">
        <w:t>Professor Z.N. Brooke</w:t>
      </w:r>
      <w:r w:rsidR="00616B7F" w:rsidRPr="002760A4">
        <w:t xml:space="preserve"> saw Thomas</w:t>
      </w:r>
      <w:r w:rsidR="00934A0E" w:rsidRPr="002760A4">
        <w:t xml:space="preserve"> as someone who understood </w:t>
      </w:r>
      <w:r w:rsidR="00176CBC" w:rsidRPr="002760A4">
        <w:t>what was expected of a chancellor and an archbishop</w:t>
      </w:r>
      <w:r w:rsidR="00664EA1" w:rsidRPr="002760A4">
        <w:t>,</w:t>
      </w:r>
      <w:r w:rsidR="00176CBC" w:rsidRPr="002760A4">
        <w:t xml:space="preserve"> and skilfully changed his</w:t>
      </w:r>
      <w:r w:rsidR="00934A0E" w:rsidRPr="002760A4">
        <w:t xml:space="preserve"> image</w:t>
      </w:r>
      <w:r w:rsidR="00176CBC" w:rsidRPr="002760A4">
        <w:t xml:space="preserve"> to suit </w:t>
      </w:r>
      <w:r w:rsidR="006609A9" w:rsidRPr="002760A4">
        <w:t>the</w:t>
      </w:r>
      <w:r w:rsidR="00176CBC" w:rsidRPr="002760A4">
        <w:t xml:space="preserve"> role</w:t>
      </w:r>
      <w:r w:rsidR="00934A0E" w:rsidRPr="002760A4">
        <w:t xml:space="preserve">. </w:t>
      </w:r>
    </w:p>
    <w:p w14:paraId="076BE08A" w14:textId="740B0841" w:rsidR="002272D0" w:rsidRPr="002760A4" w:rsidRDefault="002272D0" w:rsidP="00CA23C0">
      <w:pPr>
        <w:spacing w:line="360" w:lineRule="auto"/>
        <w:jc w:val="both"/>
      </w:pPr>
    </w:p>
    <w:p w14:paraId="68CE5ED7" w14:textId="4E2C6AB0" w:rsidR="00934A0E" w:rsidRPr="002760A4" w:rsidRDefault="00450DE8" w:rsidP="00934A0E">
      <w:pPr>
        <w:spacing w:line="360" w:lineRule="auto"/>
        <w:jc w:val="both"/>
      </w:pPr>
      <w:r w:rsidRPr="002760A4">
        <w:t xml:space="preserve">The first hint of the trouble ahead was the alarming speed </w:t>
      </w:r>
      <w:r w:rsidR="00E011CE" w:rsidRPr="002760A4">
        <w:t>at which</w:t>
      </w:r>
      <w:r w:rsidRPr="002760A4">
        <w:t xml:space="preserve"> Thomas resigned </w:t>
      </w:r>
      <w:r w:rsidR="001D7BF8" w:rsidRPr="002760A4">
        <w:t>his</w:t>
      </w:r>
      <w:r w:rsidRPr="002760A4">
        <w:t xml:space="preserve"> chancellor</w:t>
      </w:r>
      <w:r w:rsidR="001D7BF8" w:rsidRPr="002760A4">
        <w:t>ship</w:t>
      </w:r>
      <w:r w:rsidRPr="002760A4">
        <w:t xml:space="preserve"> citing </w:t>
      </w:r>
      <w:r w:rsidR="0038289D" w:rsidRPr="002760A4">
        <w:t>‘the burdens of two offices</w:t>
      </w:r>
      <w:r w:rsidRPr="002760A4">
        <w:t>,</w:t>
      </w:r>
      <w:r w:rsidR="0038289D" w:rsidRPr="002760A4">
        <w:t>’</w:t>
      </w:r>
      <w:r w:rsidRPr="002760A4">
        <w:t xml:space="preserve"> which was ironic as he had maintained his </w:t>
      </w:r>
      <w:r w:rsidR="00E011CE" w:rsidRPr="002760A4">
        <w:t xml:space="preserve">lucrative </w:t>
      </w:r>
      <w:r w:rsidRPr="002760A4">
        <w:t>position as archdeacon</w:t>
      </w:r>
      <w:r w:rsidR="00E011CE" w:rsidRPr="002760A4">
        <w:t xml:space="preserve"> of Canterbury</w:t>
      </w:r>
      <w:r w:rsidRPr="002760A4">
        <w:t xml:space="preserve"> until Henry took </w:t>
      </w:r>
      <w:r w:rsidR="00E011CE" w:rsidRPr="002760A4">
        <w:t>it away from him the following year.</w:t>
      </w:r>
      <w:r w:rsidR="00CF5543" w:rsidRPr="002760A4">
        <w:rPr>
          <w:rStyle w:val="FootnoteReference"/>
        </w:rPr>
        <w:footnoteReference w:id="11"/>
      </w:r>
      <w:r w:rsidR="0038289D" w:rsidRPr="002760A4">
        <w:t xml:space="preserve"> </w:t>
      </w:r>
      <w:r w:rsidR="00E011CE" w:rsidRPr="002760A4">
        <w:t xml:space="preserve">It seems quite likely that his resignation </w:t>
      </w:r>
      <w:r w:rsidR="0060143F" w:rsidRPr="002760A4">
        <w:t>was a move to escape from H</w:t>
      </w:r>
      <w:r w:rsidR="00E011CE" w:rsidRPr="002760A4">
        <w:t>enry’s patronage</w:t>
      </w:r>
      <w:r w:rsidR="00AC0361">
        <w:t>,</w:t>
      </w:r>
      <w:r w:rsidR="00E011CE" w:rsidRPr="002760A4">
        <w:t xml:space="preserve"> because as chancellor</w:t>
      </w:r>
      <w:r w:rsidR="00AC0361">
        <w:t>,</w:t>
      </w:r>
      <w:r w:rsidR="00E011CE" w:rsidRPr="002760A4">
        <w:t xml:space="preserve"> he was subject to the king who had raised him up and given him wealth</w:t>
      </w:r>
      <w:r w:rsidR="0060143F" w:rsidRPr="002760A4">
        <w:t xml:space="preserve">, a point </w:t>
      </w:r>
      <w:r w:rsidR="004B0266" w:rsidRPr="002760A4">
        <w:t xml:space="preserve">of </w:t>
      </w:r>
      <w:r w:rsidR="0060143F" w:rsidRPr="002760A4">
        <w:t>which Henry like</w:t>
      </w:r>
      <w:r w:rsidR="00AC0361">
        <w:t>d</w:t>
      </w:r>
      <w:r w:rsidR="0060143F" w:rsidRPr="002760A4">
        <w:t xml:space="preserve"> to remind him.</w:t>
      </w:r>
      <w:r w:rsidR="00CF5543" w:rsidRPr="002760A4">
        <w:rPr>
          <w:rStyle w:val="FootnoteReference"/>
        </w:rPr>
        <w:footnoteReference w:id="12"/>
      </w:r>
      <w:r w:rsidR="00FF01E9" w:rsidRPr="002760A4">
        <w:t xml:space="preserve"> </w:t>
      </w:r>
      <w:r w:rsidR="0038289D" w:rsidRPr="002760A4">
        <w:t>Now, as archbishop, Thomas</w:t>
      </w:r>
      <w:r w:rsidR="00CF0E5C" w:rsidRPr="002760A4">
        <w:t xml:space="preserve"> was</w:t>
      </w:r>
      <w:r w:rsidR="0038289D" w:rsidRPr="002760A4">
        <w:t xml:space="preserve"> free from Henry’s authority and was answerable only to the pope</w:t>
      </w:r>
      <w:r w:rsidR="00ED7F94" w:rsidRPr="002760A4">
        <w:t xml:space="preserve"> - </w:t>
      </w:r>
      <w:r w:rsidR="0038289D" w:rsidRPr="002760A4">
        <w:t>and he was in another country.</w:t>
      </w:r>
      <w:r w:rsidR="00CF5543" w:rsidRPr="002760A4">
        <w:rPr>
          <w:rStyle w:val="FootnoteReference"/>
        </w:rPr>
        <w:footnoteReference w:id="13"/>
      </w:r>
      <w:r w:rsidR="004C0304" w:rsidRPr="002760A4">
        <w:t xml:space="preserve"> </w:t>
      </w:r>
      <w:r w:rsidR="001D7BF8" w:rsidRPr="002760A4">
        <w:t xml:space="preserve">This was quite possibly in </w:t>
      </w:r>
      <w:r w:rsidR="009D4EF6" w:rsidRPr="002760A4">
        <w:t>Thomas</w:t>
      </w:r>
      <w:r w:rsidR="001D7BF8" w:rsidRPr="002760A4">
        <w:t>’s</w:t>
      </w:r>
      <w:r w:rsidR="009D4EF6" w:rsidRPr="002760A4">
        <w:t xml:space="preserve"> mind</w:t>
      </w:r>
      <w:r w:rsidR="004C0304" w:rsidRPr="002760A4">
        <w:t xml:space="preserve"> a</w:t>
      </w:r>
      <w:r w:rsidR="00934A0E" w:rsidRPr="002760A4">
        <w:t>fter the Council of Tours</w:t>
      </w:r>
      <w:r w:rsidR="001D7BF8" w:rsidRPr="002760A4">
        <w:t xml:space="preserve"> in 1163</w:t>
      </w:r>
      <w:r w:rsidR="00934A0E" w:rsidRPr="002760A4">
        <w:t xml:space="preserve"> </w:t>
      </w:r>
      <w:r w:rsidR="004807C9">
        <w:t xml:space="preserve">when </w:t>
      </w:r>
      <w:r w:rsidR="00BC1E5F" w:rsidRPr="002760A4">
        <w:t>he had a private meeting with the pope</w:t>
      </w:r>
      <w:r w:rsidR="004C0304" w:rsidRPr="002760A4">
        <w:t xml:space="preserve"> and resigned as archbishop saying that his con</w:t>
      </w:r>
      <w:r w:rsidR="00934A0E" w:rsidRPr="002760A4">
        <w:t xml:space="preserve">science was pricked as he had not received </w:t>
      </w:r>
      <w:r w:rsidR="004C0304" w:rsidRPr="002760A4">
        <w:t>the primacy</w:t>
      </w:r>
      <w:r w:rsidR="00934A0E" w:rsidRPr="002760A4">
        <w:t xml:space="preserve"> </w:t>
      </w:r>
      <w:r w:rsidR="00934A0E" w:rsidRPr="002760A4">
        <w:lastRenderedPageBreak/>
        <w:t>in the conventional manner but by the ‘agency and hand of the king’. The pope</w:t>
      </w:r>
      <w:r w:rsidR="00BC1E5F" w:rsidRPr="002760A4">
        <w:t xml:space="preserve">, </w:t>
      </w:r>
      <w:r w:rsidR="00934A0E" w:rsidRPr="002760A4">
        <w:t>moved by Thomas’s piety and approving of his gesture</w:t>
      </w:r>
      <w:r w:rsidR="00ED7F94" w:rsidRPr="002760A4">
        <w:t>, accepted</w:t>
      </w:r>
      <w:r w:rsidR="00AC0361">
        <w:t xml:space="preserve"> </w:t>
      </w:r>
      <w:r w:rsidR="004807C9">
        <w:t xml:space="preserve">his resignation </w:t>
      </w:r>
      <w:r w:rsidR="00AC0361">
        <w:t>and</w:t>
      </w:r>
      <w:r w:rsidR="00ED7F94" w:rsidRPr="002760A4">
        <w:t xml:space="preserve"> then</w:t>
      </w:r>
      <w:r w:rsidR="00934A0E" w:rsidRPr="002760A4">
        <w:t xml:space="preserve"> fully restored him to the arch</w:t>
      </w:r>
      <w:r w:rsidR="00BC1E5F" w:rsidRPr="002760A4">
        <w:t>iepiscopate</w:t>
      </w:r>
      <w:r w:rsidR="00934A0E" w:rsidRPr="002760A4">
        <w:t>, thus restoring the aggrieved conscience of s</w:t>
      </w:r>
      <w:r w:rsidR="004C0304" w:rsidRPr="002760A4">
        <w:t>uch a</w:t>
      </w:r>
      <w:r w:rsidR="00934A0E" w:rsidRPr="002760A4">
        <w:t xml:space="preserve"> ‘scrupulous prelate</w:t>
      </w:r>
      <w:r w:rsidR="00A43349" w:rsidRPr="002760A4">
        <w:t>.</w:t>
      </w:r>
      <w:r w:rsidR="00934A0E" w:rsidRPr="002760A4">
        <w:t>’</w:t>
      </w:r>
      <w:r w:rsidR="00A43349" w:rsidRPr="002760A4">
        <w:rPr>
          <w:rStyle w:val="FootnoteReference"/>
        </w:rPr>
        <w:footnoteReference w:id="14"/>
      </w:r>
      <w:r w:rsidR="00934A0E" w:rsidRPr="002760A4">
        <w:t xml:space="preserve"> Thomas had been wily enough to do this privately and was now in his mind free from any obligation to the king</w:t>
      </w:r>
      <w:r w:rsidR="004C0304" w:rsidRPr="002760A4">
        <w:t>.</w:t>
      </w:r>
      <w:r w:rsidR="00934A0E" w:rsidRPr="002760A4">
        <w:t xml:space="preserve"> </w:t>
      </w:r>
    </w:p>
    <w:p w14:paraId="540DFA0A" w14:textId="6C19CE4A" w:rsidR="00934A0E" w:rsidRPr="002760A4" w:rsidRDefault="00934A0E" w:rsidP="005B1A6B">
      <w:pPr>
        <w:spacing w:line="360" w:lineRule="auto"/>
        <w:jc w:val="both"/>
      </w:pPr>
    </w:p>
    <w:p w14:paraId="27BD03B3" w14:textId="3FBFEC0E" w:rsidR="00194B14" w:rsidRPr="002760A4" w:rsidRDefault="00E31DC7" w:rsidP="00E31DC7">
      <w:pPr>
        <w:spacing w:line="360" w:lineRule="auto"/>
        <w:jc w:val="both"/>
      </w:pPr>
      <w:r w:rsidRPr="002760A4">
        <w:t xml:space="preserve">After the relationship had irretrievably broken down, Alfred of Lisieux, who was no great friend to Thomas, commiserated with him saying that </w:t>
      </w:r>
      <w:r w:rsidR="00AE3E4B" w:rsidRPr="002760A4">
        <w:t>he must have found it very difficult to serve as chancellor</w:t>
      </w:r>
      <w:r w:rsidRPr="002760A4">
        <w:t xml:space="preserve"> </w:t>
      </w:r>
      <w:r w:rsidR="00AE3E4B" w:rsidRPr="002760A4">
        <w:t>as</w:t>
      </w:r>
      <w:r w:rsidRPr="002760A4">
        <w:t xml:space="preserve"> his authority </w:t>
      </w:r>
      <w:r w:rsidR="00AE3E4B" w:rsidRPr="002760A4">
        <w:t>stemmed from ‘the hazard’ of Henry’s will and not from his own worthiness.</w:t>
      </w:r>
      <w:r w:rsidRPr="002760A4">
        <w:t xml:space="preserve"> </w:t>
      </w:r>
      <w:r w:rsidR="007D118E" w:rsidRPr="002760A4">
        <w:t xml:space="preserve">William FitzStephen will have us believe that </w:t>
      </w:r>
      <w:r w:rsidR="006617E4" w:rsidRPr="002760A4">
        <w:t>Thomas’s</w:t>
      </w:r>
      <w:r w:rsidR="00194B14" w:rsidRPr="002760A4">
        <w:t xml:space="preserve"> relationship with Henry </w:t>
      </w:r>
      <w:r w:rsidR="006617E4" w:rsidRPr="002760A4">
        <w:t>was on an equal footing and that they were the best of friends, but Henry’s sense of kingship and the methods he used to keep his court in check gives the impression that the relationship was most certainly not on an equal footing</w:t>
      </w:r>
      <w:r w:rsidR="00D81954">
        <w:t>.</w:t>
      </w:r>
      <w:r w:rsidR="006617E4" w:rsidRPr="002760A4">
        <w:rPr>
          <w:rStyle w:val="FootnoteReference"/>
        </w:rPr>
        <w:footnoteReference w:id="15"/>
      </w:r>
    </w:p>
    <w:p w14:paraId="350BD363" w14:textId="77777777" w:rsidR="00E31DC7" w:rsidRPr="002760A4" w:rsidRDefault="00E31DC7" w:rsidP="005B1A6B">
      <w:pPr>
        <w:spacing w:line="360" w:lineRule="auto"/>
        <w:jc w:val="both"/>
      </w:pPr>
    </w:p>
    <w:p w14:paraId="78EFEFAE" w14:textId="6C2157E9" w:rsidR="00BA086D" w:rsidRPr="002760A4" w:rsidRDefault="002A47BA" w:rsidP="00BA086D">
      <w:pPr>
        <w:spacing w:line="360" w:lineRule="auto"/>
        <w:jc w:val="both"/>
      </w:pPr>
      <w:r w:rsidRPr="002760A4">
        <w:t>After his consecration, Thomas, s</w:t>
      </w:r>
      <w:r w:rsidR="002B6880" w:rsidRPr="002760A4">
        <w:t>till thinking he had his chancellor</w:t>
      </w:r>
      <w:r w:rsidRPr="002760A4">
        <w:t>’</w:t>
      </w:r>
      <w:r w:rsidR="002B6880" w:rsidRPr="002760A4">
        <w:t xml:space="preserve">s </w:t>
      </w:r>
      <w:r w:rsidR="00D02863" w:rsidRPr="002760A4">
        <w:t>c</w:t>
      </w:r>
      <w:r w:rsidR="002B6880" w:rsidRPr="002760A4">
        <w:t>a</w:t>
      </w:r>
      <w:r w:rsidR="00D02863" w:rsidRPr="002760A4">
        <w:t>p</w:t>
      </w:r>
      <w:r w:rsidR="002B6880" w:rsidRPr="002760A4">
        <w:t xml:space="preserve"> on</w:t>
      </w:r>
      <w:r w:rsidR="00ED7F94" w:rsidRPr="002760A4">
        <w:t>,</w:t>
      </w:r>
      <w:r w:rsidRPr="002760A4">
        <w:t xml:space="preserve"> began to ‘set out in the secular sea and deal with secular matters</w:t>
      </w:r>
      <w:r w:rsidR="00CB01A5" w:rsidRPr="002760A4">
        <w:t>,</w:t>
      </w:r>
      <w:r w:rsidRPr="002760A4">
        <w:t>’</w:t>
      </w:r>
      <w:r w:rsidR="004807C9">
        <w:t xml:space="preserve"> by</w:t>
      </w:r>
      <w:r w:rsidRPr="002760A4">
        <w:t xml:space="preserve"> recouping any losses the Church had sustained during the vacancy at Canterbury. In a rather unchristian-like manner, he </w:t>
      </w:r>
      <w:r w:rsidR="00BA086D" w:rsidRPr="002760A4">
        <w:t>began confiscating estates he believed belonged to the Church as if they were his own</w:t>
      </w:r>
      <w:r w:rsidRPr="002760A4">
        <w:t>, evicting fee-farmers without notice and refusing to hear any pleas</w:t>
      </w:r>
      <w:r w:rsidR="00CB01A5" w:rsidRPr="002760A4">
        <w:t xml:space="preserve"> or justifications.</w:t>
      </w:r>
      <w:r w:rsidR="00A43349" w:rsidRPr="002760A4">
        <w:rPr>
          <w:rStyle w:val="FootnoteReference"/>
        </w:rPr>
        <w:footnoteReference w:id="16"/>
      </w:r>
      <w:r w:rsidR="00DD4848" w:rsidRPr="002760A4">
        <w:t xml:space="preserve"> </w:t>
      </w:r>
      <w:r w:rsidR="00BA086D" w:rsidRPr="002760A4">
        <w:t xml:space="preserve">Other incidences occurred where </w:t>
      </w:r>
      <w:r w:rsidR="00CB01A5" w:rsidRPr="002760A4">
        <w:t>he</w:t>
      </w:r>
      <w:r w:rsidR="00BA086D" w:rsidRPr="002760A4">
        <w:t xml:space="preserve"> flexed his ecclesiastical muscles but received no rebuke from the king</w:t>
      </w:r>
      <w:r w:rsidR="004807C9">
        <w:t>;</w:t>
      </w:r>
      <w:r w:rsidR="00DD4848" w:rsidRPr="002760A4">
        <w:t xml:space="preserve"> that is</w:t>
      </w:r>
      <w:r w:rsidR="00CB01A5" w:rsidRPr="002760A4">
        <w:t>,</w:t>
      </w:r>
      <w:r w:rsidR="00BA086D" w:rsidRPr="002760A4">
        <w:t xml:space="preserve"> until he </w:t>
      </w:r>
      <w:r w:rsidR="00DD4848" w:rsidRPr="002760A4">
        <w:t xml:space="preserve">excommunicated </w:t>
      </w:r>
      <w:r w:rsidR="00BA086D" w:rsidRPr="002760A4">
        <w:t>William of Eynesford</w:t>
      </w:r>
      <w:r w:rsidR="00CB01A5" w:rsidRPr="002760A4">
        <w:t>, Henry’s tenant-in-chief</w:t>
      </w:r>
      <w:r w:rsidR="00B275B3" w:rsidRPr="002760A4">
        <w:t>,</w:t>
      </w:r>
      <w:r w:rsidR="00CB01A5" w:rsidRPr="002760A4">
        <w:t xml:space="preserve"> w</w:t>
      </w:r>
      <w:r w:rsidR="00BA086D" w:rsidRPr="002760A4">
        <w:t>ithout</w:t>
      </w:r>
      <w:r w:rsidR="00CB01A5" w:rsidRPr="002760A4">
        <w:t xml:space="preserve"> his </w:t>
      </w:r>
      <w:r w:rsidR="00BA086D" w:rsidRPr="002760A4">
        <w:t xml:space="preserve">consent. Henry </w:t>
      </w:r>
      <w:r w:rsidR="00DD4848" w:rsidRPr="002760A4">
        <w:t>promptly ordered William’s reinstatement.</w:t>
      </w:r>
      <w:r w:rsidR="00A43349" w:rsidRPr="002760A4">
        <w:rPr>
          <w:rStyle w:val="FootnoteReference"/>
        </w:rPr>
        <w:footnoteReference w:id="17"/>
      </w:r>
      <w:r w:rsidR="00B275B3" w:rsidRPr="002760A4">
        <w:t xml:space="preserve"> </w:t>
      </w:r>
      <w:r w:rsidR="002B3D71">
        <w:t xml:space="preserve">Thomas retorted that ‘it was </w:t>
      </w:r>
      <w:r w:rsidR="00217203" w:rsidRPr="002760A4">
        <w:t>not the king</w:t>
      </w:r>
      <w:r w:rsidR="00D428C0" w:rsidRPr="002760A4">
        <w:t>’</w:t>
      </w:r>
      <w:r w:rsidR="00217203" w:rsidRPr="002760A4">
        <w:t>s place</w:t>
      </w:r>
      <w:r w:rsidR="00BA086D" w:rsidRPr="002760A4">
        <w:t xml:space="preserve"> to order the absolution or excommunication of anyone</w:t>
      </w:r>
      <w:r w:rsidR="002B3D71">
        <w:t>,</w:t>
      </w:r>
      <w:r w:rsidR="00BA086D" w:rsidRPr="002760A4">
        <w:t>’</w:t>
      </w:r>
      <w:r w:rsidR="002B3D71">
        <w:t xml:space="preserve"> </w:t>
      </w:r>
      <w:r w:rsidR="00BA086D" w:rsidRPr="002760A4">
        <w:t xml:space="preserve">to which Henry </w:t>
      </w:r>
      <w:r w:rsidR="002B3D71">
        <w:t>claimed</w:t>
      </w:r>
      <w:r w:rsidR="00BA086D" w:rsidRPr="002760A4">
        <w:t xml:space="preserve"> that ‘it was his royal right that none of his tenants-in-chief was to be excommunicated without his consultation</w:t>
      </w:r>
      <w:r w:rsidR="00A43349" w:rsidRPr="002760A4">
        <w:t>.</w:t>
      </w:r>
      <w:r w:rsidR="00BA086D" w:rsidRPr="002760A4">
        <w:t>’</w:t>
      </w:r>
      <w:r w:rsidR="00A43349" w:rsidRPr="002760A4">
        <w:rPr>
          <w:rStyle w:val="FootnoteReference"/>
        </w:rPr>
        <w:footnoteReference w:id="18"/>
      </w:r>
      <w:r w:rsidR="00BA086D" w:rsidRPr="002760A4">
        <w:t xml:space="preserve"> Henry was referring to </w:t>
      </w:r>
      <w:r w:rsidR="00B275B3" w:rsidRPr="002760A4">
        <w:t xml:space="preserve">William I’s decree that officers who he relied on for day to day business or who held their estates directly from him, could not be excommunicated without his </w:t>
      </w:r>
      <w:r w:rsidR="00B275B3" w:rsidRPr="002760A4">
        <w:lastRenderedPageBreak/>
        <w:t>consent. This was so that William did not have to parley with those tainted by excommunication.</w:t>
      </w:r>
      <w:r w:rsidR="00A43349" w:rsidRPr="002760A4">
        <w:rPr>
          <w:rStyle w:val="FootnoteReference"/>
        </w:rPr>
        <w:footnoteReference w:id="19"/>
      </w:r>
    </w:p>
    <w:p w14:paraId="61FEB739" w14:textId="77777777" w:rsidR="00A87EE3" w:rsidRDefault="00A87EE3" w:rsidP="00A81875">
      <w:pPr>
        <w:spacing w:line="360" w:lineRule="auto"/>
        <w:jc w:val="both"/>
      </w:pPr>
    </w:p>
    <w:p w14:paraId="51D05315" w14:textId="2801A409" w:rsidR="00A81875" w:rsidRPr="002760A4" w:rsidRDefault="00A81875" w:rsidP="00A81875">
      <w:pPr>
        <w:spacing w:line="360" w:lineRule="auto"/>
        <w:jc w:val="both"/>
      </w:pPr>
      <w:r w:rsidRPr="002760A4">
        <w:t>That William I was able to restrict the traffic between the episcopate in England and the Church in Rome in order that they did not become influenced by new ideas, was largely based on his relationship with his leading Churchmen, who he had personally nominated for their posts.</w:t>
      </w:r>
      <w:r w:rsidR="00AF7274" w:rsidRPr="002760A4">
        <w:rPr>
          <w:rStyle w:val="FootnoteReference"/>
        </w:rPr>
        <w:footnoteReference w:id="20"/>
      </w:r>
      <w:r w:rsidRPr="002760A4">
        <w:t xml:space="preserve"> However, </w:t>
      </w:r>
      <w:r w:rsidR="00C177C2">
        <w:t xml:space="preserve">Gregory VII’s (1073-1085) hard-line Cluniac reforms seriously undermined the Crown and eroded into its authority. Gregory claimed that the Church was superior to the Crown as it was God’s Kingdom on Earth. He also intended to reclaim for the Church the sole right to appoint clergy, which </w:t>
      </w:r>
      <w:r w:rsidRPr="002760A4">
        <w:t xml:space="preserve">meant that </w:t>
      </w:r>
      <w:r w:rsidR="00ED7F94" w:rsidRPr="002760A4">
        <w:t>the king</w:t>
      </w:r>
      <w:r w:rsidRPr="002760A4">
        <w:t xml:space="preserve"> could not appoint men to protect </w:t>
      </w:r>
      <w:r w:rsidR="00ED7F94" w:rsidRPr="002760A4">
        <w:t>his</w:t>
      </w:r>
      <w:r w:rsidRPr="002760A4">
        <w:t xml:space="preserve"> interests against that of the Church like William had.</w:t>
      </w:r>
      <w:r w:rsidR="00AF7274" w:rsidRPr="002760A4">
        <w:rPr>
          <w:rStyle w:val="FootnoteReference"/>
        </w:rPr>
        <w:footnoteReference w:id="21"/>
      </w:r>
      <w:r w:rsidRPr="002760A4">
        <w:t xml:space="preserve"> By the time Henry II tried to impose the same restrictions, the Church had undergone its own revolution and would not curtail its freedoms on any account. The genie was out of the bottle and there was no going back.</w:t>
      </w:r>
    </w:p>
    <w:p w14:paraId="328DB03D" w14:textId="04DFFA87" w:rsidR="00C177C2" w:rsidRPr="002760A4" w:rsidRDefault="00C177C2" w:rsidP="005B1A6B">
      <w:pPr>
        <w:spacing w:line="360" w:lineRule="auto"/>
        <w:jc w:val="both"/>
      </w:pPr>
    </w:p>
    <w:p w14:paraId="09D92C33" w14:textId="107B4586" w:rsidR="00BA086D" w:rsidRDefault="00C63FCD" w:rsidP="005B1A6B">
      <w:pPr>
        <w:spacing w:line="360" w:lineRule="auto"/>
        <w:jc w:val="both"/>
      </w:pPr>
      <w:r w:rsidRPr="002760A4">
        <w:t xml:space="preserve">Alfred Duggan </w:t>
      </w:r>
      <w:r w:rsidR="00A81875" w:rsidRPr="002760A4">
        <w:t xml:space="preserve">thinks </w:t>
      </w:r>
      <w:r w:rsidRPr="002760A4">
        <w:t>that Henry did not recognise Stephen’s kingship and so any laws that were passed during his reign were unconstitutional</w:t>
      </w:r>
      <w:r w:rsidR="00D81954">
        <w:t>,</w:t>
      </w:r>
      <w:r w:rsidRPr="002760A4">
        <w:t xml:space="preserve"> and it is for this reason that Henry referred to the laws of his grandfather Henry I.</w:t>
      </w:r>
      <w:r w:rsidR="00AF7274" w:rsidRPr="002760A4">
        <w:rPr>
          <w:rStyle w:val="FootnoteReference"/>
        </w:rPr>
        <w:footnoteReference w:id="22"/>
      </w:r>
      <w:r w:rsidRPr="002760A4">
        <w:t xml:space="preserve"> </w:t>
      </w:r>
      <w:r w:rsidR="00A81875" w:rsidRPr="002760A4">
        <w:t xml:space="preserve">Indeed his </w:t>
      </w:r>
      <w:r w:rsidRPr="002760A4">
        <w:t>coronation charter restored grants, concessions, free customs and such like to those on whom his grandfather Henry I can conferred such privileges.</w:t>
      </w:r>
      <w:r w:rsidR="00AF7274" w:rsidRPr="002760A4">
        <w:rPr>
          <w:rStyle w:val="FootnoteReference"/>
        </w:rPr>
        <w:footnoteReference w:id="23"/>
      </w:r>
      <w:r w:rsidRPr="002760A4">
        <w:t xml:space="preserve"> What Henry didn’t bank on was the Church’s newfound assertiveness since the time of his grandfather through astute popes like Adrian IV</w:t>
      </w:r>
      <w:r w:rsidR="00350D50">
        <w:t xml:space="preserve"> (1154-1159)</w:t>
      </w:r>
      <w:r w:rsidRPr="002760A4">
        <w:t xml:space="preserve"> who ascended the papal throne shortly before Henry ascended his royal one.</w:t>
      </w:r>
      <w:r w:rsidR="00AF7274" w:rsidRPr="002760A4">
        <w:rPr>
          <w:rStyle w:val="FootnoteReference"/>
        </w:rPr>
        <w:footnoteReference w:id="24"/>
      </w:r>
    </w:p>
    <w:p w14:paraId="6426E0CC" w14:textId="77777777" w:rsidR="002B3D71" w:rsidRPr="002760A4" w:rsidRDefault="002B3D71" w:rsidP="005B1A6B">
      <w:pPr>
        <w:spacing w:line="360" w:lineRule="auto"/>
        <w:jc w:val="both"/>
      </w:pPr>
    </w:p>
    <w:p w14:paraId="62C1DCFE" w14:textId="77777777" w:rsidR="00C63FCD" w:rsidRPr="002760A4" w:rsidRDefault="00C63FCD" w:rsidP="00C63FCD">
      <w:pPr>
        <w:spacing w:line="360" w:lineRule="auto"/>
        <w:jc w:val="both"/>
      </w:pPr>
      <w:r w:rsidRPr="002760A4">
        <w:t>Between July 1163 and October 1164 Henry called four councils. The two most contentious issues were that of ‘criminous clerks’ and Thomas’s refusal to uphold Henry’s ‘ancestral customs’ without the proviso of ‘save for our order.’ With each confrontation, the bitterness between the two antagonists increased, culminating in Thomas’s flight into self-imposed exile.</w:t>
      </w:r>
    </w:p>
    <w:p w14:paraId="10673751" w14:textId="77777777" w:rsidR="00C63FCD" w:rsidRPr="002760A4" w:rsidRDefault="00C63FCD" w:rsidP="005B1A6B">
      <w:pPr>
        <w:spacing w:line="360" w:lineRule="auto"/>
        <w:jc w:val="both"/>
      </w:pPr>
    </w:p>
    <w:p w14:paraId="7A978899" w14:textId="77ECCF13" w:rsidR="001D50B8" w:rsidRPr="002760A4" w:rsidRDefault="001D50B8" w:rsidP="005B1A6B">
      <w:pPr>
        <w:spacing w:line="360" w:lineRule="auto"/>
        <w:jc w:val="both"/>
      </w:pPr>
      <w:r w:rsidRPr="002760A4">
        <w:t xml:space="preserve">In July 1163, </w:t>
      </w:r>
      <w:r w:rsidR="00CE70B8" w:rsidRPr="002760A4">
        <w:t>Henry held a council at Woodstock</w:t>
      </w:r>
      <w:r w:rsidR="00917ECB" w:rsidRPr="002760A4">
        <w:t xml:space="preserve">. </w:t>
      </w:r>
      <w:r w:rsidR="00D20C65" w:rsidRPr="002760A4">
        <w:t xml:space="preserve">As a means of increasing his revenue and keeping his officials in check, </w:t>
      </w:r>
      <w:r w:rsidR="00436D66" w:rsidRPr="002760A4">
        <w:t>he</w:t>
      </w:r>
      <w:r w:rsidR="000D1B3C" w:rsidRPr="002760A4">
        <w:t xml:space="preserve"> proposed </w:t>
      </w:r>
      <w:r w:rsidR="004073FF" w:rsidRPr="002760A4">
        <w:t xml:space="preserve">to </w:t>
      </w:r>
      <w:r w:rsidR="00BD65D7" w:rsidRPr="002760A4">
        <w:t xml:space="preserve">divert the </w:t>
      </w:r>
      <w:r w:rsidR="004073FF" w:rsidRPr="002760A4">
        <w:t>two shillings per hide of land known as sheriff’s aid</w:t>
      </w:r>
      <w:r w:rsidR="00BD65D7" w:rsidRPr="002760A4">
        <w:t xml:space="preserve"> to the exchequer</w:t>
      </w:r>
      <w:r w:rsidR="004073FF" w:rsidRPr="002760A4">
        <w:t xml:space="preserve">. Thomas </w:t>
      </w:r>
      <w:r w:rsidR="00D20C65" w:rsidRPr="002760A4">
        <w:t xml:space="preserve">raised an objection on the grounds that </w:t>
      </w:r>
      <w:r w:rsidR="004073FF" w:rsidRPr="002760A4">
        <w:t xml:space="preserve">the government risked losing control over the sheriffs who would invariably recoup their losses by </w:t>
      </w:r>
      <w:r w:rsidR="00BD65D7" w:rsidRPr="002760A4">
        <w:t>other</w:t>
      </w:r>
      <w:r w:rsidR="004073FF" w:rsidRPr="002760A4">
        <w:t xml:space="preserve"> means. </w:t>
      </w:r>
      <w:r w:rsidR="007A7663" w:rsidRPr="002760A4">
        <w:t>He</w:t>
      </w:r>
      <w:r w:rsidR="004073FF" w:rsidRPr="002760A4">
        <w:t xml:space="preserve"> was clever to use the turmoil of Stephen’s reign as a dire warning to Henry.</w:t>
      </w:r>
      <w:r w:rsidR="007A7663" w:rsidRPr="002760A4">
        <w:t xml:space="preserve"> </w:t>
      </w:r>
      <w:r w:rsidR="00BD65D7" w:rsidRPr="002760A4">
        <w:t>Edward Grim gives an account saying that Henry was very angry and swore</w:t>
      </w:r>
      <w:r w:rsidR="00D20C65" w:rsidRPr="002760A4">
        <w:t xml:space="preserve"> that</w:t>
      </w:r>
      <w:r w:rsidR="00BD65D7" w:rsidRPr="002760A4">
        <w:t xml:space="preserve"> by God’s eyes the money would be paid to the exchequer, to which Thomas replied that by those very eyes not a penny of his or Church money would be given to the king’s exchequer.</w:t>
      </w:r>
      <w:r w:rsidR="00917ECB" w:rsidRPr="002760A4">
        <w:t xml:space="preserve"> This is rather a weird argument as Thomas and the Church did not stand to lose any revenue</w:t>
      </w:r>
      <w:r w:rsidR="00ED7F94" w:rsidRPr="002760A4">
        <w:t xml:space="preserve"> but appears to be an act of defiance and </w:t>
      </w:r>
      <w:r w:rsidR="00436D66" w:rsidRPr="002760A4">
        <w:t>growing</w:t>
      </w:r>
      <w:r w:rsidR="00ED7F94" w:rsidRPr="002760A4">
        <w:t xml:space="preserve"> independence</w:t>
      </w:r>
      <w:r w:rsidR="00917ECB" w:rsidRPr="002760A4">
        <w:t>.</w:t>
      </w:r>
      <w:r w:rsidR="00E53906" w:rsidRPr="002760A4">
        <w:rPr>
          <w:rStyle w:val="FootnoteReference"/>
        </w:rPr>
        <w:footnoteReference w:id="25"/>
      </w:r>
    </w:p>
    <w:p w14:paraId="694C34FD" w14:textId="2B99CB57" w:rsidR="001D50B8" w:rsidRPr="002760A4" w:rsidRDefault="001D50B8" w:rsidP="005B1A6B">
      <w:pPr>
        <w:spacing w:line="360" w:lineRule="auto"/>
        <w:jc w:val="both"/>
      </w:pPr>
    </w:p>
    <w:p w14:paraId="6F80786D" w14:textId="092FCCE0" w:rsidR="001D50B8" w:rsidRPr="002760A4" w:rsidRDefault="001D50B8" w:rsidP="001D50B8">
      <w:pPr>
        <w:spacing w:line="360" w:lineRule="auto"/>
        <w:jc w:val="both"/>
      </w:pPr>
      <w:r w:rsidRPr="002760A4">
        <w:t xml:space="preserve">Thomas’s behaviour had begun to take its toll on Henry, but as yet </w:t>
      </w:r>
      <w:r w:rsidR="00B9440D" w:rsidRPr="002760A4">
        <w:t xml:space="preserve">there only verbal rows. The real clash was to come over the increase of ‘criminous clerks’ claiming immunity from secular punishment that </w:t>
      </w:r>
      <w:r w:rsidRPr="002760A4">
        <w:t xml:space="preserve">had </w:t>
      </w:r>
      <w:r w:rsidR="00B9440D" w:rsidRPr="002760A4">
        <w:t>reached su</w:t>
      </w:r>
      <w:r w:rsidRPr="002760A4">
        <w:t>ch a level by 1163 it could no longer be ignored. The case of the Worcestershire clerk accused of killing the father of the girl he seduced, and the clerk in London who stole a silver chalice from a church are two of many crimes that made Henry determined to have the problem of ‘criminous clerks’ solved as a matter of principle.</w:t>
      </w:r>
      <w:r w:rsidR="00E53906" w:rsidRPr="002760A4">
        <w:rPr>
          <w:rStyle w:val="FootnoteReference"/>
        </w:rPr>
        <w:footnoteReference w:id="26"/>
      </w:r>
    </w:p>
    <w:p w14:paraId="2E98D706" w14:textId="6A9C718F" w:rsidR="001D50B8" w:rsidRPr="002760A4" w:rsidRDefault="001D50B8" w:rsidP="001D50B8">
      <w:pPr>
        <w:spacing w:line="360" w:lineRule="auto"/>
        <w:jc w:val="both"/>
      </w:pPr>
    </w:p>
    <w:p w14:paraId="387DCA89" w14:textId="3F7CF583" w:rsidR="001D50B8" w:rsidRPr="002760A4" w:rsidRDefault="001D50B8" w:rsidP="001D50B8">
      <w:pPr>
        <w:spacing w:line="360" w:lineRule="auto"/>
        <w:jc w:val="both"/>
      </w:pPr>
      <w:r w:rsidRPr="002760A4">
        <w:t xml:space="preserve">Secular courts passed judgments of mutilation </w:t>
      </w:r>
      <w:r w:rsidR="00B9440D" w:rsidRPr="002760A4">
        <w:t>or</w:t>
      </w:r>
      <w:r w:rsidRPr="002760A4">
        <w:t xml:space="preserve"> execution and trial by ordeal was the method of establishing proof of guilt or innocence. Ecclesiastical courts </w:t>
      </w:r>
      <w:r w:rsidR="00B9440D" w:rsidRPr="002760A4">
        <w:t xml:space="preserve">sentencing of heinous crimes </w:t>
      </w:r>
      <w:r w:rsidRPr="002760A4">
        <w:t>proved even more inadequate as the Church leaned towards penance rather than punishment. There were no preventative measures in place and no punishments strong enough to deter those of a criminal disposition. The most famous ‘criminous clerk’ is the canon of Bedford, Philip de Brois</w:t>
      </w:r>
      <w:r w:rsidR="00B9440D" w:rsidRPr="002760A4">
        <w:t xml:space="preserve"> who had been acquitted of murder in the </w:t>
      </w:r>
      <w:r w:rsidRPr="002760A4">
        <w:t>bishop of Lincoln’s court</w:t>
      </w:r>
      <w:r w:rsidR="00B9440D" w:rsidRPr="002760A4">
        <w:t xml:space="preserve">. However, </w:t>
      </w:r>
      <w:r w:rsidRPr="002760A4">
        <w:t>the sheriff of Bedford w</w:t>
      </w:r>
      <w:r w:rsidR="00B9440D" w:rsidRPr="002760A4">
        <w:t xml:space="preserve">anted the case reopened in </w:t>
      </w:r>
      <w:r w:rsidRPr="002760A4">
        <w:t>the secular court</w:t>
      </w:r>
      <w:r w:rsidR="007F493A" w:rsidRPr="002760A4">
        <w:t xml:space="preserve"> for which he received a torrent of abuse from the canon</w:t>
      </w:r>
      <w:r w:rsidRPr="002760A4">
        <w:t>.</w:t>
      </w:r>
      <w:r w:rsidR="007F493A" w:rsidRPr="002760A4">
        <w:t xml:space="preserve"> The sheriff complained to Henry who </w:t>
      </w:r>
      <w:r w:rsidRPr="002760A4">
        <w:t>was furious that his officer of the law, and by extension himself</w:t>
      </w:r>
      <w:r w:rsidR="00D81954">
        <w:t>,</w:t>
      </w:r>
      <w:r w:rsidRPr="002760A4">
        <w:t xml:space="preserve"> had been so abused </w:t>
      </w:r>
      <w:r w:rsidR="00D81954">
        <w:t>that</w:t>
      </w:r>
      <w:r w:rsidRPr="002760A4">
        <w:t xml:space="preserve"> he threatened harsh penalties. Thomas, not </w:t>
      </w:r>
      <w:r w:rsidRPr="002760A4">
        <w:lastRenderedPageBreak/>
        <w:t xml:space="preserve">wanting the canon to be handed over for secular judgement, promised to try him on both charges. The canon pleaded guilty to verbal abuse but refuted the murder charge saying he could not be tried again </w:t>
      </w:r>
      <w:r w:rsidR="007F493A" w:rsidRPr="002760A4">
        <w:t>over</w:t>
      </w:r>
      <w:r w:rsidRPr="002760A4">
        <w:t xml:space="preserve"> a crime </w:t>
      </w:r>
      <w:r w:rsidR="007F493A" w:rsidRPr="002760A4">
        <w:t>for which he</w:t>
      </w:r>
      <w:r w:rsidRPr="002760A4">
        <w:t xml:space="preserve"> had already been acquitted.</w:t>
      </w:r>
      <w:r w:rsidR="007F493A" w:rsidRPr="002760A4">
        <w:t xml:space="preserve"> His punishment was the loss of </w:t>
      </w:r>
      <w:r w:rsidRPr="002760A4">
        <w:t>all revenues and banishment to a monastery</w:t>
      </w:r>
      <w:r w:rsidR="007F493A" w:rsidRPr="002760A4">
        <w:t xml:space="preserve"> for about two years.</w:t>
      </w:r>
      <w:r w:rsidRPr="002760A4">
        <w:t xml:space="preserve"> (Barlow</w:t>
      </w:r>
      <w:r w:rsidR="007F493A" w:rsidRPr="002760A4">
        <w:t xml:space="preserve"> </w:t>
      </w:r>
      <w:r w:rsidRPr="002760A4">
        <w:t xml:space="preserve">says that he also received a public whipping in front of the official he abused). This was not punishment enough for Henry who wanted the death penalty. </w:t>
      </w:r>
      <w:r w:rsidR="00E53906" w:rsidRPr="002760A4">
        <w:rPr>
          <w:rStyle w:val="FootnoteReference"/>
        </w:rPr>
        <w:footnoteReference w:id="27"/>
      </w:r>
    </w:p>
    <w:p w14:paraId="79C493DE" w14:textId="1596C196" w:rsidR="001C6512" w:rsidRPr="002760A4" w:rsidRDefault="001C6512" w:rsidP="001C6512">
      <w:pPr>
        <w:spacing w:line="360" w:lineRule="auto"/>
        <w:jc w:val="both"/>
      </w:pPr>
    </w:p>
    <w:p w14:paraId="2FDFCE97" w14:textId="778F9294" w:rsidR="001C6512" w:rsidRPr="002760A4" w:rsidRDefault="00A53F5D" w:rsidP="00DF3C2C">
      <w:pPr>
        <w:spacing w:line="360" w:lineRule="auto"/>
        <w:jc w:val="both"/>
      </w:pPr>
      <w:r w:rsidRPr="002760A4">
        <w:t>This</w:t>
      </w:r>
      <w:r w:rsidR="00D81954">
        <w:t xml:space="preserve"> tussle over penal jurisdiction</w:t>
      </w:r>
      <w:r w:rsidRPr="002760A4">
        <w:t xml:space="preserve"> was the legacy of </w:t>
      </w:r>
      <w:r w:rsidR="001C6512" w:rsidRPr="002760A4">
        <w:t>William I’s creation of separate ecclesiastical and secular courts</w:t>
      </w:r>
      <w:r w:rsidR="00D81954">
        <w:t>,</w:t>
      </w:r>
      <w:r w:rsidR="001C6512" w:rsidRPr="002760A4">
        <w:t xml:space="preserve"> </w:t>
      </w:r>
      <w:r w:rsidRPr="002760A4">
        <w:t>whereby</w:t>
      </w:r>
      <w:r w:rsidR="001C6512" w:rsidRPr="002760A4">
        <w:t xml:space="preserve"> offenses committed by churchmen would be judged under canon law and offences committed by laymen under secular law</w:t>
      </w:r>
      <w:r w:rsidRPr="002760A4">
        <w:t>.</w:t>
      </w:r>
      <w:r w:rsidR="00E53906" w:rsidRPr="002760A4">
        <w:rPr>
          <w:rStyle w:val="FootnoteReference"/>
        </w:rPr>
        <w:footnoteReference w:id="28"/>
      </w:r>
      <w:r w:rsidR="001C6512" w:rsidRPr="002760A4">
        <w:t xml:space="preserve"> William’s position as secular ruler and his relationship with his clergy were vastly different to that of Henry II, and William saw this as a way to maintain good relations between Church and State, but what he failed to foresee was the different interpretations this arrangement would have on future generations of churchmen and kings.</w:t>
      </w:r>
    </w:p>
    <w:p w14:paraId="3B8BB5A7" w14:textId="77777777" w:rsidR="001C6512" w:rsidRPr="002760A4" w:rsidRDefault="001C6512" w:rsidP="00DF3C2C">
      <w:pPr>
        <w:spacing w:line="360" w:lineRule="auto"/>
        <w:jc w:val="both"/>
      </w:pPr>
    </w:p>
    <w:p w14:paraId="14E733ED" w14:textId="1FDA882E" w:rsidR="00DF3C2C" w:rsidRPr="002760A4" w:rsidRDefault="00DF3C2C" w:rsidP="00DF3C2C">
      <w:pPr>
        <w:spacing w:line="360" w:lineRule="auto"/>
        <w:jc w:val="both"/>
      </w:pPr>
      <w:r w:rsidRPr="002760A4">
        <w:t>Henry</w:t>
      </w:r>
      <w:r w:rsidR="00D81954">
        <w:t>’s argument was</w:t>
      </w:r>
      <w:r w:rsidR="00A53F5D" w:rsidRPr="002760A4">
        <w:t xml:space="preserve"> based on </w:t>
      </w:r>
      <w:r w:rsidRPr="002760A4">
        <w:t>the Christian Roman Empire</w:t>
      </w:r>
      <w:r w:rsidR="00350D50">
        <w:t>’s</w:t>
      </w:r>
      <w:r w:rsidRPr="002760A4">
        <w:t xml:space="preserve"> </w:t>
      </w:r>
      <w:r w:rsidR="00A53F5D" w:rsidRPr="002760A4">
        <w:t xml:space="preserve">law </w:t>
      </w:r>
      <w:r w:rsidR="00350D50">
        <w:t>which</w:t>
      </w:r>
      <w:r w:rsidRPr="002760A4">
        <w:t xml:space="preserve"> stated that a clerk may be examined by a secular court on the consent of the local bishop</w:t>
      </w:r>
      <w:r w:rsidR="00A53F5D" w:rsidRPr="002760A4">
        <w:t>,</w:t>
      </w:r>
      <w:r w:rsidRPr="002760A4">
        <w:t xml:space="preserve"> who could if he thought necessary</w:t>
      </w:r>
      <w:r w:rsidR="00350D50">
        <w:t xml:space="preserve"> </w:t>
      </w:r>
      <w:r w:rsidRPr="002760A4">
        <w:t xml:space="preserve">defrock the cleric and hand him to the secular court </w:t>
      </w:r>
      <w:r w:rsidR="00350D50">
        <w:t>for</w:t>
      </w:r>
      <w:r w:rsidRPr="002760A4">
        <w:t xml:space="preserve"> punishment.</w:t>
      </w:r>
      <w:r w:rsidR="00E53906" w:rsidRPr="002760A4">
        <w:rPr>
          <w:rStyle w:val="FootnoteReference"/>
        </w:rPr>
        <w:footnoteReference w:id="29"/>
      </w:r>
      <w:r w:rsidR="00A53F5D" w:rsidRPr="002760A4">
        <w:t xml:space="preserve"> </w:t>
      </w:r>
      <w:r w:rsidR="001D4E56" w:rsidRPr="002760A4">
        <w:t>But Thomas quoted Stephen’s a</w:t>
      </w:r>
      <w:r w:rsidRPr="002760A4">
        <w:t xml:space="preserve">mbiguous concession made in 1136 which stated that jurisdiction over all ecclesiastical persons of all ranks </w:t>
      </w:r>
      <w:r w:rsidR="00A53F5D" w:rsidRPr="002760A4">
        <w:t>(</w:t>
      </w:r>
      <w:r w:rsidRPr="002760A4">
        <w:t>and all property</w:t>
      </w:r>
      <w:r w:rsidR="00A53F5D" w:rsidRPr="002760A4">
        <w:t>)</w:t>
      </w:r>
      <w:r w:rsidRPr="002760A4">
        <w:t xml:space="preserve"> should lie in the hand of the bishops.</w:t>
      </w:r>
      <w:r w:rsidR="00E53906" w:rsidRPr="002760A4">
        <w:rPr>
          <w:rStyle w:val="FootnoteReference"/>
        </w:rPr>
        <w:footnoteReference w:id="30"/>
      </w:r>
    </w:p>
    <w:p w14:paraId="589C30A1" w14:textId="77777777" w:rsidR="00DF3C2C" w:rsidRPr="002760A4" w:rsidRDefault="00DF3C2C" w:rsidP="005B1A6B">
      <w:pPr>
        <w:spacing w:line="360" w:lineRule="auto"/>
        <w:jc w:val="both"/>
      </w:pPr>
    </w:p>
    <w:p w14:paraId="2F980006" w14:textId="4FAF652C" w:rsidR="009A35D5" w:rsidRPr="002760A4" w:rsidRDefault="007F493A" w:rsidP="009A35D5">
      <w:pPr>
        <w:spacing w:line="360" w:lineRule="auto"/>
        <w:jc w:val="both"/>
      </w:pPr>
      <w:r w:rsidRPr="002760A4">
        <w:t>Henry called another council in October 1163 at Westminster to settle the issue once and for all, but a</w:t>
      </w:r>
      <w:r w:rsidR="00BA086D" w:rsidRPr="002760A4">
        <w:t xml:space="preserve">ccording to the </w:t>
      </w:r>
      <w:r w:rsidR="00BA086D" w:rsidRPr="002760A4">
        <w:rPr>
          <w:i/>
        </w:rPr>
        <w:t>Summa Causae Inter Regem et Thomas</w:t>
      </w:r>
      <w:r w:rsidR="007A7663" w:rsidRPr="002760A4">
        <w:rPr>
          <w:i/>
        </w:rPr>
        <w:t>,</w:t>
      </w:r>
      <w:r w:rsidR="00101319" w:rsidRPr="002760A4">
        <w:t xml:space="preserve"> </w:t>
      </w:r>
      <w:r w:rsidR="004F082A" w:rsidRPr="002760A4">
        <w:t xml:space="preserve">the </w:t>
      </w:r>
      <w:r w:rsidRPr="002760A4">
        <w:t xml:space="preserve">proposed </w:t>
      </w:r>
      <w:r w:rsidR="004F082A" w:rsidRPr="002760A4">
        <w:t xml:space="preserve">purpose of the council was to </w:t>
      </w:r>
      <w:r w:rsidR="007A7663" w:rsidRPr="002760A4">
        <w:t xml:space="preserve">formerly appoint the Archbishop of </w:t>
      </w:r>
      <w:r w:rsidR="004F082A" w:rsidRPr="002760A4">
        <w:t xml:space="preserve">Canterbury as </w:t>
      </w:r>
      <w:r w:rsidR="0036158B" w:rsidRPr="002760A4">
        <w:t xml:space="preserve">Primate of </w:t>
      </w:r>
      <w:r w:rsidR="007A7663" w:rsidRPr="002760A4">
        <w:t>England</w:t>
      </w:r>
      <w:r w:rsidR="004F082A" w:rsidRPr="002760A4">
        <w:t xml:space="preserve">. </w:t>
      </w:r>
      <w:r w:rsidRPr="002760A4">
        <w:t xml:space="preserve">However, </w:t>
      </w:r>
      <w:r w:rsidR="007A7663" w:rsidRPr="002760A4">
        <w:t xml:space="preserve">to </w:t>
      </w:r>
      <w:r w:rsidRPr="002760A4">
        <w:t xml:space="preserve">everyone’s </w:t>
      </w:r>
      <w:r w:rsidR="007A7663" w:rsidRPr="002760A4">
        <w:t xml:space="preserve">surprise, </w:t>
      </w:r>
      <w:r w:rsidR="00EF5E24" w:rsidRPr="002760A4">
        <w:t xml:space="preserve">Henry </w:t>
      </w:r>
      <w:r w:rsidR="0036158B" w:rsidRPr="002760A4">
        <w:t>began railing against</w:t>
      </w:r>
      <w:r w:rsidR="007A7663" w:rsidRPr="002760A4">
        <w:t xml:space="preserve"> </w:t>
      </w:r>
      <w:r w:rsidR="0036158B" w:rsidRPr="002760A4">
        <w:t>‘</w:t>
      </w:r>
      <w:r w:rsidR="00A17243" w:rsidRPr="002760A4">
        <w:t xml:space="preserve">the clerks who perpetrate rapine and theft and often murder’ and asked Thomas for his cooperation in agreeing that once a cleric had been stripped of his office by an ecclesiastical court, he be sent under the watchful eye of a royal official to the secular court for punishment. </w:t>
      </w:r>
      <w:r w:rsidR="0036158B" w:rsidRPr="002760A4">
        <w:t>The</w:t>
      </w:r>
      <w:r w:rsidR="00A17243" w:rsidRPr="002760A4">
        <w:t xml:space="preserve"> </w:t>
      </w:r>
      <w:r w:rsidR="00A17243" w:rsidRPr="002760A4">
        <w:lastRenderedPageBreak/>
        <w:t>bishops it seems</w:t>
      </w:r>
      <w:r w:rsidR="00101319" w:rsidRPr="002760A4">
        <w:t>,</w:t>
      </w:r>
      <w:r w:rsidR="00A17243" w:rsidRPr="002760A4">
        <w:t xml:space="preserve"> agreed with the king </w:t>
      </w:r>
      <w:r w:rsidR="00101319" w:rsidRPr="002760A4">
        <w:t>saying that under secular law</w:t>
      </w:r>
      <w:r w:rsidR="0036158B" w:rsidRPr="002760A4">
        <w:t>,</w:t>
      </w:r>
      <w:r w:rsidR="00101319" w:rsidRPr="002760A4">
        <w:t xml:space="preserve"> defrocked clerks should be </w:t>
      </w:r>
      <w:r w:rsidR="0077663C" w:rsidRPr="002760A4">
        <w:t>handed over</w:t>
      </w:r>
      <w:r w:rsidR="00101319" w:rsidRPr="002760A4">
        <w:t xml:space="preserve"> to the secular court</w:t>
      </w:r>
      <w:r w:rsidR="00953D91" w:rsidRPr="002760A4">
        <w:t>s</w:t>
      </w:r>
      <w:r w:rsidR="00101319" w:rsidRPr="002760A4">
        <w:t xml:space="preserve">, and that because of their dignity of </w:t>
      </w:r>
      <w:r w:rsidR="00A17243" w:rsidRPr="002760A4">
        <w:t>office</w:t>
      </w:r>
      <w:r w:rsidR="00101319" w:rsidRPr="002760A4">
        <w:t>,</w:t>
      </w:r>
      <w:r w:rsidR="00A17243" w:rsidRPr="002760A4">
        <w:t xml:space="preserve"> a cleric should be </w:t>
      </w:r>
      <w:r w:rsidR="00BA086D" w:rsidRPr="002760A4">
        <w:t>judged more harshly and receive harsher punishment</w:t>
      </w:r>
      <w:r w:rsidR="00A17243" w:rsidRPr="002760A4">
        <w:t xml:space="preserve">. </w:t>
      </w:r>
      <w:r w:rsidR="00BA086D" w:rsidRPr="002760A4">
        <w:t>Thomas countered the argument by quoting the ambiguous argument of St Jerome: ‘God does not judge twice in the same case’.</w:t>
      </w:r>
      <w:r w:rsidR="000C1861" w:rsidRPr="002760A4">
        <w:t xml:space="preserve"> </w:t>
      </w:r>
      <w:r w:rsidRPr="002760A4">
        <w:t>Th</w:t>
      </w:r>
      <w:r w:rsidR="0077663C" w:rsidRPr="002760A4">
        <w:t>omas also quoted the canon law prohibiting the clergy of pass</w:t>
      </w:r>
      <w:r w:rsidR="00350D50">
        <w:t>ing</w:t>
      </w:r>
      <w:r w:rsidR="0077663C" w:rsidRPr="002760A4">
        <w:t xml:space="preserve"> judgments involving bloodshed. He railed at the bishops for not standing firm and upholding the Church’s liberty.</w:t>
      </w:r>
      <w:r w:rsidR="00DA2572" w:rsidRPr="002760A4">
        <w:t xml:space="preserve"> T</w:t>
      </w:r>
      <w:r w:rsidR="0077663C" w:rsidRPr="002760A4">
        <w:t xml:space="preserve">homas’s diatribe was reported to the king, who realised that </w:t>
      </w:r>
      <w:r w:rsidR="00DA2572" w:rsidRPr="002760A4">
        <w:t xml:space="preserve">his </w:t>
      </w:r>
      <w:r w:rsidR="0077663C" w:rsidRPr="002760A4">
        <w:t>only tactic was to divide the bishop</w:t>
      </w:r>
      <w:r w:rsidR="00DA2572" w:rsidRPr="002760A4">
        <w:t>s, leaving Thomas pretty much isolated in his determination to stand firm.</w:t>
      </w:r>
      <w:r w:rsidR="008E3CFD" w:rsidRPr="002760A4">
        <w:rPr>
          <w:rStyle w:val="FootnoteReference"/>
        </w:rPr>
        <w:footnoteReference w:id="31"/>
      </w:r>
      <w:r w:rsidR="000C1861" w:rsidRPr="002760A4">
        <w:t xml:space="preserve"> </w:t>
      </w:r>
      <w:r w:rsidR="00350D50">
        <w:t>Thomas</w:t>
      </w:r>
      <w:r w:rsidR="00DA2572" w:rsidRPr="002760A4">
        <w:t xml:space="preserve"> </w:t>
      </w:r>
      <w:r w:rsidR="0036158B" w:rsidRPr="002760A4">
        <w:t xml:space="preserve">is reported to have told Henry </w:t>
      </w:r>
      <w:r w:rsidR="00BA086D" w:rsidRPr="002760A4">
        <w:t xml:space="preserve">that he was not in a position to demand anything </w:t>
      </w:r>
      <w:r w:rsidR="0036158B" w:rsidRPr="002760A4">
        <w:t xml:space="preserve">contrary to </w:t>
      </w:r>
      <w:r w:rsidR="00BA086D" w:rsidRPr="002760A4">
        <w:t xml:space="preserve">Church </w:t>
      </w:r>
      <w:r w:rsidR="00557A51" w:rsidRPr="002760A4">
        <w:t xml:space="preserve">law </w:t>
      </w:r>
      <w:r w:rsidR="00BA086D" w:rsidRPr="002760A4">
        <w:t xml:space="preserve">and that the clergy would only obey old laws and not </w:t>
      </w:r>
      <w:r w:rsidR="00A90746" w:rsidRPr="002760A4">
        <w:t>create</w:t>
      </w:r>
      <w:r w:rsidR="00BA086D" w:rsidRPr="002760A4">
        <w:t xml:space="preserve"> </w:t>
      </w:r>
      <w:r w:rsidR="00275228" w:rsidRPr="002760A4">
        <w:t xml:space="preserve">new </w:t>
      </w:r>
      <w:r w:rsidR="00BA086D" w:rsidRPr="002760A4">
        <w:t>ones. Henry was outraged and counter</w:t>
      </w:r>
      <w:r w:rsidR="00C01D9D" w:rsidRPr="002760A4">
        <w:t>e</w:t>
      </w:r>
      <w:r w:rsidR="00BA086D" w:rsidRPr="002760A4">
        <w:t xml:space="preserve">d that he was only asking </w:t>
      </w:r>
      <w:r w:rsidR="00557A51" w:rsidRPr="002760A4">
        <w:t xml:space="preserve">that </w:t>
      </w:r>
      <w:r w:rsidR="00BA086D" w:rsidRPr="002760A4">
        <w:t xml:space="preserve">the rules of his </w:t>
      </w:r>
      <w:r w:rsidR="00557A51" w:rsidRPr="002760A4">
        <w:t xml:space="preserve">Norman </w:t>
      </w:r>
      <w:r w:rsidR="00BA086D" w:rsidRPr="002760A4">
        <w:t>ancestors be observed.</w:t>
      </w:r>
      <w:r w:rsidR="001B6230" w:rsidRPr="002760A4">
        <w:t xml:space="preserve"> In the end, Henry backed down, but his retaliation was swift and for Thomas, </w:t>
      </w:r>
      <w:r w:rsidR="00A8548A" w:rsidRPr="002760A4">
        <w:t xml:space="preserve">quite probably </w:t>
      </w:r>
      <w:r w:rsidR="001B6230" w:rsidRPr="002760A4">
        <w:t>frightening.</w:t>
      </w:r>
      <w:r w:rsidR="008E3CFD" w:rsidRPr="002760A4">
        <w:rPr>
          <w:rStyle w:val="FootnoteReference"/>
        </w:rPr>
        <w:footnoteReference w:id="32"/>
      </w:r>
      <w:r w:rsidR="00557A51" w:rsidRPr="002760A4">
        <w:t xml:space="preserve"> </w:t>
      </w:r>
      <w:r w:rsidR="00FF01E9" w:rsidRPr="002760A4">
        <w:t xml:space="preserve">The following day he </w:t>
      </w:r>
      <w:r w:rsidR="00A8548A" w:rsidRPr="002760A4">
        <w:t xml:space="preserve">stripped Thomas of </w:t>
      </w:r>
      <w:r w:rsidR="007132D8" w:rsidRPr="002760A4">
        <w:t>the</w:t>
      </w:r>
      <w:r w:rsidR="00A8548A" w:rsidRPr="002760A4">
        <w:t xml:space="preserve"> estates he had acquired </w:t>
      </w:r>
      <w:r w:rsidR="00FF01E9" w:rsidRPr="002760A4">
        <w:t>as</w:t>
      </w:r>
      <w:r w:rsidR="00A8548A" w:rsidRPr="002760A4">
        <w:t xml:space="preserve"> chancellor and removed his son Prince Henry from </w:t>
      </w:r>
      <w:r w:rsidR="007132D8" w:rsidRPr="002760A4">
        <w:t>his</w:t>
      </w:r>
      <w:r w:rsidR="00A8548A" w:rsidRPr="002760A4">
        <w:t xml:space="preserve"> wardship.</w:t>
      </w:r>
      <w:r w:rsidR="009A5383" w:rsidRPr="002760A4">
        <w:rPr>
          <w:rStyle w:val="FootnoteReference"/>
        </w:rPr>
        <w:footnoteReference w:id="33"/>
      </w:r>
    </w:p>
    <w:p w14:paraId="79811D0C" w14:textId="49691E20" w:rsidR="00A85BDC" w:rsidRPr="002760A4" w:rsidRDefault="00A85BDC" w:rsidP="009D00AA">
      <w:pPr>
        <w:spacing w:line="360" w:lineRule="auto"/>
        <w:jc w:val="both"/>
      </w:pPr>
    </w:p>
    <w:p w14:paraId="677D6DCE" w14:textId="51C87AE1" w:rsidR="00E92DC6" w:rsidRPr="002760A4" w:rsidRDefault="00A85BDC" w:rsidP="009D00AA">
      <w:pPr>
        <w:spacing w:line="360" w:lineRule="auto"/>
        <w:jc w:val="both"/>
      </w:pPr>
      <w:r w:rsidRPr="002760A4">
        <w:t xml:space="preserve">Pope </w:t>
      </w:r>
      <w:r w:rsidR="00E92DC6" w:rsidRPr="002760A4">
        <w:t xml:space="preserve">Alexander sent Robert of Melun and Philip of L’Aumône to </w:t>
      </w:r>
      <w:r w:rsidR="00866D2D" w:rsidRPr="002760A4">
        <w:t xml:space="preserve">persuade </w:t>
      </w:r>
      <w:r w:rsidRPr="002760A4">
        <w:t>Thomas</w:t>
      </w:r>
      <w:r w:rsidR="00866D2D" w:rsidRPr="002760A4">
        <w:t xml:space="preserve"> that Henry only wanted to save face and would never </w:t>
      </w:r>
      <w:r w:rsidRPr="002760A4">
        <w:t xml:space="preserve">enforce </w:t>
      </w:r>
      <w:r w:rsidR="00866D2D" w:rsidRPr="002760A4">
        <w:t>any customs that were contrary to canon law</w:t>
      </w:r>
      <w:r w:rsidRPr="002760A4">
        <w:t>, so, under great pressure from Rome and the suffragan bishops, Thomas at last capitulated and bowed to Henry’s demand saying that with free will and in good faith he would keep the customs of the realm</w:t>
      </w:r>
      <w:r w:rsidR="000D2E48" w:rsidRPr="002760A4">
        <w:t>.</w:t>
      </w:r>
      <w:r w:rsidRPr="002760A4">
        <w:t xml:space="preserve"> But it was too little too late and Henry now demanded that Thomas publicly recant his earlier insubordination before the whole court</w:t>
      </w:r>
      <w:r w:rsidR="009A5383" w:rsidRPr="002760A4">
        <w:t>.</w:t>
      </w:r>
      <w:r w:rsidR="009A5383" w:rsidRPr="002760A4">
        <w:rPr>
          <w:rStyle w:val="FootnoteReference"/>
        </w:rPr>
        <w:footnoteReference w:id="34"/>
      </w:r>
    </w:p>
    <w:p w14:paraId="1E9EE1FE" w14:textId="37E8783A" w:rsidR="00BA086D" w:rsidRPr="002760A4" w:rsidRDefault="00BA086D" w:rsidP="00BA086D">
      <w:pPr>
        <w:spacing w:line="360" w:lineRule="auto"/>
        <w:jc w:val="both"/>
      </w:pPr>
    </w:p>
    <w:p w14:paraId="2E173ADE" w14:textId="53449CE7" w:rsidR="000C1861" w:rsidRPr="002760A4" w:rsidRDefault="001A6F52" w:rsidP="000C1861">
      <w:pPr>
        <w:spacing w:line="360" w:lineRule="auto"/>
        <w:jc w:val="both"/>
      </w:pPr>
      <w:r w:rsidRPr="002760A4">
        <w:t xml:space="preserve">The problem Thomas had </w:t>
      </w:r>
      <w:r w:rsidR="000C1861" w:rsidRPr="002760A4">
        <w:t xml:space="preserve">with </w:t>
      </w:r>
      <w:r w:rsidRPr="002760A4">
        <w:t>‘</w:t>
      </w:r>
      <w:r w:rsidR="000C1861" w:rsidRPr="002760A4">
        <w:t>criminous clerks’ being tried in ecclesiastical and then secular courts</w:t>
      </w:r>
      <w:r w:rsidRPr="002760A4">
        <w:t xml:space="preserve"> was not the fact that </w:t>
      </w:r>
      <w:r w:rsidR="000C1861" w:rsidRPr="002760A4">
        <w:t xml:space="preserve">the </w:t>
      </w:r>
      <w:r w:rsidRPr="002760A4">
        <w:t>perpetrator</w:t>
      </w:r>
      <w:r w:rsidR="000C1861" w:rsidRPr="002760A4">
        <w:t xml:space="preserve"> would be tried twice or </w:t>
      </w:r>
      <w:r w:rsidRPr="002760A4">
        <w:t xml:space="preserve">even </w:t>
      </w:r>
      <w:r w:rsidR="000C1861" w:rsidRPr="002760A4">
        <w:t>what type of punishment he would receive</w:t>
      </w:r>
      <w:r w:rsidRPr="002760A4">
        <w:t xml:space="preserve"> but was down to what he believed was the curtailing of ecclesiastical liberty. For Henry the problem </w:t>
      </w:r>
      <w:r w:rsidR="000C1861" w:rsidRPr="002760A4">
        <w:t xml:space="preserve">was that </w:t>
      </w:r>
      <w:r w:rsidRPr="002760A4">
        <w:t>he</w:t>
      </w:r>
      <w:r w:rsidR="000C1861" w:rsidRPr="002760A4">
        <w:t xml:space="preserve"> had already set a precedent, when in 1156, he had decided that canon law took precedence over secular law in the case </w:t>
      </w:r>
      <w:r w:rsidR="000C1861" w:rsidRPr="002760A4">
        <w:lastRenderedPageBreak/>
        <w:t xml:space="preserve">Osbert of Bayeux who was accused of murdering William fitzHerbert, the archbishop of York. According to John Guy, Henry was not thinking clearly and spoiling for a fight. He contends that by using the topic of ‘criminous clerks’ with which to fight Thomas, he was showing how personal their </w:t>
      </w:r>
      <w:r w:rsidR="00E43ABD">
        <w:t xml:space="preserve">fallout </w:t>
      </w:r>
      <w:r w:rsidR="000C1861" w:rsidRPr="002760A4">
        <w:t>was becoming.</w:t>
      </w:r>
      <w:r w:rsidR="009A5383" w:rsidRPr="002760A4">
        <w:rPr>
          <w:rStyle w:val="FootnoteReference"/>
        </w:rPr>
        <w:footnoteReference w:id="35"/>
      </w:r>
    </w:p>
    <w:p w14:paraId="72B65B40" w14:textId="77777777" w:rsidR="00A53F5D" w:rsidRPr="002760A4" w:rsidRDefault="00A53F5D" w:rsidP="00BA086D">
      <w:pPr>
        <w:spacing w:line="360" w:lineRule="auto"/>
        <w:jc w:val="both"/>
      </w:pPr>
    </w:p>
    <w:p w14:paraId="1889280D" w14:textId="439502CA" w:rsidR="00C847A0" w:rsidRPr="002760A4" w:rsidRDefault="00AC0271" w:rsidP="001C01E7">
      <w:pPr>
        <w:spacing w:line="360" w:lineRule="auto"/>
        <w:jc w:val="both"/>
      </w:pPr>
      <w:r w:rsidRPr="002760A4">
        <w:t xml:space="preserve">Marjorie </w:t>
      </w:r>
      <w:r w:rsidRPr="00594793">
        <w:t>Chibnall</w:t>
      </w:r>
      <w:r w:rsidRPr="002760A4">
        <w:t xml:space="preserve"> argues that the </w:t>
      </w:r>
      <w:r w:rsidR="007E0AD2" w:rsidRPr="002760A4">
        <w:t>constitutions issued at Clarendon</w:t>
      </w:r>
      <w:r w:rsidRPr="002760A4">
        <w:t xml:space="preserve"> in January 1164</w:t>
      </w:r>
      <w:r w:rsidR="007E0AD2" w:rsidRPr="002760A4">
        <w:t xml:space="preserve"> were a ‘landmark in the history of Anglo-Norman government</w:t>
      </w:r>
      <w:r w:rsidRPr="002760A4">
        <w:t>.</w:t>
      </w:r>
      <w:r w:rsidR="007E0AD2" w:rsidRPr="002760A4">
        <w:t>’</w:t>
      </w:r>
      <w:r w:rsidR="001F66C7" w:rsidRPr="002760A4">
        <w:t xml:space="preserve"> To some degree </w:t>
      </w:r>
      <w:r w:rsidR="004B526F" w:rsidRPr="002760A4">
        <w:t>Henry</w:t>
      </w:r>
      <w:r w:rsidR="001F66C7" w:rsidRPr="002760A4">
        <w:t xml:space="preserve"> was following in the footsteps of William I who </w:t>
      </w:r>
      <w:r w:rsidRPr="002760A4">
        <w:t xml:space="preserve">had </w:t>
      </w:r>
      <w:r w:rsidR="001F66C7" w:rsidRPr="002760A4">
        <w:t>held a council at Lillebonne</w:t>
      </w:r>
      <w:r w:rsidRPr="002760A4">
        <w:t xml:space="preserve"> in 1080 where </w:t>
      </w:r>
      <w:r w:rsidR="001F66C7" w:rsidRPr="002760A4">
        <w:t xml:space="preserve">the customs and privileges of </w:t>
      </w:r>
      <w:r w:rsidRPr="002760A4">
        <w:t>crown</w:t>
      </w:r>
      <w:r w:rsidR="001F66C7" w:rsidRPr="002760A4">
        <w:t xml:space="preserve"> and </w:t>
      </w:r>
      <w:r w:rsidRPr="002760A4">
        <w:t>church were</w:t>
      </w:r>
      <w:r w:rsidR="001F66C7" w:rsidRPr="002760A4">
        <w:t xml:space="preserve"> recorded. </w:t>
      </w:r>
      <w:r w:rsidRPr="002760A4">
        <w:t xml:space="preserve">Henry omitted William’s proviso that </w:t>
      </w:r>
      <w:r w:rsidR="001F66C7" w:rsidRPr="002760A4">
        <w:t>any grant or tenure that could be proved in a king’s court</w:t>
      </w:r>
      <w:r w:rsidR="00317A89" w:rsidRPr="002760A4">
        <w:t xml:space="preserve"> by either clergy or layman</w:t>
      </w:r>
      <w:r w:rsidR="001F66C7" w:rsidRPr="002760A4">
        <w:t xml:space="preserve"> would be reconsidered</w:t>
      </w:r>
      <w:r w:rsidR="009670A6" w:rsidRPr="002760A4">
        <w:t xml:space="preserve">. Henry also </w:t>
      </w:r>
      <w:r w:rsidR="00317A89" w:rsidRPr="002760A4">
        <w:t>had the constitutions recorded in a chirograph to which the bishops were ordered to set their seal</w:t>
      </w:r>
      <w:r w:rsidR="001F66C7" w:rsidRPr="002760A4">
        <w:t>.</w:t>
      </w:r>
      <w:r w:rsidR="009A5383" w:rsidRPr="002760A4">
        <w:rPr>
          <w:rStyle w:val="FootnoteReference"/>
        </w:rPr>
        <w:footnoteReference w:id="36"/>
      </w:r>
      <w:r w:rsidR="001C01E7" w:rsidRPr="002760A4">
        <w:t xml:space="preserve"> </w:t>
      </w:r>
      <w:r w:rsidR="004A5FBE" w:rsidRPr="002760A4">
        <w:t>The bishops’ refused and the case was sent to Rome.</w:t>
      </w:r>
      <w:r w:rsidR="00804160" w:rsidRPr="002760A4">
        <w:t xml:space="preserve"> </w:t>
      </w:r>
      <w:r w:rsidR="009670A6" w:rsidRPr="002760A4">
        <w:t xml:space="preserve">The pope </w:t>
      </w:r>
      <w:r w:rsidR="00BA5335" w:rsidRPr="002760A4">
        <w:t>accepted clauses 2, 6, 11, 13, 14 and 16</w:t>
      </w:r>
      <w:r w:rsidR="009670A6" w:rsidRPr="002760A4">
        <w:t>.</w:t>
      </w:r>
      <w:r w:rsidR="009A5383" w:rsidRPr="002760A4">
        <w:rPr>
          <w:rStyle w:val="FootnoteReference"/>
        </w:rPr>
        <w:footnoteReference w:id="37"/>
      </w:r>
      <w:r w:rsidR="00C847A0" w:rsidRPr="002760A4">
        <w:t xml:space="preserve"> But rejected the following:</w:t>
      </w:r>
    </w:p>
    <w:p w14:paraId="3642E7D0" w14:textId="77777777" w:rsidR="00804160" w:rsidRPr="002760A4" w:rsidRDefault="00804160" w:rsidP="0081685C">
      <w:pPr>
        <w:spacing w:line="360" w:lineRule="auto"/>
        <w:jc w:val="both"/>
      </w:pPr>
    </w:p>
    <w:p w14:paraId="4CC7B031" w14:textId="77777777" w:rsidR="00350D50" w:rsidRDefault="00C847A0" w:rsidP="00AB30E0">
      <w:pPr>
        <w:spacing w:line="360" w:lineRule="auto"/>
        <w:jc w:val="both"/>
      </w:pPr>
      <w:r w:rsidRPr="002760A4">
        <w:t xml:space="preserve">Clauses </w:t>
      </w:r>
      <w:r w:rsidR="0081685C" w:rsidRPr="002760A4">
        <w:t>1, 9</w:t>
      </w:r>
      <w:r w:rsidR="00A10DEE" w:rsidRPr="002760A4">
        <w:t>, 12</w:t>
      </w:r>
      <w:r w:rsidR="0081685C" w:rsidRPr="002760A4">
        <w:t xml:space="preserve"> and 1</w:t>
      </w:r>
      <w:r w:rsidR="00A10DEE" w:rsidRPr="002760A4">
        <w:t>5</w:t>
      </w:r>
      <w:r w:rsidR="0081685C" w:rsidRPr="002760A4">
        <w:t xml:space="preserve"> </w:t>
      </w:r>
      <w:r w:rsidRPr="002760A4">
        <w:t xml:space="preserve">that </w:t>
      </w:r>
      <w:r w:rsidR="0081685C" w:rsidRPr="002760A4">
        <w:t>dealt with land revenue</w:t>
      </w:r>
      <w:r w:rsidR="00A10DEE" w:rsidRPr="002760A4">
        <w:t xml:space="preserve">, </w:t>
      </w:r>
      <w:r w:rsidR="0081685C" w:rsidRPr="002760A4">
        <w:t>disputes</w:t>
      </w:r>
      <w:r w:rsidR="00A10DEE" w:rsidRPr="002760A4">
        <w:t xml:space="preserve"> and debt</w:t>
      </w:r>
      <w:r w:rsidR="0081685C" w:rsidRPr="002760A4">
        <w:t xml:space="preserve"> which were removed from the ambit of the Church and placed in the king’s court.</w:t>
      </w:r>
      <w:r w:rsidR="009A5383" w:rsidRPr="002760A4">
        <w:rPr>
          <w:rStyle w:val="FootnoteReference"/>
        </w:rPr>
        <w:footnoteReference w:id="38"/>
      </w:r>
    </w:p>
    <w:p w14:paraId="7768F783" w14:textId="77777777" w:rsidR="00350D50" w:rsidRDefault="00350D50" w:rsidP="00AB30E0">
      <w:pPr>
        <w:spacing w:line="360" w:lineRule="auto"/>
        <w:jc w:val="both"/>
      </w:pPr>
    </w:p>
    <w:p w14:paraId="428D9537" w14:textId="77777777" w:rsidR="00350D50" w:rsidRDefault="0081685C" w:rsidP="00AB30E0">
      <w:pPr>
        <w:spacing w:line="360" w:lineRule="auto"/>
        <w:jc w:val="both"/>
      </w:pPr>
      <w:r w:rsidRPr="002760A4">
        <w:t>Clause 3 pertain</w:t>
      </w:r>
      <w:r w:rsidR="00A53F5D" w:rsidRPr="002760A4">
        <w:t>ing</w:t>
      </w:r>
      <w:r w:rsidRPr="002760A4">
        <w:t xml:space="preserve"> to ‘criminous clerks’, that had led to the heated arguments between Henry and Thomas at Westminster.</w:t>
      </w:r>
      <w:r w:rsidR="009A5383" w:rsidRPr="002760A4">
        <w:rPr>
          <w:rStyle w:val="FootnoteReference"/>
        </w:rPr>
        <w:footnoteReference w:id="39"/>
      </w:r>
    </w:p>
    <w:p w14:paraId="06C0DE16" w14:textId="77777777" w:rsidR="00350D50" w:rsidRDefault="00350D50" w:rsidP="00AB30E0">
      <w:pPr>
        <w:spacing w:line="360" w:lineRule="auto"/>
        <w:jc w:val="both"/>
      </w:pPr>
    </w:p>
    <w:p w14:paraId="511C77D3" w14:textId="30149C7A" w:rsidR="00AB30E0" w:rsidRPr="002760A4" w:rsidRDefault="0081685C" w:rsidP="00AB30E0">
      <w:pPr>
        <w:spacing w:line="360" w:lineRule="auto"/>
        <w:jc w:val="both"/>
      </w:pPr>
      <w:r w:rsidRPr="002760A4">
        <w:t>Clauses 4 and 8 severely curtailed the beneficed clergy’s communication either in writing or in person to Rome</w:t>
      </w:r>
      <w:r w:rsidR="00A53F5D" w:rsidRPr="002760A4">
        <w:t xml:space="preserve"> and also provided</w:t>
      </w:r>
      <w:r w:rsidRPr="002760A4">
        <w:t xml:space="preserve"> new strict guidelines for the appeals process.</w:t>
      </w:r>
      <w:r w:rsidR="009A5383" w:rsidRPr="002760A4">
        <w:rPr>
          <w:rStyle w:val="FootnoteReference"/>
        </w:rPr>
        <w:footnoteReference w:id="40"/>
      </w:r>
      <w:r w:rsidR="00AB30E0" w:rsidRPr="002760A4">
        <w:t xml:space="preserve"> </w:t>
      </w:r>
    </w:p>
    <w:p w14:paraId="176322E1" w14:textId="77777777" w:rsidR="00F91888" w:rsidRDefault="00F91888" w:rsidP="00C10C8C">
      <w:pPr>
        <w:spacing w:line="360" w:lineRule="auto"/>
        <w:jc w:val="both"/>
      </w:pPr>
    </w:p>
    <w:p w14:paraId="03ED63AE" w14:textId="7F4F1199" w:rsidR="0096156B" w:rsidRPr="002760A4" w:rsidRDefault="0081685C" w:rsidP="00C10C8C">
      <w:pPr>
        <w:spacing w:line="360" w:lineRule="auto"/>
        <w:jc w:val="both"/>
      </w:pPr>
      <w:r w:rsidRPr="002760A4">
        <w:lastRenderedPageBreak/>
        <w:t>Clauses 5, 7 and 10 pertain</w:t>
      </w:r>
      <w:r w:rsidR="00CB0623" w:rsidRPr="002760A4">
        <w:t>ing</w:t>
      </w:r>
      <w:r w:rsidRPr="002760A4">
        <w:t xml:space="preserve"> to </w:t>
      </w:r>
      <w:r w:rsidR="00A10DEE" w:rsidRPr="002760A4">
        <w:t>the restriction placed on the clergy concerning excommunication that was not permitted to take place without the king’s consent. Once again severely curtailing the Church’s freedoms.</w:t>
      </w:r>
      <w:r w:rsidR="00E85110" w:rsidRPr="002760A4">
        <w:rPr>
          <w:rStyle w:val="FootnoteReference"/>
        </w:rPr>
        <w:footnoteReference w:id="41"/>
      </w:r>
    </w:p>
    <w:p w14:paraId="4C806ABB" w14:textId="074FC2AD" w:rsidR="00F06254" w:rsidRPr="002760A4" w:rsidRDefault="00F06254" w:rsidP="00C10C8C">
      <w:pPr>
        <w:spacing w:line="360" w:lineRule="auto"/>
        <w:jc w:val="both"/>
      </w:pPr>
    </w:p>
    <w:p w14:paraId="707C0F9E" w14:textId="099DE854" w:rsidR="0015311D" w:rsidRPr="002760A4" w:rsidRDefault="00793B49" w:rsidP="00BA086D">
      <w:pPr>
        <w:spacing w:line="360" w:lineRule="auto"/>
        <w:jc w:val="both"/>
      </w:pPr>
      <w:r w:rsidRPr="002760A4">
        <w:t>Thomas was in a flux</w:t>
      </w:r>
      <w:r w:rsidR="008E5E4A" w:rsidRPr="002760A4">
        <w:t xml:space="preserve">, he believed he had committed perjury by </w:t>
      </w:r>
      <w:r w:rsidR="00804160" w:rsidRPr="002760A4">
        <w:t>verbally conced</w:t>
      </w:r>
      <w:r w:rsidR="008E5E4A" w:rsidRPr="002760A4">
        <w:t>ing</w:t>
      </w:r>
      <w:r w:rsidR="00804160" w:rsidRPr="002760A4">
        <w:t xml:space="preserve"> to the constitutions </w:t>
      </w:r>
      <w:r w:rsidR="008E5E4A" w:rsidRPr="002760A4">
        <w:t>and then</w:t>
      </w:r>
      <w:r w:rsidR="00804160" w:rsidRPr="002760A4">
        <w:t xml:space="preserve"> rejecting them in written form</w:t>
      </w:r>
      <w:r w:rsidR="008E5E4A" w:rsidRPr="002760A4">
        <w:t>. The bishops had lost faith in him and were angry that he had not consulted with them before making any decisions</w:t>
      </w:r>
      <w:r w:rsidR="00CB0623" w:rsidRPr="002760A4">
        <w:t xml:space="preserve"> </w:t>
      </w:r>
      <w:r w:rsidR="008E5E4A" w:rsidRPr="002760A4">
        <w:t xml:space="preserve">and for putting them in a very tricky </w:t>
      </w:r>
      <w:r w:rsidR="005B7E09" w:rsidRPr="002760A4">
        <w:t>position</w:t>
      </w:r>
      <w:r w:rsidR="008E5E4A" w:rsidRPr="002760A4">
        <w:t xml:space="preserve">. For the next couple of months </w:t>
      </w:r>
      <w:r w:rsidR="00BB53AC" w:rsidRPr="002760A4">
        <w:t>Thomas</w:t>
      </w:r>
      <w:r w:rsidR="008E5E4A" w:rsidRPr="002760A4">
        <w:t xml:space="preserve"> did nothing to try</w:t>
      </w:r>
      <w:r w:rsidR="00350D50">
        <w:t xml:space="preserve"> and</w:t>
      </w:r>
      <w:r w:rsidR="008E5E4A" w:rsidRPr="002760A4">
        <w:t xml:space="preserve"> </w:t>
      </w:r>
      <w:r w:rsidR="00B266C2" w:rsidRPr="002760A4">
        <w:t>resolve</w:t>
      </w:r>
      <w:r w:rsidRPr="002760A4">
        <w:t xml:space="preserve"> the </w:t>
      </w:r>
      <w:r w:rsidR="00BB53AC" w:rsidRPr="002760A4">
        <w:t xml:space="preserve">dilemma </w:t>
      </w:r>
      <w:r w:rsidR="008E5E4A" w:rsidRPr="002760A4">
        <w:t>he</w:t>
      </w:r>
      <w:r w:rsidR="00BB53AC" w:rsidRPr="002760A4">
        <w:t xml:space="preserve"> had</w:t>
      </w:r>
      <w:r w:rsidR="008E5E4A" w:rsidRPr="002760A4">
        <w:t xml:space="preserve"> found himself in</w:t>
      </w:r>
      <w:r w:rsidRPr="002760A4">
        <w:t>. Henry too was a</w:t>
      </w:r>
      <w:r w:rsidR="00953D91" w:rsidRPr="002760A4">
        <w:t>t</w:t>
      </w:r>
      <w:r w:rsidRPr="002760A4">
        <w:t xml:space="preserve"> odds because if he </w:t>
      </w:r>
      <w:r w:rsidR="00BB53AC" w:rsidRPr="002760A4">
        <w:t>pressed the constitutions further, he would be fighting a case of ideological principle between State and Church; and knowing</w:t>
      </w:r>
      <w:r w:rsidR="009A6C12" w:rsidRPr="002760A4">
        <w:t xml:space="preserve"> that</w:t>
      </w:r>
      <w:r w:rsidR="00BB53AC" w:rsidRPr="002760A4">
        <w:t xml:space="preserve"> Thomas would not back down, he realised the situation could really spiral out of control. </w:t>
      </w:r>
      <w:r w:rsidRPr="002760A4">
        <w:t>His only recourse was</w:t>
      </w:r>
      <w:r w:rsidR="00CB0623" w:rsidRPr="002760A4">
        <w:t xml:space="preserve"> as a liege lord to </w:t>
      </w:r>
      <w:r w:rsidRPr="002760A4">
        <w:t xml:space="preserve">summon </w:t>
      </w:r>
      <w:r w:rsidR="00CB0623" w:rsidRPr="002760A4">
        <w:t xml:space="preserve">his baron to court </w:t>
      </w:r>
      <w:r w:rsidRPr="002760A4">
        <w:t>on secular charges</w:t>
      </w:r>
      <w:r w:rsidR="00350D50">
        <w:t>,</w:t>
      </w:r>
      <w:r w:rsidRPr="002760A4">
        <w:t xml:space="preserve"> and </w:t>
      </w:r>
      <w:r w:rsidR="005B7E09" w:rsidRPr="002760A4">
        <w:t xml:space="preserve">he used the somewhat contrived case of John Marshall who had lost a </w:t>
      </w:r>
      <w:r w:rsidR="009A6C12" w:rsidRPr="002760A4">
        <w:t xml:space="preserve">case </w:t>
      </w:r>
      <w:r w:rsidR="005B7E09" w:rsidRPr="002760A4">
        <w:t>in the archbishop’s court regarding land ownership. He s</w:t>
      </w:r>
      <w:r w:rsidR="00850334" w:rsidRPr="002760A4">
        <w:t>ummonsed Thomas to a hearing</w:t>
      </w:r>
      <w:r w:rsidR="00F1439C" w:rsidRPr="002760A4">
        <w:t xml:space="preserve"> on 15 September which </w:t>
      </w:r>
      <w:r w:rsidR="005B7E09" w:rsidRPr="002760A4">
        <w:t>he</w:t>
      </w:r>
      <w:r w:rsidR="00F1439C" w:rsidRPr="002760A4">
        <w:t xml:space="preserve"> failed to attend.</w:t>
      </w:r>
      <w:r w:rsidR="00D03014" w:rsidRPr="002760A4">
        <w:t xml:space="preserve"> He was fined and ordered to attend the council at Northampton that October</w:t>
      </w:r>
      <w:r w:rsidR="00804160" w:rsidRPr="002760A4">
        <w:t>.</w:t>
      </w:r>
      <w:r w:rsidR="00E85110" w:rsidRPr="002760A4">
        <w:rPr>
          <w:rStyle w:val="FootnoteReference"/>
        </w:rPr>
        <w:footnoteReference w:id="42"/>
      </w:r>
      <w:r w:rsidR="00850334" w:rsidRPr="002760A4">
        <w:t xml:space="preserve"> </w:t>
      </w:r>
    </w:p>
    <w:p w14:paraId="437C926A" w14:textId="77777777" w:rsidR="009A6C12" w:rsidRPr="002760A4" w:rsidRDefault="009A6C12" w:rsidP="00470045">
      <w:pPr>
        <w:spacing w:line="360" w:lineRule="auto"/>
        <w:jc w:val="both"/>
      </w:pPr>
    </w:p>
    <w:p w14:paraId="7FBF68AA" w14:textId="65847395" w:rsidR="00355AD9" w:rsidRPr="002760A4" w:rsidRDefault="009A6C12" w:rsidP="00355AD9">
      <w:pPr>
        <w:spacing w:line="360" w:lineRule="auto"/>
        <w:jc w:val="both"/>
      </w:pPr>
      <w:r w:rsidRPr="002760A4">
        <w:t xml:space="preserve">At </w:t>
      </w:r>
      <w:r w:rsidR="00F1439C" w:rsidRPr="002760A4">
        <w:t xml:space="preserve">Northampton, </w:t>
      </w:r>
      <w:r w:rsidRPr="002760A4">
        <w:t xml:space="preserve">Henry was prepared to try Thomas </w:t>
      </w:r>
      <w:r w:rsidR="007302E2" w:rsidRPr="002760A4">
        <w:t xml:space="preserve">for treason if he did </w:t>
      </w:r>
      <w:r w:rsidRPr="002760A4">
        <w:t>not bend the knee.</w:t>
      </w:r>
      <w:r w:rsidR="007302E2" w:rsidRPr="002760A4">
        <w:t xml:space="preserve"> Thomas</w:t>
      </w:r>
      <w:r w:rsidR="00F1439C" w:rsidRPr="002760A4">
        <w:t xml:space="preserve"> was shown every discourtesy possible</w:t>
      </w:r>
      <w:r w:rsidR="007302E2" w:rsidRPr="002760A4">
        <w:t xml:space="preserve"> and</w:t>
      </w:r>
      <w:r w:rsidR="00F1439C" w:rsidRPr="002760A4">
        <w:t xml:space="preserve"> </w:t>
      </w:r>
      <w:r w:rsidRPr="002760A4">
        <w:t xml:space="preserve">most startingly, </w:t>
      </w:r>
      <w:r w:rsidR="00F1439C" w:rsidRPr="002760A4">
        <w:t xml:space="preserve">Henry </w:t>
      </w:r>
      <w:r w:rsidRPr="002760A4">
        <w:t xml:space="preserve">refused the </w:t>
      </w:r>
      <w:r w:rsidR="00F1439C" w:rsidRPr="002760A4">
        <w:t>kiss of peace</w:t>
      </w:r>
      <w:r w:rsidR="00D012AD" w:rsidRPr="002760A4">
        <w:t>.</w:t>
      </w:r>
      <w:r w:rsidR="00E85110" w:rsidRPr="002760A4">
        <w:rPr>
          <w:rStyle w:val="FootnoteReference"/>
        </w:rPr>
        <w:footnoteReference w:id="43"/>
      </w:r>
      <w:r w:rsidR="00643F38" w:rsidRPr="002760A4">
        <w:t xml:space="preserve"> </w:t>
      </w:r>
      <w:r w:rsidR="00355AD9" w:rsidRPr="002760A4">
        <w:t xml:space="preserve">During the course of the week, it became obvious that Henry intended to ruin and humiliate Thomas. </w:t>
      </w:r>
      <w:r w:rsidR="00643F38" w:rsidRPr="002760A4">
        <w:t xml:space="preserve">The days of his chancellorship came back to haunt him as </w:t>
      </w:r>
      <w:r w:rsidR="00355AD9" w:rsidRPr="002760A4">
        <w:t xml:space="preserve">Henry </w:t>
      </w:r>
      <w:r w:rsidR="00643F38" w:rsidRPr="002760A4">
        <w:t>accused him of mishandling funds on a few occasions</w:t>
      </w:r>
      <w:r w:rsidR="00D80497">
        <w:t>,</w:t>
      </w:r>
      <w:r w:rsidR="00643F38" w:rsidRPr="002760A4">
        <w:t xml:space="preserve"> and the bishops were </w:t>
      </w:r>
      <w:r w:rsidR="007302E2" w:rsidRPr="002760A4">
        <w:t>refusing to back him saying that he had brought the trouble on himself by his arrogance</w:t>
      </w:r>
      <w:r w:rsidR="00643F38" w:rsidRPr="002760A4">
        <w:t xml:space="preserve"> and self-aggrandisement as chancellor, and</w:t>
      </w:r>
      <w:r w:rsidR="00350D50">
        <w:t xml:space="preserve"> that</w:t>
      </w:r>
      <w:r w:rsidR="00643F38" w:rsidRPr="002760A4">
        <w:t xml:space="preserve"> to save the Church and themselves they advised him to resign as archbishop</w:t>
      </w:r>
      <w:r w:rsidR="00FB38EA" w:rsidRPr="002760A4">
        <w:t>.</w:t>
      </w:r>
      <w:r w:rsidR="00E85110" w:rsidRPr="002760A4">
        <w:rPr>
          <w:rStyle w:val="FootnoteReference"/>
        </w:rPr>
        <w:footnoteReference w:id="44"/>
      </w:r>
    </w:p>
    <w:p w14:paraId="142015C0" w14:textId="77777777" w:rsidR="00355AD9" w:rsidRPr="002760A4" w:rsidRDefault="00355AD9" w:rsidP="00470045">
      <w:pPr>
        <w:spacing w:line="360" w:lineRule="auto"/>
        <w:jc w:val="both"/>
      </w:pPr>
    </w:p>
    <w:p w14:paraId="3EBB7478" w14:textId="17BC8014" w:rsidR="00355AD9" w:rsidRPr="002760A4" w:rsidRDefault="003B2E4E" w:rsidP="00470045">
      <w:pPr>
        <w:spacing w:line="360" w:lineRule="auto"/>
        <w:jc w:val="both"/>
      </w:pPr>
      <w:r w:rsidRPr="002760A4">
        <w:t>Thomas was in a very serious position indeed, he was threatened with imprisonment and r</w:t>
      </w:r>
      <w:r w:rsidR="00355AD9" w:rsidRPr="002760A4">
        <w:t>umours</w:t>
      </w:r>
      <w:r w:rsidRPr="002760A4">
        <w:t xml:space="preserve"> had</w:t>
      </w:r>
      <w:r w:rsidR="00355AD9" w:rsidRPr="002760A4">
        <w:t xml:space="preserve"> beg</w:t>
      </w:r>
      <w:r w:rsidRPr="002760A4">
        <w:t>u</w:t>
      </w:r>
      <w:r w:rsidR="00355AD9" w:rsidRPr="002760A4">
        <w:t xml:space="preserve">n to circulate that </w:t>
      </w:r>
      <w:r w:rsidRPr="002760A4">
        <w:t xml:space="preserve">his </w:t>
      </w:r>
      <w:r w:rsidR="00355AD9" w:rsidRPr="002760A4">
        <w:t xml:space="preserve">life was in danger, and he certainly must have felt very vulnerable and isolated, yet still </w:t>
      </w:r>
      <w:r w:rsidR="00643F38" w:rsidRPr="002760A4">
        <w:t>h</w:t>
      </w:r>
      <w:r w:rsidR="00355AD9" w:rsidRPr="002760A4">
        <w:t>e would not back down. On the 13 October</w:t>
      </w:r>
      <w:r w:rsidR="0092201F" w:rsidRPr="002760A4">
        <w:t xml:space="preserve"> he </w:t>
      </w:r>
      <w:r w:rsidR="00355AD9" w:rsidRPr="002760A4">
        <w:lastRenderedPageBreak/>
        <w:t>forbade the bishops to pass judgement on him and ordered them to excommunicate anyone who manhandled him.</w:t>
      </w:r>
      <w:r w:rsidR="00035F83" w:rsidRPr="002760A4">
        <w:t xml:space="preserve"> His last acts of defiance w</w:t>
      </w:r>
      <w:r w:rsidR="007302E2" w:rsidRPr="002760A4">
        <w:t>ere</w:t>
      </w:r>
      <w:r w:rsidR="00035F83" w:rsidRPr="002760A4">
        <w:t xml:space="preserve"> to hold a votive mass </w:t>
      </w:r>
      <w:r w:rsidR="00643F38" w:rsidRPr="002760A4">
        <w:t>for the proto</w:t>
      </w:r>
      <w:r w:rsidR="00035F83" w:rsidRPr="002760A4">
        <w:t>martyr St Stephen</w:t>
      </w:r>
      <w:r w:rsidR="00553342">
        <w:t>,</w:t>
      </w:r>
      <w:r w:rsidR="00035F83" w:rsidRPr="002760A4">
        <w:t xml:space="preserve"> and </w:t>
      </w:r>
      <w:r w:rsidR="00643F38" w:rsidRPr="002760A4">
        <w:t xml:space="preserve">then processed into court </w:t>
      </w:r>
      <w:r w:rsidR="00035F83" w:rsidRPr="002760A4">
        <w:t>bearing his cross in front of him</w:t>
      </w:r>
      <w:r w:rsidR="0092201F" w:rsidRPr="002760A4">
        <w:t xml:space="preserve"> as if he were going into battle.</w:t>
      </w:r>
      <w:r w:rsidR="00643F38" w:rsidRPr="002760A4">
        <w:t xml:space="preserve"> </w:t>
      </w:r>
      <w:r w:rsidR="006255EA" w:rsidRPr="002760A4">
        <w:t>Gilbert Foliot noted ‘…</w:t>
      </w:r>
      <w:r w:rsidR="0092201F" w:rsidRPr="002760A4">
        <w:t xml:space="preserve">a fool </w:t>
      </w:r>
      <w:r w:rsidR="006255EA" w:rsidRPr="002760A4">
        <w:t xml:space="preserve">he always </w:t>
      </w:r>
      <w:r w:rsidR="0092201F" w:rsidRPr="002760A4">
        <w:t xml:space="preserve">was </w:t>
      </w:r>
      <w:r w:rsidR="006255EA" w:rsidRPr="002760A4">
        <w:t>and</w:t>
      </w:r>
      <w:r w:rsidR="0092201F" w:rsidRPr="002760A4">
        <w:t xml:space="preserve"> a fool he</w:t>
      </w:r>
      <w:r w:rsidR="006255EA" w:rsidRPr="002760A4">
        <w:t xml:space="preserve"> always will be.</w:t>
      </w:r>
      <w:r w:rsidR="0092201F" w:rsidRPr="002760A4">
        <w:t xml:space="preserve">’ </w:t>
      </w:r>
      <w:r w:rsidR="006255EA" w:rsidRPr="002760A4">
        <w:t>At the end of the trial, Henry viewed Thomas as a ‘convicted criminal on the run’ and Thomas viewed himself as a ‘martyr for the liberty of the church.’</w:t>
      </w:r>
      <w:r w:rsidR="00E85110" w:rsidRPr="002760A4">
        <w:rPr>
          <w:rStyle w:val="FootnoteReference"/>
        </w:rPr>
        <w:footnoteReference w:id="45"/>
      </w:r>
      <w:r w:rsidR="006255EA" w:rsidRPr="002760A4">
        <w:t xml:space="preserve"> Both claims hold merit because of each person’s deep-seated convictions of what they were fighting for was right.</w:t>
      </w:r>
    </w:p>
    <w:p w14:paraId="69D947E2" w14:textId="57F7C70C" w:rsidR="00F762D3" w:rsidRPr="002760A4" w:rsidRDefault="00F762D3" w:rsidP="00470045">
      <w:pPr>
        <w:spacing w:line="360" w:lineRule="auto"/>
        <w:jc w:val="both"/>
      </w:pPr>
      <w:r w:rsidRPr="002760A4">
        <w:t xml:space="preserve"> </w:t>
      </w:r>
    </w:p>
    <w:p w14:paraId="300207A4" w14:textId="1B2B36C9" w:rsidR="00292860" w:rsidRPr="002760A4" w:rsidRDefault="00513EE3" w:rsidP="00A21D3E">
      <w:pPr>
        <w:spacing w:line="360" w:lineRule="auto"/>
        <w:jc w:val="both"/>
      </w:pPr>
      <w:r w:rsidRPr="002760A4">
        <w:t>For nearly 900 years, opinions have been divided as to why Thomas and Henry failed to reconcile their differences.</w:t>
      </w:r>
      <w:r w:rsidR="00AB07A3" w:rsidRPr="002760A4">
        <w:t xml:space="preserve"> W.L Warren</w:t>
      </w:r>
      <w:r w:rsidR="00A21D3E" w:rsidRPr="002760A4">
        <w:t xml:space="preserve"> and David Knowles </w:t>
      </w:r>
      <w:r w:rsidR="00AB07A3" w:rsidRPr="002760A4">
        <w:t xml:space="preserve">blame Thomas’s behaviour </w:t>
      </w:r>
      <w:r w:rsidR="00A21D3E" w:rsidRPr="002760A4">
        <w:t>and his interference in secular business so early</w:t>
      </w:r>
      <w:r w:rsidR="003B2E4E" w:rsidRPr="002760A4">
        <w:t xml:space="preserve"> on</w:t>
      </w:r>
      <w:r w:rsidR="00A21D3E" w:rsidRPr="002760A4">
        <w:t xml:space="preserve"> in his archiepiscopate, with Warren expanding on his unorthodox appointment made by the king in the face of ecclesiastic opposition.</w:t>
      </w:r>
      <w:r w:rsidR="00E85110" w:rsidRPr="002760A4">
        <w:rPr>
          <w:rStyle w:val="FootnoteReference"/>
        </w:rPr>
        <w:footnoteReference w:id="46"/>
      </w:r>
      <w:r w:rsidR="00292860" w:rsidRPr="002760A4">
        <w:t xml:space="preserve"> </w:t>
      </w:r>
      <w:r w:rsidR="00A21D3E" w:rsidRPr="002760A4">
        <w:t>B</w:t>
      </w:r>
      <w:r w:rsidR="00292860" w:rsidRPr="002760A4">
        <w:t>ut Anne Duggan points out that Thomas was doing what any other new appointee would have done</w:t>
      </w:r>
      <w:r w:rsidR="00A21D3E" w:rsidRPr="002760A4">
        <w:t xml:space="preserve"> and was upholding established traditions</w:t>
      </w:r>
      <w:r w:rsidR="00292860" w:rsidRPr="002760A4">
        <w:t>.</w:t>
      </w:r>
      <w:r w:rsidR="00A21D3E" w:rsidRPr="002760A4">
        <w:t xml:space="preserve"> </w:t>
      </w:r>
      <w:r w:rsidR="00292860" w:rsidRPr="002760A4">
        <w:t xml:space="preserve">She also points out that Thomas’s </w:t>
      </w:r>
      <w:r w:rsidR="001205AF" w:rsidRPr="002760A4">
        <w:t>opposition a</w:t>
      </w:r>
      <w:r w:rsidR="00A21D3E" w:rsidRPr="002760A4">
        <w:t>t</w:t>
      </w:r>
      <w:r w:rsidR="001205AF" w:rsidRPr="002760A4">
        <w:t xml:space="preserve"> Westminster had the </w:t>
      </w:r>
      <w:r w:rsidR="00AE3E4B" w:rsidRPr="002760A4">
        <w:t xml:space="preserve">full </w:t>
      </w:r>
      <w:r w:rsidR="001205AF" w:rsidRPr="002760A4">
        <w:t>backing of the bishops.</w:t>
      </w:r>
      <w:r w:rsidR="00E85110" w:rsidRPr="002760A4">
        <w:rPr>
          <w:rStyle w:val="FootnoteReference"/>
        </w:rPr>
        <w:footnoteReference w:id="47"/>
      </w:r>
    </w:p>
    <w:p w14:paraId="71C15475" w14:textId="20D2110E" w:rsidR="001205AF" w:rsidRPr="002760A4" w:rsidRDefault="001205AF" w:rsidP="005B1A6B">
      <w:pPr>
        <w:spacing w:line="360" w:lineRule="auto"/>
        <w:jc w:val="both"/>
      </w:pPr>
    </w:p>
    <w:p w14:paraId="663DD12B" w14:textId="358A500A" w:rsidR="004A4E76" w:rsidRPr="002760A4" w:rsidRDefault="001205AF" w:rsidP="005B1A6B">
      <w:pPr>
        <w:spacing w:line="360" w:lineRule="auto"/>
        <w:jc w:val="both"/>
      </w:pPr>
      <w:r w:rsidRPr="002760A4">
        <w:t>Another point on which Thomas has been</w:t>
      </w:r>
      <w:r w:rsidR="00B51217" w:rsidRPr="002760A4">
        <w:t xml:space="preserve"> criticised </w:t>
      </w:r>
      <w:r w:rsidRPr="002760A4">
        <w:t>is his</w:t>
      </w:r>
      <w:r w:rsidR="009045A9" w:rsidRPr="002760A4">
        <w:t xml:space="preserve"> vacillation </w:t>
      </w:r>
      <w:r w:rsidRPr="002760A4">
        <w:t>and failure to communicate with</w:t>
      </w:r>
      <w:r w:rsidR="009045A9" w:rsidRPr="002760A4">
        <w:t xml:space="preserve"> or take council from</w:t>
      </w:r>
      <w:r w:rsidRPr="002760A4">
        <w:t xml:space="preserve"> his suffragan bishops.</w:t>
      </w:r>
      <w:r w:rsidR="00E85110" w:rsidRPr="002760A4">
        <w:rPr>
          <w:rStyle w:val="FootnoteReference"/>
        </w:rPr>
        <w:footnoteReference w:id="48"/>
      </w:r>
      <w:r w:rsidRPr="002760A4">
        <w:t xml:space="preserve"> </w:t>
      </w:r>
      <w:r w:rsidR="009045A9" w:rsidRPr="002760A4">
        <w:t>Most notably</w:t>
      </w:r>
      <w:r w:rsidR="00E31DC7" w:rsidRPr="002760A4">
        <w:t>,</w:t>
      </w:r>
      <w:r w:rsidR="009045A9" w:rsidRPr="002760A4">
        <w:t xml:space="preserve"> the </w:t>
      </w:r>
      <w:r w:rsidR="00E31DC7" w:rsidRPr="002760A4">
        <w:t>incidences at Westminster and Clarendon</w:t>
      </w:r>
      <w:r w:rsidR="003B2E4E" w:rsidRPr="002760A4">
        <w:t xml:space="preserve">, </w:t>
      </w:r>
      <w:r w:rsidR="00E31DC7" w:rsidRPr="002760A4">
        <w:t>where in the first instance he swore unconditionally to uphold Henry’s claims, but then refused to set his seal against them. However,</w:t>
      </w:r>
      <w:r w:rsidRPr="002760A4">
        <w:t xml:space="preserve"> Anne Duggan </w:t>
      </w:r>
      <w:r w:rsidR="00B51217" w:rsidRPr="002760A4">
        <w:t xml:space="preserve">says </w:t>
      </w:r>
      <w:r w:rsidR="00024D41" w:rsidRPr="002760A4">
        <w:t>that Thomas ordered the bishops to submit in order to buy time and protect the</w:t>
      </w:r>
      <w:r w:rsidR="00B51217" w:rsidRPr="002760A4">
        <w:t>m</w:t>
      </w:r>
      <w:r w:rsidR="00024D41" w:rsidRPr="002760A4">
        <w:t xml:space="preserve"> from the king’s anger. She </w:t>
      </w:r>
      <w:r w:rsidR="00B51217" w:rsidRPr="002760A4">
        <w:t>also</w:t>
      </w:r>
      <w:r w:rsidR="00024D41" w:rsidRPr="002760A4">
        <w:t xml:space="preserve"> points out that when Gilbert Foliot explained </w:t>
      </w:r>
      <w:r w:rsidR="00B51217" w:rsidRPr="002760A4">
        <w:t>the</w:t>
      </w:r>
      <w:r w:rsidR="00024D41" w:rsidRPr="002760A4">
        <w:t xml:space="preserve"> reason for</w:t>
      </w:r>
      <w:r w:rsidR="00B51217" w:rsidRPr="002760A4">
        <w:t xml:space="preserve"> his compliance he said ‘it is my lord’s will that I should forswear myself…’</w:t>
      </w:r>
      <w:r w:rsidR="009045A9" w:rsidRPr="002760A4">
        <w:t xml:space="preserve"> </w:t>
      </w:r>
      <w:r w:rsidR="00B51217" w:rsidRPr="002760A4">
        <w:t xml:space="preserve">which may indicate </w:t>
      </w:r>
      <w:r w:rsidR="009045A9" w:rsidRPr="002760A4">
        <w:t xml:space="preserve">that the pope </w:t>
      </w:r>
      <w:r w:rsidR="00B51217" w:rsidRPr="002760A4">
        <w:t>advi</w:t>
      </w:r>
      <w:r w:rsidR="009045A9" w:rsidRPr="002760A4">
        <w:t>sed submission</w:t>
      </w:r>
      <w:r w:rsidR="00553342">
        <w:t>,</w:t>
      </w:r>
      <w:r w:rsidR="009045A9" w:rsidRPr="002760A4">
        <w:t xml:space="preserve"> </w:t>
      </w:r>
      <w:r w:rsidR="00866913" w:rsidRPr="002760A4">
        <w:t>because</w:t>
      </w:r>
      <w:r w:rsidR="004A4E76" w:rsidRPr="002760A4">
        <w:t xml:space="preserve"> </w:t>
      </w:r>
      <w:r w:rsidR="00866913" w:rsidRPr="002760A4">
        <w:t>according</w:t>
      </w:r>
      <w:r w:rsidR="004A4E76" w:rsidRPr="002760A4">
        <w:t xml:space="preserve"> canon law</w:t>
      </w:r>
      <w:r w:rsidR="00866913" w:rsidRPr="002760A4">
        <w:t>,</w:t>
      </w:r>
      <w:r w:rsidR="004A4E76" w:rsidRPr="002760A4">
        <w:t xml:space="preserve"> an oath made under duress could be broken without consequence.</w:t>
      </w:r>
      <w:r w:rsidR="00E85110" w:rsidRPr="002760A4">
        <w:rPr>
          <w:rStyle w:val="FootnoteReference"/>
        </w:rPr>
        <w:footnoteReference w:id="49"/>
      </w:r>
    </w:p>
    <w:p w14:paraId="789887FA" w14:textId="724CE6B8" w:rsidR="00C40A42" w:rsidRPr="002760A4" w:rsidRDefault="00C40A42" w:rsidP="00332A2A">
      <w:pPr>
        <w:spacing w:line="360" w:lineRule="auto"/>
        <w:jc w:val="both"/>
      </w:pPr>
    </w:p>
    <w:p w14:paraId="0B3C1091" w14:textId="68EFE153" w:rsidR="007924DD" w:rsidRPr="002760A4" w:rsidRDefault="00F762D3" w:rsidP="00332A2A">
      <w:pPr>
        <w:spacing w:line="360" w:lineRule="auto"/>
        <w:jc w:val="both"/>
      </w:pPr>
      <w:r w:rsidRPr="002760A4">
        <w:t xml:space="preserve">Thomas’s character assassination </w:t>
      </w:r>
      <w:r w:rsidR="00553342">
        <w:t>by some of</w:t>
      </w:r>
      <w:r w:rsidRPr="002760A4">
        <w:t xml:space="preserve"> his contemporaries to modern authors has been complete and seems impossible to rehabilitate. Henry however, seems to have </w:t>
      </w:r>
      <w:r w:rsidRPr="002760A4">
        <w:lastRenderedPageBreak/>
        <w:t>escaped rather lightly by comparison. But Henry was very capable of deception, making promises he had no intention of keeping and advancing claims which he knew to be false</w:t>
      </w:r>
      <w:r w:rsidR="00347F82" w:rsidRPr="002760A4">
        <w:t>.</w:t>
      </w:r>
      <w:r w:rsidR="00347F82" w:rsidRPr="002760A4">
        <w:rPr>
          <w:rStyle w:val="FootnoteReference"/>
        </w:rPr>
        <w:footnoteReference w:id="50"/>
      </w:r>
      <w:r w:rsidR="00347F82" w:rsidRPr="002760A4">
        <w:t xml:space="preserve"> Thomas once told a papal envoy that Henry was always looking for a way to exploit a person’s weakness to his own advantage and once he had, all respect and authority was lost. John of Salisbury who knew Thomas well, said that he was ‘exhausted by so many labours… and assailed by so many traps…by the spite of courtiers.’</w:t>
      </w:r>
      <w:r w:rsidR="00347F82" w:rsidRPr="002760A4">
        <w:rPr>
          <w:rStyle w:val="FootnoteReference"/>
        </w:rPr>
        <w:footnoteReference w:id="51"/>
      </w:r>
    </w:p>
    <w:p w14:paraId="2BE43B39" w14:textId="77777777" w:rsidR="007924DD" w:rsidRPr="002760A4" w:rsidRDefault="007924DD" w:rsidP="00332A2A">
      <w:pPr>
        <w:spacing w:line="360" w:lineRule="auto"/>
        <w:jc w:val="both"/>
      </w:pPr>
    </w:p>
    <w:p w14:paraId="26B20371" w14:textId="252759D3" w:rsidR="00E8779D" w:rsidRDefault="00024450" w:rsidP="00E8779D">
      <w:pPr>
        <w:spacing w:line="360" w:lineRule="auto"/>
        <w:jc w:val="both"/>
      </w:pPr>
      <w:r w:rsidRPr="002760A4">
        <w:t>All Thomas’s biographers h</w:t>
      </w:r>
      <w:r w:rsidR="00FA78C1" w:rsidRPr="002760A4">
        <w:t>ad</w:t>
      </w:r>
      <w:r w:rsidRPr="002760A4">
        <w:t xml:space="preserve"> their own bias toward the</w:t>
      </w:r>
      <w:r w:rsidR="00185E15" w:rsidRPr="002760A4">
        <w:t xml:space="preserve"> dispute between Thomas and Henry</w:t>
      </w:r>
      <w:r w:rsidR="005A5D4C" w:rsidRPr="002760A4">
        <w:t xml:space="preserve"> (</w:t>
      </w:r>
      <w:r w:rsidRPr="002760A4">
        <w:t>much the same as biographers 900 years later</w:t>
      </w:r>
      <w:r w:rsidR="005A5D4C" w:rsidRPr="002760A4">
        <w:t>)</w:t>
      </w:r>
      <w:r w:rsidR="00553342">
        <w:t xml:space="preserve"> a</w:t>
      </w:r>
      <w:r w:rsidR="005A5D4C" w:rsidRPr="002760A4">
        <w:t xml:space="preserve">nd </w:t>
      </w:r>
      <w:r w:rsidR="003B2E4E" w:rsidRPr="002760A4">
        <w:t xml:space="preserve">have their own opinions as to when the dispute began. </w:t>
      </w:r>
      <w:r w:rsidRPr="002760A4">
        <w:t xml:space="preserve">William of Canterbury and Guernes </w:t>
      </w:r>
      <w:r w:rsidR="005A5D4C" w:rsidRPr="002760A4">
        <w:t xml:space="preserve">say it began with the return of the chancellor’s seal, William FitzStephen says it began when Thomas excommunicated William of Eynesford, </w:t>
      </w:r>
      <w:r w:rsidR="001B4762">
        <w:t>others see the quarrel at Woodstock as the beginning of the troubles, but the main consensus was the issue of the ‘criminous clerks’ which they saw as the turning point in Henry and Thomas’s relationship.</w:t>
      </w:r>
      <w:r w:rsidR="00E85110" w:rsidRPr="002760A4">
        <w:rPr>
          <w:rStyle w:val="FootnoteReference"/>
        </w:rPr>
        <w:footnoteReference w:id="52"/>
      </w:r>
    </w:p>
    <w:p w14:paraId="71ADCB3E" w14:textId="77777777" w:rsidR="00F058F8" w:rsidRPr="002760A4" w:rsidRDefault="00F058F8" w:rsidP="00E8779D">
      <w:pPr>
        <w:spacing w:line="360" w:lineRule="auto"/>
        <w:jc w:val="both"/>
      </w:pPr>
    </w:p>
    <w:p w14:paraId="5860330F" w14:textId="3415BBF2" w:rsidR="00E8779D" w:rsidRPr="002760A4" w:rsidRDefault="004134ED" w:rsidP="00E8779D">
      <w:pPr>
        <w:spacing w:line="360" w:lineRule="auto"/>
        <w:jc w:val="both"/>
      </w:pPr>
      <w:r w:rsidRPr="002760A4">
        <w:t xml:space="preserve">Many of the </w:t>
      </w:r>
      <w:r w:rsidR="00E8779D" w:rsidRPr="002760A4">
        <w:t>biographers</w:t>
      </w:r>
      <w:r w:rsidRPr="002760A4">
        <w:t xml:space="preserve"> refer to the </w:t>
      </w:r>
      <w:r w:rsidR="00E8779D" w:rsidRPr="002760A4">
        <w:t>Constitutions of Clarendon</w:t>
      </w:r>
      <w:r w:rsidRPr="002760A4">
        <w:t xml:space="preserve"> as </w:t>
      </w:r>
      <w:r w:rsidR="00F058F8">
        <w:t>highlighting the difference between t</w:t>
      </w:r>
      <w:r w:rsidRPr="002760A4">
        <w:t xml:space="preserve">he two parties </w:t>
      </w:r>
      <w:r w:rsidR="00F058F8">
        <w:t xml:space="preserve">that arose from the everchanging jurisdictions of State and Church, but from which also stemmed from the increasing frustration that Henry felt toward Thomas. </w:t>
      </w:r>
      <w:r w:rsidR="00E8779D" w:rsidRPr="002760A4">
        <w:t xml:space="preserve">Herbert of Bosham goes so far as to call the Constitutions ‘the full cause of dissention…the reason for exile and martyrdom’. </w:t>
      </w:r>
      <w:r w:rsidR="00E85110" w:rsidRPr="002760A4">
        <w:rPr>
          <w:rStyle w:val="FootnoteReference"/>
        </w:rPr>
        <w:footnoteReference w:id="53"/>
      </w:r>
    </w:p>
    <w:p w14:paraId="173939C0" w14:textId="059F340E" w:rsidR="00F00B6D" w:rsidRPr="002760A4" w:rsidRDefault="00F00B6D" w:rsidP="00F00B6D">
      <w:pPr>
        <w:spacing w:before="240" w:line="360" w:lineRule="auto"/>
        <w:jc w:val="both"/>
      </w:pPr>
      <w:r w:rsidRPr="002760A4">
        <w:t>Seven out of the ten accounts were written within four years of his death</w:t>
      </w:r>
      <w:r w:rsidR="00553342">
        <w:t xml:space="preserve">, so </w:t>
      </w:r>
      <w:r w:rsidRPr="002760A4">
        <w:t>Thomas’s</w:t>
      </w:r>
      <w:r w:rsidR="004134ED" w:rsidRPr="002760A4">
        <w:t xml:space="preserve"> </w:t>
      </w:r>
      <w:r w:rsidRPr="002760A4">
        <w:t xml:space="preserve">biographers were </w:t>
      </w:r>
      <w:r w:rsidR="00553342">
        <w:t>writing within memory</w:t>
      </w:r>
      <w:r w:rsidRPr="002760A4">
        <w:t xml:space="preserve">, but some new him better than others. John of Salisbury, Herbert of Bosham and William FitzStephen had all been Thomas’s </w:t>
      </w:r>
      <w:r w:rsidR="003B2E4E" w:rsidRPr="002760A4">
        <w:t>clerks</w:t>
      </w:r>
      <w:r w:rsidRPr="002760A4">
        <w:t xml:space="preserve"> and</w:t>
      </w:r>
      <w:r w:rsidR="003B2E4E" w:rsidRPr="002760A4">
        <w:t xml:space="preserve"> had</w:t>
      </w:r>
      <w:r w:rsidRPr="002760A4">
        <w:t xml:space="preserve"> worked closely with him. Edward Grim (who did not know Thomas at all), Benedict of Peterborough and William of Canterbury were all witnesses to his murder. There were others, but they had very little contact with Thomas as archbishop and were not first-hand witnesses to the events they wrote about.</w:t>
      </w:r>
      <w:r w:rsidR="00E85110" w:rsidRPr="002760A4">
        <w:rPr>
          <w:rStyle w:val="FootnoteReference"/>
        </w:rPr>
        <w:footnoteReference w:id="54"/>
      </w:r>
    </w:p>
    <w:p w14:paraId="0C1E202F" w14:textId="47CB5DDA" w:rsidR="000A2535" w:rsidRPr="002760A4" w:rsidRDefault="000A2535" w:rsidP="009C0D06">
      <w:pPr>
        <w:spacing w:line="360" w:lineRule="auto"/>
        <w:jc w:val="both"/>
      </w:pPr>
    </w:p>
    <w:p w14:paraId="35672D89" w14:textId="251A01B7" w:rsidR="00CA23C0" w:rsidRPr="002760A4" w:rsidRDefault="003B2E4E" w:rsidP="00CA23C0">
      <w:pPr>
        <w:spacing w:line="360" w:lineRule="auto"/>
        <w:jc w:val="both"/>
      </w:pPr>
      <w:r w:rsidRPr="002760A4">
        <w:lastRenderedPageBreak/>
        <w:t xml:space="preserve">They all hold different viewpoints on </w:t>
      </w:r>
      <w:r w:rsidR="00E8779D" w:rsidRPr="002760A4">
        <w:t>T</w:t>
      </w:r>
      <w:r w:rsidR="00CA23C0" w:rsidRPr="002760A4">
        <w:t>homas’s his relationship with Henry. William FitzStephen gives the impression that Thomas and Henry were on an equal footing; the best of friends who shared confidences. However, Robert of Cricklade concedes that Thomas was very ‘aware of the limitations of his position’, but that he was nevertheless an astute and diligent chancellor.</w:t>
      </w:r>
      <w:r w:rsidR="00E85110" w:rsidRPr="002760A4">
        <w:rPr>
          <w:rStyle w:val="FootnoteReference"/>
        </w:rPr>
        <w:footnoteReference w:id="55"/>
      </w:r>
    </w:p>
    <w:p w14:paraId="524AB25E" w14:textId="77777777" w:rsidR="00CA23C0" w:rsidRPr="002760A4" w:rsidRDefault="00CA23C0" w:rsidP="00CA23C0">
      <w:pPr>
        <w:spacing w:line="360" w:lineRule="auto"/>
        <w:jc w:val="both"/>
      </w:pPr>
    </w:p>
    <w:p w14:paraId="5CBBDD4D" w14:textId="101DB029" w:rsidR="001C01E7" w:rsidRPr="002760A4" w:rsidRDefault="009E0C8A" w:rsidP="009C0D06">
      <w:pPr>
        <w:spacing w:line="360" w:lineRule="auto"/>
        <w:jc w:val="both"/>
      </w:pPr>
      <w:r w:rsidRPr="002760A4">
        <w:t>The dispute between Henry and Thomas was not just a clash of personalities.</w:t>
      </w:r>
      <w:r w:rsidR="00437FCE" w:rsidRPr="002760A4">
        <w:t xml:space="preserve"> The policies that William I put in place to restrict the Church’s meddling in secular affairs was upheld by Henry I, although he had the problem of dealing with his archbishop over the investiture argument and attempting to stem the Church’s new-found sense of superiority and freedom. By the time Stephen ascended the throne, all the policies put in place had been breached and the Church infiltrated all aspects of secular life. Henry II also tried to stem the tide and return to the policies of his ancestors, but in Thomas Becket he found a worthy opponent </w:t>
      </w:r>
      <w:r w:rsidR="00705CFE" w:rsidRPr="002760A4">
        <w:t>who believed himself to be the Church’s champion.</w:t>
      </w:r>
      <w:r w:rsidR="00E85110" w:rsidRPr="002760A4">
        <w:rPr>
          <w:rStyle w:val="FootnoteReference"/>
        </w:rPr>
        <w:footnoteReference w:id="56"/>
      </w:r>
    </w:p>
    <w:sectPr w:rsidR="001C01E7" w:rsidRPr="002760A4" w:rsidSect="009C0D06">
      <w:headerReference w:type="default" r:id="rId7"/>
      <w:pgSz w:w="11906" w:h="16838"/>
      <w:pgMar w:top="1701" w:right="1701" w:bottom="1701" w:left="1701"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B63729" w14:textId="77777777" w:rsidR="00CB13DA" w:rsidRDefault="00CB13DA" w:rsidP="009C0D06">
      <w:r>
        <w:separator/>
      </w:r>
    </w:p>
  </w:endnote>
  <w:endnote w:type="continuationSeparator" w:id="0">
    <w:p w14:paraId="45DC5709" w14:textId="77777777" w:rsidR="00CB13DA" w:rsidRDefault="00CB13DA" w:rsidP="009C0D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935CE5" w14:textId="77777777" w:rsidR="00CB13DA" w:rsidRDefault="00CB13DA" w:rsidP="009C0D06">
      <w:r>
        <w:separator/>
      </w:r>
    </w:p>
  </w:footnote>
  <w:footnote w:type="continuationSeparator" w:id="0">
    <w:p w14:paraId="418DAFEE" w14:textId="77777777" w:rsidR="00CB13DA" w:rsidRDefault="00CB13DA" w:rsidP="009C0D06">
      <w:r>
        <w:continuationSeparator/>
      </w:r>
    </w:p>
  </w:footnote>
  <w:footnote w:id="1">
    <w:p w14:paraId="77560742" w14:textId="036EE7C9" w:rsidR="00D07ACA" w:rsidRPr="006C58D3" w:rsidRDefault="00D07ACA" w:rsidP="002760A4">
      <w:pPr>
        <w:jc w:val="both"/>
        <w:rPr>
          <w:sz w:val="18"/>
          <w:szCs w:val="18"/>
        </w:rPr>
      </w:pPr>
      <w:r w:rsidRPr="006C58D3">
        <w:rPr>
          <w:rStyle w:val="FootnoteReference"/>
          <w:sz w:val="18"/>
          <w:szCs w:val="18"/>
        </w:rPr>
        <w:footnoteRef/>
      </w:r>
      <w:r w:rsidRPr="006C58D3">
        <w:rPr>
          <w:sz w:val="18"/>
          <w:szCs w:val="18"/>
        </w:rPr>
        <w:t xml:space="preserve"> </w:t>
      </w:r>
      <w:r w:rsidR="002760A4" w:rsidRPr="006C58D3">
        <w:rPr>
          <w:sz w:val="18"/>
          <w:szCs w:val="18"/>
        </w:rPr>
        <w:t xml:space="preserve">William of Newburgh, </w:t>
      </w:r>
      <w:r w:rsidR="002760A4" w:rsidRPr="006C58D3">
        <w:rPr>
          <w:i/>
          <w:sz w:val="18"/>
          <w:szCs w:val="18"/>
        </w:rPr>
        <w:t>The History of English Affairs II</w:t>
      </w:r>
      <w:r w:rsidR="009307E2" w:rsidRPr="006C58D3">
        <w:rPr>
          <w:i/>
          <w:sz w:val="18"/>
          <w:szCs w:val="18"/>
        </w:rPr>
        <w:t>,</w:t>
      </w:r>
      <w:r w:rsidR="002760A4" w:rsidRPr="006C58D3">
        <w:rPr>
          <w:sz w:val="18"/>
          <w:szCs w:val="18"/>
        </w:rPr>
        <w:t xml:space="preserve"> </w:t>
      </w:r>
      <w:r w:rsidR="009307E2" w:rsidRPr="006C58D3">
        <w:rPr>
          <w:sz w:val="18"/>
          <w:szCs w:val="18"/>
        </w:rPr>
        <w:t xml:space="preserve">trans. </w:t>
      </w:r>
      <w:r w:rsidR="002760A4" w:rsidRPr="006C58D3">
        <w:rPr>
          <w:sz w:val="18"/>
          <w:szCs w:val="18"/>
        </w:rPr>
        <w:t xml:space="preserve">P.G. Walsh &amp; M.J. Kennedy, (Oxford: Aris &amp; Phillips, 2007), </w:t>
      </w:r>
      <w:r w:rsidRPr="006C58D3">
        <w:rPr>
          <w:sz w:val="18"/>
          <w:szCs w:val="18"/>
        </w:rPr>
        <w:t>p.17</w:t>
      </w:r>
    </w:p>
  </w:footnote>
  <w:footnote w:id="2">
    <w:p w14:paraId="555F43AB" w14:textId="1D95E500" w:rsidR="00D07ACA" w:rsidRPr="006C58D3" w:rsidRDefault="00D07ACA" w:rsidP="00CA1018">
      <w:pPr>
        <w:jc w:val="both"/>
        <w:rPr>
          <w:sz w:val="18"/>
          <w:szCs w:val="18"/>
        </w:rPr>
      </w:pPr>
      <w:r w:rsidRPr="006C58D3">
        <w:rPr>
          <w:rStyle w:val="FootnoteReference"/>
          <w:sz w:val="18"/>
          <w:szCs w:val="18"/>
        </w:rPr>
        <w:footnoteRef/>
      </w:r>
      <w:r w:rsidRPr="006C58D3">
        <w:rPr>
          <w:sz w:val="18"/>
          <w:szCs w:val="18"/>
        </w:rPr>
        <w:t xml:space="preserve"> </w:t>
      </w:r>
      <w:r w:rsidR="00AF7497" w:rsidRPr="006C58D3">
        <w:rPr>
          <w:sz w:val="18"/>
          <w:szCs w:val="18"/>
        </w:rPr>
        <w:t xml:space="preserve">William of Newburgh, </w:t>
      </w:r>
      <w:r w:rsidR="00AF7497" w:rsidRPr="006C58D3">
        <w:rPr>
          <w:i/>
          <w:sz w:val="18"/>
          <w:szCs w:val="18"/>
        </w:rPr>
        <w:t>The History of English Affairs II,</w:t>
      </w:r>
      <w:r w:rsidR="00CF13A0" w:rsidRPr="006C58D3">
        <w:rPr>
          <w:i/>
          <w:sz w:val="18"/>
          <w:szCs w:val="18"/>
        </w:rPr>
        <w:t xml:space="preserve"> </w:t>
      </w:r>
      <w:r w:rsidR="00CF13A0" w:rsidRPr="006C58D3">
        <w:rPr>
          <w:sz w:val="18"/>
          <w:szCs w:val="18"/>
        </w:rPr>
        <w:t xml:space="preserve">op. cit. </w:t>
      </w:r>
      <w:r w:rsidRPr="006C58D3">
        <w:rPr>
          <w:sz w:val="18"/>
          <w:szCs w:val="18"/>
        </w:rPr>
        <w:t>p.15</w:t>
      </w:r>
    </w:p>
  </w:footnote>
  <w:footnote w:id="3">
    <w:p w14:paraId="23BE8120" w14:textId="2F4673AE" w:rsidR="00D07ACA" w:rsidRPr="006C58D3" w:rsidRDefault="00D07ACA" w:rsidP="002760A4">
      <w:pPr>
        <w:jc w:val="both"/>
        <w:rPr>
          <w:sz w:val="18"/>
          <w:szCs w:val="18"/>
        </w:rPr>
      </w:pPr>
      <w:r w:rsidRPr="006C58D3">
        <w:rPr>
          <w:rStyle w:val="FootnoteReference"/>
          <w:sz w:val="18"/>
          <w:szCs w:val="18"/>
        </w:rPr>
        <w:footnoteRef/>
      </w:r>
      <w:r w:rsidRPr="006C58D3">
        <w:rPr>
          <w:sz w:val="18"/>
          <w:szCs w:val="18"/>
        </w:rPr>
        <w:t xml:space="preserve"> </w:t>
      </w:r>
      <w:r w:rsidR="002760A4" w:rsidRPr="006C58D3">
        <w:rPr>
          <w:sz w:val="18"/>
          <w:szCs w:val="18"/>
        </w:rPr>
        <w:t xml:space="preserve">William of Newburgh, </w:t>
      </w:r>
      <w:r w:rsidR="002760A4" w:rsidRPr="006C58D3">
        <w:rPr>
          <w:i/>
          <w:sz w:val="18"/>
          <w:szCs w:val="18"/>
        </w:rPr>
        <w:t>The History of English Affairs I</w:t>
      </w:r>
      <w:r w:rsidR="009307E2" w:rsidRPr="006C58D3">
        <w:rPr>
          <w:i/>
          <w:sz w:val="18"/>
          <w:szCs w:val="18"/>
        </w:rPr>
        <w:t>,</w:t>
      </w:r>
      <w:r w:rsidR="002760A4" w:rsidRPr="006C58D3">
        <w:rPr>
          <w:sz w:val="18"/>
          <w:szCs w:val="18"/>
        </w:rPr>
        <w:t xml:space="preserve"> </w:t>
      </w:r>
      <w:r w:rsidR="009307E2" w:rsidRPr="006C58D3">
        <w:rPr>
          <w:sz w:val="18"/>
          <w:szCs w:val="18"/>
        </w:rPr>
        <w:t xml:space="preserve">trans. </w:t>
      </w:r>
      <w:r w:rsidR="002760A4" w:rsidRPr="006C58D3">
        <w:rPr>
          <w:sz w:val="18"/>
          <w:szCs w:val="18"/>
        </w:rPr>
        <w:t xml:space="preserve">P.G. Walsh &amp; M.J. Kennedy, (Wiltshire: Aris &amp; Phillips, 1988, repr. 1994), </w:t>
      </w:r>
      <w:r w:rsidRPr="006C58D3">
        <w:rPr>
          <w:sz w:val="18"/>
          <w:szCs w:val="18"/>
        </w:rPr>
        <w:t>p.99</w:t>
      </w:r>
    </w:p>
  </w:footnote>
  <w:footnote w:id="4">
    <w:p w14:paraId="66FBE109" w14:textId="77777777" w:rsidR="00C177C2" w:rsidRPr="006C58D3" w:rsidRDefault="00C177C2" w:rsidP="00C177C2">
      <w:pPr>
        <w:pStyle w:val="FootnoteText"/>
        <w:rPr>
          <w:sz w:val="18"/>
          <w:szCs w:val="18"/>
        </w:rPr>
      </w:pPr>
      <w:r w:rsidRPr="006C58D3">
        <w:rPr>
          <w:rStyle w:val="FootnoteReference"/>
          <w:sz w:val="18"/>
          <w:szCs w:val="18"/>
        </w:rPr>
        <w:footnoteRef/>
      </w:r>
      <w:r w:rsidRPr="006C58D3">
        <w:rPr>
          <w:sz w:val="18"/>
          <w:szCs w:val="18"/>
        </w:rPr>
        <w:t xml:space="preserve"> L.B. Radford, </w:t>
      </w:r>
      <w:r w:rsidRPr="006C58D3">
        <w:rPr>
          <w:i/>
          <w:sz w:val="18"/>
          <w:szCs w:val="18"/>
        </w:rPr>
        <w:t>Thomas of London before his Consecration</w:t>
      </w:r>
      <w:r w:rsidRPr="006C58D3">
        <w:rPr>
          <w:sz w:val="18"/>
          <w:szCs w:val="18"/>
        </w:rPr>
        <w:t>, (Cambridge: CUP, 1894), p.195</w:t>
      </w:r>
    </w:p>
  </w:footnote>
  <w:footnote w:id="5">
    <w:p w14:paraId="5459E711" w14:textId="4FDEF4DE" w:rsidR="009C601F" w:rsidRPr="009C601F" w:rsidRDefault="009C601F">
      <w:pPr>
        <w:pStyle w:val="FootnoteText"/>
      </w:pPr>
      <w:r>
        <w:rPr>
          <w:rStyle w:val="FootnoteReference"/>
        </w:rPr>
        <w:footnoteRef/>
      </w:r>
      <w:r>
        <w:t xml:space="preserve"> G. Greenaway, </w:t>
      </w:r>
      <w:r>
        <w:rPr>
          <w:i/>
        </w:rPr>
        <w:t xml:space="preserve">The Life and Death of Thomas Becket, </w:t>
      </w:r>
      <w:r>
        <w:t>(London: Folio Society, 1952), pp.39-43</w:t>
      </w:r>
    </w:p>
  </w:footnote>
  <w:footnote w:id="6">
    <w:p w14:paraId="5BEF7F3A" w14:textId="074FFC15" w:rsidR="00CF5543" w:rsidRPr="006C58D3" w:rsidRDefault="00CF5543" w:rsidP="002760A4">
      <w:pPr>
        <w:jc w:val="both"/>
        <w:rPr>
          <w:sz w:val="18"/>
          <w:szCs w:val="18"/>
        </w:rPr>
      </w:pPr>
      <w:r w:rsidRPr="006C58D3">
        <w:rPr>
          <w:rStyle w:val="FootnoteReference"/>
          <w:sz w:val="18"/>
          <w:szCs w:val="18"/>
        </w:rPr>
        <w:footnoteRef/>
      </w:r>
      <w:r w:rsidRPr="006C58D3">
        <w:rPr>
          <w:sz w:val="18"/>
          <w:szCs w:val="18"/>
        </w:rPr>
        <w:t xml:space="preserve"> </w:t>
      </w:r>
      <w:r w:rsidR="002760A4" w:rsidRPr="006C58D3">
        <w:rPr>
          <w:sz w:val="18"/>
          <w:szCs w:val="18"/>
        </w:rPr>
        <w:t xml:space="preserve">N. Pain, </w:t>
      </w:r>
      <w:r w:rsidR="002760A4" w:rsidRPr="006C58D3">
        <w:rPr>
          <w:i/>
          <w:sz w:val="18"/>
          <w:szCs w:val="18"/>
        </w:rPr>
        <w:t xml:space="preserve">The King and Becket, </w:t>
      </w:r>
      <w:r w:rsidR="002760A4" w:rsidRPr="006C58D3">
        <w:rPr>
          <w:sz w:val="18"/>
          <w:szCs w:val="18"/>
        </w:rPr>
        <w:t>(London: Eyre &amp; Spottiswoode, 1966),</w:t>
      </w:r>
      <w:r w:rsidRPr="006C58D3">
        <w:rPr>
          <w:sz w:val="18"/>
          <w:szCs w:val="18"/>
        </w:rPr>
        <w:t xml:space="preserve"> p.77</w:t>
      </w:r>
    </w:p>
  </w:footnote>
  <w:footnote w:id="7">
    <w:p w14:paraId="315BF123" w14:textId="631AD45E" w:rsidR="00CF5543" w:rsidRPr="006C58D3" w:rsidRDefault="00CF5543">
      <w:pPr>
        <w:pStyle w:val="FootnoteText"/>
        <w:rPr>
          <w:sz w:val="18"/>
          <w:szCs w:val="18"/>
        </w:rPr>
      </w:pPr>
      <w:r w:rsidRPr="006C58D3">
        <w:rPr>
          <w:rStyle w:val="FootnoteReference"/>
          <w:sz w:val="18"/>
          <w:szCs w:val="18"/>
        </w:rPr>
        <w:footnoteRef/>
      </w:r>
      <w:r w:rsidRPr="006C58D3">
        <w:rPr>
          <w:sz w:val="18"/>
          <w:szCs w:val="18"/>
        </w:rPr>
        <w:t xml:space="preserve"> </w:t>
      </w:r>
      <w:r w:rsidR="002760A4" w:rsidRPr="006C58D3">
        <w:rPr>
          <w:sz w:val="18"/>
          <w:szCs w:val="18"/>
        </w:rPr>
        <w:t xml:space="preserve">L.B. </w:t>
      </w:r>
      <w:r w:rsidRPr="006C58D3">
        <w:rPr>
          <w:sz w:val="18"/>
          <w:szCs w:val="18"/>
        </w:rPr>
        <w:t xml:space="preserve">Radford, </w:t>
      </w:r>
      <w:r w:rsidR="002760A4" w:rsidRPr="006C58D3">
        <w:rPr>
          <w:i/>
          <w:sz w:val="18"/>
          <w:szCs w:val="18"/>
        </w:rPr>
        <w:t xml:space="preserve">op. cit., </w:t>
      </w:r>
      <w:r w:rsidRPr="006C58D3">
        <w:rPr>
          <w:sz w:val="18"/>
          <w:szCs w:val="18"/>
        </w:rPr>
        <w:t>p.192</w:t>
      </w:r>
    </w:p>
  </w:footnote>
  <w:footnote w:id="8">
    <w:p w14:paraId="40926CA9" w14:textId="5287588F" w:rsidR="00CF5543" w:rsidRPr="006C58D3" w:rsidRDefault="00CF5543" w:rsidP="00C66CAD">
      <w:pPr>
        <w:jc w:val="both"/>
        <w:rPr>
          <w:sz w:val="18"/>
          <w:szCs w:val="18"/>
        </w:rPr>
      </w:pPr>
      <w:r w:rsidRPr="006C58D3">
        <w:rPr>
          <w:rStyle w:val="FootnoteReference"/>
          <w:sz w:val="18"/>
          <w:szCs w:val="18"/>
        </w:rPr>
        <w:footnoteRef/>
      </w:r>
      <w:r w:rsidRPr="006C58D3">
        <w:rPr>
          <w:sz w:val="18"/>
          <w:szCs w:val="18"/>
        </w:rPr>
        <w:t xml:space="preserve"> </w:t>
      </w:r>
      <w:r w:rsidR="00C66CAD" w:rsidRPr="006C58D3">
        <w:rPr>
          <w:sz w:val="18"/>
          <w:szCs w:val="18"/>
        </w:rPr>
        <w:t xml:space="preserve">F. Barlow, </w:t>
      </w:r>
      <w:r w:rsidR="00C66CAD" w:rsidRPr="006C58D3">
        <w:rPr>
          <w:i/>
          <w:sz w:val="18"/>
          <w:szCs w:val="18"/>
        </w:rPr>
        <w:t>Thomas Becket</w:t>
      </w:r>
      <w:r w:rsidR="00C66CAD" w:rsidRPr="006C58D3">
        <w:rPr>
          <w:sz w:val="18"/>
          <w:szCs w:val="18"/>
        </w:rPr>
        <w:t>, (London: Weidenfeld &amp; Nicolson, 1986, repr. Phoenix Press, 2000),</w:t>
      </w:r>
      <w:r w:rsidRPr="006C58D3">
        <w:rPr>
          <w:sz w:val="18"/>
          <w:szCs w:val="18"/>
        </w:rPr>
        <w:t xml:space="preserve"> p.59</w:t>
      </w:r>
    </w:p>
  </w:footnote>
  <w:footnote w:id="9">
    <w:p w14:paraId="79214E86" w14:textId="498548F4" w:rsidR="00CF5543" w:rsidRPr="006C58D3" w:rsidRDefault="00CF5543">
      <w:pPr>
        <w:pStyle w:val="FootnoteText"/>
        <w:rPr>
          <w:sz w:val="18"/>
          <w:szCs w:val="18"/>
        </w:rPr>
      </w:pPr>
      <w:r w:rsidRPr="006C58D3">
        <w:rPr>
          <w:rStyle w:val="FootnoteReference"/>
          <w:sz w:val="18"/>
          <w:szCs w:val="18"/>
        </w:rPr>
        <w:footnoteRef/>
      </w:r>
      <w:r w:rsidRPr="006C58D3">
        <w:rPr>
          <w:sz w:val="18"/>
          <w:szCs w:val="18"/>
        </w:rPr>
        <w:t xml:space="preserve"> </w:t>
      </w:r>
      <w:r w:rsidR="00970AD1" w:rsidRPr="006C58D3">
        <w:rPr>
          <w:sz w:val="18"/>
          <w:szCs w:val="18"/>
        </w:rPr>
        <w:t xml:space="preserve">William FitzStephen, </w:t>
      </w:r>
      <w:r w:rsidR="00500175" w:rsidRPr="006C58D3">
        <w:rPr>
          <w:i/>
          <w:sz w:val="18"/>
          <w:szCs w:val="18"/>
        </w:rPr>
        <w:t xml:space="preserve">The Life and Death of Thomas Becket, </w:t>
      </w:r>
      <w:r w:rsidR="00FD6C43" w:rsidRPr="006C58D3">
        <w:rPr>
          <w:sz w:val="18"/>
          <w:szCs w:val="18"/>
        </w:rPr>
        <w:t>trans.</w:t>
      </w:r>
      <w:r w:rsidR="00F91888" w:rsidRPr="006C58D3">
        <w:rPr>
          <w:sz w:val="18"/>
          <w:szCs w:val="18"/>
        </w:rPr>
        <w:t xml:space="preserve"> and ed.</w:t>
      </w:r>
      <w:r w:rsidR="00FD6C43" w:rsidRPr="006C58D3">
        <w:rPr>
          <w:sz w:val="18"/>
          <w:szCs w:val="18"/>
        </w:rPr>
        <w:t xml:space="preserve"> </w:t>
      </w:r>
      <w:r w:rsidR="00F91888" w:rsidRPr="006C58D3">
        <w:rPr>
          <w:sz w:val="18"/>
          <w:szCs w:val="18"/>
        </w:rPr>
        <w:t xml:space="preserve">by </w:t>
      </w:r>
      <w:r w:rsidR="00500175" w:rsidRPr="006C58D3">
        <w:rPr>
          <w:sz w:val="18"/>
          <w:szCs w:val="18"/>
        </w:rPr>
        <w:t xml:space="preserve">G. </w:t>
      </w:r>
      <w:r w:rsidRPr="006C58D3">
        <w:rPr>
          <w:sz w:val="18"/>
          <w:szCs w:val="18"/>
        </w:rPr>
        <w:t>Greenaway,</w:t>
      </w:r>
      <w:r w:rsidR="00500175" w:rsidRPr="006C58D3">
        <w:rPr>
          <w:sz w:val="18"/>
          <w:szCs w:val="18"/>
        </w:rPr>
        <w:t xml:space="preserve"> (London: Folio Society, 1961),</w:t>
      </w:r>
      <w:r w:rsidRPr="006C58D3">
        <w:rPr>
          <w:sz w:val="18"/>
          <w:szCs w:val="18"/>
        </w:rPr>
        <w:t xml:space="preserve"> p.58</w:t>
      </w:r>
    </w:p>
  </w:footnote>
  <w:footnote w:id="10">
    <w:p w14:paraId="6E3D528D" w14:textId="3C9C244C" w:rsidR="00CF5543" w:rsidRPr="006C58D3" w:rsidRDefault="00CF5543">
      <w:pPr>
        <w:pStyle w:val="FootnoteText"/>
        <w:rPr>
          <w:sz w:val="18"/>
          <w:szCs w:val="18"/>
        </w:rPr>
      </w:pPr>
      <w:r w:rsidRPr="006C58D3">
        <w:rPr>
          <w:rStyle w:val="FootnoteReference"/>
          <w:sz w:val="18"/>
          <w:szCs w:val="18"/>
        </w:rPr>
        <w:footnoteRef/>
      </w:r>
      <w:r w:rsidRPr="006C58D3">
        <w:rPr>
          <w:sz w:val="18"/>
          <w:szCs w:val="18"/>
        </w:rPr>
        <w:t xml:space="preserve"> </w:t>
      </w:r>
      <w:r w:rsidR="002760A4" w:rsidRPr="006C58D3">
        <w:rPr>
          <w:sz w:val="18"/>
          <w:szCs w:val="18"/>
        </w:rPr>
        <w:t xml:space="preserve">L.B. </w:t>
      </w:r>
      <w:r w:rsidRPr="006C58D3">
        <w:rPr>
          <w:sz w:val="18"/>
          <w:szCs w:val="18"/>
        </w:rPr>
        <w:t xml:space="preserve">Radford, </w:t>
      </w:r>
      <w:r w:rsidR="002760A4" w:rsidRPr="006C58D3">
        <w:rPr>
          <w:i/>
          <w:sz w:val="18"/>
          <w:szCs w:val="18"/>
        </w:rPr>
        <w:t xml:space="preserve">op. cit., </w:t>
      </w:r>
      <w:r w:rsidRPr="006C58D3">
        <w:rPr>
          <w:sz w:val="18"/>
          <w:szCs w:val="18"/>
        </w:rPr>
        <w:t>p.233</w:t>
      </w:r>
    </w:p>
  </w:footnote>
  <w:footnote w:id="11">
    <w:p w14:paraId="49272AAE" w14:textId="66FC6046" w:rsidR="00CF5543" w:rsidRPr="006C58D3" w:rsidRDefault="00CF5543">
      <w:pPr>
        <w:pStyle w:val="FootnoteText"/>
        <w:rPr>
          <w:sz w:val="18"/>
          <w:szCs w:val="18"/>
        </w:rPr>
      </w:pPr>
      <w:r w:rsidRPr="006C58D3">
        <w:rPr>
          <w:rStyle w:val="FootnoteReference"/>
          <w:sz w:val="18"/>
          <w:szCs w:val="18"/>
        </w:rPr>
        <w:footnoteRef/>
      </w:r>
      <w:r w:rsidRPr="006C58D3">
        <w:rPr>
          <w:sz w:val="18"/>
          <w:szCs w:val="18"/>
        </w:rPr>
        <w:t xml:space="preserve"> </w:t>
      </w:r>
      <w:r w:rsidR="00853B86" w:rsidRPr="006C58D3">
        <w:rPr>
          <w:sz w:val="18"/>
          <w:szCs w:val="18"/>
        </w:rPr>
        <w:t xml:space="preserve">Guernes, 23 in </w:t>
      </w:r>
      <w:r w:rsidR="009307E2" w:rsidRPr="006C58D3">
        <w:rPr>
          <w:sz w:val="18"/>
          <w:szCs w:val="18"/>
        </w:rPr>
        <w:t xml:space="preserve">R. </w:t>
      </w:r>
      <w:r w:rsidRPr="006C58D3">
        <w:rPr>
          <w:sz w:val="18"/>
          <w:szCs w:val="18"/>
        </w:rPr>
        <w:t>Winston,</w:t>
      </w:r>
      <w:r w:rsidR="009307E2" w:rsidRPr="006C58D3">
        <w:rPr>
          <w:sz w:val="18"/>
          <w:szCs w:val="18"/>
        </w:rPr>
        <w:t xml:space="preserve"> </w:t>
      </w:r>
      <w:r w:rsidR="009307E2" w:rsidRPr="006C58D3">
        <w:rPr>
          <w:i/>
          <w:sz w:val="18"/>
          <w:szCs w:val="18"/>
        </w:rPr>
        <w:t>Thomas Becket,</w:t>
      </w:r>
      <w:r w:rsidR="009307E2" w:rsidRPr="006C58D3">
        <w:rPr>
          <w:sz w:val="18"/>
          <w:szCs w:val="18"/>
        </w:rPr>
        <w:t xml:space="preserve"> (London: Constable, 1967), </w:t>
      </w:r>
      <w:r w:rsidRPr="006C58D3">
        <w:rPr>
          <w:sz w:val="18"/>
          <w:szCs w:val="18"/>
        </w:rPr>
        <w:t>p.133</w:t>
      </w:r>
    </w:p>
  </w:footnote>
  <w:footnote w:id="12">
    <w:p w14:paraId="27C70196" w14:textId="14B33610" w:rsidR="00CF5543" w:rsidRPr="006C58D3" w:rsidRDefault="00CF5543">
      <w:pPr>
        <w:pStyle w:val="FootnoteText"/>
        <w:rPr>
          <w:sz w:val="18"/>
          <w:szCs w:val="18"/>
        </w:rPr>
      </w:pPr>
      <w:r w:rsidRPr="006C58D3">
        <w:rPr>
          <w:rStyle w:val="FootnoteReference"/>
          <w:sz w:val="18"/>
          <w:szCs w:val="18"/>
        </w:rPr>
        <w:footnoteRef/>
      </w:r>
      <w:r w:rsidRPr="006C58D3">
        <w:rPr>
          <w:sz w:val="18"/>
          <w:szCs w:val="18"/>
        </w:rPr>
        <w:t xml:space="preserve"> </w:t>
      </w:r>
      <w:r w:rsidR="00AB33BD" w:rsidRPr="006C58D3">
        <w:rPr>
          <w:sz w:val="18"/>
          <w:szCs w:val="18"/>
        </w:rPr>
        <w:t xml:space="preserve">Roger of Pontigny, </w:t>
      </w:r>
      <w:r w:rsidR="00AB33BD" w:rsidRPr="006C58D3">
        <w:rPr>
          <w:i/>
          <w:sz w:val="18"/>
          <w:szCs w:val="18"/>
        </w:rPr>
        <w:t xml:space="preserve">MTB </w:t>
      </w:r>
      <w:r w:rsidR="00AB33BD" w:rsidRPr="006C58D3">
        <w:rPr>
          <w:sz w:val="18"/>
          <w:szCs w:val="18"/>
        </w:rPr>
        <w:t>4, 27-</w:t>
      </w:r>
      <w:r w:rsidR="00853B86" w:rsidRPr="006C58D3">
        <w:rPr>
          <w:sz w:val="18"/>
          <w:szCs w:val="18"/>
        </w:rPr>
        <w:t>3</w:t>
      </w:r>
      <w:r w:rsidR="00AB33BD" w:rsidRPr="006C58D3">
        <w:rPr>
          <w:sz w:val="18"/>
          <w:szCs w:val="18"/>
        </w:rPr>
        <w:t xml:space="preserve">7, trans. M. Staunton, </w:t>
      </w:r>
      <w:r w:rsidR="00AB33BD" w:rsidRPr="006C58D3">
        <w:rPr>
          <w:i/>
          <w:sz w:val="18"/>
          <w:szCs w:val="18"/>
        </w:rPr>
        <w:t>The Lives of Thomas Becket,</w:t>
      </w:r>
      <w:r w:rsidR="00AB33BD" w:rsidRPr="006C58D3">
        <w:rPr>
          <w:sz w:val="18"/>
          <w:szCs w:val="18"/>
        </w:rPr>
        <w:t xml:space="preserve"> (Manchester: MUP, 2001)</w:t>
      </w:r>
      <w:r w:rsidRPr="006C58D3">
        <w:rPr>
          <w:sz w:val="18"/>
          <w:szCs w:val="18"/>
        </w:rPr>
        <w:t>, p.83</w:t>
      </w:r>
    </w:p>
  </w:footnote>
  <w:footnote w:id="13">
    <w:p w14:paraId="276AA4FC" w14:textId="611F7DA2" w:rsidR="00CF5543" w:rsidRPr="006C58D3" w:rsidRDefault="00CF5543">
      <w:pPr>
        <w:pStyle w:val="FootnoteText"/>
        <w:rPr>
          <w:sz w:val="18"/>
          <w:szCs w:val="18"/>
        </w:rPr>
      </w:pPr>
      <w:r w:rsidRPr="006C58D3">
        <w:rPr>
          <w:rStyle w:val="FootnoteReference"/>
          <w:sz w:val="18"/>
          <w:szCs w:val="18"/>
        </w:rPr>
        <w:footnoteRef/>
      </w:r>
      <w:r w:rsidRPr="006C58D3">
        <w:rPr>
          <w:sz w:val="18"/>
          <w:szCs w:val="18"/>
        </w:rPr>
        <w:t xml:space="preserve"> </w:t>
      </w:r>
      <w:r w:rsidR="002760A4" w:rsidRPr="006C58D3">
        <w:rPr>
          <w:sz w:val="18"/>
          <w:szCs w:val="18"/>
        </w:rPr>
        <w:t xml:space="preserve">N. Pain, </w:t>
      </w:r>
      <w:r w:rsidR="002760A4" w:rsidRPr="006C58D3">
        <w:rPr>
          <w:i/>
          <w:sz w:val="18"/>
          <w:szCs w:val="18"/>
        </w:rPr>
        <w:t>op. cit.</w:t>
      </w:r>
      <w:r w:rsidR="002760A4" w:rsidRPr="006C58D3">
        <w:rPr>
          <w:sz w:val="18"/>
          <w:szCs w:val="18"/>
        </w:rPr>
        <w:t xml:space="preserve">, </w:t>
      </w:r>
      <w:r w:rsidRPr="006C58D3">
        <w:rPr>
          <w:sz w:val="18"/>
          <w:szCs w:val="18"/>
        </w:rPr>
        <w:t>p.80</w:t>
      </w:r>
      <w:r w:rsidR="002760A4" w:rsidRPr="006C58D3">
        <w:rPr>
          <w:sz w:val="18"/>
          <w:szCs w:val="18"/>
        </w:rPr>
        <w:t xml:space="preserve">; J. </w:t>
      </w:r>
      <w:r w:rsidRPr="006C58D3">
        <w:rPr>
          <w:sz w:val="18"/>
          <w:szCs w:val="18"/>
        </w:rPr>
        <w:t>Guy,</w:t>
      </w:r>
      <w:r w:rsidR="002760A4" w:rsidRPr="006C58D3">
        <w:rPr>
          <w:sz w:val="18"/>
          <w:szCs w:val="18"/>
        </w:rPr>
        <w:t xml:space="preserve"> </w:t>
      </w:r>
      <w:r w:rsidR="002760A4" w:rsidRPr="006C58D3">
        <w:rPr>
          <w:i/>
          <w:sz w:val="18"/>
          <w:szCs w:val="18"/>
        </w:rPr>
        <w:t>Thomas Becket,</w:t>
      </w:r>
      <w:r w:rsidR="002760A4" w:rsidRPr="006C58D3">
        <w:rPr>
          <w:sz w:val="18"/>
          <w:szCs w:val="18"/>
        </w:rPr>
        <w:t xml:space="preserve"> (London: Penguin, 2012),</w:t>
      </w:r>
      <w:r w:rsidRPr="006C58D3">
        <w:rPr>
          <w:sz w:val="18"/>
          <w:szCs w:val="18"/>
        </w:rPr>
        <w:t xml:space="preserve"> p.149</w:t>
      </w:r>
    </w:p>
  </w:footnote>
  <w:footnote w:id="14">
    <w:p w14:paraId="6AF30667" w14:textId="65122C01" w:rsidR="00A43349" w:rsidRPr="006C58D3" w:rsidRDefault="00A43349">
      <w:pPr>
        <w:pStyle w:val="FootnoteText"/>
        <w:rPr>
          <w:sz w:val="18"/>
          <w:szCs w:val="18"/>
        </w:rPr>
      </w:pPr>
      <w:r w:rsidRPr="006C58D3">
        <w:rPr>
          <w:rStyle w:val="FootnoteReference"/>
          <w:sz w:val="18"/>
          <w:szCs w:val="18"/>
        </w:rPr>
        <w:footnoteRef/>
      </w:r>
      <w:r w:rsidRPr="006C58D3">
        <w:rPr>
          <w:sz w:val="18"/>
          <w:szCs w:val="18"/>
        </w:rPr>
        <w:t xml:space="preserve"> </w:t>
      </w:r>
      <w:bookmarkStart w:id="0" w:name="_Hlk514542645"/>
      <w:r w:rsidR="002139F4" w:rsidRPr="006C58D3">
        <w:rPr>
          <w:sz w:val="18"/>
          <w:szCs w:val="18"/>
        </w:rPr>
        <w:t xml:space="preserve">William of Newburgh, </w:t>
      </w:r>
      <w:r w:rsidR="002139F4" w:rsidRPr="006C58D3">
        <w:rPr>
          <w:i/>
          <w:sz w:val="18"/>
          <w:szCs w:val="18"/>
        </w:rPr>
        <w:t>History</w:t>
      </w:r>
      <w:r w:rsidR="00FD6C43" w:rsidRPr="006C58D3">
        <w:rPr>
          <w:i/>
          <w:sz w:val="18"/>
          <w:szCs w:val="18"/>
        </w:rPr>
        <w:t xml:space="preserve"> of England</w:t>
      </w:r>
      <w:r w:rsidR="002139F4" w:rsidRPr="006C58D3">
        <w:rPr>
          <w:i/>
          <w:sz w:val="18"/>
          <w:szCs w:val="18"/>
        </w:rPr>
        <w:t xml:space="preserve">, </w:t>
      </w:r>
      <w:r w:rsidR="002139F4" w:rsidRPr="006C58D3">
        <w:rPr>
          <w:sz w:val="18"/>
          <w:szCs w:val="18"/>
        </w:rPr>
        <w:t xml:space="preserve">trans. T. </w:t>
      </w:r>
      <w:r w:rsidRPr="006C58D3">
        <w:rPr>
          <w:sz w:val="18"/>
          <w:szCs w:val="18"/>
        </w:rPr>
        <w:t>Jones,</w:t>
      </w:r>
      <w:r w:rsidR="002139F4" w:rsidRPr="006C58D3">
        <w:rPr>
          <w:sz w:val="18"/>
          <w:szCs w:val="18"/>
        </w:rPr>
        <w:t xml:space="preserve"> </w:t>
      </w:r>
      <w:r w:rsidR="002139F4" w:rsidRPr="006C58D3">
        <w:rPr>
          <w:i/>
          <w:sz w:val="18"/>
          <w:szCs w:val="18"/>
        </w:rPr>
        <w:t>The Becket Controversy</w:t>
      </w:r>
      <w:r w:rsidR="001E229F" w:rsidRPr="006C58D3">
        <w:rPr>
          <w:i/>
          <w:sz w:val="18"/>
          <w:szCs w:val="18"/>
        </w:rPr>
        <w:t>,</w:t>
      </w:r>
      <w:r w:rsidR="001E229F" w:rsidRPr="006C58D3">
        <w:rPr>
          <w:sz w:val="18"/>
          <w:szCs w:val="18"/>
        </w:rPr>
        <w:t xml:space="preserve"> (New York: John Wiley &amp; Sons, 1970),</w:t>
      </w:r>
      <w:r w:rsidRPr="006C58D3">
        <w:rPr>
          <w:sz w:val="18"/>
          <w:szCs w:val="18"/>
        </w:rPr>
        <w:t xml:space="preserve"> pp.23-24</w:t>
      </w:r>
    </w:p>
    <w:bookmarkEnd w:id="0"/>
  </w:footnote>
  <w:footnote w:id="15">
    <w:p w14:paraId="1011862D" w14:textId="155D2539" w:rsidR="006617E4" w:rsidRPr="006C58D3" w:rsidRDefault="006617E4" w:rsidP="006617E4">
      <w:pPr>
        <w:pStyle w:val="FootnoteText"/>
        <w:rPr>
          <w:sz w:val="18"/>
          <w:szCs w:val="18"/>
        </w:rPr>
      </w:pPr>
      <w:r w:rsidRPr="006C58D3">
        <w:rPr>
          <w:rStyle w:val="FootnoteReference"/>
          <w:sz w:val="18"/>
          <w:szCs w:val="18"/>
        </w:rPr>
        <w:footnoteRef/>
      </w:r>
      <w:r w:rsidRPr="006C58D3">
        <w:rPr>
          <w:sz w:val="18"/>
          <w:szCs w:val="18"/>
        </w:rPr>
        <w:t xml:space="preserve"> </w:t>
      </w:r>
      <w:r w:rsidR="001E229F" w:rsidRPr="006C58D3">
        <w:rPr>
          <w:sz w:val="18"/>
          <w:szCs w:val="18"/>
        </w:rPr>
        <w:t xml:space="preserve">J. </w:t>
      </w:r>
      <w:r w:rsidRPr="006C58D3">
        <w:rPr>
          <w:sz w:val="18"/>
          <w:szCs w:val="18"/>
        </w:rPr>
        <w:t xml:space="preserve">Guy, </w:t>
      </w:r>
      <w:r w:rsidR="001E229F" w:rsidRPr="006C58D3">
        <w:rPr>
          <w:i/>
          <w:sz w:val="18"/>
          <w:szCs w:val="18"/>
        </w:rPr>
        <w:t xml:space="preserve">op. cit., </w:t>
      </w:r>
      <w:r w:rsidRPr="006C58D3">
        <w:rPr>
          <w:sz w:val="18"/>
          <w:szCs w:val="18"/>
        </w:rPr>
        <w:t>pp.116-118</w:t>
      </w:r>
    </w:p>
  </w:footnote>
  <w:footnote w:id="16">
    <w:p w14:paraId="2F073DAA" w14:textId="292D07AC" w:rsidR="00A43349" w:rsidRPr="006C58D3" w:rsidRDefault="00A43349">
      <w:pPr>
        <w:pStyle w:val="FootnoteText"/>
        <w:rPr>
          <w:sz w:val="18"/>
          <w:szCs w:val="18"/>
        </w:rPr>
      </w:pPr>
      <w:r w:rsidRPr="006C58D3">
        <w:rPr>
          <w:rStyle w:val="FootnoteReference"/>
          <w:sz w:val="18"/>
          <w:szCs w:val="18"/>
        </w:rPr>
        <w:footnoteRef/>
      </w:r>
      <w:bookmarkStart w:id="1" w:name="_Hlk514542046"/>
      <w:r w:rsidRPr="006C58D3">
        <w:rPr>
          <w:sz w:val="18"/>
          <w:szCs w:val="18"/>
        </w:rPr>
        <w:t xml:space="preserve"> </w:t>
      </w:r>
      <w:r w:rsidR="00AB33BD" w:rsidRPr="006C58D3">
        <w:rPr>
          <w:sz w:val="18"/>
          <w:szCs w:val="18"/>
        </w:rPr>
        <w:t xml:space="preserve">Herbert of Bosham, </w:t>
      </w:r>
      <w:r w:rsidR="00AB33BD" w:rsidRPr="006C58D3">
        <w:rPr>
          <w:i/>
          <w:sz w:val="18"/>
          <w:szCs w:val="18"/>
        </w:rPr>
        <w:t xml:space="preserve">MTB </w:t>
      </w:r>
      <w:r w:rsidR="00AB33BD" w:rsidRPr="006C58D3">
        <w:rPr>
          <w:sz w:val="18"/>
          <w:szCs w:val="18"/>
        </w:rPr>
        <w:t>3. 250-5, 260, trans</w:t>
      </w:r>
      <w:bookmarkEnd w:id="1"/>
      <w:r w:rsidR="00AB33BD" w:rsidRPr="006C58D3">
        <w:rPr>
          <w:sz w:val="18"/>
          <w:szCs w:val="18"/>
        </w:rPr>
        <w:t xml:space="preserve">. M. Staunton, </w:t>
      </w:r>
      <w:r w:rsidR="00AB33BD" w:rsidRPr="006C58D3">
        <w:rPr>
          <w:i/>
          <w:sz w:val="18"/>
          <w:szCs w:val="18"/>
        </w:rPr>
        <w:t>The Lives of Thomas Becket,</w:t>
      </w:r>
      <w:r w:rsidR="00AB33BD" w:rsidRPr="006C58D3">
        <w:rPr>
          <w:sz w:val="18"/>
          <w:szCs w:val="18"/>
        </w:rPr>
        <w:t xml:space="preserve"> (Manchester: MUP, 2001), </w:t>
      </w:r>
      <w:r w:rsidRPr="006C58D3">
        <w:rPr>
          <w:sz w:val="18"/>
          <w:szCs w:val="18"/>
        </w:rPr>
        <w:t>p.70</w:t>
      </w:r>
    </w:p>
  </w:footnote>
  <w:footnote w:id="17">
    <w:p w14:paraId="1BE66621" w14:textId="6D4520D6" w:rsidR="00A43349" w:rsidRPr="006C58D3" w:rsidRDefault="00A43349">
      <w:pPr>
        <w:pStyle w:val="FootnoteText"/>
        <w:rPr>
          <w:sz w:val="18"/>
          <w:szCs w:val="18"/>
        </w:rPr>
      </w:pPr>
      <w:r w:rsidRPr="006C58D3">
        <w:rPr>
          <w:rStyle w:val="FootnoteReference"/>
          <w:sz w:val="18"/>
          <w:szCs w:val="18"/>
        </w:rPr>
        <w:footnoteRef/>
      </w:r>
      <w:r w:rsidRPr="006C58D3">
        <w:rPr>
          <w:sz w:val="18"/>
          <w:szCs w:val="18"/>
        </w:rPr>
        <w:t xml:space="preserve"> </w:t>
      </w:r>
      <w:r w:rsidR="009307E2" w:rsidRPr="006C58D3">
        <w:rPr>
          <w:sz w:val="18"/>
          <w:szCs w:val="18"/>
        </w:rPr>
        <w:t xml:space="preserve">R. </w:t>
      </w:r>
      <w:r w:rsidRPr="006C58D3">
        <w:rPr>
          <w:sz w:val="18"/>
          <w:szCs w:val="18"/>
        </w:rPr>
        <w:t xml:space="preserve">Winston, </w:t>
      </w:r>
      <w:r w:rsidR="009307E2" w:rsidRPr="006C58D3">
        <w:rPr>
          <w:i/>
          <w:sz w:val="18"/>
          <w:szCs w:val="18"/>
        </w:rPr>
        <w:t>op. cit.,</w:t>
      </w:r>
      <w:r w:rsidR="009307E2" w:rsidRPr="006C58D3">
        <w:rPr>
          <w:sz w:val="18"/>
          <w:szCs w:val="18"/>
        </w:rPr>
        <w:t xml:space="preserve"> </w:t>
      </w:r>
      <w:r w:rsidRPr="006C58D3">
        <w:rPr>
          <w:sz w:val="18"/>
          <w:szCs w:val="18"/>
        </w:rPr>
        <w:t>p.146</w:t>
      </w:r>
    </w:p>
  </w:footnote>
  <w:footnote w:id="18">
    <w:p w14:paraId="70B9E10A" w14:textId="1F88310D" w:rsidR="00A43349" w:rsidRPr="006C58D3" w:rsidRDefault="00A43349">
      <w:pPr>
        <w:pStyle w:val="FootnoteText"/>
        <w:rPr>
          <w:sz w:val="18"/>
          <w:szCs w:val="18"/>
        </w:rPr>
      </w:pPr>
      <w:r w:rsidRPr="006C58D3">
        <w:rPr>
          <w:rStyle w:val="FootnoteReference"/>
          <w:sz w:val="18"/>
          <w:szCs w:val="18"/>
        </w:rPr>
        <w:footnoteRef/>
      </w:r>
      <w:r w:rsidRPr="006C58D3">
        <w:rPr>
          <w:sz w:val="18"/>
          <w:szCs w:val="18"/>
        </w:rPr>
        <w:t xml:space="preserve"> </w:t>
      </w:r>
      <w:r w:rsidR="00AB33BD" w:rsidRPr="006C58D3">
        <w:rPr>
          <w:sz w:val="18"/>
          <w:szCs w:val="18"/>
        </w:rPr>
        <w:t xml:space="preserve">William FitzStephen, </w:t>
      </w:r>
      <w:r w:rsidR="00AB33BD" w:rsidRPr="006C58D3">
        <w:rPr>
          <w:i/>
          <w:sz w:val="18"/>
          <w:szCs w:val="18"/>
        </w:rPr>
        <w:t xml:space="preserve">MTB </w:t>
      </w:r>
      <w:r w:rsidR="00AB33BD" w:rsidRPr="006C58D3">
        <w:rPr>
          <w:sz w:val="18"/>
          <w:szCs w:val="18"/>
        </w:rPr>
        <w:t xml:space="preserve">3. 43, 45-6, trans. M. Staunton, </w:t>
      </w:r>
      <w:r w:rsidR="00AB33BD" w:rsidRPr="006C58D3">
        <w:rPr>
          <w:i/>
          <w:sz w:val="18"/>
          <w:szCs w:val="18"/>
        </w:rPr>
        <w:t>The Lives of Thomas Becket,</w:t>
      </w:r>
      <w:r w:rsidR="00AB33BD" w:rsidRPr="006C58D3">
        <w:rPr>
          <w:sz w:val="18"/>
          <w:szCs w:val="18"/>
        </w:rPr>
        <w:t xml:space="preserve"> (Manchester: MUP, 2001),</w:t>
      </w:r>
      <w:r w:rsidRPr="006C58D3">
        <w:rPr>
          <w:sz w:val="18"/>
          <w:szCs w:val="18"/>
        </w:rPr>
        <w:t xml:space="preserve"> p</w:t>
      </w:r>
      <w:r w:rsidR="002B3D71" w:rsidRPr="006C58D3">
        <w:rPr>
          <w:sz w:val="18"/>
          <w:szCs w:val="18"/>
        </w:rPr>
        <w:t>.</w:t>
      </w:r>
      <w:r w:rsidRPr="006C58D3">
        <w:rPr>
          <w:sz w:val="18"/>
          <w:szCs w:val="18"/>
        </w:rPr>
        <w:t>78</w:t>
      </w:r>
    </w:p>
  </w:footnote>
  <w:footnote w:id="19">
    <w:p w14:paraId="521CF71B" w14:textId="4C5E987C" w:rsidR="00A43349" w:rsidRPr="006C58D3" w:rsidRDefault="00A43349" w:rsidP="00A43349">
      <w:pPr>
        <w:spacing w:line="360" w:lineRule="auto"/>
        <w:jc w:val="both"/>
        <w:rPr>
          <w:sz w:val="18"/>
          <w:szCs w:val="18"/>
        </w:rPr>
      </w:pPr>
      <w:r w:rsidRPr="006C58D3">
        <w:rPr>
          <w:rStyle w:val="FootnoteReference"/>
          <w:sz w:val="18"/>
          <w:szCs w:val="18"/>
        </w:rPr>
        <w:footnoteRef/>
      </w:r>
      <w:r w:rsidRPr="006C58D3">
        <w:rPr>
          <w:sz w:val="18"/>
          <w:szCs w:val="18"/>
        </w:rPr>
        <w:t xml:space="preserve"> </w:t>
      </w:r>
      <w:r w:rsidR="009307E2" w:rsidRPr="006C58D3">
        <w:rPr>
          <w:sz w:val="18"/>
          <w:szCs w:val="18"/>
        </w:rPr>
        <w:t xml:space="preserve">R. </w:t>
      </w:r>
      <w:r w:rsidRPr="006C58D3">
        <w:rPr>
          <w:sz w:val="18"/>
          <w:szCs w:val="18"/>
        </w:rPr>
        <w:t xml:space="preserve">Winston, </w:t>
      </w:r>
      <w:r w:rsidR="009307E2" w:rsidRPr="006C58D3">
        <w:rPr>
          <w:i/>
          <w:sz w:val="18"/>
          <w:szCs w:val="18"/>
        </w:rPr>
        <w:t xml:space="preserve">op. cit., </w:t>
      </w:r>
      <w:r w:rsidRPr="006C58D3">
        <w:rPr>
          <w:sz w:val="18"/>
          <w:szCs w:val="18"/>
        </w:rPr>
        <w:t>p.146 -147</w:t>
      </w:r>
    </w:p>
  </w:footnote>
  <w:footnote w:id="20">
    <w:p w14:paraId="0BAD3D72" w14:textId="21CFB02E" w:rsidR="00AF7274" w:rsidRPr="006C58D3" w:rsidRDefault="00AF7274">
      <w:pPr>
        <w:pStyle w:val="FootnoteText"/>
        <w:rPr>
          <w:sz w:val="18"/>
          <w:szCs w:val="18"/>
        </w:rPr>
      </w:pPr>
      <w:bookmarkStart w:id="2" w:name="_GoBack"/>
      <w:bookmarkEnd w:id="2"/>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Henry II,</w:t>
      </w:r>
      <w:r w:rsidR="008444A1" w:rsidRPr="006C58D3">
        <w:rPr>
          <w:sz w:val="18"/>
          <w:szCs w:val="18"/>
        </w:rPr>
        <w:t xml:space="preserve"> (New Haven: Yale University Press, 2000), </w:t>
      </w:r>
      <w:r w:rsidRPr="006C58D3">
        <w:rPr>
          <w:sz w:val="18"/>
          <w:szCs w:val="18"/>
        </w:rPr>
        <w:t>p.404</w:t>
      </w:r>
    </w:p>
  </w:footnote>
  <w:footnote w:id="21">
    <w:p w14:paraId="7D90269E" w14:textId="6860B117" w:rsidR="00AF7274" w:rsidRPr="006C58D3" w:rsidRDefault="00AF7274">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B.K. Kuiper, </w:t>
      </w:r>
      <w:r w:rsidR="008444A1" w:rsidRPr="006C58D3">
        <w:rPr>
          <w:i/>
          <w:sz w:val="18"/>
          <w:szCs w:val="18"/>
        </w:rPr>
        <w:t xml:space="preserve">The Church in History </w:t>
      </w:r>
      <w:r w:rsidR="008444A1" w:rsidRPr="006C58D3">
        <w:rPr>
          <w:sz w:val="18"/>
          <w:szCs w:val="18"/>
        </w:rPr>
        <w:t xml:space="preserve">(Michigan: Wm. B. Eerdmans Publishing, 1988), </w:t>
      </w:r>
      <w:r w:rsidRPr="006C58D3">
        <w:rPr>
          <w:sz w:val="18"/>
          <w:szCs w:val="18"/>
        </w:rPr>
        <w:t>p.108</w:t>
      </w:r>
    </w:p>
  </w:footnote>
  <w:footnote w:id="22">
    <w:p w14:paraId="4364C9F0" w14:textId="22B7530B" w:rsidR="00AF7274" w:rsidRPr="006C58D3" w:rsidRDefault="00AF7274">
      <w:pPr>
        <w:pStyle w:val="FootnoteText"/>
        <w:rPr>
          <w:sz w:val="18"/>
          <w:szCs w:val="18"/>
        </w:rPr>
      </w:pPr>
      <w:r w:rsidRPr="006C58D3">
        <w:rPr>
          <w:rStyle w:val="FootnoteReference"/>
          <w:sz w:val="18"/>
          <w:szCs w:val="18"/>
        </w:rPr>
        <w:footnoteRef/>
      </w:r>
      <w:r w:rsidRPr="006C58D3">
        <w:rPr>
          <w:sz w:val="18"/>
          <w:szCs w:val="18"/>
        </w:rPr>
        <w:t xml:space="preserve"> Alfred Duggan</w:t>
      </w:r>
      <w:r w:rsidR="002529F3" w:rsidRPr="006C58D3">
        <w:rPr>
          <w:sz w:val="18"/>
          <w:szCs w:val="18"/>
        </w:rPr>
        <w:t xml:space="preserve">, </w:t>
      </w:r>
      <w:r w:rsidR="002529F3" w:rsidRPr="006C58D3">
        <w:rPr>
          <w:i/>
          <w:sz w:val="18"/>
          <w:szCs w:val="18"/>
        </w:rPr>
        <w:t>Thomas Becket of Canterbury,</w:t>
      </w:r>
      <w:r w:rsidR="002529F3" w:rsidRPr="006C58D3">
        <w:rPr>
          <w:sz w:val="18"/>
          <w:szCs w:val="18"/>
        </w:rPr>
        <w:t xml:space="preserve"> (London: Faber and Faber, 1952),</w:t>
      </w:r>
      <w:r w:rsidRPr="006C58D3">
        <w:rPr>
          <w:sz w:val="18"/>
          <w:szCs w:val="18"/>
        </w:rPr>
        <w:t xml:space="preserve"> p.102</w:t>
      </w:r>
    </w:p>
  </w:footnote>
  <w:footnote w:id="23">
    <w:p w14:paraId="36402B74" w14:textId="7795223A" w:rsidR="00AF7274" w:rsidRPr="006C58D3" w:rsidRDefault="00AF7274">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p.262</w:t>
      </w:r>
    </w:p>
  </w:footnote>
  <w:footnote w:id="24">
    <w:p w14:paraId="0D13AD47" w14:textId="205E3BCF" w:rsidR="00AF7274" w:rsidRPr="006C58D3" w:rsidRDefault="00AF7274">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p.420</w:t>
      </w:r>
    </w:p>
  </w:footnote>
  <w:footnote w:id="25">
    <w:p w14:paraId="2F2732DC" w14:textId="7E64E7D2" w:rsidR="00E53906" w:rsidRPr="006C58D3" w:rsidRDefault="00E53906">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 xml:space="preserve">pp.458-459; </w:t>
      </w:r>
      <w:r w:rsidR="009307E2" w:rsidRPr="006C58D3">
        <w:rPr>
          <w:sz w:val="18"/>
          <w:szCs w:val="18"/>
        </w:rPr>
        <w:t xml:space="preserve">R. </w:t>
      </w:r>
      <w:r w:rsidRPr="006C58D3">
        <w:rPr>
          <w:sz w:val="18"/>
          <w:szCs w:val="18"/>
        </w:rPr>
        <w:t xml:space="preserve">Winston, </w:t>
      </w:r>
      <w:r w:rsidR="009307E2" w:rsidRPr="006C58D3">
        <w:rPr>
          <w:i/>
          <w:sz w:val="18"/>
          <w:szCs w:val="18"/>
        </w:rPr>
        <w:t xml:space="preserve">op. cit., </w:t>
      </w:r>
      <w:r w:rsidRPr="006C58D3">
        <w:rPr>
          <w:sz w:val="18"/>
          <w:szCs w:val="18"/>
        </w:rPr>
        <w:t>p.142</w:t>
      </w:r>
    </w:p>
  </w:footnote>
  <w:footnote w:id="26">
    <w:p w14:paraId="09D363C7" w14:textId="27FC0AE8" w:rsidR="00E53906" w:rsidRPr="006C58D3" w:rsidRDefault="00E53906">
      <w:pPr>
        <w:pStyle w:val="FootnoteText"/>
        <w:rPr>
          <w:sz w:val="18"/>
          <w:szCs w:val="18"/>
        </w:rPr>
      </w:pPr>
      <w:r w:rsidRPr="006C58D3">
        <w:rPr>
          <w:rStyle w:val="FootnoteReference"/>
          <w:sz w:val="18"/>
          <w:szCs w:val="18"/>
        </w:rPr>
        <w:footnoteRef/>
      </w:r>
      <w:r w:rsidRPr="006C58D3">
        <w:rPr>
          <w:sz w:val="18"/>
          <w:szCs w:val="18"/>
        </w:rPr>
        <w:t xml:space="preserve"> </w:t>
      </w:r>
      <w:r w:rsidR="004B63B1" w:rsidRPr="006C58D3">
        <w:rPr>
          <w:sz w:val="18"/>
          <w:szCs w:val="18"/>
        </w:rPr>
        <w:t xml:space="preserve">F. Barlow, </w:t>
      </w:r>
      <w:r w:rsidR="004B63B1" w:rsidRPr="006C58D3">
        <w:rPr>
          <w:i/>
          <w:sz w:val="18"/>
          <w:szCs w:val="18"/>
        </w:rPr>
        <w:t>Thomas Becket</w:t>
      </w:r>
      <w:r w:rsidR="004B63B1" w:rsidRPr="006C58D3">
        <w:rPr>
          <w:sz w:val="18"/>
          <w:szCs w:val="18"/>
        </w:rPr>
        <w:t xml:space="preserve">, (London: Weidenfeld &amp; Nicolson, 1986, repr. Phoenix Press, 2000), </w:t>
      </w:r>
      <w:r w:rsidR="004B63B1" w:rsidRPr="006C58D3">
        <w:rPr>
          <w:sz w:val="18"/>
          <w:szCs w:val="18"/>
        </w:rPr>
        <w:t>p.</w:t>
      </w:r>
      <w:r w:rsidR="001B4762" w:rsidRPr="006C58D3">
        <w:rPr>
          <w:sz w:val="18"/>
          <w:szCs w:val="18"/>
        </w:rPr>
        <w:t>92</w:t>
      </w:r>
    </w:p>
  </w:footnote>
  <w:footnote w:id="27">
    <w:p w14:paraId="44447703" w14:textId="7399656A" w:rsidR="00E53906" w:rsidRPr="006C58D3" w:rsidRDefault="00E53906" w:rsidP="00C66CAD">
      <w:pPr>
        <w:jc w:val="both"/>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pp.464-465</w:t>
      </w:r>
      <w:r w:rsidR="00C66CAD" w:rsidRPr="006C58D3">
        <w:rPr>
          <w:sz w:val="18"/>
          <w:szCs w:val="18"/>
        </w:rPr>
        <w:t>;</w:t>
      </w:r>
      <w:r w:rsidRPr="006C58D3">
        <w:rPr>
          <w:sz w:val="18"/>
          <w:szCs w:val="18"/>
        </w:rPr>
        <w:t xml:space="preserve"> </w:t>
      </w:r>
      <w:r w:rsidR="00500175" w:rsidRPr="006C58D3">
        <w:rPr>
          <w:sz w:val="18"/>
          <w:szCs w:val="18"/>
        </w:rPr>
        <w:t xml:space="preserve">F. </w:t>
      </w:r>
      <w:r w:rsidR="00C66CAD" w:rsidRPr="006C58D3">
        <w:rPr>
          <w:sz w:val="18"/>
          <w:szCs w:val="18"/>
        </w:rPr>
        <w:t xml:space="preserve">Barlow, </w:t>
      </w:r>
      <w:r w:rsidR="00500175" w:rsidRPr="006C58D3">
        <w:rPr>
          <w:i/>
          <w:sz w:val="18"/>
          <w:szCs w:val="18"/>
        </w:rPr>
        <w:t>op. cit.,</w:t>
      </w:r>
      <w:r w:rsidRPr="006C58D3">
        <w:rPr>
          <w:sz w:val="18"/>
          <w:szCs w:val="18"/>
        </w:rPr>
        <w:t xml:space="preserve"> p.93</w:t>
      </w:r>
    </w:p>
  </w:footnote>
  <w:footnote w:id="28">
    <w:p w14:paraId="38AE63B0" w14:textId="4E5B1FB8" w:rsidR="00E53906" w:rsidRPr="006C58D3" w:rsidRDefault="00E53906">
      <w:pPr>
        <w:pStyle w:val="FootnoteText"/>
        <w:rPr>
          <w:sz w:val="18"/>
          <w:szCs w:val="18"/>
        </w:rPr>
      </w:pPr>
      <w:r w:rsidRPr="006C58D3">
        <w:rPr>
          <w:rStyle w:val="FootnoteReference"/>
          <w:sz w:val="18"/>
          <w:szCs w:val="18"/>
        </w:rPr>
        <w:footnoteRef/>
      </w:r>
      <w:r w:rsidRPr="006C58D3">
        <w:rPr>
          <w:sz w:val="18"/>
          <w:szCs w:val="18"/>
        </w:rPr>
        <w:t xml:space="preserve"> </w:t>
      </w:r>
      <w:r w:rsidR="00FD6C43" w:rsidRPr="006C58D3">
        <w:rPr>
          <w:sz w:val="18"/>
          <w:szCs w:val="18"/>
        </w:rPr>
        <w:t xml:space="preserve">W.R.W. </w:t>
      </w:r>
      <w:r w:rsidRPr="006C58D3">
        <w:rPr>
          <w:sz w:val="18"/>
          <w:szCs w:val="18"/>
        </w:rPr>
        <w:t>Stephens,</w:t>
      </w:r>
      <w:r w:rsidR="00FD6C43" w:rsidRPr="006C58D3">
        <w:rPr>
          <w:sz w:val="18"/>
          <w:szCs w:val="18"/>
        </w:rPr>
        <w:t xml:space="preserve"> </w:t>
      </w:r>
      <w:r w:rsidR="00FD6C43" w:rsidRPr="006C58D3">
        <w:rPr>
          <w:i/>
          <w:sz w:val="18"/>
          <w:szCs w:val="18"/>
        </w:rPr>
        <w:t>The English Church,</w:t>
      </w:r>
      <w:r w:rsidR="00FD6C43" w:rsidRPr="006C58D3">
        <w:rPr>
          <w:sz w:val="18"/>
          <w:szCs w:val="18"/>
        </w:rPr>
        <w:t xml:space="preserve"> (London: Macmillan, 1901),</w:t>
      </w:r>
      <w:r w:rsidRPr="006C58D3">
        <w:rPr>
          <w:sz w:val="18"/>
          <w:szCs w:val="18"/>
        </w:rPr>
        <w:t xml:space="preserve"> p.49</w:t>
      </w:r>
    </w:p>
  </w:footnote>
  <w:footnote w:id="29">
    <w:p w14:paraId="1132FCE2" w14:textId="4882566D" w:rsidR="00E53906" w:rsidRPr="006C58D3" w:rsidRDefault="00E53906">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p.467</w:t>
      </w:r>
    </w:p>
  </w:footnote>
  <w:footnote w:id="30">
    <w:p w14:paraId="3EE2768E" w14:textId="65CC223A" w:rsidR="00E53906" w:rsidRPr="006C58D3" w:rsidRDefault="00E53906">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p.463</w:t>
      </w:r>
    </w:p>
  </w:footnote>
  <w:footnote w:id="31">
    <w:p w14:paraId="362F2689" w14:textId="39412983" w:rsidR="008E3CFD" w:rsidRPr="006C58D3" w:rsidRDefault="008E3CFD">
      <w:pPr>
        <w:pStyle w:val="FootnoteText"/>
        <w:rPr>
          <w:sz w:val="18"/>
          <w:szCs w:val="18"/>
        </w:rPr>
      </w:pPr>
      <w:r w:rsidRPr="006C58D3">
        <w:rPr>
          <w:rStyle w:val="FootnoteReference"/>
          <w:sz w:val="18"/>
          <w:szCs w:val="18"/>
        </w:rPr>
        <w:footnoteRef/>
      </w:r>
      <w:r w:rsidRPr="006C58D3">
        <w:rPr>
          <w:sz w:val="18"/>
          <w:szCs w:val="18"/>
        </w:rPr>
        <w:t xml:space="preserve"> </w:t>
      </w:r>
      <w:bookmarkStart w:id="3" w:name="_Hlk514542202"/>
      <w:r w:rsidR="00DC0077" w:rsidRPr="006C58D3">
        <w:rPr>
          <w:i/>
          <w:sz w:val="18"/>
          <w:szCs w:val="18"/>
        </w:rPr>
        <w:t xml:space="preserve">Summa Causae Inter Regem et Thomas, MTB </w:t>
      </w:r>
      <w:r w:rsidR="00DC0077" w:rsidRPr="006C58D3">
        <w:rPr>
          <w:sz w:val="18"/>
          <w:szCs w:val="18"/>
        </w:rPr>
        <w:t>4</w:t>
      </w:r>
      <w:bookmarkEnd w:id="3"/>
      <w:r w:rsidR="00DC0077" w:rsidRPr="006C58D3">
        <w:rPr>
          <w:sz w:val="18"/>
          <w:szCs w:val="18"/>
        </w:rPr>
        <w:t xml:space="preserve">. 210-5 in trans. M. Staunton, </w:t>
      </w:r>
      <w:r w:rsidR="00DC0077" w:rsidRPr="006C58D3">
        <w:rPr>
          <w:i/>
          <w:sz w:val="18"/>
          <w:szCs w:val="18"/>
        </w:rPr>
        <w:t>The Lives of Thomas Becket,</w:t>
      </w:r>
      <w:r w:rsidR="00DC0077" w:rsidRPr="006C58D3">
        <w:rPr>
          <w:sz w:val="18"/>
          <w:szCs w:val="18"/>
        </w:rPr>
        <w:t xml:space="preserve"> (Manchester: MUP, 2001), </w:t>
      </w:r>
      <w:r w:rsidRPr="006C58D3">
        <w:rPr>
          <w:sz w:val="18"/>
          <w:szCs w:val="18"/>
        </w:rPr>
        <w:t>pp.79-82</w:t>
      </w:r>
    </w:p>
  </w:footnote>
  <w:footnote w:id="32">
    <w:p w14:paraId="1CEBA948" w14:textId="60E89D28" w:rsidR="008E3CFD" w:rsidRPr="006C58D3" w:rsidRDefault="008E3CFD">
      <w:pPr>
        <w:pStyle w:val="FootnoteText"/>
        <w:rPr>
          <w:sz w:val="18"/>
          <w:szCs w:val="18"/>
        </w:rPr>
      </w:pPr>
      <w:r w:rsidRPr="006C58D3">
        <w:rPr>
          <w:rStyle w:val="FootnoteReference"/>
          <w:sz w:val="18"/>
          <w:szCs w:val="18"/>
        </w:rPr>
        <w:footnoteRef/>
      </w:r>
      <w:r w:rsidRPr="006C58D3">
        <w:rPr>
          <w:sz w:val="18"/>
          <w:szCs w:val="18"/>
        </w:rPr>
        <w:t xml:space="preserve"> </w:t>
      </w:r>
      <w:r w:rsidR="00FD6C43" w:rsidRPr="006C58D3">
        <w:rPr>
          <w:sz w:val="18"/>
          <w:szCs w:val="18"/>
        </w:rPr>
        <w:t xml:space="preserve">M. Green, </w:t>
      </w:r>
      <w:r w:rsidR="00FD6C43" w:rsidRPr="006C58D3">
        <w:rPr>
          <w:i/>
          <w:sz w:val="18"/>
          <w:szCs w:val="18"/>
        </w:rPr>
        <w:t>St Thomas Becket,</w:t>
      </w:r>
      <w:r w:rsidR="00FD6C43" w:rsidRPr="006C58D3">
        <w:rPr>
          <w:sz w:val="18"/>
          <w:szCs w:val="18"/>
        </w:rPr>
        <w:t xml:space="preserve"> (Herefordshire: Gracewing, 2004)</w:t>
      </w:r>
      <w:r w:rsidRPr="006C58D3">
        <w:rPr>
          <w:sz w:val="18"/>
          <w:szCs w:val="18"/>
        </w:rPr>
        <w:t>, pp.39-40</w:t>
      </w:r>
    </w:p>
  </w:footnote>
  <w:footnote w:id="33">
    <w:p w14:paraId="5E57226D" w14:textId="5BB0D6B8"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DC0077" w:rsidRPr="006C58D3">
        <w:rPr>
          <w:sz w:val="18"/>
          <w:szCs w:val="18"/>
        </w:rPr>
        <w:t xml:space="preserve">M. Staunton, </w:t>
      </w:r>
      <w:r w:rsidR="00DC0077" w:rsidRPr="006C58D3">
        <w:rPr>
          <w:i/>
          <w:sz w:val="18"/>
          <w:szCs w:val="18"/>
        </w:rPr>
        <w:t>The Lives of Thomas Becket,</w:t>
      </w:r>
      <w:r w:rsidR="00DC0077" w:rsidRPr="006C58D3">
        <w:rPr>
          <w:sz w:val="18"/>
          <w:szCs w:val="18"/>
        </w:rPr>
        <w:t xml:space="preserve"> (Manchester: MUP, 2001), </w:t>
      </w:r>
      <w:r w:rsidRPr="006C58D3">
        <w:rPr>
          <w:sz w:val="18"/>
          <w:szCs w:val="18"/>
        </w:rPr>
        <w:t>p.83</w:t>
      </w:r>
    </w:p>
  </w:footnote>
  <w:footnote w:id="34">
    <w:p w14:paraId="557004E7" w14:textId="43AADBCB"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921D24" w:rsidRPr="006C58D3">
        <w:rPr>
          <w:sz w:val="18"/>
          <w:szCs w:val="18"/>
        </w:rPr>
        <w:t xml:space="preserve">D. </w:t>
      </w:r>
      <w:r w:rsidRPr="006C58D3">
        <w:rPr>
          <w:sz w:val="18"/>
          <w:szCs w:val="18"/>
        </w:rPr>
        <w:t>Knowles,</w:t>
      </w:r>
      <w:r w:rsidR="00921D24" w:rsidRPr="006C58D3">
        <w:rPr>
          <w:sz w:val="18"/>
          <w:szCs w:val="18"/>
        </w:rPr>
        <w:t xml:space="preserve"> </w:t>
      </w:r>
      <w:r w:rsidR="00921D24" w:rsidRPr="006C58D3">
        <w:rPr>
          <w:i/>
          <w:sz w:val="18"/>
          <w:szCs w:val="18"/>
        </w:rPr>
        <w:t>Thomas Becket,</w:t>
      </w:r>
      <w:r w:rsidR="00921D24" w:rsidRPr="006C58D3">
        <w:rPr>
          <w:sz w:val="18"/>
          <w:szCs w:val="18"/>
        </w:rPr>
        <w:t xml:space="preserve"> (London: Adam and Charles Black, 1970),</w:t>
      </w:r>
      <w:r w:rsidRPr="006C58D3">
        <w:rPr>
          <w:sz w:val="18"/>
          <w:szCs w:val="18"/>
        </w:rPr>
        <w:t xml:space="preserve"> pp.86-87</w:t>
      </w:r>
    </w:p>
  </w:footnote>
  <w:footnote w:id="35">
    <w:p w14:paraId="4B1C9058" w14:textId="68D58755"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1E229F" w:rsidRPr="006C58D3">
        <w:rPr>
          <w:sz w:val="18"/>
          <w:szCs w:val="18"/>
        </w:rPr>
        <w:t xml:space="preserve">J. </w:t>
      </w:r>
      <w:r w:rsidRPr="006C58D3">
        <w:rPr>
          <w:sz w:val="18"/>
          <w:szCs w:val="18"/>
        </w:rPr>
        <w:t xml:space="preserve">Guy, </w:t>
      </w:r>
      <w:r w:rsidR="001E229F" w:rsidRPr="006C58D3">
        <w:rPr>
          <w:i/>
          <w:sz w:val="18"/>
          <w:szCs w:val="18"/>
        </w:rPr>
        <w:t xml:space="preserve">op. cit. </w:t>
      </w:r>
      <w:r w:rsidRPr="006C58D3">
        <w:rPr>
          <w:sz w:val="18"/>
          <w:szCs w:val="18"/>
        </w:rPr>
        <w:t>pp.16</w:t>
      </w:r>
      <w:r w:rsidR="00F23181" w:rsidRPr="006C58D3">
        <w:rPr>
          <w:sz w:val="18"/>
          <w:szCs w:val="18"/>
        </w:rPr>
        <w:t>1</w:t>
      </w:r>
      <w:r w:rsidRPr="006C58D3">
        <w:rPr>
          <w:sz w:val="18"/>
          <w:szCs w:val="18"/>
        </w:rPr>
        <w:t>-162</w:t>
      </w:r>
    </w:p>
  </w:footnote>
  <w:footnote w:id="36">
    <w:p w14:paraId="3B1E2565" w14:textId="1E3015D6"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921D24" w:rsidRPr="006C58D3">
        <w:rPr>
          <w:sz w:val="18"/>
          <w:szCs w:val="18"/>
        </w:rPr>
        <w:t xml:space="preserve">M. </w:t>
      </w:r>
      <w:r w:rsidRPr="006C58D3">
        <w:rPr>
          <w:sz w:val="18"/>
          <w:szCs w:val="18"/>
        </w:rPr>
        <w:t xml:space="preserve">Chibnall, </w:t>
      </w:r>
      <w:r w:rsidR="00921D24" w:rsidRPr="006C58D3">
        <w:rPr>
          <w:i/>
          <w:sz w:val="18"/>
          <w:szCs w:val="18"/>
        </w:rPr>
        <w:t>Anglo-Norman England 1066-1166,</w:t>
      </w:r>
      <w:r w:rsidR="00921D24" w:rsidRPr="006C58D3">
        <w:rPr>
          <w:sz w:val="18"/>
          <w:szCs w:val="18"/>
        </w:rPr>
        <w:t xml:space="preserve"> (Oxford: Blackwell, 1986), </w:t>
      </w:r>
      <w:r w:rsidRPr="006C58D3">
        <w:rPr>
          <w:sz w:val="18"/>
          <w:szCs w:val="18"/>
        </w:rPr>
        <w:t>pp.204-205</w:t>
      </w:r>
    </w:p>
  </w:footnote>
  <w:footnote w:id="37">
    <w:p w14:paraId="4698CE5B" w14:textId="09929212"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Ann</w:t>
      </w:r>
      <w:r w:rsidR="00594793" w:rsidRPr="006C58D3">
        <w:rPr>
          <w:sz w:val="18"/>
          <w:szCs w:val="18"/>
        </w:rPr>
        <w:t>e</w:t>
      </w:r>
      <w:r w:rsidRPr="006C58D3">
        <w:rPr>
          <w:sz w:val="18"/>
          <w:szCs w:val="18"/>
        </w:rPr>
        <w:t xml:space="preserve"> Duggan, </w:t>
      </w:r>
      <w:r w:rsidR="00921D24" w:rsidRPr="006C58D3">
        <w:rPr>
          <w:i/>
          <w:sz w:val="18"/>
          <w:szCs w:val="18"/>
        </w:rPr>
        <w:t>Thomas Becket,</w:t>
      </w:r>
      <w:r w:rsidR="00921D24" w:rsidRPr="006C58D3">
        <w:rPr>
          <w:sz w:val="18"/>
          <w:szCs w:val="18"/>
        </w:rPr>
        <w:t xml:space="preserve"> (London: Arnold, 2004), </w:t>
      </w:r>
      <w:r w:rsidRPr="006C58D3">
        <w:rPr>
          <w:sz w:val="18"/>
          <w:szCs w:val="18"/>
        </w:rPr>
        <w:t>p.46</w:t>
      </w:r>
    </w:p>
  </w:footnote>
  <w:footnote w:id="38">
    <w:p w14:paraId="713EF0FD" w14:textId="56FA69F2"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F91888" w:rsidRPr="006C58D3">
        <w:rPr>
          <w:sz w:val="18"/>
          <w:szCs w:val="18"/>
        </w:rPr>
        <w:t xml:space="preserve">William FitzStephen, </w:t>
      </w:r>
      <w:r w:rsidR="00F91888" w:rsidRPr="006C58D3">
        <w:rPr>
          <w:i/>
          <w:sz w:val="18"/>
          <w:szCs w:val="18"/>
        </w:rPr>
        <w:t xml:space="preserve">The Life and Death of Thomas Becket, </w:t>
      </w:r>
      <w:r w:rsidR="00F91888" w:rsidRPr="006C58D3">
        <w:rPr>
          <w:sz w:val="18"/>
          <w:szCs w:val="18"/>
        </w:rPr>
        <w:t xml:space="preserve">trans. and ed. by G. Greenaway, (London: Folio Society, 1961), </w:t>
      </w:r>
      <w:r w:rsidRPr="006C58D3">
        <w:rPr>
          <w:sz w:val="18"/>
          <w:szCs w:val="18"/>
        </w:rPr>
        <w:t>pp.68-72, Ann</w:t>
      </w:r>
      <w:r w:rsidR="00594793" w:rsidRPr="006C58D3">
        <w:rPr>
          <w:sz w:val="18"/>
          <w:szCs w:val="18"/>
        </w:rPr>
        <w:t>e</w:t>
      </w:r>
      <w:r w:rsidRPr="006C58D3">
        <w:rPr>
          <w:sz w:val="18"/>
          <w:szCs w:val="18"/>
        </w:rPr>
        <w:t xml:space="preserve"> Duggan, </w:t>
      </w:r>
      <w:r w:rsidR="00CA1018" w:rsidRPr="006C58D3">
        <w:rPr>
          <w:i/>
          <w:sz w:val="18"/>
          <w:szCs w:val="18"/>
        </w:rPr>
        <w:t xml:space="preserve">op. cit., </w:t>
      </w:r>
      <w:r w:rsidRPr="006C58D3">
        <w:rPr>
          <w:sz w:val="18"/>
          <w:szCs w:val="18"/>
        </w:rPr>
        <w:t>p.46</w:t>
      </w:r>
    </w:p>
  </w:footnote>
  <w:footnote w:id="39">
    <w:p w14:paraId="7B456250" w14:textId="2772EF32"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F91888" w:rsidRPr="006C58D3">
        <w:rPr>
          <w:sz w:val="18"/>
          <w:szCs w:val="18"/>
        </w:rPr>
        <w:t xml:space="preserve">William FitzStephen, </w:t>
      </w:r>
      <w:r w:rsidR="00F91888" w:rsidRPr="006C58D3">
        <w:rPr>
          <w:i/>
          <w:sz w:val="18"/>
          <w:szCs w:val="18"/>
        </w:rPr>
        <w:t xml:space="preserve">The Life and Death of Thomas Becket, </w:t>
      </w:r>
      <w:r w:rsidR="00F91888" w:rsidRPr="006C58D3">
        <w:rPr>
          <w:sz w:val="18"/>
          <w:szCs w:val="18"/>
        </w:rPr>
        <w:t xml:space="preserve">trans. and ed. by G. Greenaway, (London: Folio Society, 1961), </w:t>
      </w:r>
      <w:r w:rsidRPr="006C58D3">
        <w:rPr>
          <w:sz w:val="18"/>
          <w:szCs w:val="18"/>
        </w:rPr>
        <w:t>pp.68-69</w:t>
      </w:r>
    </w:p>
  </w:footnote>
  <w:footnote w:id="40">
    <w:p w14:paraId="265D9711" w14:textId="3F02E534" w:rsidR="009A5383" w:rsidRPr="006C58D3" w:rsidRDefault="009A5383">
      <w:pPr>
        <w:pStyle w:val="FootnoteText"/>
        <w:rPr>
          <w:sz w:val="18"/>
          <w:szCs w:val="18"/>
        </w:rPr>
      </w:pPr>
      <w:r w:rsidRPr="006C58D3">
        <w:rPr>
          <w:rStyle w:val="FootnoteReference"/>
          <w:sz w:val="18"/>
          <w:szCs w:val="18"/>
        </w:rPr>
        <w:footnoteRef/>
      </w:r>
      <w:r w:rsidRPr="006C58D3">
        <w:rPr>
          <w:sz w:val="18"/>
          <w:szCs w:val="18"/>
        </w:rPr>
        <w:t xml:space="preserve"> </w:t>
      </w:r>
      <w:r w:rsidR="00F91888" w:rsidRPr="006C58D3">
        <w:rPr>
          <w:sz w:val="18"/>
          <w:szCs w:val="18"/>
        </w:rPr>
        <w:t xml:space="preserve">William FitzStephen, </w:t>
      </w:r>
      <w:r w:rsidR="00F91888" w:rsidRPr="006C58D3">
        <w:rPr>
          <w:i/>
          <w:sz w:val="18"/>
          <w:szCs w:val="18"/>
        </w:rPr>
        <w:t xml:space="preserve">The Life and Death of Thomas Becket, </w:t>
      </w:r>
      <w:r w:rsidR="00F91888" w:rsidRPr="006C58D3">
        <w:rPr>
          <w:sz w:val="18"/>
          <w:szCs w:val="18"/>
        </w:rPr>
        <w:t xml:space="preserve">trans. and ed. by G. Greenaway, (London: Folio Society, 1961), </w:t>
      </w:r>
      <w:r w:rsidRPr="006C58D3">
        <w:rPr>
          <w:sz w:val="18"/>
          <w:szCs w:val="18"/>
        </w:rPr>
        <w:t xml:space="preserve">pp.69-70  </w:t>
      </w:r>
    </w:p>
  </w:footnote>
  <w:footnote w:id="41">
    <w:p w14:paraId="252C9E5C" w14:textId="1210869A"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F91888" w:rsidRPr="006C58D3">
        <w:rPr>
          <w:sz w:val="18"/>
          <w:szCs w:val="18"/>
        </w:rPr>
        <w:t xml:space="preserve">William FitzStephen, </w:t>
      </w:r>
      <w:r w:rsidR="00F91888" w:rsidRPr="006C58D3">
        <w:rPr>
          <w:i/>
          <w:sz w:val="18"/>
          <w:szCs w:val="18"/>
        </w:rPr>
        <w:t xml:space="preserve">The Life and Death of Thomas Becket, </w:t>
      </w:r>
      <w:r w:rsidR="00F91888" w:rsidRPr="006C58D3">
        <w:rPr>
          <w:sz w:val="18"/>
          <w:szCs w:val="18"/>
        </w:rPr>
        <w:t xml:space="preserve">trans. and ed. by G. Greenaway, (London: Folio Society, 1961), </w:t>
      </w:r>
      <w:r w:rsidR="00500175" w:rsidRPr="006C58D3">
        <w:rPr>
          <w:sz w:val="18"/>
          <w:szCs w:val="18"/>
        </w:rPr>
        <w:t>p</w:t>
      </w:r>
      <w:r w:rsidRPr="006C58D3">
        <w:rPr>
          <w:sz w:val="18"/>
          <w:szCs w:val="18"/>
        </w:rPr>
        <w:t>p.69-70, Anne Duggan, pp.46-47</w:t>
      </w:r>
    </w:p>
  </w:footnote>
  <w:footnote w:id="42">
    <w:p w14:paraId="47635958" w14:textId="6735A64D"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Alfred Duggan, </w:t>
      </w:r>
      <w:r w:rsidR="002529F3" w:rsidRPr="006C58D3">
        <w:rPr>
          <w:i/>
          <w:sz w:val="18"/>
          <w:szCs w:val="18"/>
        </w:rPr>
        <w:t xml:space="preserve">op. cit., </w:t>
      </w:r>
      <w:r w:rsidRPr="006C58D3">
        <w:rPr>
          <w:sz w:val="18"/>
          <w:szCs w:val="18"/>
        </w:rPr>
        <w:t xml:space="preserve">pp.109-110  </w:t>
      </w:r>
    </w:p>
  </w:footnote>
  <w:footnote w:id="43">
    <w:p w14:paraId="479A4427" w14:textId="5B7A55D2"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1E229F" w:rsidRPr="006C58D3">
        <w:rPr>
          <w:sz w:val="18"/>
          <w:szCs w:val="18"/>
        </w:rPr>
        <w:t xml:space="preserve">J. </w:t>
      </w:r>
      <w:r w:rsidRPr="006C58D3">
        <w:rPr>
          <w:sz w:val="18"/>
          <w:szCs w:val="18"/>
        </w:rPr>
        <w:t xml:space="preserve">Guy, </w:t>
      </w:r>
      <w:r w:rsidR="001E229F" w:rsidRPr="006C58D3">
        <w:rPr>
          <w:i/>
          <w:sz w:val="18"/>
          <w:szCs w:val="18"/>
        </w:rPr>
        <w:t xml:space="preserve">op. cit., </w:t>
      </w:r>
      <w:r w:rsidRPr="006C58D3">
        <w:rPr>
          <w:sz w:val="18"/>
          <w:szCs w:val="18"/>
        </w:rPr>
        <w:t>p</w:t>
      </w:r>
      <w:r w:rsidR="001E229F" w:rsidRPr="006C58D3">
        <w:rPr>
          <w:sz w:val="18"/>
          <w:szCs w:val="18"/>
        </w:rPr>
        <w:t>.</w:t>
      </w:r>
      <w:r w:rsidRPr="006C58D3">
        <w:rPr>
          <w:sz w:val="18"/>
          <w:szCs w:val="18"/>
        </w:rPr>
        <w:t>199</w:t>
      </w:r>
    </w:p>
  </w:footnote>
  <w:footnote w:id="44">
    <w:p w14:paraId="7DE8A4B0" w14:textId="20852C56" w:rsidR="00E85110" w:rsidRPr="006C58D3" w:rsidRDefault="00E85110" w:rsidP="00C66CAD">
      <w:pPr>
        <w:jc w:val="both"/>
        <w:rPr>
          <w:sz w:val="18"/>
          <w:szCs w:val="18"/>
        </w:rPr>
      </w:pPr>
      <w:r w:rsidRPr="006C58D3">
        <w:rPr>
          <w:rStyle w:val="FootnoteReference"/>
          <w:sz w:val="18"/>
          <w:szCs w:val="18"/>
        </w:rPr>
        <w:footnoteRef/>
      </w:r>
      <w:r w:rsidRPr="006C58D3">
        <w:rPr>
          <w:sz w:val="18"/>
          <w:szCs w:val="18"/>
        </w:rPr>
        <w:t xml:space="preserve"> </w:t>
      </w:r>
      <w:r w:rsidR="00C66CAD" w:rsidRPr="006C58D3">
        <w:rPr>
          <w:sz w:val="18"/>
          <w:szCs w:val="18"/>
        </w:rPr>
        <w:t xml:space="preserve">F. Barlow, </w:t>
      </w:r>
      <w:r w:rsidR="00500175" w:rsidRPr="006C58D3">
        <w:rPr>
          <w:i/>
          <w:sz w:val="18"/>
          <w:szCs w:val="18"/>
        </w:rPr>
        <w:t xml:space="preserve">op. cit., </w:t>
      </w:r>
      <w:r w:rsidRPr="006C58D3">
        <w:rPr>
          <w:sz w:val="18"/>
          <w:szCs w:val="18"/>
        </w:rPr>
        <w:t>pp.111-112</w:t>
      </w:r>
    </w:p>
  </w:footnote>
  <w:footnote w:id="45">
    <w:p w14:paraId="2265785B" w14:textId="0AE094F9" w:rsidR="00E85110" w:rsidRPr="006C58D3" w:rsidRDefault="00E85110" w:rsidP="00C66CAD">
      <w:pPr>
        <w:jc w:val="both"/>
        <w:rPr>
          <w:sz w:val="18"/>
          <w:szCs w:val="18"/>
        </w:rPr>
      </w:pPr>
      <w:r w:rsidRPr="006C58D3">
        <w:rPr>
          <w:rStyle w:val="FootnoteReference"/>
          <w:sz w:val="18"/>
          <w:szCs w:val="18"/>
        </w:rPr>
        <w:footnoteRef/>
      </w:r>
      <w:r w:rsidRPr="006C58D3">
        <w:rPr>
          <w:sz w:val="18"/>
          <w:szCs w:val="18"/>
        </w:rPr>
        <w:t xml:space="preserve"> </w:t>
      </w:r>
      <w:r w:rsidR="00C66CAD" w:rsidRPr="006C58D3">
        <w:rPr>
          <w:sz w:val="18"/>
          <w:szCs w:val="18"/>
        </w:rPr>
        <w:t xml:space="preserve">F. Barlow, </w:t>
      </w:r>
      <w:r w:rsidR="00C66CAD" w:rsidRPr="006C58D3">
        <w:rPr>
          <w:i/>
          <w:sz w:val="18"/>
          <w:szCs w:val="18"/>
        </w:rPr>
        <w:t xml:space="preserve">op. cit., </w:t>
      </w:r>
      <w:r w:rsidRPr="006C58D3">
        <w:rPr>
          <w:sz w:val="18"/>
          <w:szCs w:val="18"/>
        </w:rPr>
        <w:t>pp.112-114</w:t>
      </w:r>
      <w:r w:rsidR="00CF13A0" w:rsidRPr="006C58D3">
        <w:rPr>
          <w:sz w:val="18"/>
          <w:szCs w:val="18"/>
        </w:rPr>
        <w:t xml:space="preserve"> (See Note 53)</w:t>
      </w:r>
    </w:p>
  </w:footnote>
  <w:footnote w:id="46">
    <w:p w14:paraId="024959F6" w14:textId="185F0245"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8444A1" w:rsidRPr="006C58D3">
        <w:rPr>
          <w:sz w:val="18"/>
          <w:szCs w:val="18"/>
        </w:rPr>
        <w:t xml:space="preserve">W.L. </w:t>
      </w:r>
      <w:r w:rsidRPr="006C58D3">
        <w:rPr>
          <w:sz w:val="18"/>
          <w:szCs w:val="18"/>
        </w:rPr>
        <w:t xml:space="preserve">Warren, </w:t>
      </w:r>
      <w:r w:rsidR="008444A1" w:rsidRPr="006C58D3">
        <w:rPr>
          <w:i/>
          <w:sz w:val="18"/>
          <w:szCs w:val="18"/>
        </w:rPr>
        <w:t xml:space="preserve">op. cit., </w:t>
      </w:r>
      <w:r w:rsidRPr="006C58D3">
        <w:rPr>
          <w:sz w:val="18"/>
          <w:szCs w:val="18"/>
        </w:rPr>
        <w:t>p.453</w:t>
      </w:r>
      <w:r w:rsidR="008444A1" w:rsidRPr="006C58D3">
        <w:rPr>
          <w:sz w:val="18"/>
          <w:szCs w:val="18"/>
        </w:rPr>
        <w:t xml:space="preserve">; </w:t>
      </w:r>
      <w:r w:rsidRPr="006C58D3">
        <w:rPr>
          <w:sz w:val="18"/>
          <w:szCs w:val="18"/>
        </w:rPr>
        <w:t>Knowles, p.167</w:t>
      </w:r>
    </w:p>
  </w:footnote>
  <w:footnote w:id="47">
    <w:p w14:paraId="31888979" w14:textId="051D3A36"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Anne Duggan, </w:t>
      </w:r>
      <w:r w:rsidR="00921D24" w:rsidRPr="006C58D3">
        <w:rPr>
          <w:i/>
          <w:sz w:val="18"/>
          <w:szCs w:val="18"/>
        </w:rPr>
        <w:t xml:space="preserve">op. cit., </w:t>
      </w:r>
      <w:r w:rsidRPr="006C58D3">
        <w:rPr>
          <w:sz w:val="18"/>
          <w:szCs w:val="18"/>
        </w:rPr>
        <w:t>p.257</w:t>
      </w:r>
    </w:p>
  </w:footnote>
  <w:footnote w:id="48">
    <w:p w14:paraId="40781C8F" w14:textId="0CF4E771"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921D24" w:rsidRPr="006C58D3">
        <w:rPr>
          <w:sz w:val="18"/>
          <w:szCs w:val="18"/>
        </w:rPr>
        <w:t xml:space="preserve">D. </w:t>
      </w:r>
      <w:r w:rsidRPr="006C58D3">
        <w:rPr>
          <w:sz w:val="18"/>
          <w:szCs w:val="18"/>
        </w:rPr>
        <w:t xml:space="preserve">Knowles, </w:t>
      </w:r>
      <w:r w:rsidR="00921D24" w:rsidRPr="006C58D3">
        <w:rPr>
          <w:i/>
          <w:sz w:val="18"/>
          <w:szCs w:val="18"/>
        </w:rPr>
        <w:t xml:space="preserve">op. cit., </w:t>
      </w:r>
      <w:r w:rsidRPr="006C58D3">
        <w:rPr>
          <w:sz w:val="18"/>
          <w:szCs w:val="18"/>
        </w:rPr>
        <w:t>p.167</w:t>
      </w:r>
      <w:r w:rsidR="008444A1" w:rsidRPr="006C58D3">
        <w:rPr>
          <w:sz w:val="18"/>
          <w:szCs w:val="18"/>
        </w:rPr>
        <w:t xml:space="preserve">; J. </w:t>
      </w:r>
      <w:r w:rsidRPr="006C58D3">
        <w:rPr>
          <w:sz w:val="18"/>
          <w:szCs w:val="18"/>
        </w:rPr>
        <w:t xml:space="preserve">Guy, </w:t>
      </w:r>
      <w:r w:rsidR="008444A1" w:rsidRPr="006C58D3">
        <w:rPr>
          <w:i/>
          <w:sz w:val="18"/>
          <w:szCs w:val="18"/>
        </w:rPr>
        <w:t xml:space="preserve">op. cit., </w:t>
      </w:r>
      <w:r w:rsidRPr="006C58D3">
        <w:rPr>
          <w:sz w:val="18"/>
          <w:szCs w:val="18"/>
        </w:rPr>
        <w:t>p.193</w:t>
      </w:r>
    </w:p>
  </w:footnote>
  <w:footnote w:id="49">
    <w:p w14:paraId="0209CC16" w14:textId="249BD81A"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Anne Duggan, </w:t>
      </w:r>
      <w:r w:rsidR="00921D24" w:rsidRPr="006C58D3">
        <w:rPr>
          <w:i/>
          <w:sz w:val="18"/>
          <w:szCs w:val="18"/>
        </w:rPr>
        <w:t xml:space="preserve">op. cit., </w:t>
      </w:r>
      <w:r w:rsidRPr="006C58D3">
        <w:rPr>
          <w:sz w:val="18"/>
          <w:szCs w:val="18"/>
        </w:rPr>
        <w:t>pp.258-259</w:t>
      </w:r>
    </w:p>
  </w:footnote>
  <w:footnote w:id="50">
    <w:p w14:paraId="69F4AE0F" w14:textId="4ABFCF6F" w:rsidR="00347F82" w:rsidRPr="006C58D3" w:rsidRDefault="00347F82">
      <w:pPr>
        <w:pStyle w:val="FootnoteText"/>
        <w:rPr>
          <w:sz w:val="18"/>
          <w:szCs w:val="18"/>
        </w:rPr>
      </w:pPr>
      <w:r w:rsidRPr="006C58D3">
        <w:rPr>
          <w:rStyle w:val="FootnoteReference"/>
          <w:sz w:val="18"/>
          <w:szCs w:val="18"/>
        </w:rPr>
        <w:footnoteRef/>
      </w:r>
      <w:r w:rsidRPr="006C58D3">
        <w:rPr>
          <w:sz w:val="18"/>
          <w:szCs w:val="18"/>
        </w:rPr>
        <w:t xml:space="preserve"> Anne Duggan, </w:t>
      </w:r>
      <w:r w:rsidR="00921D24" w:rsidRPr="006C58D3">
        <w:rPr>
          <w:i/>
          <w:sz w:val="18"/>
          <w:szCs w:val="18"/>
        </w:rPr>
        <w:t xml:space="preserve">op. cit., </w:t>
      </w:r>
      <w:r w:rsidRPr="006C58D3">
        <w:rPr>
          <w:sz w:val="18"/>
          <w:szCs w:val="18"/>
        </w:rPr>
        <w:t>p.256</w:t>
      </w:r>
    </w:p>
  </w:footnote>
  <w:footnote w:id="51">
    <w:p w14:paraId="6E3DF6A3" w14:textId="00EE5394" w:rsidR="00347F82" w:rsidRPr="006C58D3" w:rsidRDefault="00347F82">
      <w:pPr>
        <w:pStyle w:val="FootnoteText"/>
        <w:rPr>
          <w:sz w:val="18"/>
          <w:szCs w:val="18"/>
        </w:rPr>
      </w:pPr>
      <w:r w:rsidRPr="006C58D3">
        <w:rPr>
          <w:rStyle w:val="FootnoteReference"/>
          <w:sz w:val="18"/>
          <w:szCs w:val="18"/>
        </w:rPr>
        <w:footnoteRef/>
      </w:r>
      <w:r w:rsidRPr="006C58D3">
        <w:rPr>
          <w:sz w:val="18"/>
          <w:szCs w:val="18"/>
        </w:rPr>
        <w:t xml:space="preserve"> John Guy, </w:t>
      </w:r>
      <w:r w:rsidR="001E229F" w:rsidRPr="006C58D3">
        <w:rPr>
          <w:i/>
          <w:sz w:val="18"/>
          <w:szCs w:val="18"/>
        </w:rPr>
        <w:t xml:space="preserve">op. cit., </w:t>
      </w:r>
      <w:r w:rsidRPr="006C58D3">
        <w:rPr>
          <w:sz w:val="18"/>
          <w:szCs w:val="18"/>
        </w:rPr>
        <w:t>pp.11</w:t>
      </w:r>
      <w:r w:rsidR="004B3A38" w:rsidRPr="006C58D3">
        <w:rPr>
          <w:sz w:val="18"/>
          <w:szCs w:val="18"/>
        </w:rPr>
        <w:t>8</w:t>
      </w:r>
      <w:r w:rsidRPr="006C58D3">
        <w:rPr>
          <w:sz w:val="18"/>
          <w:szCs w:val="18"/>
        </w:rPr>
        <w:t>-120</w:t>
      </w:r>
    </w:p>
  </w:footnote>
  <w:footnote w:id="52">
    <w:p w14:paraId="4F38E3A1" w14:textId="12790266"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E929CD" w:rsidRPr="006C58D3">
        <w:rPr>
          <w:sz w:val="18"/>
          <w:szCs w:val="18"/>
        </w:rPr>
        <w:t xml:space="preserve">M. </w:t>
      </w:r>
      <w:r w:rsidRPr="006C58D3">
        <w:rPr>
          <w:sz w:val="18"/>
          <w:szCs w:val="18"/>
        </w:rPr>
        <w:t xml:space="preserve">Staunton, </w:t>
      </w:r>
      <w:r w:rsidR="00E929CD" w:rsidRPr="006C58D3">
        <w:rPr>
          <w:i/>
          <w:sz w:val="18"/>
          <w:szCs w:val="18"/>
        </w:rPr>
        <w:t>Thomas Becket and his Biographers,</w:t>
      </w:r>
      <w:r w:rsidR="00E929CD" w:rsidRPr="006C58D3">
        <w:rPr>
          <w:sz w:val="18"/>
          <w:szCs w:val="18"/>
        </w:rPr>
        <w:t xml:space="preserve"> (Woodbridge: Boydell Press, 2006), </w:t>
      </w:r>
      <w:r w:rsidRPr="006C58D3">
        <w:rPr>
          <w:sz w:val="18"/>
          <w:szCs w:val="18"/>
        </w:rPr>
        <w:t>p.99</w:t>
      </w:r>
    </w:p>
  </w:footnote>
  <w:footnote w:id="53">
    <w:p w14:paraId="6B77D19A" w14:textId="539217B6"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F058F8" w:rsidRPr="006C58D3">
        <w:rPr>
          <w:sz w:val="18"/>
          <w:szCs w:val="18"/>
        </w:rPr>
        <w:t xml:space="preserve">Herbert of Bosham, </w:t>
      </w:r>
      <w:r w:rsidR="00F058F8" w:rsidRPr="006C58D3">
        <w:rPr>
          <w:i/>
          <w:sz w:val="18"/>
          <w:szCs w:val="18"/>
        </w:rPr>
        <w:t xml:space="preserve">MTB </w:t>
      </w:r>
      <w:r w:rsidR="00F058F8" w:rsidRPr="006C58D3">
        <w:rPr>
          <w:sz w:val="18"/>
          <w:szCs w:val="18"/>
        </w:rPr>
        <w:t xml:space="preserve">3.286,287,341 in </w:t>
      </w:r>
      <w:r w:rsidR="00E929CD" w:rsidRPr="006C58D3">
        <w:rPr>
          <w:sz w:val="18"/>
          <w:szCs w:val="18"/>
        </w:rPr>
        <w:t xml:space="preserve">M. Staunton, </w:t>
      </w:r>
      <w:r w:rsidR="00E929CD" w:rsidRPr="006C58D3">
        <w:rPr>
          <w:i/>
          <w:sz w:val="18"/>
          <w:szCs w:val="18"/>
        </w:rPr>
        <w:t>Thomas Becket and his Biographers,</w:t>
      </w:r>
      <w:r w:rsidR="00E929CD" w:rsidRPr="006C58D3">
        <w:rPr>
          <w:sz w:val="18"/>
          <w:szCs w:val="18"/>
        </w:rPr>
        <w:t xml:space="preserve"> (Woodbridge: Boydell Press, 2006), </w:t>
      </w:r>
      <w:r w:rsidRPr="006C58D3">
        <w:rPr>
          <w:sz w:val="18"/>
          <w:szCs w:val="18"/>
        </w:rPr>
        <w:t>p.98</w:t>
      </w:r>
    </w:p>
  </w:footnote>
  <w:footnote w:id="54">
    <w:p w14:paraId="21CD9B34" w14:textId="7DE17E86"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E929CD" w:rsidRPr="006C58D3">
        <w:rPr>
          <w:sz w:val="18"/>
          <w:szCs w:val="18"/>
        </w:rPr>
        <w:t xml:space="preserve">M. Staunton, </w:t>
      </w:r>
      <w:r w:rsidR="00E929CD" w:rsidRPr="006C58D3">
        <w:rPr>
          <w:i/>
          <w:sz w:val="18"/>
          <w:szCs w:val="18"/>
        </w:rPr>
        <w:t>Thomas Becket and his Biographers,</w:t>
      </w:r>
      <w:r w:rsidR="00E929CD" w:rsidRPr="006C58D3">
        <w:rPr>
          <w:sz w:val="18"/>
          <w:szCs w:val="18"/>
        </w:rPr>
        <w:t xml:space="preserve"> (Woodbridge: Boydell Press, 2006), </w:t>
      </w:r>
      <w:r w:rsidRPr="006C58D3">
        <w:rPr>
          <w:sz w:val="18"/>
          <w:szCs w:val="18"/>
        </w:rPr>
        <w:t>pp.3-4</w:t>
      </w:r>
    </w:p>
  </w:footnote>
  <w:footnote w:id="55">
    <w:p w14:paraId="023D96D2" w14:textId="35692464" w:rsidR="00E85110" w:rsidRPr="006C58D3" w:rsidRDefault="00E85110">
      <w:pPr>
        <w:pStyle w:val="FootnoteText"/>
        <w:rPr>
          <w:sz w:val="18"/>
          <w:szCs w:val="18"/>
        </w:rPr>
      </w:pPr>
      <w:r w:rsidRPr="006C58D3">
        <w:rPr>
          <w:rStyle w:val="FootnoteReference"/>
          <w:sz w:val="18"/>
          <w:szCs w:val="18"/>
        </w:rPr>
        <w:footnoteRef/>
      </w:r>
      <w:r w:rsidRPr="006C58D3">
        <w:rPr>
          <w:sz w:val="18"/>
          <w:szCs w:val="18"/>
        </w:rPr>
        <w:t xml:space="preserve"> </w:t>
      </w:r>
      <w:r w:rsidR="001E229F" w:rsidRPr="006C58D3">
        <w:rPr>
          <w:sz w:val="18"/>
          <w:szCs w:val="18"/>
        </w:rPr>
        <w:t>J</w:t>
      </w:r>
      <w:r w:rsidR="008444A1" w:rsidRPr="006C58D3">
        <w:rPr>
          <w:sz w:val="18"/>
          <w:szCs w:val="18"/>
        </w:rPr>
        <w:t xml:space="preserve">. </w:t>
      </w:r>
      <w:r w:rsidRPr="006C58D3">
        <w:rPr>
          <w:sz w:val="18"/>
          <w:szCs w:val="18"/>
        </w:rPr>
        <w:t xml:space="preserve">Guy, </w:t>
      </w:r>
      <w:r w:rsidR="008444A1" w:rsidRPr="006C58D3">
        <w:rPr>
          <w:i/>
          <w:sz w:val="18"/>
          <w:szCs w:val="18"/>
        </w:rPr>
        <w:t xml:space="preserve">op. cit., </w:t>
      </w:r>
      <w:r w:rsidRPr="006C58D3">
        <w:rPr>
          <w:sz w:val="18"/>
          <w:szCs w:val="18"/>
        </w:rPr>
        <w:t>p.116</w:t>
      </w:r>
    </w:p>
  </w:footnote>
  <w:footnote w:id="56">
    <w:p w14:paraId="5DFBDAF3" w14:textId="385DF829" w:rsidR="00E85110" w:rsidRPr="002760A4" w:rsidRDefault="00E85110" w:rsidP="001474EA">
      <w:pPr>
        <w:jc w:val="both"/>
        <w:rPr>
          <w:sz w:val="18"/>
          <w:szCs w:val="18"/>
        </w:rPr>
      </w:pPr>
      <w:r w:rsidRPr="006C58D3">
        <w:rPr>
          <w:rStyle w:val="FootnoteReference"/>
          <w:sz w:val="18"/>
          <w:szCs w:val="18"/>
        </w:rPr>
        <w:footnoteRef/>
      </w:r>
      <w:r w:rsidRPr="006C58D3">
        <w:rPr>
          <w:sz w:val="18"/>
          <w:szCs w:val="18"/>
        </w:rPr>
        <w:t xml:space="preserve"> </w:t>
      </w:r>
      <w:r w:rsidR="001474EA" w:rsidRPr="006C58D3">
        <w:rPr>
          <w:sz w:val="18"/>
          <w:szCs w:val="18"/>
        </w:rPr>
        <w:t>C</w:t>
      </w:r>
      <w:r w:rsidR="00D93D74" w:rsidRPr="006C58D3">
        <w:rPr>
          <w:sz w:val="18"/>
          <w:szCs w:val="18"/>
        </w:rPr>
        <w:t xml:space="preserve">. </w:t>
      </w:r>
      <w:r w:rsidR="001474EA" w:rsidRPr="006C58D3">
        <w:rPr>
          <w:sz w:val="18"/>
          <w:szCs w:val="18"/>
        </w:rPr>
        <w:t xml:space="preserve">Duggan, ‘The significance of the Becket Dispute in the history of the English Church’, </w:t>
      </w:r>
      <w:r w:rsidR="001474EA" w:rsidRPr="006C58D3">
        <w:rPr>
          <w:i/>
          <w:sz w:val="18"/>
          <w:szCs w:val="18"/>
        </w:rPr>
        <w:t>Ampleforth Journal 75</w:t>
      </w:r>
      <w:r w:rsidR="001474EA" w:rsidRPr="006C58D3">
        <w:rPr>
          <w:sz w:val="18"/>
          <w:szCs w:val="18"/>
        </w:rPr>
        <w:t xml:space="preserve"> (1970), 365-75, repr. in C. Duggan, </w:t>
      </w:r>
      <w:r w:rsidR="001474EA" w:rsidRPr="006C58D3">
        <w:rPr>
          <w:i/>
          <w:sz w:val="18"/>
          <w:szCs w:val="18"/>
        </w:rPr>
        <w:t xml:space="preserve">Canon Law in Medieval England: </w:t>
      </w:r>
      <w:proofErr w:type="gramStart"/>
      <w:r w:rsidR="001474EA" w:rsidRPr="006C58D3">
        <w:rPr>
          <w:i/>
          <w:sz w:val="18"/>
          <w:szCs w:val="18"/>
        </w:rPr>
        <w:t>the</w:t>
      </w:r>
      <w:proofErr w:type="gramEnd"/>
      <w:r w:rsidR="001474EA" w:rsidRPr="006C58D3">
        <w:rPr>
          <w:i/>
          <w:sz w:val="18"/>
          <w:szCs w:val="18"/>
        </w:rPr>
        <w:t xml:space="preserve"> Becket Dispute and the decretal collections, </w:t>
      </w:r>
      <w:r w:rsidR="001474EA" w:rsidRPr="006C58D3">
        <w:rPr>
          <w:sz w:val="18"/>
          <w:szCs w:val="18"/>
        </w:rPr>
        <w:t xml:space="preserve">(Variorum, 1992), </w:t>
      </w:r>
      <w:r w:rsidRPr="006C58D3">
        <w:rPr>
          <w:sz w:val="18"/>
          <w:szCs w:val="18"/>
        </w:rPr>
        <w:t>p.36</w:t>
      </w:r>
      <w:r w:rsidR="006C58D3" w:rsidRPr="006C58D3">
        <w:rPr>
          <w:sz w:val="18"/>
          <w:szCs w:val="18"/>
        </w:rPr>
        <w:t>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4D7145" w14:textId="7D5CCB7F" w:rsidR="0060143F" w:rsidRDefault="0060143F" w:rsidP="009C0D06">
    <w:pPr>
      <w:pStyle w:val="Header"/>
      <w:jc w:val="center"/>
    </w:pPr>
    <w:r>
      <w:t>Sandi Harriss – 1402307. AHHI7013. Essay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activeWritingStyle w:appName="MSWord" w:lang="en-GB" w:vendorID="64" w:dllVersion="0" w:nlCheck="1" w:checkStyle="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D06"/>
    <w:rsid w:val="00000CD4"/>
    <w:rsid w:val="00000E7E"/>
    <w:rsid w:val="00002725"/>
    <w:rsid w:val="00004173"/>
    <w:rsid w:val="00004414"/>
    <w:rsid w:val="00004DDE"/>
    <w:rsid w:val="00004E17"/>
    <w:rsid w:val="00005003"/>
    <w:rsid w:val="00015AAA"/>
    <w:rsid w:val="00021E6C"/>
    <w:rsid w:val="00024450"/>
    <w:rsid w:val="00024D41"/>
    <w:rsid w:val="000271C7"/>
    <w:rsid w:val="00035F83"/>
    <w:rsid w:val="00036F6D"/>
    <w:rsid w:val="0004616E"/>
    <w:rsid w:val="000474B6"/>
    <w:rsid w:val="0005379D"/>
    <w:rsid w:val="0005398E"/>
    <w:rsid w:val="00054304"/>
    <w:rsid w:val="00054916"/>
    <w:rsid w:val="00056E4A"/>
    <w:rsid w:val="00066D97"/>
    <w:rsid w:val="00072767"/>
    <w:rsid w:val="00076C9E"/>
    <w:rsid w:val="00083B76"/>
    <w:rsid w:val="00086F2E"/>
    <w:rsid w:val="000A0968"/>
    <w:rsid w:val="000A2535"/>
    <w:rsid w:val="000A4679"/>
    <w:rsid w:val="000A7993"/>
    <w:rsid w:val="000B1B94"/>
    <w:rsid w:val="000B60E3"/>
    <w:rsid w:val="000B7AF9"/>
    <w:rsid w:val="000C1861"/>
    <w:rsid w:val="000C18D7"/>
    <w:rsid w:val="000D1B3C"/>
    <w:rsid w:val="000D2E48"/>
    <w:rsid w:val="000E1F18"/>
    <w:rsid w:val="000E7904"/>
    <w:rsid w:val="000E7A17"/>
    <w:rsid w:val="000F0C0B"/>
    <w:rsid w:val="000F1A3B"/>
    <w:rsid w:val="000F451E"/>
    <w:rsid w:val="00101319"/>
    <w:rsid w:val="00101CAF"/>
    <w:rsid w:val="001115EF"/>
    <w:rsid w:val="00111B9F"/>
    <w:rsid w:val="00113726"/>
    <w:rsid w:val="00115A7B"/>
    <w:rsid w:val="001205AF"/>
    <w:rsid w:val="0013051E"/>
    <w:rsid w:val="00135E13"/>
    <w:rsid w:val="00144993"/>
    <w:rsid w:val="001452F5"/>
    <w:rsid w:val="001474EA"/>
    <w:rsid w:val="00150F39"/>
    <w:rsid w:val="0015311D"/>
    <w:rsid w:val="0015563B"/>
    <w:rsid w:val="00155A47"/>
    <w:rsid w:val="001572D9"/>
    <w:rsid w:val="00157B86"/>
    <w:rsid w:val="00157EA9"/>
    <w:rsid w:val="00163368"/>
    <w:rsid w:val="001662AF"/>
    <w:rsid w:val="001665F6"/>
    <w:rsid w:val="00167450"/>
    <w:rsid w:val="001727CD"/>
    <w:rsid w:val="001739F7"/>
    <w:rsid w:val="00176CBC"/>
    <w:rsid w:val="001836B2"/>
    <w:rsid w:val="00185E15"/>
    <w:rsid w:val="00186E3F"/>
    <w:rsid w:val="00193BF0"/>
    <w:rsid w:val="00193FC0"/>
    <w:rsid w:val="00194B14"/>
    <w:rsid w:val="001A0E59"/>
    <w:rsid w:val="001A6BB4"/>
    <w:rsid w:val="001A6F52"/>
    <w:rsid w:val="001A7182"/>
    <w:rsid w:val="001B010A"/>
    <w:rsid w:val="001B044F"/>
    <w:rsid w:val="001B4098"/>
    <w:rsid w:val="001B4762"/>
    <w:rsid w:val="001B6230"/>
    <w:rsid w:val="001B6C1B"/>
    <w:rsid w:val="001C01E7"/>
    <w:rsid w:val="001C1562"/>
    <w:rsid w:val="001C1632"/>
    <w:rsid w:val="001C24DC"/>
    <w:rsid w:val="001C290C"/>
    <w:rsid w:val="001C6512"/>
    <w:rsid w:val="001D4E56"/>
    <w:rsid w:val="001D50B8"/>
    <w:rsid w:val="001D61DB"/>
    <w:rsid w:val="001D621E"/>
    <w:rsid w:val="001D7BF8"/>
    <w:rsid w:val="001D7D14"/>
    <w:rsid w:val="001E196D"/>
    <w:rsid w:val="001E229F"/>
    <w:rsid w:val="001E24F3"/>
    <w:rsid w:val="001E29AB"/>
    <w:rsid w:val="001F039B"/>
    <w:rsid w:val="001F66C7"/>
    <w:rsid w:val="001F68D1"/>
    <w:rsid w:val="002124BC"/>
    <w:rsid w:val="002136A9"/>
    <w:rsid w:val="002139F4"/>
    <w:rsid w:val="00217203"/>
    <w:rsid w:val="00217B47"/>
    <w:rsid w:val="0022138A"/>
    <w:rsid w:val="0022466C"/>
    <w:rsid w:val="00224A58"/>
    <w:rsid w:val="002272D0"/>
    <w:rsid w:val="00232B04"/>
    <w:rsid w:val="00236F0D"/>
    <w:rsid w:val="0024120C"/>
    <w:rsid w:val="00242AB1"/>
    <w:rsid w:val="002444EC"/>
    <w:rsid w:val="00250771"/>
    <w:rsid w:val="002529F3"/>
    <w:rsid w:val="0025431B"/>
    <w:rsid w:val="00261A33"/>
    <w:rsid w:val="00262D7E"/>
    <w:rsid w:val="00263955"/>
    <w:rsid w:val="0026419C"/>
    <w:rsid w:val="0027132E"/>
    <w:rsid w:val="00273276"/>
    <w:rsid w:val="00275228"/>
    <w:rsid w:val="002760A4"/>
    <w:rsid w:val="00276F2B"/>
    <w:rsid w:val="00277278"/>
    <w:rsid w:val="0027733D"/>
    <w:rsid w:val="002846CB"/>
    <w:rsid w:val="00286567"/>
    <w:rsid w:val="00290FBD"/>
    <w:rsid w:val="00292860"/>
    <w:rsid w:val="002A47BA"/>
    <w:rsid w:val="002B151D"/>
    <w:rsid w:val="002B2650"/>
    <w:rsid w:val="002B3D71"/>
    <w:rsid w:val="002B56E1"/>
    <w:rsid w:val="002B6880"/>
    <w:rsid w:val="002C2D28"/>
    <w:rsid w:val="002C2ECF"/>
    <w:rsid w:val="002C6D5C"/>
    <w:rsid w:val="002D47AE"/>
    <w:rsid w:val="002D539A"/>
    <w:rsid w:val="002D6DED"/>
    <w:rsid w:val="002D77AF"/>
    <w:rsid w:val="002D7E14"/>
    <w:rsid w:val="002E0C86"/>
    <w:rsid w:val="002E3732"/>
    <w:rsid w:val="002E4106"/>
    <w:rsid w:val="002F4576"/>
    <w:rsid w:val="00300C10"/>
    <w:rsid w:val="00311212"/>
    <w:rsid w:val="003116CE"/>
    <w:rsid w:val="00311987"/>
    <w:rsid w:val="00314AE1"/>
    <w:rsid w:val="00317A89"/>
    <w:rsid w:val="00321FD2"/>
    <w:rsid w:val="00326097"/>
    <w:rsid w:val="00332689"/>
    <w:rsid w:val="00332A2A"/>
    <w:rsid w:val="00340B66"/>
    <w:rsid w:val="003432A3"/>
    <w:rsid w:val="003450E4"/>
    <w:rsid w:val="003472AC"/>
    <w:rsid w:val="00347F82"/>
    <w:rsid w:val="00350D50"/>
    <w:rsid w:val="00351ECE"/>
    <w:rsid w:val="00355AD9"/>
    <w:rsid w:val="0035731E"/>
    <w:rsid w:val="0036158B"/>
    <w:rsid w:val="0036191C"/>
    <w:rsid w:val="00361F16"/>
    <w:rsid w:val="00365C62"/>
    <w:rsid w:val="0036653B"/>
    <w:rsid w:val="003677B8"/>
    <w:rsid w:val="00373174"/>
    <w:rsid w:val="00373A87"/>
    <w:rsid w:val="0038289D"/>
    <w:rsid w:val="00384F9E"/>
    <w:rsid w:val="00394F89"/>
    <w:rsid w:val="00395613"/>
    <w:rsid w:val="00396FC6"/>
    <w:rsid w:val="003A049A"/>
    <w:rsid w:val="003A07BC"/>
    <w:rsid w:val="003B0DD5"/>
    <w:rsid w:val="003B29DE"/>
    <w:rsid w:val="003B2E4E"/>
    <w:rsid w:val="003C78A1"/>
    <w:rsid w:val="003D15A1"/>
    <w:rsid w:val="003D2AC6"/>
    <w:rsid w:val="003D442F"/>
    <w:rsid w:val="003E4B49"/>
    <w:rsid w:val="003E4F78"/>
    <w:rsid w:val="003E76D1"/>
    <w:rsid w:val="003F0602"/>
    <w:rsid w:val="003F0C10"/>
    <w:rsid w:val="003F41FD"/>
    <w:rsid w:val="003F4F90"/>
    <w:rsid w:val="003F7E6A"/>
    <w:rsid w:val="004029AD"/>
    <w:rsid w:val="0040353A"/>
    <w:rsid w:val="00403D34"/>
    <w:rsid w:val="004073FF"/>
    <w:rsid w:val="004132A2"/>
    <w:rsid w:val="004132BB"/>
    <w:rsid w:val="004134ED"/>
    <w:rsid w:val="0042221C"/>
    <w:rsid w:val="00423B59"/>
    <w:rsid w:val="00424D81"/>
    <w:rsid w:val="00425E9E"/>
    <w:rsid w:val="00431EAE"/>
    <w:rsid w:val="004327CF"/>
    <w:rsid w:val="004333B9"/>
    <w:rsid w:val="00436D66"/>
    <w:rsid w:val="00437FCE"/>
    <w:rsid w:val="004432C5"/>
    <w:rsid w:val="00444EFB"/>
    <w:rsid w:val="00450DE8"/>
    <w:rsid w:val="004575E3"/>
    <w:rsid w:val="00460AE1"/>
    <w:rsid w:val="00462045"/>
    <w:rsid w:val="00462C09"/>
    <w:rsid w:val="00470045"/>
    <w:rsid w:val="00470382"/>
    <w:rsid w:val="0047385F"/>
    <w:rsid w:val="004738F7"/>
    <w:rsid w:val="00476105"/>
    <w:rsid w:val="004807C9"/>
    <w:rsid w:val="00482FAD"/>
    <w:rsid w:val="00490C5C"/>
    <w:rsid w:val="00491BBE"/>
    <w:rsid w:val="004A4E76"/>
    <w:rsid w:val="004A5FBE"/>
    <w:rsid w:val="004B0266"/>
    <w:rsid w:val="004B3A38"/>
    <w:rsid w:val="004B526F"/>
    <w:rsid w:val="004B63B1"/>
    <w:rsid w:val="004B7D38"/>
    <w:rsid w:val="004C0304"/>
    <w:rsid w:val="004C1024"/>
    <w:rsid w:val="004C7560"/>
    <w:rsid w:val="004D06A6"/>
    <w:rsid w:val="004D08A2"/>
    <w:rsid w:val="004D31B7"/>
    <w:rsid w:val="004E13A2"/>
    <w:rsid w:val="004E2880"/>
    <w:rsid w:val="004E5A08"/>
    <w:rsid w:val="004E6361"/>
    <w:rsid w:val="004E64DD"/>
    <w:rsid w:val="004E778F"/>
    <w:rsid w:val="004F082A"/>
    <w:rsid w:val="004F3B9F"/>
    <w:rsid w:val="004F3ECC"/>
    <w:rsid w:val="004F4D48"/>
    <w:rsid w:val="00500175"/>
    <w:rsid w:val="00501AED"/>
    <w:rsid w:val="00502C31"/>
    <w:rsid w:val="005107E7"/>
    <w:rsid w:val="00511E96"/>
    <w:rsid w:val="00512435"/>
    <w:rsid w:val="00513EE3"/>
    <w:rsid w:val="005141B3"/>
    <w:rsid w:val="00515F31"/>
    <w:rsid w:val="00520ABE"/>
    <w:rsid w:val="0052270E"/>
    <w:rsid w:val="0052513D"/>
    <w:rsid w:val="005262E9"/>
    <w:rsid w:val="00536FDC"/>
    <w:rsid w:val="00540B5D"/>
    <w:rsid w:val="00541AA2"/>
    <w:rsid w:val="00542834"/>
    <w:rsid w:val="00551793"/>
    <w:rsid w:val="005524BC"/>
    <w:rsid w:val="00553342"/>
    <w:rsid w:val="00557A51"/>
    <w:rsid w:val="005651EA"/>
    <w:rsid w:val="00572F4D"/>
    <w:rsid w:val="0057464B"/>
    <w:rsid w:val="00576D23"/>
    <w:rsid w:val="005776FD"/>
    <w:rsid w:val="0058743E"/>
    <w:rsid w:val="00592466"/>
    <w:rsid w:val="00594793"/>
    <w:rsid w:val="00595E9E"/>
    <w:rsid w:val="005A5D4C"/>
    <w:rsid w:val="005A6575"/>
    <w:rsid w:val="005A66E5"/>
    <w:rsid w:val="005B1A6B"/>
    <w:rsid w:val="005B4FBA"/>
    <w:rsid w:val="005B629B"/>
    <w:rsid w:val="005B7E09"/>
    <w:rsid w:val="005C091A"/>
    <w:rsid w:val="005C2A40"/>
    <w:rsid w:val="005C7D56"/>
    <w:rsid w:val="005D1851"/>
    <w:rsid w:val="005E002E"/>
    <w:rsid w:val="005E1229"/>
    <w:rsid w:val="005E387C"/>
    <w:rsid w:val="005E7DC8"/>
    <w:rsid w:val="005F484E"/>
    <w:rsid w:val="005F5F36"/>
    <w:rsid w:val="0060143F"/>
    <w:rsid w:val="006052AF"/>
    <w:rsid w:val="00616B7F"/>
    <w:rsid w:val="0062007B"/>
    <w:rsid w:val="00621C35"/>
    <w:rsid w:val="00621CD4"/>
    <w:rsid w:val="00621D0A"/>
    <w:rsid w:val="006255EA"/>
    <w:rsid w:val="00631D15"/>
    <w:rsid w:val="00636BE2"/>
    <w:rsid w:val="00637DB5"/>
    <w:rsid w:val="00642AB7"/>
    <w:rsid w:val="00643F38"/>
    <w:rsid w:val="006519F8"/>
    <w:rsid w:val="00653BE1"/>
    <w:rsid w:val="00654487"/>
    <w:rsid w:val="006554A4"/>
    <w:rsid w:val="00655D62"/>
    <w:rsid w:val="006609A9"/>
    <w:rsid w:val="00661225"/>
    <w:rsid w:val="006617E4"/>
    <w:rsid w:val="0066434C"/>
    <w:rsid w:val="00664EA1"/>
    <w:rsid w:val="00667555"/>
    <w:rsid w:val="006826FE"/>
    <w:rsid w:val="006910F9"/>
    <w:rsid w:val="006912B9"/>
    <w:rsid w:val="0069176B"/>
    <w:rsid w:val="006955D6"/>
    <w:rsid w:val="006A0C89"/>
    <w:rsid w:val="006A1110"/>
    <w:rsid w:val="006A2BB7"/>
    <w:rsid w:val="006A2D5B"/>
    <w:rsid w:val="006B0DF4"/>
    <w:rsid w:val="006B5B01"/>
    <w:rsid w:val="006C2B30"/>
    <w:rsid w:val="006C2E4D"/>
    <w:rsid w:val="006C3213"/>
    <w:rsid w:val="006C434C"/>
    <w:rsid w:val="006C58D3"/>
    <w:rsid w:val="006D2857"/>
    <w:rsid w:val="006D33EA"/>
    <w:rsid w:val="006D519C"/>
    <w:rsid w:val="006D7870"/>
    <w:rsid w:val="006E0943"/>
    <w:rsid w:val="006F0FB1"/>
    <w:rsid w:val="006F15E2"/>
    <w:rsid w:val="006F7461"/>
    <w:rsid w:val="00705CFE"/>
    <w:rsid w:val="00706969"/>
    <w:rsid w:val="00707015"/>
    <w:rsid w:val="00707BB5"/>
    <w:rsid w:val="00711B52"/>
    <w:rsid w:val="007132D8"/>
    <w:rsid w:val="00713F77"/>
    <w:rsid w:val="00715275"/>
    <w:rsid w:val="00722A8B"/>
    <w:rsid w:val="00727071"/>
    <w:rsid w:val="007302E2"/>
    <w:rsid w:val="0073349D"/>
    <w:rsid w:val="007368FA"/>
    <w:rsid w:val="00737A6A"/>
    <w:rsid w:val="00740BDC"/>
    <w:rsid w:val="00741B04"/>
    <w:rsid w:val="00743D20"/>
    <w:rsid w:val="00745620"/>
    <w:rsid w:val="0075276A"/>
    <w:rsid w:val="00756B7B"/>
    <w:rsid w:val="00764AA3"/>
    <w:rsid w:val="00765560"/>
    <w:rsid w:val="007717F1"/>
    <w:rsid w:val="00773917"/>
    <w:rsid w:val="0077663C"/>
    <w:rsid w:val="00776EFB"/>
    <w:rsid w:val="00780399"/>
    <w:rsid w:val="00782D8D"/>
    <w:rsid w:val="0078335F"/>
    <w:rsid w:val="00787181"/>
    <w:rsid w:val="00787D5A"/>
    <w:rsid w:val="007924DD"/>
    <w:rsid w:val="00793B49"/>
    <w:rsid w:val="00794E4A"/>
    <w:rsid w:val="0079539C"/>
    <w:rsid w:val="0079721A"/>
    <w:rsid w:val="007A0834"/>
    <w:rsid w:val="007A7663"/>
    <w:rsid w:val="007B3699"/>
    <w:rsid w:val="007B7468"/>
    <w:rsid w:val="007C42AC"/>
    <w:rsid w:val="007C475E"/>
    <w:rsid w:val="007D118E"/>
    <w:rsid w:val="007D1870"/>
    <w:rsid w:val="007D422E"/>
    <w:rsid w:val="007D73A6"/>
    <w:rsid w:val="007E0AD2"/>
    <w:rsid w:val="007F0B8F"/>
    <w:rsid w:val="007F0C14"/>
    <w:rsid w:val="007F493A"/>
    <w:rsid w:val="00804160"/>
    <w:rsid w:val="00807E07"/>
    <w:rsid w:val="00814008"/>
    <w:rsid w:val="008143A0"/>
    <w:rsid w:val="00815733"/>
    <w:rsid w:val="0081685C"/>
    <w:rsid w:val="00820074"/>
    <w:rsid w:val="008231E5"/>
    <w:rsid w:val="00831DB9"/>
    <w:rsid w:val="00843FAA"/>
    <w:rsid w:val="008444A1"/>
    <w:rsid w:val="00845CDC"/>
    <w:rsid w:val="00850334"/>
    <w:rsid w:val="008529CD"/>
    <w:rsid w:val="00853B86"/>
    <w:rsid w:val="00854905"/>
    <w:rsid w:val="00855605"/>
    <w:rsid w:val="00857FBC"/>
    <w:rsid w:val="00861617"/>
    <w:rsid w:val="00866913"/>
    <w:rsid w:val="00866D2D"/>
    <w:rsid w:val="00873AD5"/>
    <w:rsid w:val="008902F1"/>
    <w:rsid w:val="00896E93"/>
    <w:rsid w:val="008A0ADE"/>
    <w:rsid w:val="008A10F9"/>
    <w:rsid w:val="008A408B"/>
    <w:rsid w:val="008B2EB6"/>
    <w:rsid w:val="008B31D7"/>
    <w:rsid w:val="008B48F4"/>
    <w:rsid w:val="008C1253"/>
    <w:rsid w:val="008C27EA"/>
    <w:rsid w:val="008D152C"/>
    <w:rsid w:val="008D172D"/>
    <w:rsid w:val="008D1C43"/>
    <w:rsid w:val="008D3D25"/>
    <w:rsid w:val="008D525F"/>
    <w:rsid w:val="008D55D7"/>
    <w:rsid w:val="008D79EC"/>
    <w:rsid w:val="008E15DD"/>
    <w:rsid w:val="008E3CFD"/>
    <w:rsid w:val="008E5E4A"/>
    <w:rsid w:val="00900D7B"/>
    <w:rsid w:val="009045A9"/>
    <w:rsid w:val="00910289"/>
    <w:rsid w:val="009127DC"/>
    <w:rsid w:val="00912C34"/>
    <w:rsid w:val="00917ECB"/>
    <w:rsid w:val="00921D24"/>
    <w:rsid w:val="0092201F"/>
    <w:rsid w:val="009307E2"/>
    <w:rsid w:val="00934A0E"/>
    <w:rsid w:val="00937309"/>
    <w:rsid w:val="009430F9"/>
    <w:rsid w:val="00944A26"/>
    <w:rsid w:val="009530D5"/>
    <w:rsid w:val="00953D91"/>
    <w:rsid w:val="0095470D"/>
    <w:rsid w:val="0096156B"/>
    <w:rsid w:val="009617D8"/>
    <w:rsid w:val="009624BD"/>
    <w:rsid w:val="00962A8E"/>
    <w:rsid w:val="00965F6D"/>
    <w:rsid w:val="009670A6"/>
    <w:rsid w:val="00970AD1"/>
    <w:rsid w:val="009713F6"/>
    <w:rsid w:val="00972FE9"/>
    <w:rsid w:val="00983536"/>
    <w:rsid w:val="009844DB"/>
    <w:rsid w:val="009861EB"/>
    <w:rsid w:val="0099515B"/>
    <w:rsid w:val="00996388"/>
    <w:rsid w:val="009A1E6A"/>
    <w:rsid w:val="009A35D5"/>
    <w:rsid w:val="009A3D2C"/>
    <w:rsid w:val="009A4B03"/>
    <w:rsid w:val="009A5383"/>
    <w:rsid w:val="009A6C12"/>
    <w:rsid w:val="009B01D2"/>
    <w:rsid w:val="009B0DF6"/>
    <w:rsid w:val="009B3CFF"/>
    <w:rsid w:val="009B484A"/>
    <w:rsid w:val="009B5C6C"/>
    <w:rsid w:val="009C02D0"/>
    <w:rsid w:val="009C0D06"/>
    <w:rsid w:val="009C1F5A"/>
    <w:rsid w:val="009C601F"/>
    <w:rsid w:val="009D00AA"/>
    <w:rsid w:val="009D2C52"/>
    <w:rsid w:val="009D3DB1"/>
    <w:rsid w:val="009D4EF6"/>
    <w:rsid w:val="009E0C8A"/>
    <w:rsid w:val="009E1D62"/>
    <w:rsid w:val="009E266A"/>
    <w:rsid w:val="009E3CD2"/>
    <w:rsid w:val="009F2089"/>
    <w:rsid w:val="009F439E"/>
    <w:rsid w:val="009F56EE"/>
    <w:rsid w:val="00A028EC"/>
    <w:rsid w:val="00A02A5F"/>
    <w:rsid w:val="00A02EA6"/>
    <w:rsid w:val="00A10DEE"/>
    <w:rsid w:val="00A14340"/>
    <w:rsid w:val="00A160D4"/>
    <w:rsid w:val="00A17243"/>
    <w:rsid w:val="00A21D3E"/>
    <w:rsid w:val="00A22746"/>
    <w:rsid w:val="00A24ED1"/>
    <w:rsid w:val="00A27F28"/>
    <w:rsid w:val="00A30A9A"/>
    <w:rsid w:val="00A33D77"/>
    <w:rsid w:val="00A34EA8"/>
    <w:rsid w:val="00A41DEA"/>
    <w:rsid w:val="00A43349"/>
    <w:rsid w:val="00A52895"/>
    <w:rsid w:val="00A532BE"/>
    <w:rsid w:val="00A53F5D"/>
    <w:rsid w:val="00A60407"/>
    <w:rsid w:val="00A611C4"/>
    <w:rsid w:val="00A63D55"/>
    <w:rsid w:val="00A81875"/>
    <w:rsid w:val="00A84EE4"/>
    <w:rsid w:val="00A8548A"/>
    <w:rsid w:val="00A85BDC"/>
    <w:rsid w:val="00A87EE3"/>
    <w:rsid w:val="00A90746"/>
    <w:rsid w:val="00AA1517"/>
    <w:rsid w:val="00AA36B5"/>
    <w:rsid w:val="00AA5B79"/>
    <w:rsid w:val="00AB07A3"/>
    <w:rsid w:val="00AB2E93"/>
    <w:rsid w:val="00AB30E0"/>
    <w:rsid w:val="00AB33BD"/>
    <w:rsid w:val="00AB403B"/>
    <w:rsid w:val="00AB46B6"/>
    <w:rsid w:val="00AB4BCF"/>
    <w:rsid w:val="00AB78EB"/>
    <w:rsid w:val="00AC0271"/>
    <w:rsid w:val="00AC0361"/>
    <w:rsid w:val="00AC5870"/>
    <w:rsid w:val="00AC6F9D"/>
    <w:rsid w:val="00AC7BA7"/>
    <w:rsid w:val="00AD1B8C"/>
    <w:rsid w:val="00AD3E56"/>
    <w:rsid w:val="00AD5FA7"/>
    <w:rsid w:val="00AD62C2"/>
    <w:rsid w:val="00AE0528"/>
    <w:rsid w:val="00AE3E4B"/>
    <w:rsid w:val="00AE42F9"/>
    <w:rsid w:val="00AE7B77"/>
    <w:rsid w:val="00AF0503"/>
    <w:rsid w:val="00AF2512"/>
    <w:rsid w:val="00AF3312"/>
    <w:rsid w:val="00AF7274"/>
    <w:rsid w:val="00AF7497"/>
    <w:rsid w:val="00B0007C"/>
    <w:rsid w:val="00B00472"/>
    <w:rsid w:val="00B00B9C"/>
    <w:rsid w:val="00B112C4"/>
    <w:rsid w:val="00B11368"/>
    <w:rsid w:val="00B16C25"/>
    <w:rsid w:val="00B23531"/>
    <w:rsid w:val="00B266C2"/>
    <w:rsid w:val="00B275B3"/>
    <w:rsid w:val="00B36C65"/>
    <w:rsid w:val="00B462B2"/>
    <w:rsid w:val="00B5026E"/>
    <w:rsid w:val="00B507DE"/>
    <w:rsid w:val="00B50A13"/>
    <w:rsid w:val="00B51217"/>
    <w:rsid w:val="00B547A7"/>
    <w:rsid w:val="00B56987"/>
    <w:rsid w:val="00B5756C"/>
    <w:rsid w:val="00B60A28"/>
    <w:rsid w:val="00B60C60"/>
    <w:rsid w:val="00B70341"/>
    <w:rsid w:val="00B732C8"/>
    <w:rsid w:val="00B77ABF"/>
    <w:rsid w:val="00B80173"/>
    <w:rsid w:val="00B80306"/>
    <w:rsid w:val="00B8349F"/>
    <w:rsid w:val="00B8497F"/>
    <w:rsid w:val="00B84CD7"/>
    <w:rsid w:val="00B85BC8"/>
    <w:rsid w:val="00B91FAD"/>
    <w:rsid w:val="00B92364"/>
    <w:rsid w:val="00B92E99"/>
    <w:rsid w:val="00B9440D"/>
    <w:rsid w:val="00BA04E0"/>
    <w:rsid w:val="00BA086D"/>
    <w:rsid w:val="00BA1437"/>
    <w:rsid w:val="00BA150C"/>
    <w:rsid w:val="00BA2AFE"/>
    <w:rsid w:val="00BA5335"/>
    <w:rsid w:val="00BA5783"/>
    <w:rsid w:val="00BB502E"/>
    <w:rsid w:val="00BB53AC"/>
    <w:rsid w:val="00BB7429"/>
    <w:rsid w:val="00BC1E5F"/>
    <w:rsid w:val="00BC542D"/>
    <w:rsid w:val="00BC79B8"/>
    <w:rsid w:val="00BD012C"/>
    <w:rsid w:val="00BD40CF"/>
    <w:rsid w:val="00BD414C"/>
    <w:rsid w:val="00BD65D7"/>
    <w:rsid w:val="00BD7C0D"/>
    <w:rsid w:val="00BD7E77"/>
    <w:rsid w:val="00BE482D"/>
    <w:rsid w:val="00BF12EA"/>
    <w:rsid w:val="00BF1EEF"/>
    <w:rsid w:val="00BF39AE"/>
    <w:rsid w:val="00BF41AE"/>
    <w:rsid w:val="00C01D9D"/>
    <w:rsid w:val="00C10C8C"/>
    <w:rsid w:val="00C14F28"/>
    <w:rsid w:val="00C15FD6"/>
    <w:rsid w:val="00C162B0"/>
    <w:rsid w:val="00C165A5"/>
    <w:rsid w:val="00C177C2"/>
    <w:rsid w:val="00C202AE"/>
    <w:rsid w:val="00C20688"/>
    <w:rsid w:val="00C245BD"/>
    <w:rsid w:val="00C258AE"/>
    <w:rsid w:val="00C2624A"/>
    <w:rsid w:val="00C30734"/>
    <w:rsid w:val="00C31025"/>
    <w:rsid w:val="00C31A26"/>
    <w:rsid w:val="00C32770"/>
    <w:rsid w:val="00C40697"/>
    <w:rsid w:val="00C40A42"/>
    <w:rsid w:val="00C40D45"/>
    <w:rsid w:val="00C44548"/>
    <w:rsid w:val="00C507D2"/>
    <w:rsid w:val="00C55E04"/>
    <w:rsid w:val="00C5754F"/>
    <w:rsid w:val="00C61374"/>
    <w:rsid w:val="00C62EB6"/>
    <w:rsid w:val="00C63332"/>
    <w:rsid w:val="00C63FCD"/>
    <w:rsid w:val="00C66CAD"/>
    <w:rsid w:val="00C71BC4"/>
    <w:rsid w:val="00C81D65"/>
    <w:rsid w:val="00C81DCA"/>
    <w:rsid w:val="00C82FFF"/>
    <w:rsid w:val="00C8440D"/>
    <w:rsid w:val="00C847A0"/>
    <w:rsid w:val="00C87D66"/>
    <w:rsid w:val="00C935CE"/>
    <w:rsid w:val="00C9687B"/>
    <w:rsid w:val="00CA0078"/>
    <w:rsid w:val="00CA0A76"/>
    <w:rsid w:val="00CA1018"/>
    <w:rsid w:val="00CA1563"/>
    <w:rsid w:val="00CA1703"/>
    <w:rsid w:val="00CA23C0"/>
    <w:rsid w:val="00CA2532"/>
    <w:rsid w:val="00CA5846"/>
    <w:rsid w:val="00CA7E4F"/>
    <w:rsid w:val="00CB01A5"/>
    <w:rsid w:val="00CB0623"/>
    <w:rsid w:val="00CB117F"/>
    <w:rsid w:val="00CB13DA"/>
    <w:rsid w:val="00CC3C7E"/>
    <w:rsid w:val="00CC7E2D"/>
    <w:rsid w:val="00CD4056"/>
    <w:rsid w:val="00CD4FC6"/>
    <w:rsid w:val="00CD6865"/>
    <w:rsid w:val="00CE160F"/>
    <w:rsid w:val="00CE3AF3"/>
    <w:rsid w:val="00CE70B8"/>
    <w:rsid w:val="00CF0E5C"/>
    <w:rsid w:val="00CF13A0"/>
    <w:rsid w:val="00CF1966"/>
    <w:rsid w:val="00CF5543"/>
    <w:rsid w:val="00D011F4"/>
    <w:rsid w:val="00D012AD"/>
    <w:rsid w:val="00D02863"/>
    <w:rsid w:val="00D03014"/>
    <w:rsid w:val="00D047DF"/>
    <w:rsid w:val="00D07ACA"/>
    <w:rsid w:val="00D15DDC"/>
    <w:rsid w:val="00D15DEC"/>
    <w:rsid w:val="00D16748"/>
    <w:rsid w:val="00D2007F"/>
    <w:rsid w:val="00D20C65"/>
    <w:rsid w:val="00D25A72"/>
    <w:rsid w:val="00D34C99"/>
    <w:rsid w:val="00D428C0"/>
    <w:rsid w:val="00D449CD"/>
    <w:rsid w:val="00D45A9F"/>
    <w:rsid w:val="00D51ABC"/>
    <w:rsid w:val="00D6010D"/>
    <w:rsid w:val="00D629D3"/>
    <w:rsid w:val="00D6389C"/>
    <w:rsid w:val="00D66651"/>
    <w:rsid w:val="00D70482"/>
    <w:rsid w:val="00D71CC7"/>
    <w:rsid w:val="00D75FA4"/>
    <w:rsid w:val="00D80497"/>
    <w:rsid w:val="00D81954"/>
    <w:rsid w:val="00D83034"/>
    <w:rsid w:val="00D93D74"/>
    <w:rsid w:val="00D94EC3"/>
    <w:rsid w:val="00DA1639"/>
    <w:rsid w:val="00DA2572"/>
    <w:rsid w:val="00DB4F94"/>
    <w:rsid w:val="00DB662A"/>
    <w:rsid w:val="00DB7C1E"/>
    <w:rsid w:val="00DC0077"/>
    <w:rsid w:val="00DC0536"/>
    <w:rsid w:val="00DC7555"/>
    <w:rsid w:val="00DD4848"/>
    <w:rsid w:val="00DE5838"/>
    <w:rsid w:val="00DF03A6"/>
    <w:rsid w:val="00DF132C"/>
    <w:rsid w:val="00DF3C2C"/>
    <w:rsid w:val="00DF44D8"/>
    <w:rsid w:val="00DF7575"/>
    <w:rsid w:val="00DF7C34"/>
    <w:rsid w:val="00E011CE"/>
    <w:rsid w:val="00E0129C"/>
    <w:rsid w:val="00E0250E"/>
    <w:rsid w:val="00E044BE"/>
    <w:rsid w:val="00E045DD"/>
    <w:rsid w:val="00E05010"/>
    <w:rsid w:val="00E10762"/>
    <w:rsid w:val="00E10FDA"/>
    <w:rsid w:val="00E115E3"/>
    <w:rsid w:val="00E2042E"/>
    <w:rsid w:val="00E240B8"/>
    <w:rsid w:val="00E27584"/>
    <w:rsid w:val="00E27B38"/>
    <w:rsid w:val="00E30722"/>
    <w:rsid w:val="00E3090F"/>
    <w:rsid w:val="00E31DC7"/>
    <w:rsid w:val="00E43ABD"/>
    <w:rsid w:val="00E43C33"/>
    <w:rsid w:val="00E501F5"/>
    <w:rsid w:val="00E50C6B"/>
    <w:rsid w:val="00E53906"/>
    <w:rsid w:val="00E647EA"/>
    <w:rsid w:val="00E679DD"/>
    <w:rsid w:val="00E703BC"/>
    <w:rsid w:val="00E85110"/>
    <w:rsid w:val="00E8779D"/>
    <w:rsid w:val="00E929CD"/>
    <w:rsid w:val="00E92DC6"/>
    <w:rsid w:val="00E950D3"/>
    <w:rsid w:val="00EA1300"/>
    <w:rsid w:val="00EA1A0B"/>
    <w:rsid w:val="00EA1CB7"/>
    <w:rsid w:val="00EA2D34"/>
    <w:rsid w:val="00EA7EB5"/>
    <w:rsid w:val="00EB1972"/>
    <w:rsid w:val="00EB1FB5"/>
    <w:rsid w:val="00EB1FD6"/>
    <w:rsid w:val="00EB7BA4"/>
    <w:rsid w:val="00EC1EDA"/>
    <w:rsid w:val="00EC7C63"/>
    <w:rsid w:val="00ED0E5F"/>
    <w:rsid w:val="00ED21B3"/>
    <w:rsid w:val="00ED27C1"/>
    <w:rsid w:val="00ED5601"/>
    <w:rsid w:val="00ED7F94"/>
    <w:rsid w:val="00EE1EAF"/>
    <w:rsid w:val="00EE38D8"/>
    <w:rsid w:val="00EE6048"/>
    <w:rsid w:val="00EF2D64"/>
    <w:rsid w:val="00EF5D90"/>
    <w:rsid w:val="00EF5E24"/>
    <w:rsid w:val="00F00B6D"/>
    <w:rsid w:val="00F015F6"/>
    <w:rsid w:val="00F035E2"/>
    <w:rsid w:val="00F03C12"/>
    <w:rsid w:val="00F058F8"/>
    <w:rsid w:val="00F06254"/>
    <w:rsid w:val="00F11AF6"/>
    <w:rsid w:val="00F11EAB"/>
    <w:rsid w:val="00F1439C"/>
    <w:rsid w:val="00F1767B"/>
    <w:rsid w:val="00F220FD"/>
    <w:rsid w:val="00F22FEA"/>
    <w:rsid w:val="00F23181"/>
    <w:rsid w:val="00F26D72"/>
    <w:rsid w:val="00F40DB7"/>
    <w:rsid w:val="00F45369"/>
    <w:rsid w:val="00F45F0E"/>
    <w:rsid w:val="00F52DE6"/>
    <w:rsid w:val="00F5316D"/>
    <w:rsid w:val="00F55F5A"/>
    <w:rsid w:val="00F57245"/>
    <w:rsid w:val="00F626C2"/>
    <w:rsid w:val="00F67E17"/>
    <w:rsid w:val="00F71C05"/>
    <w:rsid w:val="00F72940"/>
    <w:rsid w:val="00F75B58"/>
    <w:rsid w:val="00F76103"/>
    <w:rsid w:val="00F762D3"/>
    <w:rsid w:val="00F768BC"/>
    <w:rsid w:val="00F777ED"/>
    <w:rsid w:val="00F81218"/>
    <w:rsid w:val="00F82F36"/>
    <w:rsid w:val="00F835FC"/>
    <w:rsid w:val="00F83E05"/>
    <w:rsid w:val="00F857F3"/>
    <w:rsid w:val="00F90768"/>
    <w:rsid w:val="00F91334"/>
    <w:rsid w:val="00F91888"/>
    <w:rsid w:val="00F96723"/>
    <w:rsid w:val="00FA2944"/>
    <w:rsid w:val="00FA2F44"/>
    <w:rsid w:val="00FA466E"/>
    <w:rsid w:val="00FA78C1"/>
    <w:rsid w:val="00FB0F87"/>
    <w:rsid w:val="00FB1FF5"/>
    <w:rsid w:val="00FB38EA"/>
    <w:rsid w:val="00FB61A7"/>
    <w:rsid w:val="00FC1D0A"/>
    <w:rsid w:val="00FC233C"/>
    <w:rsid w:val="00FC38CE"/>
    <w:rsid w:val="00FC6976"/>
    <w:rsid w:val="00FC72DB"/>
    <w:rsid w:val="00FD45E9"/>
    <w:rsid w:val="00FD6C43"/>
    <w:rsid w:val="00FE03D4"/>
    <w:rsid w:val="00FE69C6"/>
    <w:rsid w:val="00FF01E9"/>
    <w:rsid w:val="00FF1E1A"/>
    <w:rsid w:val="00FF55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151F41"/>
  <w15:chartTrackingRefBased/>
  <w15:docId w15:val="{A951C67B-83D3-48B4-A885-45A34EF0B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C0D06"/>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nhideWhenUsed/>
    <w:rsid w:val="009C0D06"/>
    <w:rPr>
      <w:color w:val="0563C1"/>
      <w:u w:val="single"/>
    </w:rPr>
  </w:style>
  <w:style w:type="paragraph" w:styleId="FootnoteText">
    <w:name w:val="footnote text"/>
    <w:basedOn w:val="Normal"/>
    <w:link w:val="FootnoteTextChar"/>
    <w:unhideWhenUsed/>
    <w:rsid w:val="009C0D06"/>
    <w:rPr>
      <w:sz w:val="20"/>
      <w:szCs w:val="20"/>
    </w:rPr>
  </w:style>
  <w:style w:type="character" w:customStyle="1" w:styleId="FootnoteTextChar">
    <w:name w:val="Footnote Text Char"/>
    <w:basedOn w:val="DefaultParagraphFont"/>
    <w:link w:val="FootnoteText"/>
    <w:rsid w:val="009C0D06"/>
    <w:rPr>
      <w:rFonts w:ascii="Times New Roman" w:eastAsia="Times New Roman" w:hAnsi="Times New Roman" w:cs="Times New Roman"/>
      <w:sz w:val="20"/>
      <w:szCs w:val="20"/>
      <w:lang w:eastAsia="en-GB"/>
    </w:rPr>
  </w:style>
  <w:style w:type="character" w:styleId="FootnoteReference">
    <w:name w:val="footnote reference"/>
    <w:unhideWhenUsed/>
    <w:rsid w:val="009C0D06"/>
    <w:rPr>
      <w:vertAlign w:val="superscript"/>
    </w:rPr>
  </w:style>
  <w:style w:type="character" w:customStyle="1" w:styleId="bodytitle1">
    <w:name w:val="body_title1"/>
    <w:rsid w:val="009C0D06"/>
    <w:rPr>
      <w:rFonts w:ascii="Verdana" w:hAnsi="Verdana" w:hint="default"/>
      <w:b/>
      <w:bCs/>
      <w:color w:val="000000"/>
      <w:sz w:val="22"/>
      <w:szCs w:val="22"/>
    </w:rPr>
  </w:style>
  <w:style w:type="paragraph" w:styleId="Header">
    <w:name w:val="header"/>
    <w:basedOn w:val="Normal"/>
    <w:link w:val="HeaderChar"/>
    <w:uiPriority w:val="99"/>
    <w:unhideWhenUsed/>
    <w:rsid w:val="009C0D06"/>
    <w:pPr>
      <w:tabs>
        <w:tab w:val="center" w:pos="4513"/>
        <w:tab w:val="right" w:pos="9026"/>
      </w:tabs>
    </w:pPr>
  </w:style>
  <w:style w:type="character" w:customStyle="1" w:styleId="HeaderChar">
    <w:name w:val="Header Char"/>
    <w:basedOn w:val="DefaultParagraphFont"/>
    <w:link w:val="Header"/>
    <w:uiPriority w:val="99"/>
    <w:rsid w:val="009C0D06"/>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9C0D06"/>
    <w:pPr>
      <w:tabs>
        <w:tab w:val="center" w:pos="4513"/>
        <w:tab w:val="right" w:pos="9026"/>
      </w:tabs>
    </w:pPr>
  </w:style>
  <w:style w:type="character" w:customStyle="1" w:styleId="FooterChar">
    <w:name w:val="Footer Char"/>
    <w:basedOn w:val="DefaultParagraphFont"/>
    <w:link w:val="Footer"/>
    <w:uiPriority w:val="99"/>
    <w:rsid w:val="009C0D06"/>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8902F1"/>
    <w:pPr>
      <w:ind w:left="720"/>
      <w:contextualSpacing/>
    </w:pPr>
  </w:style>
  <w:style w:type="character" w:styleId="UnresolvedMention">
    <w:name w:val="Unresolved Mention"/>
    <w:basedOn w:val="DefaultParagraphFont"/>
    <w:uiPriority w:val="99"/>
    <w:semiHidden/>
    <w:unhideWhenUsed/>
    <w:rsid w:val="00B8497F"/>
    <w:rPr>
      <w:color w:val="808080"/>
      <w:shd w:val="clear" w:color="auto" w:fill="E6E6E6"/>
    </w:rPr>
  </w:style>
  <w:style w:type="character" w:styleId="FollowedHyperlink">
    <w:name w:val="FollowedHyperlink"/>
    <w:basedOn w:val="DefaultParagraphFont"/>
    <w:uiPriority w:val="99"/>
    <w:semiHidden/>
    <w:unhideWhenUsed/>
    <w:rsid w:val="00490C5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596252">
      <w:bodyDiv w:val="1"/>
      <w:marLeft w:val="0"/>
      <w:marRight w:val="0"/>
      <w:marTop w:val="0"/>
      <w:marBottom w:val="0"/>
      <w:divBdr>
        <w:top w:val="none" w:sz="0" w:space="0" w:color="auto"/>
        <w:left w:val="none" w:sz="0" w:space="0" w:color="auto"/>
        <w:bottom w:val="none" w:sz="0" w:space="0" w:color="auto"/>
        <w:right w:val="none" w:sz="0" w:space="0" w:color="auto"/>
      </w:divBdr>
    </w:div>
    <w:div w:id="403528361">
      <w:bodyDiv w:val="1"/>
      <w:marLeft w:val="0"/>
      <w:marRight w:val="0"/>
      <w:marTop w:val="0"/>
      <w:marBottom w:val="0"/>
      <w:divBdr>
        <w:top w:val="none" w:sz="0" w:space="0" w:color="auto"/>
        <w:left w:val="none" w:sz="0" w:space="0" w:color="auto"/>
        <w:bottom w:val="none" w:sz="0" w:space="0" w:color="auto"/>
        <w:right w:val="none" w:sz="0" w:space="0" w:color="auto"/>
      </w:divBdr>
    </w:div>
    <w:div w:id="9264221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333597D-AC47-4B19-AE9B-2D2627EB30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3559</Words>
  <Characters>20288</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Sandi Harriss</dc:creator>
  <cp:keywords/>
  <dc:description/>
  <cp:lastModifiedBy>Sandi Harriss</cp:lastModifiedBy>
  <cp:revision>3</cp:revision>
  <dcterms:created xsi:type="dcterms:W3CDTF">2018-05-20T21:45:00Z</dcterms:created>
  <dcterms:modified xsi:type="dcterms:W3CDTF">2018-05-20T21:46:00Z</dcterms:modified>
</cp:coreProperties>
</file>