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5B7D" w:rsidRPr="00635B7D" w:rsidRDefault="00635B7D" w:rsidP="00635B7D">
      <w:pPr>
        <w:suppressAutoHyphens/>
        <w:spacing w:after="0" w:line="240" w:lineRule="auto"/>
        <w:ind w:left="-180" w:right="-334"/>
        <w:rPr>
          <w:rFonts w:ascii="Georgia" w:eastAsia="SimSun" w:hAnsi="Georgia" w:cs="Georgia"/>
          <w:color w:val="000000"/>
          <w:sz w:val="21"/>
          <w:szCs w:val="21"/>
          <w:lang w:val="cy-GB" w:eastAsia="zh-CN"/>
        </w:rPr>
      </w:pPr>
      <w:r w:rsidRPr="00635B7D">
        <w:rPr>
          <w:rFonts w:ascii="Georgia" w:eastAsia="SimSun" w:hAnsi="Georgia" w:cs="Georgia"/>
          <w:noProof/>
          <w:color w:val="000000"/>
          <w:sz w:val="21"/>
          <w:szCs w:val="21"/>
          <w:lang w:eastAsia="zh-CN"/>
        </w:rPr>
        <w:drawing>
          <wp:inline distT="0" distB="0" distL="0" distR="0">
            <wp:extent cx="2840355" cy="1011555"/>
            <wp:effectExtent l="19050" t="19050" r="17145"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0355" cy="1011555"/>
                    </a:xfrm>
                    <a:prstGeom prst="rect">
                      <a:avLst/>
                    </a:prstGeom>
                    <a:solidFill>
                      <a:srgbClr val="FFFFFF">
                        <a:alpha val="0"/>
                      </a:srgbClr>
                    </a:solidFill>
                    <a:ln w="19050" cmpd="sng">
                      <a:solidFill>
                        <a:srgbClr val="000000"/>
                      </a:solidFill>
                      <a:miter lim="800000"/>
                      <a:headEnd/>
                      <a:tailEnd/>
                    </a:ln>
                    <a:effectLst/>
                  </pic:spPr>
                </pic:pic>
              </a:graphicData>
            </a:graphic>
          </wp:inline>
        </w:drawing>
      </w:r>
    </w:p>
    <w:p w:rsidR="00635B7D" w:rsidRPr="00635B7D" w:rsidRDefault="00635B7D" w:rsidP="00635B7D">
      <w:pPr>
        <w:keepNext/>
        <w:tabs>
          <w:tab w:val="num" w:pos="0"/>
        </w:tabs>
        <w:suppressAutoHyphens/>
        <w:spacing w:before="240" w:after="60" w:line="240" w:lineRule="auto"/>
        <w:jc w:val="center"/>
        <w:outlineLvl w:val="0"/>
        <w:rPr>
          <w:rFonts w:ascii="Arial" w:eastAsia="SimSun" w:hAnsi="Arial" w:cs="Arial"/>
          <w:b/>
          <w:bCs/>
          <w:kern w:val="1"/>
          <w:sz w:val="32"/>
          <w:szCs w:val="32"/>
          <w:lang w:eastAsia="zh-CN"/>
        </w:rPr>
      </w:pPr>
      <w:r w:rsidRPr="00635B7D">
        <w:rPr>
          <w:rFonts w:ascii="Arial" w:eastAsia="SimSun" w:hAnsi="Arial" w:cs="Arial"/>
          <w:b/>
          <w:bCs/>
          <w:kern w:val="1"/>
          <w:sz w:val="32"/>
          <w:szCs w:val="32"/>
          <w:lang w:val="cy-GB" w:eastAsia="zh-CN"/>
        </w:rPr>
        <w:t>Undergraduate assignment feedback form</w:t>
      </w:r>
    </w:p>
    <w:p w:rsidR="00635B7D" w:rsidRPr="00635B7D" w:rsidRDefault="00635B7D" w:rsidP="00635B7D">
      <w:pPr>
        <w:suppressAutoHyphens/>
        <w:spacing w:after="0" w:line="240" w:lineRule="auto"/>
        <w:jc w:val="center"/>
        <w:rPr>
          <w:rFonts w:eastAsia="SimSun"/>
          <w:szCs w:val="24"/>
          <w:lang w:eastAsia="zh-CN"/>
        </w:rPr>
      </w:pPr>
      <w:r w:rsidRPr="00635B7D">
        <w:rPr>
          <w:rFonts w:ascii="Arial" w:eastAsia="SimSun" w:hAnsi="Arial" w:cs="Arial"/>
          <w:b/>
          <w:szCs w:val="24"/>
          <w:lang w:val="cy-GB" w:eastAsia="zh-CN"/>
        </w:rPr>
        <w:t>(to be completed by marker)</w:t>
      </w:r>
    </w:p>
    <w:p w:rsidR="00635B7D" w:rsidRPr="00635B7D" w:rsidRDefault="00635B7D" w:rsidP="00635B7D">
      <w:pPr>
        <w:suppressAutoHyphens/>
        <w:spacing w:after="0" w:line="240" w:lineRule="auto"/>
        <w:jc w:val="center"/>
        <w:rPr>
          <w:rFonts w:ascii="Arial" w:eastAsia="SimSun" w:hAnsi="Arial" w:cs="Arial"/>
          <w:b/>
          <w:szCs w:val="24"/>
          <w:lang w:val="cy-GB" w:eastAsia="zh-CN"/>
        </w:rPr>
      </w:pPr>
    </w:p>
    <w:p w:rsidR="00635B7D" w:rsidRPr="00635B7D" w:rsidRDefault="00635B7D" w:rsidP="00635B7D">
      <w:pPr>
        <w:keepNext/>
        <w:numPr>
          <w:ilvl w:val="2"/>
          <w:numId w:val="0"/>
        </w:numPr>
        <w:tabs>
          <w:tab w:val="num" w:pos="0"/>
        </w:tabs>
        <w:suppressAutoHyphens/>
        <w:spacing w:after="0" w:line="240" w:lineRule="auto"/>
        <w:ind w:left="720"/>
        <w:jc w:val="both"/>
        <w:outlineLvl w:val="2"/>
        <w:rPr>
          <w:rFonts w:ascii="Trebuchet MS" w:eastAsia="SimSun" w:hAnsi="Trebuchet MS" w:cs="Trebuchet MS"/>
          <w:bCs/>
          <w:sz w:val="20"/>
          <w:szCs w:val="20"/>
          <w:lang w:val="cy-GB" w:eastAsia="zh-CN"/>
        </w:rPr>
      </w:pPr>
    </w:p>
    <w:tbl>
      <w:tblPr>
        <w:tblW w:w="0" w:type="auto"/>
        <w:tblInd w:w="-5" w:type="dxa"/>
        <w:tblLayout w:type="fixed"/>
        <w:tblLook w:val="0000" w:firstRow="0" w:lastRow="0" w:firstColumn="0" w:lastColumn="0" w:noHBand="0" w:noVBand="0"/>
      </w:tblPr>
      <w:tblGrid>
        <w:gridCol w:w="4788"/>
        <w:gridCol w:w="1980"/>
        <w:gridCol w:w="1997"/>
      </w:tblGrid>
      <w:tr w:rsidR="00635B7D" w:rsidRPr="00635B7D" w:rsidTr="004069F0">
        <w:trPr>
          <w:trHeight w:val="718"/>
        </w:trPr>
        <w:tc>
          <w:tcPr>
            <w:tcW w:w="8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35B7D" w:rsidRPr="00635B7D" w:rsidRDefault="00635B7D" w:rsidP="00635B7D">
            <w:pPr>
              <w:suppressAutoHyphens/>
              <w:spacing w:after="0" w:line="240" w:lineRule="auto"/>
              <w:ind w:right="34"/>
              <w:rPr>
                <w:rFonts w:ascii="Georgia" w:eastAsia="SimSun" w:hAnsi="Georgia" w:cs="Georgia"/>
                <w:color w:val="000000"/>
                <w:sz w:val="21"/>
                <w:szCs w:val="21"/>
                <w:lang w:eastAsia="zh-CN"/>
              </w:rPr>
            </w:pPr>
            <w:r w:rsidRPr="00635B7D">
              <w:rPr>
                <w:rFonts w:ascii="Calibri" w:eastAsia="SimSun" w:hAnsi="Calibri" w:cs="Tahoma"/>
                <w:i/>
                <w:color w:val="000000"/>
                <w:szCs w:val="24"/>
                <w:lang w:eastAsia="zh-CN"/>
              </w:rPr>
              <w:t>Student Name:</w:t>
            </w:r>
          </w:p>
          <w:p w:rsidR="00635B7D" w:rsidRPr="00635B7D" w:rsidRDefault="00635B7D" w:rsidP="00635B7D">
            <w:pPr>
              <w:suppressAutoHyphens/>
              <w:spacing w:after="0" w:line="240" w:lineRule="auto"/>
              <w:ind w:right="34"/>
              <w:rPr>
                <w:rFonts w:ascii="Calibri" w:eastAsia="SimSun" w:hAnsi="Calibri" w:cs="Tahoma"/>
                <w:i/>
                <w:color w:val="000000"/>
                <w:szCs w:val="24"/>
                <w:lang w:eastAsia="zh-CN"/>
              </w:rPr>
            </w:pPr>
          </w:p>
        </w:tc>
      </w:tr>
      <w:tr w:rsidR="00635B7D" w:rsidRPr="00635B7D" w:rsidTr="004069F0">
        <w:trPr>
          <w:trHeight w:val="849"/>
        </w:trPr>
        <w:tc>
          <w:tcPr>
            <w:tcW w:w="4788" w:type="dxa"/>
            <w:tcBorders>
              <w:top w:val="single" w:sz="4" w:space="0" w:color="000000"/>
              <w:left w:val="single" w:sz="4" w:space="0" w:color="000000"/>
              <w:bottom w:val="single" w:sz="4" w:space="0" w:color="000000"/>
            </w:tcBorders>
            <w:shd w:val="clear" w:color="auto" w:fill="auto"/>
            <w:vAlign w:val="center"/>
          </w:tcPr>
          <w:p w:rsidR="00635B7D" w:rsidRPr="00635B7D" w:rsidRDefault="00635B7D" w:rsidP="00635B7D">
            <w:pPr>
              <w:suppressAutoHyphens/>
              <w:spacing w:after="0" w:line="240" w:lineRule="auto"/>
              <w:ind w:right="34"/>
              <w:rPr>
                <w:rFonts w:ascii="Georgia" w:eastAsia="SimSun" w:hAnsi="Georgia" w:cs="Georgia"/>
                <w:color w:val="000000"/>
                <w:sz w:val="21"/>
                <w:szCs w:val="21"/>
                <w:lang w:eastAsia="zh-CN"/>
              </w:rPr>
            </w:pPr>
            <w:r w:rsidRPr="00635B7D">
              <w:rPr>
                <w:rFonts w:ascii="Calibri" w:eastAsia="SimSun" w:hAnsi="Calibri" w:cs="Tahoma"/>
                <w:i/>
                <w:color w:val="000000"/>
                <w:szCs w:val="24"/>
                <w:lang w:eastAsia="zh-CN"/>
              </w:rPr>
              <w:t>Module title:</w:t>
            </w:r>
          </w:p>
        </w:tc>
        <w:tc>
          <w:tcPr>
            <w:tcW w:w="3977" w:type="dxa"/>
            <w:gridSpan w:val="2"/>
            <w:tcBorders>
              <w:top w:val="single" w:sz="4" w:space="0" w:color="000000"/>
              <w:left w:val="single" w:sz="4" w:space="0" w:color="000000"/>
              <w:bottom w:val="single" w:sz="4" w:space="0" w:color="000000"/>
              <w:right w:val="single" w:sz="4" w:space="0" w:color="000000"/>
            </w:tcBorders>
            <w:shd w:val="clear" w:color="auto" w:fill="auto"/>
          </w:tcPr>
          <w:p w:rsidR="00635B7D" w:rsidRPr="00635B7D" w:rsidRDefault="00635B7D" w:rsidP="00635B7D">
            <w:pPr>
              <w:suppressAutoHyphens/>
              <w:spacing w:after="0" w:line="240" w:lineRule="auto"/>
              <w:ind w:right="34"/>
              <w:rPr>
                <w:rFonts w:ascii="Georgia" w:eastAsia="SimSun" w:hAnsi="Georgia" w:cs="Georgia"/>
                <w:color w:val="000000"/>
                <w:sz w:val="21"/>
                <w:szCs w:val="21"/>
                <w:lang w:eastAsia="zh-CN"/>
              </w:rPr>
            </w:pPr>
            <w:r w:rsidRPr="00635B7D">
              <w:rPr>
                <w:rFonts w:ascii="Calibri" w:eastAsia="SimSun" w:hAnsi="Calibri" w:cs="Tahoma"/>
                <w:i/>
                <w:color w:val="000000"/>
                <w:szCs w:val="24"/>
                <w:lang w:eastAsia="zh-CN"/>
              </w:rPr>
              <w:t>Student number:</w:t>
            </w:r>
          </w:p>
        </w:tc>
      </w:tr>
      <w:tr w:rsidR="00635B7D" w:rsidRPr="00635B7D" w:rsidTr="004069F0">
        <w:trPr>
          <w:trHeight w:val="3972"/>
        </w:trPr>
        <w:tc>
          <w:tcPr>
            <w:tcW w:w="8765" w:type="dxa"/>
            <w:gridSpan w:val="3"/>
            <w:tcBorders>
              <w:top w:val="single" w:sz="4" w:space="0" w:color="000000"/>
              <w:left w:val="single" w:sz="4" w:space="0" w:color="000000"/>
              <w:bottom w:val="single" w:sz="4" w:space="0" w:color="000000"/>
              <w:right w:val="single" w:sz="4" w:space="0" w:color="000000"/>
            </w:tcBorders>
            <w:shd w:val="clear" w:color="auto" w:fill="auto"/>
          </w:tcPr>
          <w:p w:rsidR="00635B7D" w:rsidRPr="00635B7D" w:rsidRDefault="00635B7D" w:rsidP="00635B7D">
            <w:pPr>
              <w:suppressAutoHyphens/>
              <w:spacing w:after="0" w:line="240" w:lineRule="auto"/>
              <w:rPr>
                <w:rFonts w:ascii="Georgia" w:eastAsia="SimSun" w:hAnsi="Georgia" w:cs="Georgia"/>
                <w:color w:val="000000"/>
                <w:sz w:val="21"/>
                <w:szCs w:val="21"/>
                <w:lang w:eastAsia="zh-CN"/>
              </w:rPr>
            </w:pPr>
            <w:r w:rsidRPr="00635B7D">
              <w:rPr>
                <w:rFonts w:ascii="Calibri" w:eastAsia="SimSun" w:hAnsi="Calibri" w:cs="Tahoma"/>
                <w:i/>
                <w:color w:val="000000"/>
                <w:szCs w:val="24"/>
                <w:lang w:eastAsia="zh-CN"/>
              </w:rPr>
              <w:t>For completion by marker:</w:t>
            </w:r>
          </w:p>
          <w:p w:rsidR="00635B7D" w:rsidRPr="00635B7D" w:rsidRDefault="00635B7D" w:rsidP="00635B7D">
            <w:pPr>
              <w:suppressAutoHyphens/>
              <w:spacing w:before="280" w:after="280" w:line="240" w:lineRule="auto"/>
              <w:rPr>
                <w:rFonts w:ascii="Georgia" w:eastAsia="SimSun" w:hAnsi="Georgia" w:cs="Georgia"/>
                <w:color w:val="000000"/>
                <w:sz w:val="21"/>
                <w:szCs w:val="21"/>
                <w:lang w:eastAsia="zh-CN"/>
              </w:rPr>
            </w:pPr>
            <w:r w:rsidRPr="00635B7D">
              <w:rPr>
                <w:rFonts w:ascii="Calibri" w:eastAsia="SimSun" w:hAnsi="Calibri" w:cs="Tahoma"/>
                <w:i/>
                <w:color w:val="000000"/>
                <w:szCs w:val="24"/>
                <w:lang w:eastAsia="zh-CN"/>
              </w:rPr>
              <w:t>Comments:</w:t>
            </w: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280" w:line="240" w:lineRule="auto"/>
              <w:rPr>
                <w:rFonts w:ascii="Calibri" w:eastAsia="SimSun" w:hAnsi="Calibri" w:cs="Tahoma"/>
                <w:i/>
                <w:color w:val="000000"/>
                <w:szCs w:val="24"/>
                <w:lang w:eastAsia="zh-CN"/>
              </w:rPr>
            </w:pPr>
          </w:p>
          <w:p w:rsidR="00635B7D" w:rsidRPr="00635B7D" w:rsidRDefault="00635B7D" w:rsidP="00635B7D">
            <w:pPr>
              <w:suppressAutoHyphens/>
              <w:spacing w:before="280" w:after="0" w:line="240" w:lineRule="auto"/>
              <w:rPr>
                <w:rFonts w:ascii="Calibri" w:eastAsia="SimSun" w:hAnsi="Calibri" w:cs="Tahoma"/>
                <w:i/>
                <w:color w:val="000000"/>
                <w:szCs w:val="24"/>
                <w:lang w:eastAsia="zh-CN"/>
              </w:rPr>
            </w:pPr>
          </w:p>
        </w:tc>
      </w:tr>
      <w:tr w:rsidR="00635B7D" w:rsidRPr="00635B7D" w:rsidTr="004069F0">
        <w:trPr>
          <w:trHeight w:val="492"/>
        </w:trPr>
        <w:tc>
          <w:tcPr>
            <w:tcW w:w="6768" w:type="dxa"/>
            <w:gridSpan w:val="2"/>
            <w:tcBorders>
              <w:top w:val="single" w:sz="4" w:space="0" w:color="000000"/>
              <w:left w:val="single" w:sz="4" w:space="0" w:color="000000"/>
              <w:bottom w:val="single" w:sz="4" w:space="0" w:color="000000"/>
            </w:tcBorders>
            <w:shd w:val="clear" w:color="auto" w:fill="auto"/>
            <w:vAlign w:val="center"/>
          </w:tcPr>
          <w:p w:rsidR="00635B7D" w:rsidRPr="00635B7D" w:rsidRDefault="00635B7D" w:rsidP="00635B7D">
            <w:pPr>
              <w:suppressAutoHyphens/>
              <w:spacing w:before="280" w:after="0" w:line="240" w:lineRule="auto"/>
              <w:ind w:left="142" w:right="34"/>
              <w:rPr>
                <w:rFonts w:ascii="Georgia" w:eastAsia="SimSun" w:hAnsi="Georgia" w:cs="Georgia"/>
                <w:color w:val="000000"/>
                <w:sz w:val="21"/>
                <w:szCs w:val="21"/>
                <w:lang w:eastAsia="zh-CN"/>
              </w:rPr>
            </w:pPr>
            <w:r w:rsidRPr="00635B7D">
              <w:rPr>
                <w:rFonts w:ascii="Calibri" w:eastAsia="SimSun" w:hAnsi="Calibri" w:cs="Tahoma"/>
                <w:i/>
                <w:color w:val="000000"/>
                <w:szCs w:val="24"/>
                <w:lang w:eastAsia="zh-CN"/>
              </w:rPr>
              <w:t>Marker’s signature:</w:t>
            </w:r>
          </w:p>
        </w:tc>
        <w:tc>
          <w:tcPr>
            <w:tcW w:w="1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5B7D" w:rsidRPr="00635B7D" w:rsidRDefault="00635B7D" w:rsidP="00635B7D">
            <w:pPr>
              <w:suppressAutoHyphens/>
              <w:spacing w:before="280" w:after="0" w:line="240" w:lineRule="auto"/>
              <w:ind w:left="142" w:right="34"/>
              <w:rPr>
                <w:rFonts w:ascii="Georgia" w:eastAsia="SimSun" w:hAnsi="Georgia" w:cs="Georgia"/>
                <w:color w:val="000000"/>
                <w:sz w:val="21"/>
                <w:szCs w:val="21"/>
                <w:lang w:eastAsia="zh-CN"/>
              </w:rPr>
            </w:pPr>
            <w:r w:rsidRPr="00635B7D">
              <w:rPr>
                <w:rFonts w:ascii="Calibri" w:eastAsia="SimSun" w:hAnsi="Calibri" w:cs="Tahoma"/>
                <w:i/>
                <w:color w:val="000000"/>
                <w:szCs w:val="24"/>
                <w:lang w:eastAsia="zh-CN"/>
              </w:rPr>
              <w:t>Date:</w:t>
            </w:r>
          </w:p>
        </w:tc>
      </w:tr>
      <w:tr w:rsidR="00635B7D" w:rsidRPr="00635B7D" w:rsidTr="004069F0">
        <w:tc>
          <w:tcPr>
            <w:tcW w:w="8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35B7D" w:rsidRPr="00635B7D" w:rsidRDefault="00635B7D" w:rsidP="00635B7D">
            <w:pPr>
              <w:suppressAutoHyphens/>
              <w:spacing w:after="0" w:line="240" w:lineRule="auto"/>
              <w:ind w:left="142" w:right="34"/>
              <w:rPr>
                <w:rFonts w:ascii="Georgia" w:eastAsia="SimSun" w:hAnsi="Georgia" w:cs="Georgia"/>
                <w:color w:val="000000"/>
                <w:sz w:val="21"/>
                <w:szCs w:val="21"/>
                <w:lang w:eastAsia="zh-CN"/>
              </w:rPr>
            </w:pPr>
            <w:r w:rsidRPr="00635B7D">
              <w:rPr>
                <w:rFonts w:ascii="Calibri" w:eastAsia="SimSun" w:hAnsi="Calibri" w:cs="Tahoma"/>
                <w:i/>
                <w:color w:val="000000"/>
                <w:szCs w:val="24"/>
                <w:lang w:eastAsia="zh-CN"/>
              </w:rPr>
              <w:t xml:space="preserve">Provisional mark: </w:t>
            </w:r>
          </w:p>
          <w:p w:rsidR="00635B7D" w:rsidRPr="00635B7D" w:rsidRDefault="00635B7D" w:rsidP="00635B7D">
            <w:pPr>
              <w:suppressAutoHyphens/>
              <w:spacing w:after="0" w:line="240" w:lineRule="auto"/>
              <w:ind w:left="142" w:right="34"/>
              <w:rPr>
                <w:rFonts w:ascii="Georgia" w:eastAsia="SimSun" w:hAnsi="Georgia" w:cs="Georgia"/>
                <w:color w:val="000000"/>
                <w:sz w:val="21"/>
                <w:szCs w:val="21"/>
                <w:lang w:eastAsia="zh-CN"/>
              </w:rPr>
            </w:pPr>
            <w:r w:rsidRPr="00635B7D">
              <w:rPr>
                <w:rFonts w:ascii="Calibri" w:eastAsia="SimSun" w:hAnsi="Calibri" w:cs="Tahoma"/>
                <w:b/>
                <w:i/>
                <w:color w:val="000000"/>
                <w:szCs w:val="24"/>
                <w:lang w:eastAsia="zh-CN"/>
              </w:rPr>
              <w:t>NB.</w:t>
            </w:r>
            <w:r w:rsidRPr="00635B7D">
              <w:rPr>
                <w:rFonts w:ascii="Calibri" w:eastAsia="SimSun" w:hAnsi="Calibri" w:cs="Tahoma"/>
                <w:i/>
                <w:color w:val="000000"/>
                <w:szCs w:val="24"/>
                <w:lang w:eastAsia="zh-CN"/>
              </w:rPr>
              <w:t xml:space="preserve">  All marks are provisional until confirmed by the final examination board. </w:t>
            </w:r>
          </w:p>
        </w:tc>
      </w:tr>
    </w:tbl>
    <w:p w:rsidR="00635B7D" w:rsidRPr="00635B7D" w:rsidRDefault="00635B7D" w:rsidP="00635B7D">
      <w:pPr>
        <w:suppressAutoHyphens/>
        <w:spacing w:after="0" w:line="240" w:lineRule="auto"/>
        <w:rPr>
          <w:rFonts w:eastAsia="SimSun"/>
          <w:szCs w:val="24"/>
          <w:lang w:eastAsia="zh-CN"/>
        </w:rPr>
      </w:pPr>
    </w:p>
    <w:p w:rsidR="00635B7D" w:rsidRPr="00635B7D" w:rsidRDefault="00635B7D" w:rsidP="00635B7D">
      <w:pPr>
        <w:suppressAutoHyphens/>
        <w:spacing w:after="0" w:line="240" w:lineRule="auto"/>
        <w:rPr>
          <w:rFonts w:eastAsia="SimSun"/>
          <w:szCs w:val="24"/>
          <w:lang w:eastAsia="zh-CN"/>
        </w:rPr>
      </w:pPr>
    </w:p>
    <w:p w:rsidR="00635B7D" w:rsidRPr="00635B7D" w:rsidRDefault="00635B7D" w:rsidP="00635B7D">
      <w:pPr>
        <w:suppressAutoHyphens/>
        <w:spacing w:after="0" w:line="240" w:lineRule="auto"/>
        <w:rPr>
          <w:rFonts w:eastAsia="SimSun"/>
          <w:szCs w:val="24"/>
          <w:lang w:eastAsia="zh-CN"/>
        </w:rPr>
      </w:pPr>
    </w:p>
    <w:p w:rsidR="00635B7D" w:rsidRPr="007E2CDD" w:rsidRDefault="00635B7D" w:rsidP="00635B7D">
      <w:pPr>
        <w:suppressAutoHyphens/>
        <w:spacing w:after="0" w:line="240" w:lineRule="auto"/>
        <w:rPr>
          <w:rFonts w:eastAsia="SimSun"/>
          <w:sz w:val="22"/>
          <w:szCs w:val="24"/>
          <w:lang w:eastAsia="zh-CN"/>
        </w:rPr>
      </w:pPr>
    </w:p>
    <w:p w:rsidR="007F5818" w:rsidRPr="007E2CDD" w:rsidRDefault="000E492B" w:rsidP="000E492B">
      <w:pPr>
        <w:pStyle w:val="NoSpacing"/>
        <w:jc w:val="center"/>
        <w:rPr>
          <w:sz w:val="32"/>
        </w:rPr>
      </w:pPr>
      <w:r w:rsidRPr="007E2CDD">
        <w:rPr>
          <w:sz w:val="32"/>
        </w:rPr>
        <w:t>How did John L O’Sullivan define “manifest destiny,” and in what ways was the concept used to justify US territorial expansion in the 19th century?</w:t>
      </w:r>
      <w:r w:rsidR="00C87F4D">
        <w:rPr>
          <w:sz w:val="32"/>
        </w:rPr>
        <w:t xml:space="preserve"> </w:t>
      </w:r>
      <w:r w:rsidR="002013B3">
        <w:rPr>
          <w:sz w:val="32"/>
        </w:rPr>
        <w:t xml:space="preserve">  </w:t>
      </w:r>
      <w:bookmarkStart w:id="0" w:name="_GoBack"/>
      <w:bookmarkEnd w:id="0"/>
    </w:p>
    <w:p w:rsidR="00886988" w:rsidRPr="007E2CDD" w:rsidRDefault="00886988" w:rsidP="007E2CDD">
      <w:pPr>
        <w:pStyle w:val="NoSpacing"/>
        <w:spacing w:line="480" w:lineRule="auto"/>
        <w:jc w:val="center"/>
        <w:rPr>
          <w:sz w:val="32"/>
        </w:rPr>
      </w:pPr>
    </w:p>
    <w:p w:rsidR="000E492B" w:rsidRPr="00225DA0" w:rsidRDefault="00886988" w:rsidP="007E2CDD">
      <w:pPr>
        <w:pStyle w:val="NoSpacing"/>
        <w:spacing w:line="480" w:lineRule="auto"/>
      </w:pPr>
      <w:r w:rsidRPr="00225DA0">
        <w:t xml:space="preserve">The term “Manifest Destiny” was first coined </w:t>
      </w:r>
      <w:r w:rsidR="007664E0" w:rsidRPr="00225DA0">
        <w:t xml:space="preserve">in 1845 </w:t>
      </w:r>
      <w:r w:rsidRPr="00225DA0">
        <w:t xml:space="preserve">by the journalist </w:t>
      </w:r>
      <w:r w:rsidR="003C28B3" w:rsidRPr="00225DA0">
        <w:t>John L O’Sullivan. Since then the term has been used to define a set of values and principles that were used to justify American territorial expansion throughout the 19</w:t>
      </w:r>
      <w:r w:rsidR="003C28B3" w:rsidRPr="00225DA0">
        <w:rPr>
          <w:vertAlign w:val="superscript"/>
        </w:rPr>
        <w:t>th</w:t>
      </w:r>
      <w:r w:rsidR="003C28B3" w:rsidRPr="00225DA0">
        <w:t xml:space="preserve"> century. The purpose </w:t>
      </w:r>
      <w:r w:rsidR="00F718AF" w:rsidRPr="00225DA0">
        <w:t xml:space="preserve">of this essay is to both explore how O’Sullivan defined “Manifest Destiny” and how it was used to validate American expansionism on both the North American Continent and overseas. </w:t>
      </w:r>
      <w:r w:rsidR="00BB3200" w:rsidRPr="00225DA0">
        <w:t xml:space="preserve">The former shall be accomplished by doing an analysis on O’Sullivan’s original </w:t>
      </w:r>
      <w:r w:rsidR="007664E0" w:rsidRPr="00225DA0">
        <w:t>1845 article and other publications. Whilst the latter will be a historical inquiry into specific case studies where “</w:t>
      </w:r>
      <w:r w:rsidR="005F5251">
        <w:t>M</w:t>
      </w:r>
      <w:r w:rsidR="007664E0" w:rsidRPr="00225DA0">
        <w:t xml:space="preserve">anifest </w:t>
      </w:r>
      <w:r w:rsidR="005F5251">
        <w:t>D</w:t>
      </w:r>
      <w:r w:rsidR="007664E0" w:rsidRPr="00225DA0">
        <w:t>estiny” was used to justify expansion during the 19</w:t>
      </w:r>
      <w:r w:rsidR="007664E0" w:rsidRPr="00225DA0">
        <w:rPr>
          <w:vertAlign w:val="superscript"/>
        </w:rPr>
        <w:t>th</w:t>
      </w:r>
      <w:r w:rsidR="007664E0" w:rsidRPr="00225DA0">
        <w:t xml:space="preserve"> Century. </w:t>
      </w:r>
      <w:r w:rsidR="00531595">
        <w:t xml:space="preserve">These will include the </w:t>
      </w:r>
      <w:r w:rsidR="007664E0" w:rsidRPr="00225DA0">
        <w:t xml:space="preserve">expansion across the North American continent, the Spanish American War, </w:t>
      </w:r>
      <w:r w:rsidR="00C276BE" w:rsidRPr="00225DA0">
        <w:t xml:space="preserve">and </w:t>
      </w:r>
      <w:r w:rsidR="007664E0" w:rsidRPr="00225DA0">
        <w:t xml:space="preserve">the </w:t>
      </w:r>
      <w:r w:rsidR="00CC0C57">
        <w:t>a</w:t>
      </w:r>
      <w:r w:rsidR="007664E0" w:rsidRPr="00225DA0">
        <w:t>cquisiti</w:t>
      </w:r>
      <w:r w:rsidR="00C276BE" w:rsidRPr="00225DA0">
        <w:t>on of Texas</w:t>
      </w:r>
      <w:r w:rsidR="00A71264" w:rsidRPr="00225DA0">
        <w:t xml:space="preserve">. </w:t>
      </w:r>
      <w:r w:rsidR="00E016A4" w:rsidRPr="00225DA0">
        <w:t>By using this method this essay will seek to accomplish both objectives</w:t>
      </w:r>
      <w:r w:rsidR="00DC09B2">
        <w:t xml:space="preserve"> t</w:t>
      </w:r>
      <w:r w:rsidR="00E016A4" w:rsidRPr="00225DA0">
        <w:t xml:space="preserve">o provide a detailed understanding of “Manifest Destiny” and how it was used. </w:t>
      </w:r>
    </w:p>
    <w:p w:rsidR="00746B7B" w:rsidRPr="00225DA0" w:rsidRDefault="00746B7B" w:rsidP="007E2CDD">
      <w:pPr>
        <w:pStyle w:val="NoSpacing"/>
        <w:spacing w:line="480" w:lineRule="auto"/>
      </w:pPr>
    </w:p>
    <w:p w:rsidR="00C04433" w:rsidRPr="00225DA0" w:rsidRDefault="00746B7B" w:rsidP="007E2CDD">
      <w:pPr>
        <w:pStyle w:val="NoSpacing"/>
        <w:spacing w:line="480" w:lineRule="auto"/>
      </w:pPr>
      <w:r w:rsidRPr="00225DA0">
        <w:t xml:space="preserve">Before any analysis of how “Manifest Destiny” was used to justify </w:t>
      </w:r>
      <w:r w:rsidR="007A3146" w:rsidRPr="00225DA0">
        <w:t>US,</w:t>
      </w:r>
      <w:r w:rsidRPr="00225DA0">
        <w:t xml:space="preserve"> territorial expansion can be made. It is important to understand what O’Sullivan meant by “Manifest Destiny”</w:t>
      </w:r>
      <w:r w:rsidR="00B14588" w:rsidRPr="00225DA0">
        <w:t>.</w:t>
      </w:r>
      <w:r w:rsidR="0097594F" w:rsidRPr="00225DA0">
        <w:t xml:space="preserve"> O’Sullivan first mentions what would become “Manifest Destiny”</w:t>
      </w:r>
      <w:r w:rsidR="0098175F" w:rsidRPr="00225DA0">
        <w:rPr>
          <w:rStyle w:val="FootnoteReference"/>
        </w:rPr>
        <w:footnoteReference w:id="1"/>
      </w:r>
      <w:r w:rsidR="006B5EA0" w:rsidRPr="00225DA0">
        <w:t xml:space="preserve"> in his 1839 article </w:t>
      </w:r>
      <w:r w:rsidR="00675E46" w:rsidRPr="00225DA0">
        <w:t>“</w:t>
      </w:r>
      <w:r w:rsidR="006B5EA0" w:rsidRPr="00225DA0">
        <w:rPr>
          <w:i/>
        </w:rPr>
        <w:t>The Great Nation of Futurity</w:t>
      </w:r>
      <w:r w:rsidR="00675E46" w:rsidRPr="00225DA0">
        <w:t>”.</w:t>
      </w:r>
      <w:r w:rsidR="00365ACE">
        <w:rPr>
          <w:rStyle w:val="FootnoteReference"/>
        </w:rPr>
        <w:footnoteReference w:id="2"/>
      </w:r>
      <w:r w:rsidR="00675E46" w:rsidRPr="00225DA0">
        <w:t xml:space="preserve"> </w:t>
      </w:r>
      <w:r w:rsidR="001953EA" w:rsidRPr="00225DA0">
        <w:t xml:space="preserve">In the </w:t>
      </w:r>
      <w:r w:rsidR="00D30294">
        <w:t>a</w:t>
      </w:r>
      <w:r w:rsidR="001953EA" w:rsidRPr="00225DA0">
        <w:t xml:space="preserve">rticle, O’Sullivan </w:t>
      </w:r>
      <w:r w:rsidR="00F97A67" w:rsidRPr="00225DA0">
        <w:t xml:space="preserve">writes: </w:t>
      </w:r>
      <w:r w:rsidR="0040497B" w:rsidRPr="00225DA0">
        <w:t xml:space="preserve">“We must onward to the fulfilment of our mission — to the entire development of the principle of our organization — freedom of conscience, freedom of person, freedom of trade and business pursuits, </w:t>
      </w:r>
      <w:r w:rsidR="0040497B" w:rsidRPr="00225DA0">
        <w:lastRenderedPageBreak/>
        <w:t>universality of freedom and equality.”</w:t>
      </w:r>
      <w:r w:rsidR="00A15480">
        <w:rPr>
          <w:rStyle w:val="FootnoteReference"/>
        </w:rPr>
        <w:footnoteReference w:id="3"/>
      </w:r>
      <w:r w:rsidR="0040497B" w:rsidRPr="00225DA0">
        <w:t xml:space="preserve"> O’Sullivan here suggests that America had a </w:t>
      </w:r>
      <w:r w:rsidR="00C04433" w:rsidRPr="00225DA0">
        <w:t xml:space="preserve">mission to manifest to humanity a set </w:t>
      </w:r>
      <w:r w:rsidR="00E77539">
        <w:t xml:space="preserve">of </w:t>
      </w:r>
      <w:r w:rsidR="00C04433" w:rsidRPr="00225DA0">
        <w:t>values based upon the above concepts. With the aim to “establish on earth the moral dignity and salvation of man”.</w:t>
      </w:r>
      <w:r w:rsidR="009D3F24">
        <w:rPr>
          <w:rStyle w:val="FootnoteReference"/>
        </w:rPr>
        <w:footnoteReference w:id="4"/>
      </w:r>
      <w:r w:rsidR="00C04433" w:rsidRPr="00225DA0">
        <w:t xml:space="preserve"> These two quotes show one aspect of “Manifest Destiny” which seems to be the promotion of American values </w:t>
      </w:r>
      <w:r w:rsidR="00DE4AA9" w:rsidRPr="00225DA0">
        <w:t>to</w:t>
      </w:r>
      <w:r w:rsidR="00C04433" w:rsidRPr="00225DA0">
        <w:t xml:space="preserve"> bring about the salvation of humanity. This </w:t>
      </w:r>
      <w:r w:rsidR="009B4459" w:rsidRPr="00225DA0">
        <w:t xml:space="preserve">is </w:t>
      </w:r>
      <w:r w:rsidR="00C04433" w:rsidRPr="00225DA0">
        <w:t xml:space="preserve">supported by the fact that O’Sullivan also mentions that America’s promotion of these values could overthrow the systems of </w:t>
      </w:r>
      <w:r w:rsidR="00B71611">
        <w:t>o</w:t>
      </w:r>
      <w:r w:rsidR="00C04433" w:rsidRPr="00225DA0">
        <w:t xml:space="preserve">ligarchy and </w:t>
      </w:r>
      <w:r w:rsidR="00B71611">
        <w:t>m</w:t>
      </w:r>
      <w:r w:rsidR="00C04433" w:rsidRPr="00225DA0">
        <w:t>onarchy</w:t>
      </w:r>
      <w:r w:rsidR="000616B6" w:rsidRPr="00225DA0">
        <w:t xml:space="preserve"> to give people freedom and liberty</w:t>
      </w:r>
      <w:r w:rsidR="00C04433" w:rsidRPr="00225DA0">
        <w:t>.</w:t>
      </w:r>
      <w:r w:rsidR="009D3F24">
        <w:rPr>
          <w:rStyle w:val="FootnoteReference"/>
        </w:rPr>
        <w:footnoteReference w:id="5"/>
      </w:r>
      <w:r w:rsidR="00C04433" w:rsidRPr="00225DA0">
        <w:t xml:space="preserve">  </w:t>
      </w:r>
      <w:r w:rsidR="00EB1310" w:rsidRPr="00225DA0">
        <w:t>Another key concept stated in the article is that O’Sullivan also seems to believe that he US had a divine mandate</w:t>
      </w:r>
      <w:r w:rsidR="00543238" w:rsidRPr="00225DA0">
        <w:t xml:space="preserve"> to spread its</w:t>
      </w:r>
      <w:r w:rsidR="007E6BB9" w:rsidRPr="00225DA0">
        <w:t xml:space="preserve"> values.</w:t>
      </w:r>
      <w:r w:rsidR="009F085A">
        <w:t xml:space="preserve"> s</w:t>
      </w:r>
      <w:r w:rsidR="007E6BB9" w:rsidRPr="00225DA0">
        <w:t xml:space="preserve">uggesting that America had been </w:t>
      </w:r>
      <w:r w:rsidR="00E05805" w:rsidRPr="00225DA0">
        <w:t>specially chose by G</w:t>
      </w:r>
      <w:r w:rsidR="007E6BB9" w:rsidRPr="00225DA0">
        <w:t>od to do so.</w:t>
      </w:r>
      <w:r w:rsidR="008A3983">
        <w:rPr>
          <w:rStyle w:val="FootnoteReference"/>
        </w:rPr>
        <w:footnoteReference w:id="6"/>
      </w:r>
      <w:r w:rsidR="007E6BB9" w:rsidRPr="00225DA0">
        <w:t xml:space="preserve"> </w:t>
      </w:r>
      <w:r w:rsidR="000616B6" w:rsidRPr="00225DA0">
        <w:t>Therefore,</w:t>
      </w:r>
      <w:r w:rsidR="00E05805" w:rsidRPr="00225DA0">
        <w:t xml:space="preserve"> it is fair to assume that when just taking the 1839 article into account. </w:t>
      </w:r>
      <w:r w:rsidR="00587F34" w:rsidRPr="00225DA0">
        <w:t>“Manifest Destiny”</w:t>
      </w:r>
      <w:r w:rsidR="00CD2CE9" w:rsidRPr="00225DA0">
        <w:t xml:space="preserve"> refers to </w:t>
      </w:r>
      <w:r w:rsidR="00587F34" w:rsidRPr="00225DA0">
        <w:t xml:space="preserve">America’s </w:t>
      </w:r>
      <w:r w:rsidR="003163E3">
        <w:t>G</w:t>
      </w:r>
      <w:r w:rsidR="00587F34" w:rsidRPr="00225DA0">
        <w:t xml:space="preserve">od given mission to develop and promote her values </w:t>
      </w:r>
      <w:r w:rsidR="00CD2CE9" w:rsidRPr="00225DA0">
        <w:t>to</w:t>
      </w:r>
      <w:r w:rsidR="00587F34" w:rsidRPr="00225DA0">
        <w:t xml:space="preserve"> bring about the salvation of humanity. </w:t>
      </w:r>
    </w:p>
    <w:p w:rsidR="000616B6" w:rsidRPr="00225DA0" w:rsidRDefault="000616B6" w:rsidP="007E2CDD">
      <w:pPr>
        <w:pStyle w:val="NoSpacing"/>
        <w:spacing w:line="480" w:lineRule="auto"/>
      </w:pPr>
    </w:p>
    <w:p w:rsidR="00587F34" w:rsidRPr="00225DA0" w:rsidRDefault="000616B6" w:rsidP="007E2CDD">
      <w:pPr>
        <w:pStyle w:val="NoSpacing"/>
        <w:spacing w:line="480" w:lineRule="auto"/>
      </w:pPr>
      <w:r w:rsidRPr="00225DA0">
        <w:t xml:space="preserve">The above definition can also be developed further </w:t>
      </w:r>
      <w:r w:rsidR="001B101E" w:rsidRPr="00225DA0">
        <w:t>by examining O’Sullivan’s second article on the subject. Published in 1845, the article argues that the United States should annex the Republic of Texas.</w:t>
      </w:r>
      <w:r w:rsidR="001F1D89">
        <w:rPr>
          <w:rStyle w:val="FootnoteReference"/>
        </w:rPr>
        <w:footnoteReference w:id="7"/>
      </w:r>
      <w:r w:rsidR="00CC2E7B" w:rsidRPr="00225DA0">
        <w:t xml:space="preserve"> Texas had declared independence in 1836 from the Mexicans who did not recognise Texas as an independent</w:t>
      </w:r>
      <w:r w:rsidR="00C75605" w:rsidRPr="00225DA0">
        <w:t xml:space="preserve"> state.</w:t>
      </w:r>
      <w:r w:rsidR="00161A03">
        <w:rPr>
          <w:rStyle w:val="FootnoteReference"/>
        </w:rPr>
        <w:footnoteReference w:id="8"/>
      </w:r>
      <w:r w:rsidR="00C75605" w:rsidRPr="00225DA0">
        <w:t xml:space="preserve"> </w:t>
      </w:r>
      <w:r w:rsidR="0014259F" w:rsidRPr="00225DA0">
        <w:t>Because of</w:t>
      </w:r>
      <w:r w:rsidR="00C75605" w:rsidRPr="00225DA0">
        <w:t xml:space="preserve"> </w:t>
      </w:r>
      <w:r w:rsidR="00D42634" w:rsidRPr="00225DA0">
        <w:t xml:space="preserve">this and </w:t>
      </w:r>
      <w:r w:rsidR="00C75605" w:rsidRPr="00225DA0">
        <w:t xml:space="preserve">continued Mexican aggression </w:t>
      </w:r>
      <w:r w:rsidR="001F753E" w:rsidRPr="00225DA0">
        <w:t xml:space="preserve">Texas requested to be annexed by the US. </w:t>
      </w:r>
      <w:r w:rsidR="006B1F3F" w:rsidRPr="00225DA0">
        <w:t>O’Sullivan argued for this request to be accepted as he believed that it was part of America’s “Manifest Destiny” to annex the territory.</w:t>
      </w:r>
      <w:r w:rsidR="00A536E5">
        <w:rPr>
          <w:rStyle w:val="FootnoteReference"/>
        </w:rPr>
        <w:footnoteReference w:id="9"/>
      </w:r>
      <w:r w:rsidR="006B1F3F" w:rsidRPr="00225DA0">
        <w:t xml:space="preserve"> He states that the US by providential right should spread right across the North </w:t>
      </w:r>
      <w:r w:rsidR="006B1F3F" w:rsidRPr="00225DA0">
        <w:lastRenderedPageBreak/>
        <w:t>American continent.</w:t>
      </w:r>
      <w:r w:rsidR="00C17E39">
        <w:rPr>
          <w:rStyle w:val="FootnoteReference"/>
        </w:rPr>
        <w:footnoteReference w:id="10"/>
      </w:r>
      <w:r w:rsidR="006B1F3F" w:rsidRPr="00225DA0">
        <w:t xml:space="preserve"> </w:t>
      </w:r>
      <w:r w:rsidR="00F0109C" w:rsidRPr="00225DA0">
        <w:t xml:space="preserve">By using the word </w:t>
      </w:r>
      <w:r w:rsidR="00F64456" w:rsidRPr="00225DA0">
        <w:t>providence,</w:t>
      </w:r>
      <w:r w:rsidR="00F0109C" w:rsidRPr="00225DA0">
        <w:t xml:space="preserve"> he is once again suggesting that America has a divine right to achieve a certain outcome. </w:t>
      </w:r>
      <w:r w:rsidR="00F64456" w:rsidRPr="00225DA0">
        <w:t xml:space="preserve">Yet unlike the ideas in </w:t>
      </w:r>
      <w:r w:rsidR="00D65FDB" w:rsidRPr="00225DA0">
        <w:t>“</w:t>
      </w:r>
      <w:r w:rsidR="00D65FDB" w:rsidRPr="00225DA0">
        <w:rPr>
          <w:i/>
        </w:rPr>
        <w:t>The Great Nation of Futurity</w:t>
      </w:r>
      <w:r w:rsidR="00D65FDB" w:rsidRPr="00225DA0">
        <w:t>” which allude</w:t>
      </w:r>
      <w:r w:rsidR="00545F7F" w:rsidRPr="00225DA0">
        <w:t>s</w:t>
      </w:r>
      <w:r w:rsidR="00D65FDB" w:rsidRPr="00225DA0">
        <w:t xml:space="preserve"> to the spreading of ideas</w:t>
      </w:r>
      <w:r w:rsidR="009235C5">
        <w:t xml:space="preserve"> t</w:t>
      </w:r>
      <w:r w:rsidR="00D65FDB" w:rsidRPr="00225DA0">
        <w:t xml:space="preserve">he 1845 article instead argues that the US had a divine right to expand </w:t>
      </w:r>
      <w:r w:rsidR="00545F7F" w:rsidRPr="00225DA0">
        <w:t xml:space="preserve">across the continent, a </w:t>
      </w:r>
      <w:r w:rsidR="00D65FDB" w:rsidRPr="00225DA0">
        <w:t xml:space="preserve">notion that </w:t>
      </w:r>
      <w:r w:rsidR="0084628D" w:rsidRPr="00225DA0">
        <w:t xml:space="preserve">is </w:t>
      </w:r>
      <w:r w:rsidR="00B26EC1" w:rsidRPr="00225DA0">
        <w:t>known as C</w:t>
      </w:r>
      <w:r w:rsidR="00D65FDB" w:rsidRPr="00225DA0">
        <w:t>ontinentalism.</w:t>
      </w:r>
      <w:r w:rsidR="00154840">
        <w:rPr>
          <w:rStyle w:val="FootnoteReference"/>
        </w:rPr>
        <w:footnoteReference w:id="11"/>
      </w:r>
      <w:r w:rsidR="00D65FDB" w:rsidRPr="00225DA0">
        <w:t xml:space="preserve"> </w:t>
      </w:r>
      <w:r w:rsidR="00264490" w:rsidRPr="00225DA0">
        <w:t xml:space="preserve">This means that O’Sullivan’s definition of </w:t>
      </w:r>
      <w:r w:rsidR="009C4DC7" w:rsidRPr="00225DA0">
        <w:t xml:space="preserve">“Manifest Destiny” had developed from his original definition that was about promoting America and its institutions to one that also justified territorial expansion. </w:t>
      </w:r>
      <w:r w:rsidR="00FE291D" w:rsidRPr="00225DA0">
        <w:t xml:space="preserve">From his two articles </w:t>
      </w:r>
      <w:r w:rsidR="00214853">
        <w:t xml:space="preserve">it is likely </w:t>
      </w:r>
      <w:r w:rsidR="00FE291D" w:rsidRPr="00225DA0">
        <w:t>that O’Sullivan here is defining a set of princip</w:t>
      </w:r>
      <w:r w:rsidR="00BD1661" w:rsidRPr="00225DA0">
        <w:t>les instead of one single idea.</w:t>
      </w:r>
      <w:r w:rsidR="00FF6DB0">
        <w:t xml:space="preserve"> W</w:t>
      </w:r>
      <w:r w:rsidR="00BD1661" w:rsidRPr="00225DA0">
        <w:t xml:space="preserve">hen considering both of O’ Sullivan’s articles “Manifest Destiny” is best defined as a set of ideals that </w:t>
      </w:r>
      <w:r w:rsidR="00E77C08" w:rsidRPr="00225DA0">
        <w:t xml:space="preserve">gave the United States a providential </w:t>
      </w:r>
      <w:r w:rsidR="00BD1661" w:rsidRPr="00225DA0">
        <w:t xml:space="preserve">mission to spread across the continent as well as to develop and promote American ideals and institutions. To such a point that this promotion would free the rest of humanity from oppression and bring about their salvation. </w:t>
      </w:r>
    </w:p>
    <w:p w:rsidR="00587F34" w:rsidRPr="00225DA0" w:rsidRDefault="00587F34" w:rsidP="007E2CDD">
      <w:pPr>
        <w:pStyle w:val="NoSpacing"/>
        <w:spacing w:line="480" w:lineRule="auto"/>
      </w:pPr>
    </w:p>
    <w:p w:rsidR="00AF1815" w:rsidRPr="00225DA0" w:rsidRDefault="00A40EB1" w:rsidP="007E2CDD">
      <w:pPr>
        <w:pStyle w:val="NoSpacing"/>
        <w:spacing w:line="480" w:lineRule="auto"/>
      </w:pPr>
      <w:r w:rsidRPr="00225DA0">
        <w:t>“Manifest Destiny” was first used to justify territorial e</w:t>
      </w:r>
      <w:r w:rsidR="00A80A45" w:rsidRPr="00225DA0">
        <w:t>xpansion during the 1840s when the United States at</w:t>
      </w:r>
      <w:r w:rsidR="00E54A76" w:rsidRPr="00225DA0">
        <w:t>tempted to claim Oregon.</w:t>
      </w:r>
      <w:r w:rsidR="002B5F12">
        <w:rPr>
          <w:rStyle w:val="FootnoteReference"/>
        </w:rPr>
        <w:footnoteReference w:id="12"/>
      </w:r>
      <w:r w:rsidR="00E54A76" w:rsidRPr="00225DA0">
        <w:t xml:space="preserve"> The Treaty of 1818 between the United States and the British Empire had created a joint occupation of the territory which by the 1844 presidential election was becoming untenable.</w:t>
      </w:r>
      <w:r w:rsidR="00FC345D">
        <w:rPr>
          <w:rStyle w:val="FootnoteReference"/>
        </w:rPr>
        <w:footnoteReference w:id="13"/>
      </w:r>
      <w:r w:rsidR="00E54A76" w:rsidRPr="00225DA0">
        <w:t xml:space="preserve"> In that year James Polk, a Democrat, was elected to the presidency on a platform that supported aggressive expansionist policies.</w:t>
      </w:r>
      <w:r w:rsidR="00C637FD">
        <w:rPr>
          <w:rStyle w:val="FootnoteReference"/>
        </w:rPr>
        <w:footnoteReference w:id="14"/>
      </w:r>
      <w:r w:rsidR="00E54A76" w:rsidRPr="00225DA0">
        <w:t xml:space="preserve"> It was at this time Polk began to use “Manifest Destiny” to justify the annexation</w:t>
      </w:r>
      <w:r w:rsidR="00906C02" w:rsidRPr="00225DA0">
        <w:t xml:space="preserve"> of the entirety of the territory which is surmised by his campaign slogan “</w:t>
      </w:r>
      <w:r w:rsidR="00D3083E" w:rsidRPr="00225DA0">
        <w:t>Fifty-Four</w:t>
      </w:r>
      <w:r w:rsidR="00906C02" w:rsidRPr="00225DA0">
        <w:t xml:space="preserve"> Forty or Fight”</w:t>
      </w:r>
      <w:r w:rsidR="00B07468" w:rsidRPr="00225DA0">
        <w:t>: A slogan which alluded</w:t>
      </w:r>
      <w:r w:rsidR="00906C02" w:rsidRPr="00225DA0">
        <w:t xml:space="preserve"> to his belief</w:t>
      </w:r>
      <w:r w:rsidR="00E14110" w:rsidRPr="00225DA0">
        <w:t xml:space="preserve"> that the US should have annexed</w:t>
      </w:r>
      <w:r w:rsidR="00906C02" w:rsidRPr="00225DA0">
        <w:t xml:space="preserve"> a</w:t>
      </w:r>
      <w:r w:rsidR="005E499D" w:rsidRPr="00225DA0">
        <w:t xml:space="preserve">ll of Oregon up to the </w:t>
      </w:r>
      <w:r w:rsidR="005E499D" w:rsidRPr="00225DA0">
        <w:lastRenderedPageBreak/>
        <w:t>border with British</w:t>
      </w:r>
      <w:r w:rsidR="00906C02" w:rsidRPr="00225DA0">
        <w:t xml:space="preserve"> colonial possessions.</w:t>
      </w:r>
      <w:r w:rsidR="00030A9F">
        <w:rPr>
          <w:rStyle w:val="FootnoteReference"/>
        </w:rPr>
        <w:footnoteReference w:id="15"/>
      </w:r>
      <w:r w:rsidR="00906C02" w:rsidRPr="00225DA0">
        <w:t xml:space="preserve"> </w:t>
      </w:r>
      <w:r w:rsidR="005E499D" w:rsidRPr="00225DA0">
        <w:t>Since Polk was a firm believer in “Manifest Destiny” there are several occurrences where he used it openly to justify the annexation of Oregon and any further expansion that came during Polk’s term as president.</w:t>
      </w:r>
      <w:r w:rsidR="00162893">
        <w:rPr>
          <w:rStyle w:val="FootnoteReference"/>
        </w:rPr>
        <w:footnoteReference w:id="16"/>
      </w:r>
      <w:r w:rsidR="005E499D" w:rsidRPr="00225DA0">
        <w:t xml:space="preserve"> The most famous example is perhaps the speech that he gave at his inauguration </w:t>
      </w:r>
      <w:r w:rsidR="002A4B04" w:rsidRPr="00225DA0">
        <w:t>in 1845</w:t>
      </w:r>
      <w:r w:rsidR="005E499D" w:rsidRPr="00225DA0">
        <w:t xml:space="preserve"> when he was sworn into office. In th</w:t>
      </w:r>
      <w:r w:rsidR="00F7451D" w:rsidRPr="00225DA0">
        <w:t>is speech it is possible to see both Polk’s views on “Manifest Destiny” and how he used it to justify the annexation of Oregon</w:t>
      </w:r>
      <w:r w:rsidR="002A4B04" w:rsidRPr="00225DA0">
        <w:t xml:space="preserve"> and further territorial expansion</w:t>
      </w:r>
      <w:r w:rsidR="00F7451D" w:rsidRPr="00225DA0">
        <w:t>.</w:t>
      </w:r>
      <w:r w:rsidR="006820E0">
        <w:rPr>
          <w:rStyle w:val="FootnoteReference"/>
        </w:rPr>
        <w:footnoteReference w:id="17"/>
      </w:r>
      <w:r w:rsidR="00F7451D" w:rsidRPr="00225DA0">
        <w:t xml:space="preserve"> </w:t>
      </w:r>
    </w:p>
    <w:p w:rsidR="002A4B04" w:rsidRPr="00225DA0" w:rsidRDefault="002A4B04" w:rsidP="007E2CDD">
      <w:pPr>
        <w:pStyle w:val="NoSpacing"/>
        <w:spacing w:line="480" w:lineRule="auto"/>
      </w:pPr>
    </w:p>
    <w:p w:rsidR="000348F0" w:rsidRPr="00225DA0" w:rsidRDefault="002A4B04" w:rsidP="007E2CDD">
      <w:pPr>
        <w:pStyle w:val="NoSpacing"/>
        <w:spacing w:line="480" w:lineRule="auto"/>
      </w:pPr>
      <w:r w:rsidRPr="00225DA0">
        <w:t xml:space="preserve">The references to “Manifest Destiny” are made in the latter part of Polk’s inaugural address when he discusses the colonisation of territories outside the United States’ jurisdiction. One way </w:t>
      </w:r>
      <w:r w:rsidR="000348F0" w:rsidRPr="00225DA0">
        <w:t xml:space="preserve">in </w:t>
      </w:r>
      <w:r w:rsidRPr="00225DA0">
        <w:t xml:space="preserve">which </w:t>
      </w:r>
      <w:r w:rsidR="00111F7C" w:rsidRPr="00225DA0">
        <w:t>“Manifest Destiny” is used to justify expansion is when Polk discusses the need to expand the republican institutions and laws of the United States to protect the citizens who had settled outside the US.</w:t>
      </w:r>
      <w:r w:rsidR="004107AC">
        <w:rPr>
          <w:rStyle w:val="FootnoteReference"/>
        </w:rPr>
        <w:footnoteReference w:id="18"/>
      </w:r>
      <w:r w:rsidR="00111F7C" w:rsidRPr="00225DA0">
        <w:t xml:space="preserve"> Here Polk is using a key element of “Manifest Destiny” which is </w:t>
      </w:r>
      <w:r w:rsidR="00A94E85" w:rsidRPr="00225DA0">
        <w:t xml:space="preserve">the promotion </w:t>
      </w:r>
      <w:r w:rsidR="00A2063F" w:rsidRPr="00225DA0">
        <w:t>of American</w:t>
      </w:r>
      <w:r w:rsidR="00111F7C" w:rsidRPr="00225DA0">
        <w:t xml:space="preserve"> laws and institutions to bring about salvation. In this case though the expansion may have been more about protecting the rights of American citizens, protection which </w:t>
      </w:r>
      <w:r w:rsidR="004707F9" w:rsidRPr="00225DA0">
        <w:t>could only come if American law</w:t>
      </w:r>
      <w:r w:rsidR="00972BBB" w:rsidRPr="00225DA0">
        <w:t>s</w:t>
      </w:r>
      <w:r w:rsidR="004707F9" w:rsidRPr="00225DA0">
        <w:t xml:space="preserve"> and institutions gained </w:t>
      </w:r>
      <w:r w:rsidR="00A94E85" w:rsidRPr="00225DA0">
        <w:t>authority</w:t>
      </w:r>
      <w:r w:rsidR="004707F9" w:rsidRPr="00225DA0">
        <w:t xml:space="preserve"> over the</w:t>
      </w:r>
      <w:r w:rsidR="00A94E85" w:rsidRPr="00225DA0">
        <w:t>se citizens through</w:t>
      </w:r>
      <w:r w:rsidR="00972BBB" w:rsidRPr="00225DA0">
        <w:t xml:space="preserve"> territorial expansion</w:t>
      </w:r>
      <w:r w:rsidR="00A94E85" w:rsidRPr="00225DA0">
        <w:t>.</w:t>
      </w:r>
      <w:r w:rsidR="00061AE4">
        <w:rPr>
          <w:rStyle w:val="FootnoteReference"/>
        </w:rPr>
        <w:footnoteReference w:id="19"/>
      </w:r>
      <w:r w:rsidR="00A94E85" w:rsidRPr="00225DA0">
        <w:t xml:space="preserve"> </w:t>
      </w:r>
      <w:r w:rsidR="00D05B68" w:rsidRPr="00225DA0">
        <w:t xml:space="preserve">Another element of “Manifest Destiny” that was used, yet still connected, was the </w:t>
      </w:r>
      <w:r w:rsidR="00DB512F" w:rsidRPr="00225DA0">
        <w:t>expansion of the federal government and union of states.</w:t>
      </w:r>
      <w:r w:rsidR="00A7561F">
        <w:rPr>
          <w:rStyle w:val="FootnoteReference"/>
        </w:rPr>
        <w:footnoteReference w:id="20"/>
      </w:r>
      <w:r w:rsidR="00DB512F" w:rsidRPr="00225DA0">
        <w:t xml:space="preserve"> In his 1839 article O’Sullivan had envisaged that as part of “Manifest Destiny” the United States would expand by accepting new republican states into the union.</w:t>
      </w:r>
      <w:r w:rsidR="00A7561F">
        <w:rPr>
          <w:rStyle w:val="FootnoteReference"/>
        </w:rPr>
        <w:footnoteReference w:id="21"/>
      </w:r>
      <w:r w:rsidR="00DB512F" w:rsidRPr="00225DA0">
        <w:t xml:space="preserve"> Polk seems to </w:t>
      </w:r>
      <w:r w:rsidR="00CA328D" w:rsidRPr="00225DA0">
        <w:t xml:space="preserve">have </w:t>
      </w:r>
      <w:r w:rsidR="00DB512F" w:rsidRPr="00225DA0">
        <w:t>agree</w:t>
      </w:r>
      <w:r w:rsidR="00CA328D" w:rsidRPr="00225DA0">
        <w:t>d</w:t>
      </w:r>
      <w:r w:rsidR="00DB512F" w:rsidRPr="00225DA0">
        <w:t xml:space="preserve"> with aspect of “Manifest Destiny” and used it to justify expansion by stating that if the </w:t>
      </w:r>
      <w:r w:rsidR="00DB512F" w:rsidRPr="00225DA0">
        <w:lastRenderedPageBreak/>
        <w:t>US promoted its institution</w:t>
      </w:r>
      <w:r w:rsidR="00366AFC" w:rsidRPr="00225DA0">
        <w:t>s in the colonised territories</w:t>
      </w:r>
      <w:r w:rsidR="000632EA">
        <w:t xml:space="preserve"> then</w:t>
      </w:r>
      <w:r w:rsidR="00366AFC" w:rsidRPr="00225DA0">
        <w:t xml:space="preserve"> t</w:t>
      </w:r>
      <w:r w:rsidR="00DB512F" w:rsidRPr="00225DA0">
        <w:t xml:space="preserve">he territories would organise themselves into states and eventually join the union as members of a confederation under a </w:t>
      </w:r>
      <w:r w:rsidR="00563744" w:rsidRPr="00225DA0">
        <w:t xml:space="preserve">federal </w:t>
      </w:r>
      <w:r w:rsidR="00DB512F" w:rsidRPr="00225DA0">
        <w:t>government.</w:t>
      </w:r>
      <w:r w:rsidR="00C25EA3">
        <w:rPr>
          <w:rStyle w:val="FootnoteReference"/>
        </w:rPr>
        <w:footnoteReference w:id="22"/>
      </w:r>
      <w:r w:rsidR="00DB512F" w:rsidRPr="00225DA0">
        <w:t xml:space="preserve"> </w:t>
      </w:r>
      <w:r w:rsidR="00E450DC" w:rsidRPr="00225DA0">
        <w:t xml:space="preserve">This justifies expansion since “Manifest Destiny” suggested that the US should have actively promoted for newly organised states join the union </w:t>
      </w:r>
      <w:r w:rsidR="000F133D" w:rsidRPr="00225DA0">
        <w:t>to</w:t>
      </w:r>
      <w:r w:rsidR="00E450DC" w:rsidRPr="00225DA0">
        <w:t xml:space="preserve"> both expand </w:t>
      </w:r>
      <w:r w:rsidR="00F03150" w:rsidRPr="00225DA0">
        <w:t>its</w:t>
      </w:r>
      <w:r w:rsidR="00E450DC" w:rsidRPr="00225DA0">
        <w:t xml:space="preserve"> territory</w:t>
      </w:r>
      <w:r w:rsidR="00EA0F33" w:rsidRPr="00225DA0">
        <w:t xml:space="preserve"> and expand the influence of both American institutions and laws.</w:t>
      </w:r>
      <w:r w:rsidR="00040F09">
        <w:rPr>
          <w:rStyle w:val="FootnoteReference"/>
        </w:rPr>
        <w:footnoteReference w:id="23"/>
      </w:r>
      <w:r w:rsidR="00EA0F33" w:rsidRPr="00225DA0">
        <w:t xml:space="preserve"> </w:t>
      </w:r>
      <w:r w:rsidR="00E450DC" w:rsidRPr="00225DA0">
        <w:t xml:space="preserve"> </w:t>
      </w:r>
    </w:p>
    <w:p w:rsidR="000F133D" w:rsidRPr="00225DA0" w:rsidRDefault="000F133D" w:rsidP="007E2CDD">
      <w:pPr>
        <w:pStyle w:val="NoSpacing"/>
        <w:spacing w:line="480" w:lineRule="auto"/>
      </w:pPr>
    </w:p>
    <w:p w:rsidR="000F133D" w:rsidRDefault="000F133D" w:rsidP="007E2CDD">
      <w:pPr>
        <w:pStyle w:val="NoSpacing"/>
        <w:spacing w:line="480" w:lineRule="auto"/>
      </w:pPr>
      <w:r w:rsidRPr="00225DA0">
        <w:t xml:space="preserve">Whilst Polk’s speech can tell us how “Manifest Destiny” was used to justify territorial expansion it may not give us a complete picture. </w:t>
      </w:r>
      <w:r w:rsidR="00657444">
        <w:t xml:space="preserve">For example, it is possible that </w:t>
      </w:r>
      <w:r w:rsidR="00531595">
        <w:t>“</w:t>
      </w:r>
      <w:r w:rsidR="00657444">
        <w:t>Manifest Destiny</w:t>
      </w:r>
      <w:r w:rsidR="00531595">
        <w:t xml:space="preserve">” </w:t>
      </w:r>
      <w:r w:rsidR="00282064">
        <w:t>may</w:t>
      </w:r>
      <w:r w:rsidR="00531595">
        <w:t xml:space="preserve"> have been used to justify expansion as means to defend the United States from outside influences</w:t>
      </w:r>
      <w:r w:rsidR="007C2FFE">
        <w:t xml:space="preserve"> and dangers</w:t>
      </w:r>
      <w:r w:rsidR="00531595">
        <w:t xml:space="preserve">. Shane </w:t>
      </w:r>
      <w:proofErr w:type="spellStart"/>
      <w:r w:rsidR="00531595">
        <w:t>Mountjoy</w:t>
      </w:r>
      <w:proofErr w:type="spellEnd"/>
      <w:r w:rsidR="00531595">
        <w:t xml:space="preserve"> believes that that this is entirely possible as protectionism became a cornerstone of American foreign policy from the 1820s until the end of the nineteenth century.</w:t>
      </w:r>
      <w:r w:rsidR="00B77D2D">
        <w:rPr>
          <w:rStyle w:val="FootnoteReference"/>
        </w:rPr>
        <w:footnoteReference w:id="24"/>
      </w:r>
      <w:r w:rsidR="00531595">
        <w:t xml:space="preserve"> This principle became a cornerstone in 1823 when President Monroe declared the adoption of a policy that would become known as the ‘Monroe Doctrine</w:t>
      </w:r>
      <w:r w:rsidR="00B71AF6">
        <w:t>’</w:t>
      </w:r>
      <w:r w:rsidR="00FB3B87">
        <w:t xml:space="preserve"> which </w:t>
      </w:r>
      <w:r w:rsidR="00B71AF6">
        <w:t>stated that the US would take military action to stop colonial powers from</w:t>
      </w:r>
      <w:r w:rsidR="00D9781B">
        <w:t xml:space="preserve"> creating new colonies in North America, South </w:t>
      </w:r>
      <w:r w:rsidR="00B71AF6">
        <w:t>America and the Caribbean</w:t>
      </w:r>
      <w:r w:rsidR="00F226F3">
        <w:t xml:space="preserve"> but would not interfere with already established colonies.</w:t>
      </w:r>
      <w:r w:rsidR="00FB3B87">
        <w:rPr>
          <w:rStyle w:val="FootnoteReference"/>
        </w:rPr>
        <w:footnoteReference w:id="25"/>
      </w:r>
      <w:r w:rsidR="00FB3B87">
        <w:t xml:space="preserve"> </w:t>
      </w:r>
      <w:r w:rsidR="00D9781B">
        <w:t xml:space="preserve">Since this doctrine became a key element of foreign policy it is reasonable to believe that “Manifest Destiny” may have been used to justify expansion whilst merged with aspects of the Monroe Doctrine. </w:t>
      </w:r>
      <w:r w:rsidR="00A71218">
        <w:t xml:space="preserve">This view of “Manifest Destiny” seems to be possible since </w:t>
      </w:r>
      <w:r w:rsidR="00185217">
        <w:t>there are</w:t>
      </w:r>
      <w:r w:rsidR="00A67D2B">
        <w:t xml:space="preserve"> </w:t>
      </w:r>
      <w:r w:rsidR="00A71218">
        <w:t>events when “</w:t>
      </w:r>
      <w:r w:rsidR="00433488">
        <w:t>Manifest D</w:t>
      </w:r>
      <w:r w:rsidR="00A71218">
        <w:t xml:space="preserve">estiny” was </w:t>
      </w:r>
      <w:r w:rsidR="00A67D2B">
        <w:t xml:space="preserve">used to justify expansion </w:t>
      </w:r>
      <w:r w:rsidR="00A71218">
        <w:t>in just this</w:t>
      </w:r>
      <w:r w:rsidR="00A67D2B">
        <w:t xml:space="preserve"> manner</w:t>
      </w:r>
      <w:r w:rsidR="00A71218">
        <w:t xml:space="preserve">. </w:t>
      </w:r>
    </w:p>
    <w:p w:rsidR="00A67D2B" w:rsidRDefault="00A67D2B" w:rsidP="007E2CDD">
      <w:pPr>
        <w:pStyle w:val="NoSpacing"/>
        <w:spacing w:line="480" w:lineRule="auto"/>
      </w:pPr>
    </w:p>
    <w:p w:rsidR="00A67D2B" w:rsidRDefault="00A90ECD" w:rsidP="007E2CDD">
      <w:pPr>
        <w:pStyle w:val="NoSpacing"/>
        <w:spacing w:line="480" w:lineRule="auto"/>
      </w:pPr>
      <w:r w:rsidRPr="00AA7111">
        <w:t xml:space="preserve">Whilst this event took place before the adoption of the Monroe Doctrine it shows that “Manifest Destiny” was used to justify expansion to limit the power and dangers of outside </w:t>
      </w:r>
      <w:r w:rsidRPr="00AA7111">
        <w:lastRenderedPageBreak/>
        <w:t xml:space="preserve">influences on the United States. In 1818 Andrew Jackson seized control of Florida which at the time </w:t>
      </w:r>
      <w:r w:rsidR="004A428D" w:rsidRPr="00AA7111">
        <w:t>was still a possession of the failing Spanish Empire.</w:t>
      </w:r>
      <w:r w:rsidR="00FB3B87">
        <w:rPr>
          <w:rStyle w:val="FootnoteReference"/>
        </w:rPr>
        <w:footnoteReference w:id="26"/>
      </w:r>
      <w:r w:rsidR="004A428D" w:rsidRPr="00AA7111">
        <w:t xml:space="preserve"> He did so as part of his efforts to put down raids made by a group comprising of Native Americans and escaped slaves against American land and property.</w:t>
      </w:r>
      <w:r w:rsidR="00856433">
        <w:rPr>
          <w:rStyle w:val="FootnoteReference"/>
        </w:rPr>
        <w:footnoteReference w:id="27"/>
      </w:r>
      <w:r w:rsidR="004A428D" w:rsidRPr="00AA7111">
        <w:t xml:space="preserve"> This group had taken shelter in Spanish Florida </w:t>
      </w:r>
      <w:r w:rsidR="00BD5A76" w:rsidRPr="00AA7111">
        <w:t>under the protection of the Spanish who refused to deal with the raiders and end their attacks</w:t>
      </w:r>
      <w:r w:rsidR="00010DAD">
        <w:t xml:space="preserve"> to which in response </w:t>
      </w:r>
      <w:r w:rsidR="000D4DDD">
        <w:t xml:space="preserve">Jackson against his orders advanced into Florida and took </w:t>
      </w:r>
      <w:r w:rsidR="003D3390">
        <w:t>the colonial capital Pensacola.</w:t>
      </w:r>
      <w:r w:rsidR="00010DAD">
        <w:rPr>
          <w:rStyle w:val="FootnoteReference"/>
        </w:rPr>
        <w:footnoteReference w:id="28"/>
      </w:r>
      <w:r w:rsidR="003D3390">
        <w:t xml:space="preserve"> Originally President Monroe wanted to condemn Jackson but instead decided to use the occupation to bring Spain to </w:t>
      </w:r>
      <w:r w:rsidR="007B47A8">
        <w:t xml:space="preserve">the </w:t>
      </w:r>
      <w:r w:rsidR="003D3390">
        <w:t>negotiation table which resulted in Spain selling Florida to the America</w:t>
      </w:r>
      <w:r w:rsidR="007B47A8">
        <w:t>n</w:t>
      </w:r>
      <w:r w:rsidR="003D3390">
        <w:t>s.</w:t>
      </w:r>
      <w:r w:rsidR="002F697D">
        <w:rPr>
          <w:rStyle w:val="FootnoteReference"/>
        </w:rPr>
        <w:footnoteReference w:id="29"/>
      </w:r>
      <w:r w:rsidR="003D3390">
        <w:t xml:space="preserve"> </w:t>
      </w:r>
      <w:r w:rsidR="004E2980">
        <w:t>In this case it can be said that “Manifest Destiny” was used to justify expansion with the view of protecting the United States from outside influences</w:t>
      </w:r>
      <w:r w:rsidR="00943FE9">
        <w:t xml:space="preserve"> and threats</w:t>
      </w:r>
      <w:r w:rsidR="004E2980">
        <w:t xml:space="preserve">. Jackson </w:t>
      </w:r>
      <w:r w:rsidR="006F232F">
        <w:t>was a firm believer in the idea that it was the US’ providential right that the nation should span right across the continent which in his eyes necessitated the removal of foreign influences from America which both protected the state and would allow the US to complete its providential mission.</w:t>
      </w:r>
      <w:r w:rsidR="000C41EA">
        <w:rPr>
          <w:rStyle w:val="FootnoteReference"/>
        </w:rPr>
        <w:footnoteReference w:id="30"/>
      </w:r>
      <w:r w:rsidR="006F232F">
        <w:t xml:space="preserve"> </w:t>
      </w:r>
      <w:r w:rsidR="00943FE9">
        <w:t xml:space="preserve">This reason was the one he used to justify his attack of Florida despite attacking sovereign territory of the </w:t>
      </w:r>
      <w:r w:rsidR="00E5503E">
        <w:t xml:space="preserve">Spanish Empire. Whilst some may claim that this was just outright imperialism it is still an example of how “Manifest Destiny” was used to justify expansion in the nineteenth century. </w:t>
      </w:r>
    </w:p>
    <w:p w:rsidR="00A36E76" w:rsidRDefault="00A36E76" w:rsidP="007E2CDD">
      <w:pPr>
        <w:pStyle w:val="NoSpacing"/>
        <w:spacing w:line="480" w:lineRule="auto"/>
      </w:pPr>
    </w:p>
    <w:p w:rsidR="007C74E0" w:rsidRDefault="00665069" w:rsidP="007E2CDD">
      <w:pPr>
        <w:pStyle w:val="NoSpacing"/>
        <w:spacing w:line="480" w:lineRule="auto"/>
      </w:pPr>
      <w:r>
        <w:t xml:space="preserve">Just as “Manifest Destiny” was used to justify expansion in the early nineteenth century </w:t>
      </w:r>
      <w:r w:rsidR="00AD6CED">
        <w:t>it was also used in the eighteen nineties</w:t>
      </w:r>
      <w:r>
        <w:t xml:space="preserve">. </w:t>
      </w:r>
      <w:r w:rsidR="00AD6CED">
        <w:t xml:space="preserve">In 1890 the USA declared war on Spain </w:t>
      </w:r>
      <w:r w:rsidR="004771E3">
        <w:t>to seize or liberate her colonial possessions in the Pacific and Caribbean.</w:t>
      </w:r>
      <w:r w:rsidR="001B4004">
        <w:rPr>
          <w:rStyle w:val="FootnoteReference"/>
        </w:rPr>
        <w:footnoteReference w:id="31"/>
      </w:r>
      <w:r w:rsidR="004771E3">
        <w:t xml:space="preserve"> The most notable of these </w:t>
      </w:r>
      <w:r w:rsidR="004771E3">
        <w:lastRenderedPageBreak/>
        <w:t xml:space="preserve">territories was the island of Cuba </w:t>
      </w:r>
      <w:r w:rsidR="009C5451">
        <w:t xml:space="preserve">which at the same time of the war had rebelled against the Spanish </w:t>
      </w:r>
      <w:r w:rsidR="00BE664A">
        <w:t>to</w:t>
      </w:r>
      <w:r w:rsidR="009C5451">
        <w:t xml:space="preserve"> overthrow the colonial government.</w:t>
      </w:r>
      <w:r w:rsidR="00693B59">
        <w:rPr>
          <w:rStyle w:val="FootnoteReference"/>
        </w:rPr>
        <w:footnoteReference w:id="32"/>
      </w:r>
      <w:r w:rsidR="009C5451">
        <w:t xml:space="preserve"> </w:t>
      </w:r>
      <w:r w:rsidR="00035ADC">
        <w:t>Officially the United States went to war with the justification</w:t>
      </w:r>
      <w:r w:rsidR="00E46EB2">
        <w:t xml:space="preserve"> that the USS </w:t>
      </w:r>
      <w:r w:rsidR="00E46EB2">
        <w:rPr>
          <w:i/>
        </w:rPr>
        <w:t xml:space="preserve">Maine </w:t>
      </w:r>
      <w:r w:rsidR="00E46EB2">
        <w:t>had been sunk in Havana</w:t>
      </w:r>
      <w:r w:rsidR="00AD0210">
        <w:t>’s</w:t>
      </w:r>
      <w:r w:rsidR="00E46EB2">
        <w:t xml:space="preserve"> harbour by a mine.</w:t>
      </w:r>
      <w:r w:rsidR="0070508A">
        <w:rPr>
          <w:rStyle w:val="FootnoteReference"/>
        </w:rPr>
        <w:footnoteReference w:id="33"/>
      </w:r>
      <w:r w:rsidR="00E46EB2">
        <w:t xml:space="preserve"> Even though this was the official reason some Americans also used “Manifest Destiny” </w:t>
      </w:r>
      <w:r w:rsidR="003A482A">
        <w:t xml:space="preserve">to both justify the war and the annexation of Cuba as an overseas territory </w:t>
      </w:r>
      <w:r w:rsidR="000E21A8">
        <w:t>to</w:t>
      </w:r>
      <w:r w:rsidR="003A482A">
        <w:t xml:space="preserve"> expand both the influence and territory of the United States.</w:t>
      </w:r>
      <w:r w:rsidR="00A2312C">
        <w:rPr>
          <w:rStyle w:val="FootnoteReference"/>
        </w:rPr>
        <w:footnoteReference w:id="34"/>
      </w:r>
      <w:r w:rsidR="003A482A">
        <w:t xml:space="preserve"> </w:t>
      </w:r>
      <w:r w:rsidR="000E21A8">
        <w:t xml:space="preserve">One of these people was Theodore </w:t>
      </w:r>
      <w:r w:rsidR="00AD0210">
        <w:t xml:space="preserve">Roosevelt who used “Manifest Destiny” to justify expansion by saying that it was the US’ duty to free the people </w:t>
      </w:r>
      <w:r w:rsidR="009B3D60">
        <w:t>of Cuba and “drive the Spaniard from the New World”</w:t>
      </w:r>
      <w:r w:rsidR="00D86C7A">
        <w:t>.</w:t>
      </w:r>
      <w:r w:rsidR="00A05EC8">
        <w:rPr>
          <w:rStyle w:val="FootnoteReference"/>
        </w:rPr>
        <w:footnoteReference w:id="35"/>
      </w:r>
      <w:r w:rsidR="00D86C7A">
        <w:t xml:space="preserve"> </w:t>
      </w:r>
      <w:r w:rsidR="00A1326D">
        <w:t xml:space="preserve">This is referring </w:t>
      </w:r>
      <w:r w:rsidR="006D2BA2">
        <w:t xml:space="preserve">to </w:t>
      </w:r>
      <w:r w:rsidR="00A1326D">
        <w:t xml:space="preserve">a part of “Manifest Destiny” that calls for the expansion </w:t>
      </w:r>
      <w:r w:rsidR="002B3743">
        <w:t xml:space="preserve">of liberties and democratic republicanism. However, unlike the other times when “Manifest </w:t>
      </w:r>
      <w:r w:rsidR="00FB7E96">
        <w:t>Destiny” was</w:t>
      </w:r>
      <w:r w:rsidR="002B3743">
        <w:t xml:space="preserve"> used to justify expansion it is being used to justify expansion overseas instead of across the continent of North America. </w:t>
      </w:r>
    </w:p>
    <w:p w:rsidR="00A35B48" w:rsidRDefault="00A35B48" w:rsidP="007E2CDD">
      <w:pPr>
        <w:pStyle w:val="NoSpacing"/>
        <w:spacing w:line="480" w:lineRule="auto"/>
      </w:pPr>
    </w:p>
    <w:p w:rsidR="00050749" w:rsidRDefault="00A35B48" w:rsidP="007E2CDD">
      <w:pPr>
        <w:pStyle w:val="NoSpacing"/>
        <w:spacing w:line="480" w:lineRule="auto"/>
      </w:pPr>
      <w:r>
        <w:t>Roosevelt seems to have been</w:t>
      </w:r>
      <w:r w:rsidR="00622E7D">
        <w:t xml:space="preserve"> implying that it was America’s “Manifest Destiny” to spread the freedoms and liberties </w:t>
      </w:r>
      <w:r w:rsidR="00A903C3">
        <w:t>of</w:t>
      </w:r>
      <w:r w:rsidR="00622E7D">
        <w:t xml:space="preserve"> the US and by extension repub</w:t>
      </w:r>
      <w:r w:rsidR="00A1628B">
        <w:t>lic</w:t>
      </w:r>
      <w:r>
        <w:t>an</w:t>
      </w:r>
      <w:r w:rsidR="00A1628B">
        <w:t xml:space="preserve"> democracy and institutions.</w:t>
      </w:r>
      <w:r w:rsidR="008E7E44">
        <w:rPr>
          <w:rStyle w:val="FootnoteReference"/>
        </w:rPr>
        <w:footnoteReference w:id="36"/>
      </w:r>
      <w:r w:rsidR="00A1628B">
        <w:t xml:space="preserve"> </w:t>
      </w:r>
      <w:r w:rsidR="00FA5750">
        <w:t xml:space="preserve">He used these aspects of “Manifest Destiny” </w:t>
      </w:r>
      <w:r w:rsidR="00206BD3">
        <w:t xml:space="preserve">to justify expansion by claiming </w:t>
      </w:r>
      <w:r w:rsidR="009A04AE">
        <w:t xml:space="preserve">that </w:t>
      </w:r>
      <w:r w:rsidR="00206BD3">
        <w:t xml:space="preserve">since it was America’s providential mission to spread these ideas and concepts it was necessary for the </w:t>
      </w:r>
      <w:r w:rsidR="009A04AE">
        <w:t>US to expand its territory to incl</w:t>
      </w:r>
      <w:r w:rsidR="00C31D29">
        <w:t>ude Cuba as part of the nation.</w:t>
      </w:r>
      <w:r w:rsidR="0020684F">
        <w:rPr>
          <w:rStyle w:val="FootnoteReference"/>
        </w:rPr>
        <w:footnoteReference w:id="37"/>
      </w:r>
      <w:r w:rsidR="00C31D29">
        <w:t xml:space="preserve"> </w:t>
      </w:r>
      <w:r w:rsidR="000A1C37">
        <w:t xml:space="preserve">It could also be argued that Roosevelt invoked another </w:t>
      </w:r>
      <w:r w:rsidR="00040167">
        <w:t xml:space="preserve">element of “Manifest Destiny” which has not been discussed in depth thus far in this paper. In his 1839 article O’Sullivan wrote about how America through her “Manifest Destiny” would bring about the liberation of people from oppressive systems of government with </w:t>
      </w:r>
      <w:r w:rsidR="00556359">
        <w:t>an</w:t>
      </w:r>
      <w:r w:rsidR="00040167">
        <w:t xml:space="preserve"> </w:t>
      </w:r>
      <w:r w:rsidR="00556359">
        <w:t>emphasis</w:t>
      </w:r>
      <w:r w:rsidR="00040167">
        <w:t xml:space="preserve"> on those European powers who </w:t>
      </w:r>
      <w:r w:rsidR="00040167">
        <w:lastRenderedPageBreak/>
        <w:t>maintained colonies in North America.</w:t>
      </w:r>
      <w:r w:rsidR="00583A09">
        <w:rPr>
          <w:rStyle w:val="FootnoteReference"/>
        </w:rPr>
        <w:footnoteReference w:id="38"/>
      </w:r>
      <w:r w:rsidR="00040167">
        <w:t xml:space="preserve"> </w:t>
      </w:r>
      <w:r w:rsidR="00556359">
        <w:t>It could be argued that Roosevelt also used this aspect of “Manifest Destiny” to justify American expansion into Cuba. One of his main arguments for the annexation of Cuba was that the US by invading would liberate the people of Cuba from an oppressive regime.</w:t>
      </w:r>
      <w:r w:rsidR="00736405">
        <w:rPr>
          <w:rStyle w:val="FootnoteReference"/>
        </w:rPr>
        <w:footnoteReference w:id="39"/>
      </w:r>
      <w:r w:rsidR="00556359">
        <w:t xml:space="preserve"> This is entirely possible since the Spanish had created a system in Cuba where the wealthy elites dominated local politics whilst the ordinary citizens were denied basic liberties and rights.</w:t>
      </w:r>
      <w:r w:rsidR="00D768EC">
        <w:rPr>
          <w:rStyle w:val="FootnoteReference"/>
        </w:rPr>
        <w:footnoteReference w:id="40"/>
      </w:r>
      <w:r w:rsidR="00556359">
        <w:t xml:space="preserve"> </w:t>
      </w:r>
      <w:r w:rsidR="00AD47B1">
        <w:t xml:space="preserve">On the other </w:t>
      </w:r>
      <w:r w:rsidR="005B07F6">
        <w:t>hand,</w:t>
      </w:r>
      <w:r w:rsidR="00AD47B1">
        <w:t xml:space="preserve"> </w:t>
      </w:r>
      <w:r w:rsidR="005B07F6">
        <w:t xml:space="preserve">this could be just an idea of Roosevelt’s that justified the US in taking overseas territories </w:t>
      </w:r>
      <w:r w:rsidR="00C85780">
        <w:t>to</w:t>
      </w:r>
      <w:r w:rsidR="005B07F6">
        <w:t xml:space="preserve"> increase the power of the United States and not a use of “Manifest Destiny.” There again since it is known that Roosevelt was an ardent supporter of </w:t>
      </w:r>
      <w:r w:rsidR="00D450A9">
        <w:t xml:space="preserve">“Manifest Destiny” </w:t>
      </w:r>
      <w:r w:rsidR="00894404">
        <w:t xml:space="preserve">it </w:t>
      </w:r>
      <w:r w:rsidR="00D450A9">
        <w:t>is most likely this did not happen and that it was “Manifest Destiny” tha</w:t>
      </w:r>
      <w:r w:rsidR="00053B6F">
        <w:t xml:space="preserve">t he </w:t>
      </w:r>
      <w:r w:rsidR="00050749">
        <w:t xml:space="preserve">used to justify expansion since it was America’s destiny to liberate oppressed peoples. </w:t>
      </w:r>
      <w:r w:rsidR="00AF420E">
        <w:rPr>
          <w:rStyle w:val="FootnoteReference"/>
        </w:rPr>
        <w:footnoteReference w:id="41"/>
      </w:r>
    </w:p>
    <w:p w:rsidR="004940B5" w:rsidRDefault="004940B5" w:rsidP="007E2CDD">
      <w:pPr>
        <w:pStyle w:val="NoSpacing"/>
        <w:spacing w:line="480" w:lineRule="auto"/>
      </w:pPr>
    </w:p>
    <w:p w:rsidR="00397A16" w:rsidRDefault="004940B5" w:rsidP="007E2CDD">
      <w:pPr>
        <w:pStyle w:val="NoSpacing"/>
        <w:spacing w:line="480" w:lineRule="auto"/>
      </w:pPr>
      <w:r>
        <w:t>After completing this analysis of what is meant by “Manifest Destiny” and how it was used to justify expansion throughout the 19</w:t>
      </w:r>
      <w:r w:rsidRPr="004940B5">
        <w:rPr>
          <w:vertAlign w:val="superscript"/>
        </w:rPr>
        <w:t>th</w:t>
      </w:r>
      <w:r w:rsidR="00E06A39">
        <w:t xml:space="preserve"> century</w:t>
      </w:r>
      <w:r w:rsidR="00990C77">
        <w:t xml:space="preserve"> two different conclusions have been reached</w:t>
      </w:r>
      <w:r w:rsidR="00E06A39">
        <w:t xml:space="preserve">. The first concerns what O’Sullivan meant by “Manifest Destiny”. It looks like O’Sullivan believed that “Manifest Destiny” was a term to be used when referring to a set of ideals instead of one single </w:t>
      </w:r>
      <w:r w:rsidR="00780752">
        <w:t xml:space="preserve">idea. </w:t>
      </w:r>
      <w:r w:rsidR="00E06A39">
        <w:t xml:space="preserve"> </w:t>
      </w:r>
      <w:r w:rsidR="00D12C2E">
        <w:t>This se</w:t>
      </w:r>
      <w:r w:rsidR="008A73F8">
        <w:t xml:space="preserve">ems to be the </w:t>
      </w:r>
      <w:r w:rsidR="006F7EF6">
        <w:t xml:space="preserve">case since he discusses multiple ideas such as, the spreading of Republican institutions, continentalism, and that America had a providential mission and brings them all together under one term that is “Manifest Destiny”; although I do not think that O’Sullivan created an entirely new concept since the above aspects of “Manifest Destiny” were already part of American society and culture before he coined the term. If anything, this was merely a term that he created to describe these ideas as a single entity instead of a group if independent but connected concepts. </w:t>
      </w:r>
      <w:r w:rsidR="00397A16">
        <w:t xml:space="preserve">With regards to how </w:t>
      </w:r>
      <w:r w:rsidR="00397A16">
        <w:lastRenderedPageBreak/>
        <w:t xml:space="preserve">“Manifest Destiny” was used to justify </w:t>
      </w:r>
      <w:r w:rsidR="00352C05">
        <w:t>US territorial expansion throughout the 19</w:t>
      </w:r>
      <w:r w:rsidR="00352C05" w:rsidRPr="00352C05">
        <w:rPr>
          <w:vertAlign w:val="superscript"/>
        </w:rPr>
        <w:t>th</w:t>
      </w:r>
      <w:r w:rsidR="00352C05">
        <w:t xml:space="preserve"> century </w:t>
      </w:r>
      <w:r w:rsidR="00990C77">
        <w:t xml:space="preserve">it seems </w:t>
      </w:r>
      <w:r w:rsidR="00352C05">
        <w:t xml:space="preserve">that </w:t>
      </w:r>
      <w:r w:rsidR="00502D82">
        <w:t xml:space="preserve">how it was used very much depended on the situation. For the proposed expansion into Cuba “Manifest Destiny” was used to justify expansion because it </w:t>
      </w:r>
      <w:r w:rsidR="001545C9">
        <w:t xml:space="preserve">the US’ “Manifest Destiny” to liberate the Cubans and bring to the liberties of Republican Democracy to the island. Whereas in Oregon and </w:t>
      </w:r>
      <w:r w:rsidR="004C5726">
        <w:t>Flori</w:t>
      </w:r>
      <w:r w:rsidR="001E7413">
        <w:t>d</w:t>
      </w:r>
      <w:r w:rsidR="004C5726">
        <w:t>a</w:t>
      </w:r>
      <w:r w:rsidR="001545C9">
        <w:t xml:space="preserve"> it was argued that it was the US’ “Manifest Destiny to span the entire continent</w:t>
      </w:r>
      <w:r w:rsidR="004C5726">
        <w:t xml:space="preserve"> and to defend the US from outside influences. </w:t>
      </w:r>
      <w:r w:rsidR="00693E08">
        <w:t xml:space="preserve">There also </w:t>
      </w:r>
      <w:r w:rsidR="00B8502F">
        <w:t>looks</w:t>
      </w:r>
      <w:r w:rsidR="00693E08">
        <w:t xml:space="preserve"> to have been a change in what it was </w:t>
      </w:r>
      <w:r w:rsidR="00B8502F">
        <w:t xml:space="preserve">used </w:t>
      </w:r>
      <w:r w:rsidR="00693E08">
        <w:t xml:space="preserve">for since at first it was used for continental expansion yet by the end of the century it was being used to </w:t>
      </w:r>
      <w:r w:rsidR="0037212E">
        <w:t xml:space="preserve">claim overseas territories and colonies. </w:t>
      </w:r>
      <w:r w:rsidR="00B8502F">
        <w:t>Despite this though it looks like the core tenets of “Manifest Destiny” stayed the same whereas it was ho</w:t>
      </w:r>
      <w:r w:rsidR="00B23F17">
        <w:t>w</w:t>
      </w:r>
      <w:r w:rsidR="00B8502F">
        <w:t xml:space="preserve"> it was </w:t>
      </w:r>
      <w:r w:rsidR="004E0ADA">
        <w:t xml:space="preserve">used to </w:t>
      </w:r>
      <w:r w:rsidR="00B8502F">
        <w:t>justify territorial expansion that changed.</w:t>
      </w:r>
      <w:r w:rsidR="00200F55">
        <w:t xml:space="preserve"> </w:t>
      </w:r>
      <w:r w:rsidR="00B8502F">
        <w:t xml:space="preserve"> </w:t>
      </w:r>
    </w:p>
    <w:p w:rsidR="00C341F2" w:rsidRDefault="00C341F2" w:rsidP="007E2CDD">
      <w:pPr>
        <w:pStyle w:val="NoSpacing"/>
        <w:spacing w:line="480" w:lineRule="auto"/>
      </w:pPr>
    </w:p>
    <w:p w:rsidR="00C341F2" w:rsidRDefault="00C341F2" w:rsidP="007E2CDD">
      <w:pPr>
        <w:pStyle w:val="NoSpacing"/>
        <w:spacing w:line="480" w:lineRule="auto"/>
      </w:pPr>
    </w:p>
    <w:p w:rsidR="00C341F2" w:rsidRDefault="00C341F2" w:rsidP="007E2CDD">
      <w:pPr>
        <w:pStyle w:val="NoSpacing"/>
        <w:spacing w:line="480" w:lineRule="auto"/>
      </w:pPr>
    </w:p>
    <w:p w:rsidR="00C341F2" w:rsidRDefault="00C341F2" w:rsidP="007E2CDD">
      <w:pPr>
        <w:pStyle w:val="NoSpacing"/>
        <w:spacing w:line="480" w:lineRule="auto"/>
      </w:pPr>
    </w:p>
    <w:p w:rsidR="00C341F2" w:rsidRDefault="00C341F2" w:rsidP="007E2CDD">
      <w:pPr>
        <w:pStyle w:val="NoSpacing"/>
        <w:spacing w:line="480" w:lineRule="auto"/>
      </w:pPr>
    </w:p>
    <w:p w:rsidR="00C341F2" w:rsidRDefault="00C341F2" w:rsidP="007E2CDD">
      <w:pPr>
        <w:pStyle w:val="NoSpacing"/>
        <w:spacing w:line="480" w:lineRule="auto"/>
      </w:pPr>
    </w:p>
    <w:p w:rsidR="00C341F2" w:rsidRDefault="00C341F2" w:rsidP="007E2CDD">
      <w:pPr>
        <w:pStyle w:val="NoSpacing"/>
        <w:spacing w:line="480" w:lineRule="auto"/>
      </w:pPr>
    </w:p>
    <w:p w:rsidR="00C341F2" w:rsidRDefault="00C341F2" w:rsidP="007E2CDD">
      <w:pPr>
        <w:pStyle w:val="NoSpacing"/>
        <w:spacing w:line="480" w:lineRule="auto"/>
      </w:pPr>
    </w:p>
    <w:p w:rsidR="00C341F2" w:rsidRDefault="00C341F2" w:rsidP="000E492B">
      <w:pPr>
        <w:pStyle w:val="NoSpacing"/>
      </w:pPr>
    </w:p>
    <w:p w:rsidR="00C341F2" w:rsidRDefault="00C341F2" w:rsidP="000E492B">
      <w:pPr>
        <w:pStyle w:val="NoSpacing"/>
      </w:pPr>
    </w:p>
    <w:p w:rsidR="00C341F2" w:rsidRDefault="00C341F2" w:rsidP="000E492B">
      <w:pPr>
        <w:pStyle w:val="NoSpacing"/>
      </w:pPr>
    </w:p>
    <w:p w:rsidR="00C341F2" w:rsidRDefault="00C341F2" w:rsidP="000E492B">
      <w:pPr>
        <w:pStyle w:val="NoSpacing"/>
      </w:pPr>
    </w:p>
    <w:p w:rsidR="00C341F2" w:rsidRDefault="00C341F2" w:rsidP="000E492B">
      <w:pPr>
        <w:pStyle w:val="NoSpacing"/>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712365" w:rsidRDefault="00712365" w:rsidP="000E492B">
      <w:pPr>
        <w:pStyle w:val="NoSpacing"/>
        <w:rPr>
          <w:sz w:val="36"/>
        </w:rPr>
      </w:pPr>
    </w:p>
    <w:p w:rsidR="00C341F2" w:rsidRDefault="00C341F2" w:rsidP="000E492B">
      <w:pPr>
        <w:pStyle w:val="NoSpacing"/>
        <w:rPr>
          <w:sz w:val="36"/>
        </w:rPr>
      </w:pPr>
      <w:r>
        <w:rPr>
          <w:sz w:val="36"/>
        </w:rPr>
        <w:t xml:space="preserve">Bibliography </w:t>
      </w:r>
    </w:p>
    <w:p w:rsidR="00C341F2" w:rsidRDefault="00C341F2" w:rsidP="000E492B">
      <w:pPr>
        <w:pStyle w:val="NoSpacing"/>
        <w:rPr>
          <w:sz w:val="36"/>
        </w:rPr>
      </w:pPr>
    </w:p>
    <w:p w:rsidR="00C341F2" w:rsidRDefault="00C341F2" w:rsidP="000E492B">
      <w:pPr>
        <w:pStyle w:val="NoSpacing"/>
        <w:rPr>
          <w:sz w:val="28"/>
        </w:rPr>
      </w:pPr>
      <w:r>
        <w:rPr>
          <w:sz w:val="28"/>
        </w:rPr>
        <w:t xml:space="preserve">Primary Printed Sources </w:t>
      </w:r>
    </w:p>
    <w:p w:rsidR="00770F36" w:rsidRDefault="00770F36" w:rsidP="000E492B">
      <w:pPr>
        <w:pStyle w:val="NoSpacing"/>
        <w:rPr>
          <w:sz w:val="28"/>
        </w:rPr>
      </w:pPr>
    </w:p>
    <w:p w:rsidR="00770F36" w:rsidRDefault="00770F36" w:rsidP="000E492B">
      <w:pPr>
        <w:pStyle w:val="NoSpacing"/>
      </w:pPr>
    </w:p>
    <w:p w:rsidR="00770F36" w:rsidRDefault="00770F36" w:rsidP="00770F36">
      <w:pPr>
        <w:pStyle w:val="NoSpacing"/>
      </w:pPr>
      <w:r w:rsidRPr="00770F36">
        <w:t xml:space="preserve">James K. Polk, ‘Inaugural Address’, The American Presidency Project, (1845), [Online]. Available: </w:t>
      </w:r>
      <w:hyperlink r:id="rId9" w:history="1">
        <w:r w:rsidRPr="001B4D25">
          <w:rPr>
            <w:rStyle w:val="Hyperlink"/>
          </w:rPr>
          <w:t>http://www.presidency.ucsb.edu/ws/?pid=25814</w:t>
        </w:r>
      </w:hyperlink>
      <w:r w:rsidR="005A2EBD">
        <w:t xml:space="preserve"> (accessed 25</w:t>
      </w:r>
      <w:r w:rsidR="005A2EBD" w:rsidRPr="005A2EBD">
        <w:rPr>
          <w:vertAlign w:val="superscript"/>
        </w:rPr>
        <w:t>th</w:t>
      </w:r>
      <w:r w:rsidR="005A2EBD">
        <w:t xml:space="preserve"> November 2017) </w:t>
      </w:r>
    </w:p>
    <w:p w:rsidR="00770F36" w:rsidRDefault="00770F36" w:rsidP="00770F36">
      <w:pPr>
        <w:pStyle w:val="NoSpacing"/>
      </w:pPr>
    </w:p>
    <w:p w:rsidR="00770F36" w:rsidRDefault="00770F36" w:rsidP="00770F36">
      <w:pPr>
        <w:pStyle w:val="NoSpacing"/>
      </w:pPr>
      <w:r w:rsidRPr="00770F36">
        <w:t xml:space="preserve">John L O’Sullivan, ‘Annexation’, pdcrodas.webs.ull.es, (1845), [online]. Available: </w:t>
      </w:r>
      <w:hyperlink r:id="rId10" w:history="1">
        <w:r w:rsidRPr="001B4D25">
          <w:rPr>
            <w:rStyle w:val="Hyperlink"/>
          </w:rPr>
          <w:t>https://pdcrodas.webs.ull.es/anglo/OSullivanAnnexation.pdf</w:t>
        </w:r>
      </w:hyperlink>
      <w:r>
        <w:t xml:space="preserve"> </w:t>
      </w:r>
    </w:p>
    <w:p w:rsidR="00770F36" w:rsidRDefault="00770F36" w:rsidP="00770F36">
      <w:pPr>
        <w:pStyle w:val="NoSpacing"/>
      </w:pPr>
    </w:p>
    <w:p w:rsidR="00770F36" w:rsidRDefault="00770F36" w:rsidP="00770F36">
      <w:pPr>
        <w:pStyle w:val="NoSpacing"/>
      </w:pPr>
      <w:r w:rsidRPr="00770F36">
        <w:t xml:space="preserve">John L O’Sullivan, ‘The Great Nation of Futurity’, shafr.org, (1839), [online]. Available: </w:t>
      </w:r>
      <w:hyperlink r:id="rId11" w:history="1">
        <w:r w:rsidRPr="001B4D25">
          <w:rPr>
            <w:rStyle w:val="Hyperlink"/>
          </w:rPr>
          <w:t>https://shafr.org/sites/default/files/OsullivanMD.pdf</w:t>
        </w:r>
      </w:hyperlink>
      <w:r w:rsidRPr="00770F36">
        <w:t>.</w:t>
      </w:r>
      <w:r w:rsidR="003C76E0">
        <w:t xml:space="preserve">  </w:t>
      </w:r>
    </w:p>
    <w:p w:rsidR="004435D2" w:rsidRDefault="004435D2" w:rsidP="00770F36">
      <w:pPr>
        <w:pStyle w:val="NoSpacing"/>
      </w:pPr>
    </w:p>
    <w:p w:rsidR="004435D2" w:rsidRDefault="004435D2" w:rsidP="00770F36">
      <w:pPr>
        <w:pStyle w:val="NoSpacing"/>
      </w:pPr>
    </w:p>
    <w:p w:rsidR="004435D2" w:rsidRDefault="004435D2" w:rsidP="00770F36">
      <w:pPr>
        <w:pStyle w:val="NoSpacing"/>
        <w:rPr>
          <w:sz w:val="28"/>
        </w:rPr>
      </w:pPr>
      <w:r>
        <w:rPr>
          <w:sz w:val="28"/>
        </w:rPr>
        <w:t xml:space="preserve">Secondary </w:t>
      </w:r>
      <w:r w:rsidR="005A2EBD">
        <w:rPr>
          <w:sz w:val="28"/>
        </w:rPr>
        <w:t xml:space="preserve">Sources </w:t>
      </w:r>
    </w:p>
    <w:p w:rsidR="005A2EBD" w:rsidRDefault="005A2EBD" w:rsidP="00770F36">
      <w:pPr>
        <w:pStyle w:val="NoSpacing"/>
        <w:rPr>
          <w:sz w:val="28"/>
        </w:rPr>
      </w:pPr>
    </w:p>
    <w:p w:rsidR="003C6DA3" w:rsidRDefault="003C6DA3" w:rsidP="003C6DA3">
      <w:r w:rsidRPr="00C619A2">
        <w:t xml:space="preserve">Charles River Editors, </w:t>
      </w:r>
      <w:r w:rsidRPr="003C6DA3">
        <w:rPr>
          <w:i/>
        </w:rPr>
        <w:t>The Mexican-American War and The Spanish-American War: The History of the major conflicts that resulted in America’s expansion across North America</w:t>
      </w:r>
      <w:r w:rsidRPr="00C619A2">
        <w:t xml:space="preserve"> (Cambridge: Charles River Editors 2016), Available at: </w:t>
      </w:r>
      <w:hyperlink r:id="rId12" w:history="1">
        <w:r w:rsidRPr="001B4D25">
          <w:rPr>
            <w:rStyle w:val="Hyperlink"/>
          </w:rPr>
          <w:t>https://www.amazon.co.uk/gp/product/B01MF7T5U2/ref=oh_aui_d_detailpage_o00_?ie=UTF8&amp;psc=1</w:t>
        </w:r>
      </w:hyperlink>
      <w:r>
        <w:t xml:space="preserve">  (</w:t>
      </w:r>
      <w:r w:rsidRPr="00C619A2">
        <w:t>Accessed: 25</w:t>
      </w:r>
      <w:r w:rsidR="00C13AF9" w:rsidRPr="00C13AF9">
        <w:rPr>
          <w:vertAlign w:val="superscript"/>
        </w:rPr>
        <w:t>th</w:t>
      </w:r>
      <w:r w:rsidR="00C13AF9">
        <w:t xml:space="preserve"> </w:t>
      </w:r>
      <w:r>
        <w:t xml:space="preserve"> November 2017</w:t>
      </w:r>
      <w:r w:rsidRPr="00C619A2">
        <w:t>)</w:t>
      </w:r>
      <w:r>
        <w:t xml:space="preserve">  </w:t>
      </w:r>
    </w:p>
    <w:p w:rsidR="003C6DA3" w:rsidRDefault="003C6DA3" w:rsidP="003C6DA3">
      <w:r>
        <w:t xml:space="preserve">Morison, S, E., and Commager, H.S., </w:t>
      </w:r>
      <w:r w:rsidRPr="003C6DA3">
        <w:rPr>
          <w:i/>
        </w:rPr>
        <w:t>The growth of the American Republic</w:t>
      </w:r>
      <w:r>
        <w:t xml:space="preserve">, Vol 1 (New York: Oxford University Press 1962) </w:t>
      </w:r>
    </w:p>
    <w:p w:rsidR="003C6DA3" w:rsidRDefault="003C6DA3" w:rsidP="003C6DA3">
      <w:proofErr w:type="spellStart"/>
      <w:r>
        <w:t>Mountjoy</w:t>
      </w:r>
      <w:proofErr w:type="spellEnd"/>
      <w:r>
        <w:t xml:space="preserve">, S., </w:t>
      </w:r>
      <w:r w:rsidRPr="005A2EBD">
        <w:rPr>
          <w:i/>
        </w:rPr>
        <w:t xml:space="preserve">Manifest Destiny: Westward Expansion </w:t>
      </w:r>
      <w:r>
        <w:t xml:space="preserve">(New York: </w:t>
      </w:r>
      <w:proofErr w:type="spellStart"/>
      <w:r>
        <w:t>Infobase</w:t>
      </w:r>
      <w:proofErr w:type="spellEnd"/>
      <w:r>
        <w:t xml:space="preserve"> Publishing 2009), p. 535. Available at: </w:t>
      </w:r>
      <w:hyperlink r:id="rId13" w:history="1">
        <w:r w:rsidRPr="001B4D25">
          <w:rPr>
            <w:rStyle w:val="Hyperlink"/>
          </w:rPr>
          <w:t>https://www.amazon.co.uk/gp/product/B006WIW0YS/ref=oh_aui_d_detailpage_o05_?ie=UTF8&amp;psc=1</w:t>
        </w:r>
      </w:hyperlink>
      <w:r>
        <w:t xml:space="preserve"> (Accessed 24th November 2017)  </w:t>
      </w:r>
    </w:p>
    <w:p w:rsidR="003C6DA3" w:rsidRDefault="003C6DA3" w:rsidP="003C6DA3">
      <w:r w:rsidRPr="00C619A2">
        <w:t xml:space="preserve">Phillip </w:t>
      </w:r>
      <w:proofErr w:type="spellStart"/>
      <w:r w:rsidRPr="00C619A2">
        <w:t>Visnansky</w:t>
      </w:r>
      <w:proofErr w:type="spellEnd"/>
      <w:r w:rsidRPr="00C619A2">
        <w:t xml:space="preserve">, ‘Manifest Destiny and Polk’s Inaugural Address’, clementinesnest.com, (2015), [Online]. Available at: </w:t>
      </w:r>
      <w:hyperlink r:id="rId14" w:history="1">
        <w:r w:rsidRPr="001B4D25">
          <w:rPr>
            <w:rStyle w:val="Hyperlink"/>
          </w:rPr>
          <w:t>http://clementinesnest.com/articles/manifest-destiny-polks-inaugural-address/</w:t>
        </w:r>
      </w:hyperlink>
      <w:r>
        <w:t>. (Accessed: 25</w:t>
      </w:r>
      <w:r w:rsidRPr="003C6DA3">
        <w:rPr>
          <w:vertAlign w:val="superscript"/>
        </w:rPr>
        <w:t>th</w:t>
      </w:r>
      <w:r>
        <w:t xml:space="preserve"> November 2017)</w:t>
      </w:r>
    </w:p>
    <w:p w:rsidR="003C6DA3" w:rsidRDefault="003C6DA3" w:rsidP="003C6DA3">
      <w:pPr>
        <w:pStyle w:val="NoSpacing"/>
      </w:pPr>
      <w:r w:rsidRPr="00C85DE1">
        <w:t>Woodworth</w:t>
      </w:r>
      <w:r w:rsidRPr="00F3391B">
        <w:t xml:space="preserve"> </w:t>
      </w:r>
      <w:r w:rsidRPr="00C85DE1">
        <w:t xml:space="preserve">S.E., </w:t>
      </w:r>
      <w:r w:rsidRPr="00C85DE1">
        <w:rPr>
          <w:i/>
        </w:rPr>
        <w:t xml:space="preserve">Manifest Destinies: America’s westward expansion and the road to civil war </w:t>
      </w:r>
      <w:r w:rsidRPr="00C85DE1">
        <w:t xml:space="preserve">(New York: Alfred A. Knopf 2010), p. 2621. Available at: </w:t>
      </w:r>
      <w:hyperlink r:id="rId15" w:history="1">
        <w:r w:rsidRPr="001B4D25">
          <w:rPr>
            <w:rStyle w:val="Hyperlink"/>
          </w:rPr>
          <w:t>https://www.amazon.co.uk/gp/product/B003F3PKR2/ref=oh_aui_d_detailpage_o06_?ie=UTF8&amp;psc=1</w:t>
        </w:r>
      </w:hyperlink>
      <w:r>
        <w:t xml:space="preserve"> </w:t>
      </w:r>
      <w:r w:rsidRPr="00C85DE1">
        <w:t>(Accessed 24th November 2017)</w:t>
      </w:r>
      <w:r w:rsidR="00F76878">
        <w:t xml:space="preserve"> </w:t>
      </w:r>
      <w:r>
        <w:t xml:space="preserve"> </w:t>
      </w:r>
      <w:r w:rsidR="00702C80">
        <w:t xml:space="preserve"> </w:t>
      </w:r>
    </w:p>
    <w:p w:rsidR="00C619A2" w:rsidRDefault="00C619A2" w:rsidP="005A2EBD">
      <w:pPr>
        <w:pStyle w:val="NoSpacing"/>
      </w:pPr>
    </w:p>
    <w:p w:rsidR="00C619A2" w:rsidRDefault="00C619A2" w:rsidP="005A2EBD">
      <w:pPr>
        <w:pStyle w:val="NoSpacing"/>
      </w:pPr>
    </w:p>
    <w:p w:rsidR="00C619A2" w:rsidRDefault="00C619A2" w:rsidP="005A2EBD">
      <w:pPr>
        <w:pStyle w:val="NoSpacing"/>
      </w:pPr>
    </w:p>
    <w:p w:rsidR="00C85DE1" w:rsidRDefault="00C85DE1" w:rsidP="005A2EBD">
      <w:pPr>
        <w:pStyle w:val="NoSpacing"/>
      </w:pPr>
    </w:p>
    <w:p w:rsidR="00C85DE1" w:rsidRDefault="00C85DE1" w:rsidP="005A2EBD">
      <w:pPr>
        <w:pStyle w:val="NoSpacing"/>
      </w:pPr>
    </w:p>
    <w:p w:rsidR="005A2EBD" w:rsidRDefault="005A2EBD" w:rsidP="00770F36">
      <w:pPr>
        <w:pStyle w:val="NoSpacing"/>
        <w:rPr>
          <w:sz w:val="28"/>
        </w:rPr>
      </w:pPr>
    </w:p>
    <w:p w:rsidR="005A2EBD" w:rsidRDefault="005A2EBD" w:rsidP="00770F36">
      <w:pPr>
        <w:pStyle w:val="NoSpacing"/>
        <w:rPr>
          <w:sz w:val="28"/>
        </w:rPr>
      </w:pPr>
    </w:p>
    <w:p w:rsidR="005A2EBD" w:rsidRDefault="005A2EBD" w:rsidP="00770F36">
      <w:pPr>
        <w:pStyle w:val="NoSpacing"/>
        <w:rPr>
          <w:sz w:val="28"/>
        </w:rPr>
      </w:pPr>
    </w:p>
    <w:p w:rsidR="005A2EBD" w:rsidRPr="004435D2" w:rsidRDefault="005A2EBD" w:rsidP="00770F36">
      <w:pPr>
        <w:pStyle w:val="NoSpacing"/>
        <w:rPr>
          <w:sz w:val="28"/>
        </w:rPr>
      </w:pPr>
    </w:p>
    <w:sectPr w:rsidR="005A2EBD" w:rsidRPr="004435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6562" w:rsidRDefault="00996562" w:rsidP="0098175F">
      <w:pPr>
        <w:spacing w:after="0" w:line="240" w:lineRule="auto"/>
      </w:pPr>
      <w:r>
        <w:separator/>
      </w:r>
    </w:p>
  </w:endnote>
  <w:endnote w:type="continuationSeparator" w:id="0">
    <w:p w:rsidR="00996562" w:rsidRDefault="00996562" w:rsidP="00981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6562" w:rsidRDefault="00996562" w:rsidP="0098175F">
      <w:pPr>
        <w:spacing w:after="0" w:line="240" w:lineRule="auto"/>
      </w:pPr>
      <w:r>
        <w:separator/>
      </w:r>
    </w:p>
  </w:footnote>
  <w:footnote w:type="continuationSeparator" w:id="0">
    <w:p w:rsidR="00996562" w:rsidRDefault="00996562" w:rsidP="0098175F">
      <w:pPr>
        <w:spacing w:after="0" w:line="240" w:lineRule="auto"/>
      </w:pPr>
      <w:r>
        <w:continuationSeparator/>
      </w:r>
    </w:p>
  </w:footnote>
  <w:footnote w:id="1">
    <w:p w:rsidR="0098175F" w:rsidRPr="00D35FBA" w:rsidRDefault="0098175F">
      <w:pPr>
        <w:pStyle w:val="FootnoteText"/>
      </w:pPr>
      <w:r w:rsidRPr="00D35FBA">
        <w:rPr>
          <w:rStyle w:val="FootnoteReference"/>
        </w:rPr>
        <w:footnoteRef/>
      </w:r>
      <w:r w:rsidRPr="00D35FBA">
        <w:t xml:space="preserve"> Please note: The term “Manifest Destiny” was not coined by O’Su</w:t>
      </w:r>
      <w:r w:rsidR="006B5EA0" w:rsidRPr="00D35FBA">
        <w:t xml:space="preserve">llivan until 1845. His article </w:t>
      </w:r>
      <w:r w:rsidRPr="00D35FBA">
        <w:t xml:space="preserve">from 1839 however, is where O’Sullivan first mentions the concept that would become known as “Manifest Destiny”. </w:t>
      </w:r>
    </w:p>
  </w:footnote>
  <w:footnote w:id="2">
    <w:p w:rsidR="00365ACE" w:rsidRPr="00D35FBA" w:rsidRDefault="00365ACE">
      <w:pPr>
        <w:pStyle w:val="FootnoteText"/>
      </w:pPr>
      <w:r w:rsidRPr="00D35FBA">
        <w:rPr>
          <w:rStyle w:val="FootnoteReference"/>
        </w:rPr>
        <w:footnoteRef/>
      </w:r>
      <w:r w:rsidRPr="00D35FBA">
        <w:t xml:space="preserve"> </w:t>
      </w:r>
      <w:bookmarkStart w:id="1" w:name="_Hlk499391667"/>
      <w:r w:rsidRPr="00D35FBA">
        <w:t xml:space="preserve">John L O’Sullivan, ‘The Great Nation of Futurity’, shafr.org, </w:t>
      </w:r>
      <w:r w:rsidR="00FE6668" w:rsidRPr="00D35FBA">
        <w:t>(</w:t>
      </w:r>
      <w:r w:rsidRPr="00D35FBA">
        <w:t>1839</w:t>
      </w:r>
      <w:r w:rsidR="00FE6668" w:rsidRPr="00D35FBA">
        <w:t>)</w:t>
      </w:r>
      <w:r w:rsidRPr="00D35FBA">
        <w:t>, [online]</w:t>
      </w:r>
      <w:r w:rsidR="00FE4073" w:rsidRPr="00D35FBA">
        <w:t>.</w:t>
      </w:r>
      <w:r w:rsidRPr="00D35FBA">
        <w:t xml:space="preserve"> </w:t>
      </w:r>
      <w:r w:rsidR="00FE4073" w:rsidRPr="00D35FBA">
        <w:t>Available</w:t>
      </w:r>
      <w:r w:rsidR="00875301" w:rsidRPr="00D35FBA">
        <w:t xml:space="preserve">: </w:t>
      </w:r>
      <w:hyperlink r:id="rId1" w:history="1">
        <w:r w:rsidR="00875301" w:rsidRPr="00D35FBA">
          <w:rPr>
            <w:rStyle w:val="Hyperlink"/>
          </w:rPr>
          <w:t>https://shafr.org/sites/default/files/OsullivanMD.pdf</w:t>
        </w:r>
      </w:hyperlink>
      <w:r w:rsidR="00875301" w:rsidRPr="00D35FBA">
        <w:t xml:space="preserve">. </w:t>
      </w:r>
    </w:p>
    <w:bookmarkEnd w:id="1"/>
  </w:footnote>
  <w:footnote w:id="3">
    <w:p w:rsidR="00A15480" w:rsidRPr="00D35FBA" w:rsidRDefault="00A15480">
      <w:pPr>
        <w:pStyle w:val="FootnoteText"/>
      </w:pPr>
      <w:r w:rsidRPr="00D35FBA">
        <w:rPr>
          <w:rStyle w:val="FootnoteReference"/>
        </w:rPr>
        <w:footnoteRef/>
      </w:r>
      <w:r w:rsidRPr="00D35FBA">
        <w:t xml:space="preserve"> </w:t>
      </w:r>
      <w:bookmarkStart w:id="2" w:name="_Hlk499330281"/>
      <w:r w:rsidR="009D3F24" w:rsidRPr="00D35FBA">
        <w:t xml:space="preserve">O’Sullivan, </w:t>
      </w:r>
      <w:r w:rsidRPr="00D35FBA">
        <w:t xml:space="preserve">‘The Great Nation of Futurity’, pp. </w:t>
      </w:r>
      <w:r w:rsidR="009D3F24" w:rsidRPr="00D35FBA">
        <w:t xml:space="preserve">211-212. </w:t>
      </w:r>
      <w:bookmarkEnd w:id="2"/>
    </w:p>
  </w:footnote>
  <w:footnote w:id="4">
    <w:p w:rsidR="009D3F24" w:rsidRPr="00D35FBA" w:rsidRDefault="009D3F24">
      <w:pPr>
        <w:pStyle w:val="FootnoteText"/>
      </w:pPr>
      <w:r w:rsidRPr="00D35FBA">
        <w:rPr>
          <w:rStyle w:val="FootnoteReference"/>
        </w:rPr>
        <w:footnoteRef/>
      </w:r>
      <w:r w:rsidRPr="00D35FBA">
        <w:t xml:space="preserve"> </w:t>
      </w:r>
      <w:bookmarkStart w:id="3" w:name="_Hlk499322559"/>
      <w:r w:rsidRPr="00D35FBA">
        <w:rPr>
          <w:i/>
        </w:rPr>
        <w:t>Ibid</w:t>
      </w:r>
      <w:r w:rsidRPr="00D35FBA">
        <w:t xml:space="preserve">., pp. 211-212. </w:t>
      </w:r>
      <w:bookmarkEnd w:id="3"/>
    </w:p>
  </w:footnote>
  <w:footnote w:id="5">
    <w:p w:rsidR="009D3F24" w:rsidRPr="00D35FBA" w:rsidRDefault="009D3F24">
      <w:pPr>
        <w:pStyle w:val="FootnoteText"/>
      </w:pPr>
      <w:r w:rsidRPr="00D35FBA">
        <w:rPr>
          <w:rStyle w:val="FootnoteReference"/>
        </w:rPr>
        <w:footnoteRef/>
      </w:r>
      <w:r w:rsidRPr="00D35FBA">
        <w:t xml:space="preserve"> </w:t>
      </w:r>
      <w:r w:rsidRPr="00D35FBA">
        <w:rPr>
          <w:i/>
        </w:rPr>
        <w:t>Ibid</w:t>
      </w:r>
      <w:r w:rsidRPr="00D35FBA">
        <w:t>., pp. 211-212.</w:t>
      </w:r>
    </w:p>
  </w:footnote>
  <w:footnote w:id="6">
    <w:p w:rsidR="008A3983" w:rsidRPr="00D35FBA" w:rsidRDefault="008A3983">
      <w:pPr>
        <w:pStyle w:val="FootnoteText"/>
      </w:pPr>
      <w:r w:rsidRPr="00D35FBA">
        <w:rPr>
          <w:rStyle w:val="FootnoteReference"/>
        </w:rPr>
        <w:footnoteRef/>
      </w:r>
      <w:r w:rsidRPr="00D35FBA">
        <w:t xml:space="preserve"> </w:t>
      </w:r>
      <w:r w:rsidRPr="00D35FBA">
        <w:rPr>
          <w:i/>
        </w:rPr>
        <w:t>Ibid</w:t>
      </w:r>
      <w:r w:rsidRPr="00D35FBA">
        <w:t>., pp. 211-212.</w:t>
      </w:r>
      <w:r w:rsidR="00E317D4" w:rsidRPr="00D35FBA">
        <w:t xml:space="preserve"> </w:t>
      </w:r>
    </w:p>
  </w:footnote>
  <w:footnote w:id="7">
    <w:p w:rsidR="001F1D89" w:rsidRPr="00D35FBA" w:rsidRDefault="001F1D89">
      <w:pPr>
        <w:pStyle w:val="FootnoteText"/>
      </w:pPr>
      <w:r w:rsidRPr="00D35FBA">
        <w:rPr>
          <w:rStyle w:val="FootnoteReference"/>
        </w:rPr>
        <w:footnoteRef/>
      </w:r>
      <w:r w:rsidRPr="00D35FBA">
        <w:t xml:space="preserve"> </w:t>
      </w:r>
      <w:r w:rsidR="00161A03" w:rsidRPr="00D35FBA">
        <w:t xml:space="preserve">John L O’Sullivan, ‘Annexation’, pdcrodas.webs.ull.es, (1845), [online]. Available: </w:t>
      </w:r>
      <w:hyperlink r:id="rId2" w:history="1">
        <w:r w:rsidR="00970476" w:rsidRPr="001665B5">
          <w:rPr>
            <w:rStyle w:val="Hyperlink"/>
          </w:rPr>
          <w:t>https://pdcrodas.webs.ull.es/anglo/OSullivanAnnexation.pdf</w:t>
        </w:r>
      </w:hyperlink>
      <w:r w:rsidR="00970476">
        <w:t xml:space="preserve"> </w:t>
      </w:r>
    </w:p>
  </w:footnote>
  <w:footnote w:id="8">
    <w:p w:rsidR="00161A03" w:rsidRPr="00D35FBA" w:rsidRDefault="00161A03">
      <w:pPr>
        <w:pStyle w:val="FootnoteText"/>
      </w:pPr>
      <w:r>
        <w:rPr>
          <w:rStyle w:val="FootnoteReference"/>
        </w:rPr>
        <w:footnoteRef/>
      </w:r>
      <w:r>
        <w:t xml:space="preserve"> </w:t>
      </w:r>
      <w:r w:rsidRPr="00D35FBA">
        <w:t xml:space="preserve">S. </w:t>
      </w:r>
      <w:proofErr w:type="spellStart"/>
      <w:r w:rsidRPr="00D35FBA">
        <w:t>Mountjoy</w:t>
      </w:r>
      <w:proofErr w:type="spellEnd"/>
      <w:r w:rsidRPr="00D35FBA">
        <w:t xml:space="preserve">, </w:t>
      </w:r>
      <w:r w:rsidRPr="00D35FBA">
        <w:rPr>
          <w:i/>
        </w:rPr>
        <w:t>Manifest Destiny: Westward Expansion</w:t>
      </w:r>
      <w:r w:rsidR="00D35FBA" w:rsidRPr="00D35FBA">
        <w:rPr>
          <w:i/>
        </w:rPr>
        <w:t xml:space="preserve"> </w:t>
      </w:r>
      <w:r w:rsidR="00D35FBA" w:rsidRPr="00D35FBA">
        <w:t xml:space="preserve">(New York: </w:t>
      </w:r>
      <w:proofErr w:type="spellStart"/>
      <w:r w:rsidR="00D35FBA" w:rsidRPr="00D35FBA">
        <w:t>In</w:t>
      </w:r>
      <w:r w:rsidR="00D35FBA">
        <w:t>fobase</w:t>
      </w:r>
      <w:proofErr w:type="spellEnd"/>
      <w:r w:rsidR="00D35FBA">
        <w:t xml:space="preserve"> Publishing 2009), p. 535. Available at: </w:t>
      </w:r>
      <w:hyperlink r:id="rId3" w:history="1">
        <w:r w:rsidR="00D35FBA" w:rsidRPr="001665B5">
          <w:rPr>
            <w:rStyle w:val="Hyperlink"/>
          </w:rPr>
          <w:t>https://www.amazon.co.uk/gp/product/B006WIW0YS/ref=oh_aui_d_detailpage_o05_?ie=UTF8&amp;psc=1</w:t>
        </w:r>
      </w:hyperlink>
      <w:r w:rsidR="00D35FBA">
        <w:t xml:space="preserve"> (Accessed 24</w:t>
      </w:r>
      <w:r w:rsidR="00D35FBA" w:rsidRPr="00D35FBA">
        <w:rPr>
          <w:vertAlign w:val="superscript"/>
        </w:rPr>
        <w:t>th</w:t>
      </w:r>
      <w:r w:rsidR="00D35FBA">
        <w:t xml:space="preserve"> November 2017) </w:t>
      </w:r>
    </w:p>
  </w:footnote>
  <w:footnote w:id="9">
    <w:p w:rsidR="00A536E5" w:rsidRPr="00A536E5" w:rsidRDefault="00A536E5">
      <w:pPr>
        <w:pStyle w:val="FootnoteText"/>
      </w:pPr>
      <w:r w:rsidRPr="00A536E5">
        <w:rPr>
          <w:rStyle w:val="FootnoteReference"/>
        </w:rPr>
        <w:footnoteRef/>
      </w:r>
      <w:r w:rsidRPr="00A536E5">
        <w:t xml:space="preserve"> </w:t>
      </w:r>
      <w:r>
        <w:t xml:space="preserve">O’Sullivan, ‘Annexation’, pp. 1-2. </w:t>
      </w:r>
    </w:p>
  </w:footnote>
  <w:footnote w:id="10">
    <w:p w:rsidR="00C17E39" w:rsidRPr="00C17E39" w:rsidRDefault="00C17E39">
      <w:pPr>
        <w:pStyle w:val="FootnoteText"/>
      </w:pPr>
      <w:r>
        <w:rPr>
          <w:rStyle w:val="FootnoteReference"/>
        </w:rPr>
        <w:footnoteRef/>
      </w:r>
      <w:r>
        <w:t xml:space="preserve"> </w:t>
      </w:r>
      <w:r>
        <w:rPr>
          <w:i/>
        </w:rPr>
        <w:t>Ibid</w:t>
      </w:r>
      <w:r>
        <w:t xml:space="preserve">, p. </w:t>
      </w:r>
      <w:r w:rsidR="006E0579">
        <w:t>2</w:t>
      </w:r>
      <w:r>
        <w:t xml:space="preserve">. </w:t>
      </w:r>
    </w:p>
  </w:footnote>
  <w:footnote w:id="11">
    <w:p w:rsidR="00154840" w:rsidRPr="000E1423" w:rsidRDefault="00154840">
      <w:pPr>
        <w:pStyle w:val="FootnoteText"/>
        <w:rPr>
          <w:i/>
        </w:rPr>
      </w:pPr>
      <w:r>
        <w:rPr>
          <w:rStyle w:val="FootnoteReference"/>
        </w:rPr>
        <w:footnoteRef/>
      </w:r>
      <w:r>
        <w:t xml:space="preserve"> </w:t>
      </w:r>
      <w:r w:rsidR="000E1423">
        <w:rPr>
          <w:i/>
        </w:rPr>
        <w:t xml:space="preserve">Ibid, p. 2-6. </w:t>
      </w:r>
    </w:p>
  </w:footnote>
  <w:footnote w:id="12">
    <w:p w:rsidR="002B5F12" w:rsidRPr="002B5F12" w:rsidRDefault="002B5F12">
      <w:pPr>
        <w:pStyle w:val="FootnoteText"/>
      </w:pPr>
      <w:r>
        <w:rPr>
          <w:rStyle w:val="FootnoteReference"/>
        </w:rPr>
        <w:footnoteRef/>
      </w:r>
      <w:r>
        <w:t xml:space="preserve"> </w:t>
      </w:r>
      <w:proofErr w:type="spellStart"/>
      <w:r>
        <w:t>Mountjoy</w:t>
      </w:r>
      <w:proofErr w:type="spellEnd"/>
      <w:r>
        <w:t xml:space="preserve">, </w:t>
      </w:r>
      <w:r w:rsidRPr="002B5F12">
        <w:rPr>
          <w:i/>
        </w:rPr>
        <w:t>Manifest Destiny: Westward Expansion</w:t>
      </w:r>
      <w:r>
        <w:rPr>
          <w:i/>
        </w:rPr>
        <w:t xml:space="preserve">. </w:t>
      </w:r>
      <w:r>
        <w:t xml:space="preserve">p. 404 </w:t>
      </w:r>
    </w:p>
  </w:footnote>
  <w:footnote w:id="13">
    <w:p w:rsidR="00FC345D" w:rsidRPr="00AB1AED" w:rsidRDefault="00FC345D">
      <w:pPr>
        <w:pStyle w:val="FootnoteText"/>
      </w:pPr>
      <w:r>
        <w:rPr>
          <w:rStyle w:val="FootnoteReference"/>
        </w:rPr>
        <w:footnoteRef/>
      </w:r>
      <w:r>
        <w:t xml:space="preserve"> </w:t>
      </w:r>
      <w:r w:rsidR="00AB1AED">
        <w:t xml:space="preserve">S.E., Woodworth, </w:t>
      </w:r>
      <w:r w:rsidR="00AB1AED">
        <w:rPr>
          <w:i/>
        </w:rPr>
        <w:t>Manifest Destinies: America’s westward expansion and the road to civil war</w:t>
      </w:r>
      <w:r w:rsidR="00AB1AED">
        <w:t xml:space="preserve"> (New York: </w:t>
      </w:r>
      <w:r w:rsidR="00AB1AED" w:rsidRPr="00AB1AED">
        <w:t>Alfred A. Knopf</w:t>
      </w:r>
      <w:r w:rsidR="00AB1AED">
        <w:t xml:space="preserve"> 2010), p. 2621. Available at: </w:t>
      </w:r>
      <w:hyperlink r:id="rId4" w:history="1">
        <w:r w:rsidR="00AB1AED" w:rsidRPr="001665B5">
          <w:rPr>
            <w:rStyle w:val="Hyperlink"/>
          </w:rPr>
          <w:t>https://www.amazon.co.uk/gp/product/B003F3PKR2/ref=oh_aui_d_detailpage_o06_?ie=UTF8&amp;psc=1</w:t>
        </w:r>
      </w:hyperlink>
      <w:r w:rsidR="00AB1AED">
        <w:t xml:space="preserve"> (Accessed 24</w:t>
      </w:r>
      <w:r w:rsidR="00AB1AED" w:rsidRPr="00AB1AED">
        <w:rPr>
          <w:vertAlign w:val="superscript"/>
        </w:rPr>
        <w:t>th</w:t>
      </w:r>
      <w:r w:rsidR="00AB1AED">
        <w:t xml:space="preserve"> November 2017) </w:t>
      </w:r>
    </w:p>
  </w:footnote>
  <w:footnote w:id="14">
    <w:p w:rsidR="00C637FD" w:rsidRDefault="00C637FD">
      <w:pPr>
        <w:pStyle w:val="FootnoteText"/>
      </w:pPr>
      <w:r>
        <w:rPr>
          <w:rStyle w:val="FootnoteReference"/>
        </w:rPr>
        <w:footnoteRef/>
      </w:r>
      <w:r>
        <w:t xml:space="preserve"> </w:t>
      </w:r>
      <w:r w:rsidR="0058607E">
        <w:t>Woodworth, ‘</w:t>
      </w:r>
      <w:r w:rsidR="0058607E" w:rsidRPr="007C0186">
        <w:rPr>
          <w:i/>
        </w:rPr>
        <w:t>Manifest Destin</w:t>
      </w:r>
      <w:r w:rsidR="007D6FA7" w:rsidRPr="007C0186">
        <w:rPr>
          <w:i/>
        </w:rPr>
        <w:t>ies</w:t>
      </w:r>
      <w:r w:rsidR="0058607E" w:rsidRPr="007C0186">
        <w:rPr>
          <w:i/>
        </w:rPr>
        <w:t>’</w:t>
      </w:r>
      <w:r w:rsidR="0058607E">
        <w:t xml:space="preserve">, p. 2621. </w:t>
      </w:r>
    </w:p>
  </w:footnote>
  <w:footnote w:id="15">
    <w:p w:rsidR="00030A9F" w:rsidRDefault="00030A9F">
      <w:pPr>
        <w:pStyle w:val="FootnoteText"/>
      </w:pPr>
      <w:r>
        <w:rPr>
          <w:rStyle w:val="FootnoteReference"/>
        </w:rPr>
        <w:footnoteRef/>
      </w:r>
      <w:r>
        <w:t xml:space="preserve"> </w:t>
      </w:r>
      <w:r w:rsidRPr="00030A9F">
        <w:t>Woodworth, ‘</w:t>
      </w:r>
      <w:r w:rsidRPr="007C0186">
        <w:rPr>
          <w:i/>
        </w:rPr>
        <w:t>Manifest Destinies’</w:t>
      </w:r>
      <w:r w:rsidRPr="00030A9F">
        <w:t>, p. 262</w:t>
      </w:r>
      <w:r>
        <w:t>8</w:t>
      </w:r>
      <w:r w:rsidRPr="00030A9F">
        <w:t>.</w:t>
      </w:r>
    </w:p>
  </w:footnote>
  <w:footnote w:id="16">
    <w:p w:rsidR="00162893" w:rsidRDefault="00162893" w:rsidP="00162893">
      <w:pPr>
        <w:pStyle w:val="FootnoteText"/>
      </w:pPr>
      <w:r>
        <w:rPr>
          <w:rStyle w:val="FootnoteReference"/>
        </w:rPr>
        <w:footnoteRef/>
      </w:r>
      <w:r>
        <w:t xml:space="preserve"> </w:t>
      </w:r>
      <w:r w:rsidRPr="00162893">
        <w:t>Phillip</w:t>
      </w:r>
      <w:bookmarkStart w:id="4" w:name="_Hlk499330184"/>
      <w:r w:rsidRPr="00162893">
        <w:t xml:space="preserve"> </w:t>
      </w:r>
      <w:proofErr w:type="spellStart"/>
      <w:r w:rsidRPr="00162893">
        <w:t>Visnansky</w:t>
      </w:r>
      <w:bookmarkEnd w:id="4"/>
      <w:proofErr w:type="spellEnd"/>
      <w:r>
        <w:t xml:space="preserve">, ‘Manifest Destiny and Polk’s Inaugural Address’, </w:t>
      </w:r>
      <w:r w:rsidR="0069562D" w:rsidRPr="0069562D">
        <w:t>clementinesnest.com</w:t>
      </w:r>
      <w:r w:rsidR="0069562D">
        <w:t xml:space="preserve">, (2015), [Online]. Available at: </w:t>
      </w:r>
      <w:hyperlink r:id="rId5" w:history="1">
        <w:r w:rsidR="0069562D" w:rsidRPr="001665B5">
          <w:rPr>
            <w:rStyle w:val="Hyperlink"/>
          </w:rPr>
          <w:t>http://clementinesnest.com/articles/manifest-destiny-polks-inaugural-address/</w:t>
        </w:r>
      </w:hyperlink>
      <w:r w:rsidR="0069562D">
        <w:t xml:space="preserve">  </w:t>
      </w:r>
    </w:p>
    <w:p w:rsidR="00162893" w:rsidRDefault="00162893" w:rsidP="00162893">
      <w:pPr>
        <w:pStyle w:val="FootnoteText"/>
      </w:pPr>
    </w:p>
  </w:footnote>
  <w:footnote w:id="17">
    <w:p w:rsidR="006820E0" w:rsidRDefault="006820E0">
      <w:pPr>
        <w:pStyle w:val="FootnoteText"/>
      </w:pPr>
      <w:r>
        <w:rPr>
          <w:rStyle w:val="FootnoteReference"/>
        </w:rPr>
        <w:footnoteRef/>
      </w:r>
      <w:r>
        <w:t xml:space="preserve"> </w:t>
      </w:r>
      <w:bookmarkStart w:id="5" w:name="_Hlk499391743"/>
      <w:r w:rsidRPr="006820E0">
        <w:t xml:space="preserve">James K. Polk, ‘Inaugural Address’, The American Presidency Project, (1845), [Online]. Available: </w:t>
      </w:r>
      <w:hyperlink r:id="rId6" w:history="1">
        <w:r w:rsidRPr="001665B5">
          <w:rPr>
            <w:rStyle w:val="Hyperlink"/>
          </w:rPr>
          <w:t>http://www.presidency.ucsb.edu/ws/?pid=25814</w:t>
        </w:r>
      </w:hyperlink>
      <w:r>
        <w:t xml:space="preserve"> </w:t>
      </w:r>
    </w:p>
    <w:bookmarkEnd w:id="5"/>
  </w:footnote>
  <w:footnote w:id="18">
    <w:p w:rsidR="004107AC" w:rsidRDefault="004107AC">
      <w:pPr>
        <w:pStyle w:val="FootnoteText"/>
      </w:pPr>
      <w:r>
        <w:rPr>
          <w:rStyle w:val="FootnoteReference"/>
        </w:rPr>
        <w:footnoteRef/>
      </w:r>
      <w:r>
        <w:t xml:space="preserve"> Polk, ‘Inaugural Address’</w:t>
      </w:r>
      <w:r w:rsidR="001D3A53">
        <w:t xml:space="preserve"> </w:t>
      </w:r>
      <w:r>
        <w:t xml:space="preserve"> </w:t>
      </w:r>
    </w:p>
  </w:footnote>
  <w:footnote w:id="19">
    <w:p w:rsidR="00061AE4" w:rsidRDefault="00061AE4">
      <w:pPr>
        <w:pStyle w:val="FootnoteText"/>
      </w:pPr>
      <w:r>
        <w:rPr>
          <w:rStyle w:val="FootnoteReference"/>
        </w:rPr>
        <w:footnoteRef/>
      </w:r>
      <w:r>
        <w:t xml:space="preserve"> </w:t>
      </w:r>
      <w:proofErr w:type="spellStart"/>
      <w:r w:rsidR="007064C2" w:rsidRPr="007064C2">
        <w:t>Visnansky</w:t>
      </w:r>
      <w:proofErr w:type="spellEnd"/>
      <w:r w:rsidR="007064C2">
        <w:t xml:space="preserve">, </w:t>
      </w:r>
      <w:r w:rsidR="007064C2" w:rsidRPr="007064C2">
        <w:t>‘Manifest Destiny and Polk’s Inaugural Address’</w:t>
      </w:r>
      <w:r w:rsidR="00C365CB">
        <w:t xml:space="preserve"> </w:t>
      </w:r>
    </w:p>
  </w:footnote>
  <w:footnote w:id="20">
    <w:p w:rsidR="00A7561F" w:rsidRDefault="00A7561F">
      <w:pPr>
        <w:pStyle w:val="FootnoteText"/>
      </w:pPr>
      <w:r>
        <w:rPr>
          <w:rStyle w:val="FootnoteReference"/>
        </w:rPr>
        <w:footnoteRef/>
      </w:r>
      <w:r>
        <w:t xml:space="preserve"> </w:t>
      </w:r>
      <w:r w:rsidRPr="00A7561F">
        <w:t xml:space="preserve">Polk, ‘Inaugural Address’  </w:t>
      </w:r>
    </w:p>
  </w:footnote>
  <w:footnote w:id="21">
    <w:p w:rsidR="00A7561F" w:rsidRDefault="00A7561F">
      <w:pPr>
        <w:pStyle w:val="FootnoteText"/>
      </w:pPr>
      <w:r>
        <w:rPr>
          <w:rStyle w:val="FootnoteReference"/>
        </w:rPr>
        <w:footnoteRef/>
      </w:r>
      <w:r>
        <w:t xml:space="preserve"> </w:t>
      </w:r>
      <w:r w:rsidRPr="00A7561F">
        <w:t>O’Sullivan, ‘The Great Nation of Futurity’, pp. 211-212.</w:t>
      </w:r>
      <w:r>
        <w:t xml:space="preserve"> </w:t>
      </w:r>
    </w:p>
  </w:footnote>
  <w:footnote w:id="22">
    <w:p w:rsidR="00C25EA3" w:rsidRDefault="00C25EA3">
      <w:pPr>
        <w:pStyle w:val="FootnoteText"/>
      </w:pPr>
      <w:r>
        <w:rPr>
          <w:rStyle w:val="FootnoteReference"/>
        </w:rPr>
        <w:footnoteRef/>
      </w:r>
      <w:r>
        <w:t xml:space="preserve"> </w:t>
      </w:r>
      <w:r w:rsidRPr="00C25EA3">
        <w:t xml:space="preserve">Polk, ‘Inaugural Address’  </w:t>
      </w:r>
    </w:p>
  </w:footnote>
  <w:footnote w:id="23">
    <w:p w:rsidR="00040F09" w:rsidRDefault="00040F09">
      <w:pPr>
        <w:pStyle w:val="FootnoteText"/>
      </w:pPr>
      <w:r>
        <w:rPr>
          <w:rStyle w:val="FootnoteReference"/>
        </w:rPr>
        <w:footnoteRef/>
      </w:r>
      <w:r>
        <w:t xml:space="preserve"> </w:t>
      </w:r>
      <w:r w:rsidRPr="00040F09">
        <w:t>O’Sullivan, ‘The Great Nation of Futurity’, pp. 211-212.</w:t>
      </w:r>
    </w:p>
  </w:footnote>
  <w:footnote w:id="24">
    <w:p w:rsidR="00B77D2D" w:rsidRDefault="00B77D2D">
      <w:pPr>
        <w:pStyle w:val="FootnoteText"/>
      </w:pPr>
      <w:r>
        <w:rPr>
          <w:rStyle w:val="FootnoteReference"/>
        </w:rPr>
        <w:footnoteRef/>
      </w:r>
      <w:r>
        <w:t xml:space="preserve"> </w:t>
      </w:r>
      <w:proofErr w:type="spellStart"/>
      <w:r w:rsidRPr="00B77D2D">
        <w:t>Mountjoy</w:t>
      </w:r>
      <w:proofErr w:type="spellEnd"/>
      <w:r w:rsidRPr="00B77D2D">
        <w:t xml:space="preserve">, </w:t>
      </w:r>
      <w:r w:rsidRPr="00736405">
        <w:rPr>
          <w:i/>
        </w:rPr>
        <w:t>Manifest Destiny: Westward Expansion</w:t>
      </w:r>
      <w:r>
        <w:t xml:space="preserve">, </w:t>
      </w:r>
      <w:r w:rsidR="006B6CD5">
        <w:t xml:space="preserve">p. 325. </w:t>
      </w:r>
    </w:p>
  </w:footnote>
  <w:footnote w:id="25">
    <w:p w:rsidR="00FB3B87" w:rsidRDefault="00FB3B87">
      <w:pPr>
        <w:pStyle w:val="FootnoteText"/>
      </w:pPr>
      <w:r>
        <w:rPr>
          <w:rStyle w:val="FootnoteReference"/>
        </w:rPr>
        <w:footnoteRef/>
      </w:r>
      <w:r>
        <w:t xml:space="preserve"> </w:t>
      </w:r>
      <w:proofErr w:type="spellStart"/>
      <w:r w:rsidRPr="00FB3B87">
        <w:t>Mountjoy</w:t>
      </w:r>
      <w:proofErr w:type="spellEnd"/>
      <w:r w:rsidRPr="00FB3B87">
        <w:t xml:space="preserve">, </w:t>
      </w:r>
      <w:r w:rsidRPr="00736405">
        <w:rPr>
          <w:i/>
        </w:rPr>
        <w:t>Manifest Destiny: Westward Expansion</w:t>
      </w:r>
      <w:r>
        <w:t xml:space="preserve">, p. 333. </w:t>
      </w:r>
    </w:p>
  </w:footnote>
  <w:footnote w:id="26">
    <w:p w:rsidR="00FB3B87" w:rsidRPr="00FB3B87" w:rsidRDefault="00FB3B87">
      <w:pPr>
        <w:pStyle w:val="FootnoteText"/>
      </w:pPr>
      <w:r>
        <w:rPr>
          <w:rStyle w:val="FootnoteReference"/>
        </w:rPr>
        <w:footnoteRef/>
      </w:r>
      <w:r>
        <w:t xml:space="preserve"> </w:t>
      </w:r>
      <w:r>
        <w:rPr>
          <w:i/>
        </w:rPr>
        <w:t>Ibid</w:t>
      </w:r>
      <w:r>
        <w:t xml:space="preserve">, pp. 257-261. </w:t>
      </w:r>
    </w:p>
  </w:footnote>
  <w:footnote w:id="27">
    <w:p w:rsidR="00856433" w:rsidRPr="00856433" w:rsidRDefault="00856433">
      <w:pPr>
        <w:pStyle w:val="FootnoteText"/>
      </w:pPr>
      <w:r>
        <w:rPr>
          <w:rStyle w:val="FootnoteReference"/>
        </w:rPr>
        <w:footnoteRef/>
      </w:r>
      <w:r>
        <w:t xml:space="preserve"> </w:t>
      </w:r>
      <w:r>
        <w:rPr>
          <w:i/>
        </w:rPr>
        <w:t>Ibid</w:t>
      </w:r>
      <w:r>
        <w:t xml:space="preserve">, p. 261. </w:t>
      </w:r>
    </w:p>
  </w:footnote>
  <w:footnote w:id="28">
    <w:p w:rsidR="00010DAD" w:rsidRPr="00010DAD" w:rsidRDefault="00010DAD">
      <w:pPr>
        <w:pStyle w:val="FootnoteText"/>
      </w:pPr>
      <w:r>
        <w:rPr>
          <w:rStyle w:val="FootnoteReference"/>
        </w:rPr>
        <w:footnoteRef/>
      </w:r>
      <w:r>
        <w:t xml:space="preserve"> </w:t>
      </w:r>
      <w:r>
        <w:rPr>
          <w:i/>
        </w:rPr>
        <w:t>Ibid</w:t>
      </w:r>
      <w:r>
        <w:t xml:space="preserve">, p. 261. </w:t>
      </w:r>
    </w:p>
  </w:footnote>
  <w:footnote w:id="29">
    <w:p w:rsidR="002F697D" w:rsidRPr="002F697D" w:rsidRDefault="002F697D">
      <w:pPr>
        <w:pStyle w:val="FootnoteText"/>
      </w:pPr>
      <w:r>
        <w:rPr>
          <w:rStyle w:val="FootnoteReference"/>
        </w:rPr>
        <w:footnoteRef/>
      </w:r>
      <w:r>
        <w:t xml:space="preserve"> </w:t>
      </w:r>
      <w:r>
        <w:rPr>
          <w:i/>
        </w:rPr>
        <w:t>Ibid</w:t>
      </w:r>
      <w:r>
        <w:t xml:space="preserve">, p. 261. </w:t>
      </w:r>
    </w:p>
  </w:footnote>
  <w:footnote w:id="30">
    <w:p w:rsidR="000C41EA" w:rsidRPr="000C41EA" w:rsidRDefault="000C41EA">
      <w:pPr>
        <w:pStyle w:val="FootnoteText"/>
      </w:pPr>
      <w:r>
        <w:rPr>
          <w:rStyle w:val="FootnoteReference"/>
        </w:rPr>
        <w:footnoteRef/>
      </w:r>
      <w:r>
        <w:t xml:space="preserve"> </w:t>
      </w:r>
      <w:r>
        <w:rPr>
          <w:i/>
        </w:rPr>
        <w:t xml:space="preserve">Ibid, </w:t>
      </w:r>
      <w:r>
        <w:t xml:space="preserve">p. 261. </w:t>
      </w:r>
    </w:p>
  </w:footnote>
  <w:footnote w:id="31">
    <w:p w:rsidR="001B4004" w:rsidRPr="007E2CDD" w:rsidRDefault="001B4004">
      <w:pPr>
        <w:pStyle w:val="FootnoteText"/>
        <w:rPr>
          <w:sz w:val="18"/>
        </w:rPr>
      </w:pPr>
      <w:r>
        <w:rPr>
          <w:rStyle w:val="FootnoteReference"/>
        </w:rPr>
        <w:footnoteRef/>
      </w:r>
      <w:r>
        <w:t xml:space="preserve"> </w:t>
      </w:r>
      <w:bookmarkStart w:id="6" w:name="_Hlk499404899"/>
      <w:r w:rsidR="00715EFD" w:rsidRPr="007E2CDD">
        <w:rPr>
          <w:sz w:val="18"/>
        </w:rPr>
        <w:t xml:space="preserve">Charles River Editors, </w:t>
      </w:r>
      <w:bookmarkStart w:id="7" w:name="_Hlk499391008"/>
      <w:r w:rsidR="00715EFD" w:rsidRPr="007E2CDD">
        <w:rPr>
          <w:i/>
          <w:sz w:val="18"/>
        </w:rPr>
        <w:t xml:space="preserve">The Mexican-American </w:t>
      </w:r>
      <w:proofErr w:type="gramStart"/>
      <w:r w:rsidR="00715EFD" w:rsidRPr="007E2CDD">
        <w:rPr>
          <w:i/>
          <w:sz w:val="18"/>
        </w:rPr>
        <w:t>War</w:t>
      </w:r>
      <w:proofErr w:type="gramEnd"/>
      <w:r w:rsidR="00715EFD" w:rsidRPr="007E2CDD">
        <w:rPr>
          <w:i/>
          <w:sz w:val="18"/>
        </w:rPr>
        <w:t xml:space="preserve"> and The Spanish-American War</w:t>
      </w:r>
      <w:bookmarkEnd w:id="7"/>
      <w:r w:rsidR="00715EFD" w:rsidRPr="007E2CDD">
        <w:rPr>
          <w:i/>
          <w:sz w:val="18"/>
        </w:rPr>
        <w:t xml:space="preserve">: The History of the major conflicts that resulted in America’s expansion across North America </w:t>
      </w:r>
      <w:r w:rsidR="00715EFD" w:rsidRPr="007E2CDD">
        <w:rPr>
          <w:sz w:val="18"/>
        </w:rPr>
        <w:t>(Cambridge: Charles River Editors 2016), P. 1497. Available</w:t>
      </w:r>
      <w:r w:rsidR="004073B5" w:rsidRPr="007E2CDD">
        <w:rPr>
          <w:sz w:val="18"/>
        </w:rPr>
        <w:t xml:space="preserve"> </w:t>
      </w:r>
      <w:r w:rsidR="00715EFD" w:rsidRPr="007E2CDD">
        <w:rPr>
          <w:sz w:val="18"/>
        </w:rPr>
        <w:t>at</w:t>
      </w:r>
      <w:r w:rsidR="00F95CE6" w:rsidRPr="007E2CDD">
        <w:rPr>
          <w:sz w:val="18"/>
        </w:rPr>
        <w:t xml:space="preserve">: </w:t>
      </w:r>
      <w:r w:rsidR="00C23F47" w:rsidRPr="007E2CDD">
        <w:rPr>
          <w:sz w:val="18"/>
        </w:rPr>
        <w:t xml:space="preserve"> </w:t>
      </w:r>
      <w:hyperlink r:id="rId7" w:history="1">
        <w:r w:rsidR="00F95CE6" w:rsidRPr="007E2CDD">
          <w:rPr>
            <w:rStyle w:val="Hyperlink"/>
            <w:sz w:val="18"/>
          </w:rPr>
          <w:t>https://www.amazon.co.uk/gp/product/B01MF7T5U2/ref=oh_aui_d_detailpage_o00_?ie=UTF8&amp;psc=1</w:t>
        </w:r>
      </w:hyperlink>
      <w:r w:rsidR="00F95CE6" w:rsidRPr="007E2CDD">
        <w:rPr>
          <w:sz w:val="18"/>
        </w:rPr>
        <w:t xml:space="preserve"> </w:t>
      </w:r>
      <w:r w:rsidR="00CB46EB" w:rsidRPr="007E2CDD">
        <w:rPr>
          <w:sz w:val="18"/>
        </w:rPr>
        <w:t>(</w:t>
      </w:r>
      <w:r w:rsidR="00CB46EB" w:rsidRPr="007E2CDD">
        <w:rPr>
          <w:sz w:val="18"/>
        </w:rPr>
        <w:t xml:space="preserve">Accessed: 25/11/2017) </w:t>
      </w:r>
    </w:p>
    <w:bookmarkEnd w:id="6"/>
  </w:footnote>
  <w:footnote w:id="32">
    <w:p w:rsidR="00693B59" w:rsidRPr="00693B59" w:rsidRDefault="00693B59">
      <w:pPr>
        <w:pStyle w:val="FootnoteText"/>
      </w:pPr>
      <w:r>
        <w:rPr>
          <w:rStyle w:val="FootnoteReference"/>
        </w:rPr>
        <w:footnoteRef/>
      </w:r>
      <w:r>
        <w:t xml:space="preserve"> </w:t>
      </w:r>
      <w:r>
        <w:rPr>
          <w:i/>
        </w:rPr>
        <w:t>Ibid</w:t>
      </w:r>
      <w:r>
        <w:t xml:space="preserve">, p. 962. </w:t>
      </w:r>
    </w:p>
  </w:footnote>
  <w:footnote w:id="33">
    <w:p w:rsidR="0070508A" w:rsidRPr="00A2312C" w:rsidRDefault="0070508A">
      <w:pPr>
        <w:pStyle w:val="FootnoteText"/>
      </w:pPr>
      <w:r>
        <w:rPr>
          <w:rStyle w:val="FootnoteReference"/>
        </w:rPr>
        <w:footnoteRef/>
      </w:r>
      <w:r>
        <w:t xml:space="preserve"> </w:t>
      </w:r>
      <w:r>
        <w:rPr>
          <w:i/>
        </w:rPr>
        <w:t>Ibid</w:t>
      </w:r>
      <w:r w:rsidR="00A2312C">
        <w:t xml:space="preserve">, p. 1490. </w:t>
      </w:r>
    </w:p>
  </w:footnote>
  <w:footnote w:id="34">
    <w:p w:rsidR="00A2312C" w:rsidRPr="00A2312C" w:rsidRDefault="00A2312C">
      <w:pPr>
        <w:pStyle w:val="FootnoteText"/>
      </w:pPr>
      <w:r>
        <w:rPr>
          <w:rStyle w:val="FootnoteReference"/>
        </w:rPr>
        <w:footnoteRef/>
      </w:r>
      <w:r>
        <w:t xml:space="preserve"> </w:t>
      </w:r>
      <w:r>
        <w:rPr>
          <w:i/>
        </w:rPr>
        <w:t>Ibid</w:t>
      </w:r>
      <w:r>
        <w:t xml:space="preserve">, p. 1640. </w:t>
      </w:r>
    </w:p>
  </w:footnote>
  <w:footnote w:id="35">
    <w:p w:rsidR="00A05EC8" w:rsidRDefault="00A05EC8">
      <w:pPr>
        <w:pStyle w:val="FootnoteText"/>
      </w:pPr>
      <w:r>
        <w:rPr>
          <w:rStyle w:val="FootnoteReference"/>
        </w:rPr>
        <w:footnoteRef/>
      </w:r>
      <w:r>
        <w:t xml:space="preserve"> </w:t>
      </w:r>
      <w:r w:rsidRPr="00FE470E">
        <w:rPr>
          <w:i/>
        </w:rPr>
        <w:t>Ibid</w:t>
      </w:r>
      <w:r w:rsidRPr="00A05EC8">
        <w:t>, p. 1640.</w:t>
      </w:r>
    </w:p>
  </w:footnote>
  <w:footnote w:id="36">
    <w:p w:rsidR="008E7E44" w:rsidRPr="008E7E44" w:rsidRDefault="008E7E44">
      <w:pPr>
        <w:pStyle w:val="FootnoteText"/>
      </w:pPr>
      <w:r>
        <w:rPr>
          <w:rStyle w:val="FootnoteReference"/>
        </w:rPr>
        <w:footnoteRef/>
      </w:r>
      <w:r>
        <w:t xml:space="preserve"> </w:t>
      </w:r>
      <w:r>
        <w:rPr>
          <w:i/>
        </w:rPr>
        <w:t xml:space="preserve">Ibid, </w:t>
      </w:r>
      <w:r>
        <w:t xml:space="preserve">p. 1640. </w:t>
      </w:r>
    </w:p>
  </w:footnote>
  <w:footnote w:id="37">
    <w:p w:rsidR="0020684F" w:rsidRDefault="0020684F">
      <w:pPr>
        <w:pStyle w:val="FootnoteText"/>
      </w:pPr>
      <w:r>
        <w:rPr>
          <w:rStyle w:val="FootnoteReference"/>
        </w:rPr>
        <w:footnoteRef/>
      </w:r>
      <w:r>
        <w:t xml:space="preserve"> </w:t>
      </w:r>
      <w:r w:rsidRPr="0020684F">
        <w:rPr>
          <w:i/>
        </w:rPr>
        <w:t>Ibid,</w:t>
      </w:r>
      <w:r w:rsidRPr="0020684F">
        <w:t xml:space="preserve"> p. 1640.</w:t>
      </w:r>
    </w:p>
  </w:footnote>
  <w:footnote w:id="38">
    <w:p w:rsidR="00583A09" w:rsidRDefault="00583A09">
      <w:pPr>
        <w:pStyle w:val="FootnoteText"/>
      </w:pPr>
      <w:r>
        <w:rPr>
          <w:rStyle w:val="FootnoteReference"/>
        </w:rPr>
        <w:footnoteRef/>
      </w:r>
      <w:r>
        <w:t xml:space="preserve"> </w:t>
      </w:r>
      <w:r w:rsidRPr="00583A09">
        <w:t>O’Sullivan, ‘The Great Nation of Futurity’, pp. 211-212.</w:t>
      </w:r>
      <w:r>
        <w:t xml:space="preserve"> </w:t>
      </w:r>
    </w:p>
  </w:footnote>
  <w:footnote w:id="39">
    <w:p w:rsidR="00736405" w:rsidRPr="00746AC7" w:rsidRDefault="00736405">
      <w:pPr>
        <w:pStyle w:val="FootnoteText"/>
      </w:pPr>
      <w:r>
        <w:rPr>
          <w:rStyle w:val="FootnoteReference"/>
        </w:rPr>
        <w:footnoteRef/>
      </w:r>
      <w:r>
        <w:t xml:space="preserve"> Charles River Editors, </w:t>
      </w:r>
      <w:r w:rsidR="00746AC7">
        <w:t>‘</w:t>
      </w:r>
      <w:r w:rsidR="00746AC7" w:rsidRPr="00746AC7">
        <w:rPr>
          <w:i/>
        </w:rPr>
        <w:t>The Mexican-American War and The Spanish-American War</w:t>
      </w:r>
      <w:r w:rsidR="00746AC7">
        <w:t xml:space="preserve">’, p. 1640. </w:t>
      </w:r>
    </w:p>
  </w:footnote>
  <w:footnote w:id="40">
    <w:p w:rsidR="00D768EC" w:rsidRPr="00D768EC" w:rsidRDefault="00D768EC">
      <w:pPr>
        <w:pStyle w:val="FootnoteText"/>
      </w:pPr>
      <w:r>
        <w:rPr>
          <w:rStyle w:val="FootnoteReference"/>
        </w:rPr>
        <w:footnoteRef/>
      </w:r>
      <w:r>
        <w:t xml:space="preserve"> </w:t>
      </w:r>
      <w:r w:rsidRPr="00D768EC">
        <w:t>Charles River Editors, ‘</w:t>
      </w:r>
      <w:r w:rsidRPr="00D768EC">
        <w:rPr>
          <w:i/>
        </w:rPr>
        <w:t>The Mexican-American War and The Spanish-American War’</w:t>
      </w:r>
      <w:r>
        <w:t xml:space="preserve"> p. 2195. </w:t>
      </w:r>
    </w:p>
  </w:footnote>
  <w:footnote w:id="41">
    <w:p w:rsidR="00AF420E" w:rsidRDefault="00AF420E">
      <w:pPr>
        <w:pStyle w:val="FootnoteText"/>
      </w:pPr>
      <w:r>
        <w:rPr>
          <w:rStyle w:val="FootnoteReference"/>
        </w:rPr>
        <w:footnoteRef/>
      </w:r>
      <w:r>
        <w:t xml:space="preserve"> </w:t>
      </w:r>
      <w:r w:rsidRPr="00AF420E">
        <w:t>Charles River Editors, ‘</w:t>
      </w:r>
      <w:r w:rsidRPr="00AF420E">
        <w:rPr>
          <w:i/>
        </w:rPr>
        <w:t>The Mexican-American War and The Spanish-American War’</w:t>
      </w:r>
      <w:r w:rsidRPr="00AF420E">
        <w:t>, p. 1640.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D0809"/>
    <w:multiLevelType w:val="hybridMultilevel"/>
    <w:tmpl w:val="FA74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F27392"/>
    <w:multiLevelType w:val="hybridMultilevel"/>
    <w:tmpl w:val="12B8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8758CD"/>
    <w:multiLevelType w:val="hybridMultilevel"/>
    <w:tmpl w:val="D36C5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D90539"/>
    <w:multiLevelType w:val="hybridMultilevel"/>
    <w:tmpl w:val="0A14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92B"/>
    <w:rsid w:val="00010DAD"/>
    <w:rsid w:val="00015B60"/>
    <w:rsid w:val="000236D3"/>
    <w:rsid w:val="00027E1C"/>
    <w:rsid w:val="00030A9F"/>
    <w:rsid w:val="000348F0"/>
    <w:rsid w:val="00035ADC"/>
    <w:rsid w:val="00040167"/>
    <w:rsid w:val="00040F09"/>
    <w:rsid w:val="00050749"/>
    <w:rsid w:val="00053B6F"/>
    <w:rsid w:val="0005552B"/>
    <w:rsid w:val="000616B6"/>
    <w:rsid w:val="00061AE4"/>
    <w:rsid w:val="000632EA"/>
    <w:rsid w:val="0007565D"/>
    <w:rsid w:val="00095B0A"/>
    <w:rsid w:val="000A1C37"/>
    <w:rsid w:val="000A67F8"/>
    <w:rsid w:val="000C41EA"/>
    <w:rsid w:val="000D4DDD"/>
    <w:rsid w:val="000E1423"/>
    <w:rsid w:val="000E21A8"/>
    <w:rsid w:val="000E44D2"/>
    <w:rsid w:val="000E492B"/>
    <w:rsid w:val="000F133D"/>
    <w:rsid w:val="000F19FA"/>
    <w:rsid w:val="00111F7C"/>
    <w:rsid w:val="00134BE7"/>
    <w:rsid w:val="00141A28"/>
    <w:rsid w:val="0014259F"/>
    <w:rsid w:val="00144AC3"/>
    <w:rsid w:val="001545C9"/>
    <w:rsid w:val="00154840"/>
    <w:rsid w:val="00161A03"/>
    <w:rsid w:val="00162352"/>
    <w:rsid w:val="00162893"/>
    <w:rsid w:val="00165F7C"/>
    <w:rsid w:val="00185217"/>
    <w:rsid w:val="00186965"/>
    <w:rsid w:val="001953EA"/>
    <w:rsid w:val="001B101E"/>
    <w:rsid w:val="001B4004"/>
    <w:rsid w:val="001B60A4"/>
    <w:rsid w:val="001C0F31"/>
    <w:rsid w:val="001D3A53"/>
    <w:rsid w:val="001E3977"/>
    <w:rsid w:val="001E5AA3"/>
    <w:rsid w:val="001E7413"/>
    <w:rsid w:val="001E77C9"/>
    <w:rsid w:val="001F1D89"/>
    <w:rsid w:val="001F2B98"/>
    <w:rsid w:val="001F753E"/>
    <w:rsid w:val="00200F55"/>
    <w:rsid w:val="002013B3"/>
    <w:rsid w:val="0020684F"/>
    <w:rsid w:val="00206BD3"/>
    <w:rsid w:val="00214853"/>
    <w:rsid w:val="00225DA0"/>
    <w:rsid w:val="00236D91"/>
    <w:rsid w:val="00263023"/>
    <w:rsid w:val="00264490"/>
    <w:rsid w:val="00282064"/>
    <w:rsid w:val="002A1926"/>
    <w:rsid w:val="002A4B04"/>
    <w:rsid w:val="002B3743"/>
    <w:rsid w:val="002B5F12"/>
    <w:rsid w:val="002D5A28"/>
    <w:rsid w:val="002F697D"/>
    <w:rsid w:val="00304B02"/>
    <w:rsid w:val="00306987"/>
    <w:rsid w:val="003163E3"/>
    <w:rsid w:val="003477CA"/>
    <w:rsid w:val="003520CA"/>
    <w:rsid w:val="00352C05"/>
    <w:rsid w:val="00365ACE"/>
    <w:rsid w:val="00366AFC"/>
    <w:rsid w:val="00367859"/>
    <w:rsid w:val="0037212E"/>
    <w:rsid w:val="00375B75"/>
    <w:rsid w:val="00397A16"/>
    <w:rsid w:val="003A482A"/>
    <w:rsid w:val="003A5055"/>
    <w:rsid w:val="003C28B3"/>
    <w:rsid w:val="003C6DA3"/>
    <w:rsid w:val="003C76E0"/>
    <w:rsid w:val="003D3390"/>
    <w:rsid w:val="0040497B"/>
    <w:rsid w:val="004073B5"/>
    <w:rsid w:val="004107AC"/>
    <w:rsid w:val="00432E70"/>
    <w:rsid w:val="00433488"/>
    <w:rsid w:val="004435D2"/>
    <w:rsid w:val="00452945"/>
    <w:rsid w:val="00453924"/>
    <w:rsid w:val="004707F9"/>
    <w:rsid w:val="004771E3"/>
    <w:rsid w:val="00486A77"/>
    <w:rsid w:val="004940B5"/>
    <w:rsid w:val="0049764D"/>
    <w:rsid w:val="004A428D"/>
    <w:rsid w:val="004C5726"/>
    <w:rsid w:val="004E0ADA"/>
    <w:rsid w:val="004E2980"/>
    <w:rsid w:val="004E6A71"/>
    <w:rsid w:val="00502D82"/>
    <w:rsid w:val="00513CD2"/>
    <w:rsid w:val="00531595"/>
    <w:rsid w:val="00543238"/>
    <w:rsid w:val="00545F7F"/>
    <w:rsid w:val="00556359"/>
    <w:rsid w:val="00563744"/>
    <w:rsid w:val="0057225F"/>
    <w:rsid w:val="00583A09"/>
    <w:rsid w:val="0058607E"/>
    <w:rsid w:val="00587F34"/>
    <w:rsid w:val="005A2EBD"/>
    <w:rsid w:val="005B07F6"/>
    <w:rsid w:val="005E4036"/>
    <w:rsid w:val="005E499D"/>
    <w:rsid w:val="005F4FB5"/>
    <w:rsid w:val="005F5251"/>
    <w:rsid w:val="00602386"/>
    <w:rsid w:val="00604DA3"/>
    <w:rsid w:val="00622E7D"/>
    <w:rsid w:val="00635B7D"/>
    <w:rsid w:val="00657444"/>
    <w:rsid w:val="00665069"/>
    <w:rsid w:val="00675E46"/>
    <w:rsid w:val="00680C53"/>
    <w:rsid w:val="006820E0"/>
    <w:rsid w:val="00684D57"/>
    <w:rsid w:val="00693B59"/>
    <w:rsid w:val="00693E08"/>
    <w:rsid w:val="0069562D"/>
    <w:rsid w:val="006B1F3F"/>
    <w:rsid w:val="006B420F"/>
    <w:rsid w:val="006B5EA0"/>
    <w:rsid w:val="006B605B"/>
    <w:rsid w:val="006B6CD5"/>
    <w:rsid w:val="006D013B"/>
    <w:rsid w:val="006D2BA2"/>
    <w:rsid w:val="006E0579"/>
    <w:rsid w:val="006F232F"/>
    <w:rsid w:val="006F7EF6"/>
    <w:rsid w:val="00702C80"/>
    <w:rsid w:val="0070508A"/>
    <w:rsid w:val="007064C2"/>
    <w:rsid w:val="00712365"/>
    <w:rsid w:val="00715EFD"/>
    <w:rsid w:val="0071674E"/>
    <w:rsid w:val="007271BE"/>
    <w:rsid w:val="00736405"/>
    <w:rsid w:val="007427A7"/>
    <w:rsid w:val="00746AC7"/>
    <w:rsid w:val="00746B7B"/>
    <w:rsid w:val="007664E0"/>
    <w:rsid w:val="00770F36"/>
    <w:rsid w:val="0077182A"/>
    <w:rsid w:val="00780752"/>
    <w:rsid w:val="007A2A29"/>
    <w:rsid w:val="007A3146"/>
    <w:rsid w:val="007B0C30"/>
    <w:rsid w:val="007B1686"/>
    <w:rsid w:val="007B47A8"/>
    <w:rsid w:val="007B6C54"/>
    <w:rsid w:val="007C0186"/>
    <w:rsid w:val="007C2FFE"/>
    <w:rsid w:val="007C74E0"/>
    <w:rsid w:val="007D44A8"/>
    <w:rsid w:val="007D6FA7"/>
    <w:rsid w:val="007E2CDD"/>
    <w:rsid w:val="007E6BB9"/>
    <w:rsid w:val="00825156"/>
    <w:rsid w:val="0083624A"/>
    <w:rsid w:val="00845852"/>
    <w:rsid w:val="0084628D"/>
    <w:rsid w:val="00856433"/>
    <w:rsid w:val="008748D4"/>
    <w:rsid w:val="00875301"/>
    <w:rsid w:val="00886988"/>
    <w:rsid w:val="00894404"/>
    <w:rsid w:val="008A3983"/>
    <w:rsid w:val="008A73F8"/>
    <w:rsid w:val="008E0F05"/>
    <w:rsid w:val="008E7E44"/>
    <w:rsid w:val="00903022"/>
    <w:rsid w:val="00906C02"/>
    <w:rsid w:val="009235C5"/>
    <w:rsid w:val="00937864"/>
    <w:rsid w:val="00943FE9"/>
    <w:rsid w:val="00945C6F"/>
    <w:rsid w:val="00970476"/>
    <w:rsid w:val="00972BBB"/>
    <w:rsid w:val="0097594F"/>
    <w:rsid w:val="0098175F"/>
    <w:rsid w:val="00990C77"/>
    <w:rsid w:val="00996562"/>
    <w:rsid w:val="009A04AE"/>
    <w:rsid w:val="009B3D60"/>
    <w:rsid w:val="009B429B"/>
    <w:rsid w:val="009B4459"/>
    <w:rsid w:val="009C4DC7"/>
    <w:rsid w:val="009C5451"/>
    <w:rsid w:val="009D3F24"/>
    <w:rsid w:val="009F085A"/>
    <w:rsid w:val="00A05EC8"/>
    <w:rsid w:val="00A11D7D"/>
    <w:rsid w:val="00A1326D"/>
    <w:rsid w:val="00A15480"/>
    <w:rsid w:val="00A1628B"/>
    <w:rsid w:val="00A2063F"/>
    <w:rsid w:val="00A2312C"/>
    <w:rsid w:val="00A35B48"/>
    <w:rsid w:val="00A36E76"/>
    <w:rsid w:val="00A40EB1"/>
    <w:rsid w:val="00A4559E"/>
    <w:rsid w:val="00A536E5"/>
    <w:rsid w:val="00A552B5"/>
    <w:rsid w:val="00A67D2B"/>
    <w:rsid w:val="00A71218"/>
    <w:rsid w:val="00A71264"/>
    <w:rsid w:val="00A73021"/>
    <w:rsid w:val="00A7561F"/>
    <w:rsid w:val="00A80A45"/>
    <w:rsid w:val="00A8535C"/>
    <w:rsid w:val="00A903C3"/>
    <w:rsid w:val="00A90ECD"/>
    <w:rsid w:val="00A94E85"/>
    <w:rsid w:val="00AA7111"/>
    <w:rsid w:val="00AB1AED"/>
    <w:rsid w:val="00AD0210"/>
    <w:rsid w:val="00AD47B1"/>
    <w:rsid w:val="00AD6CED"/>
    <w:rsid w:val="00AF1815"/>
    <w:rsid w:val="00AF36C1"/>
    <w:rsid w:val="00AF420E"/>
    <w:rsid w:val="00B07468"/>
    <w:rsid w:val="00B121F6"/>
    <w:rsid w:val="00B14588"/>
    <w:rsid w:val="00B23F17"/>
    <w:rsid w:val="00B26EC1"/>
    <w:rsid w:val="00B627E8"/>
    <w:rsid w:val="00B71611"/>
    <w:rsid w:val="00B7174A"/>
    <w:rsid w:val="00B71AF6"/>
    <w:rsid w:val="00B77D2D"/>
    <w:rsid w:val="00B81EEF"/>
    <w:rsid w:val="00B8502F"/>
    <w:rsid w:val="00BB3200"/>
    <w:rsid w:val="00BB3EFB"/>
    <w:rsid w:val="00BD1661"/>
    <w:rsid w:val="00BD5A76"/>
    <w:rsid w:val="00BE664A"/>
    <w:rsid w:val="00BF24CA"/>
    <w:rsid w:val="00BF5619"/>
    <w:rsid w:val="00C04433"/>
    <w:rsid w:val="00C13AF9"/>
    <w:rsid w:val="00C17E39"/>
    <w:rsid w:val="00C23F47"/>
    <w:rsid w:val="00C246B7"/>
    <w:rsid w:val="00C249C3"/>
    <w:rsid w:val="00C24B9D"/>
    <w:rsid w:val="00C25B3F"/>
    <w:rsid w:val="00C25EA3"/>
    <w:rsid w:val="00C276BE"/>
    <w:rsid w:val="00C31D29"/>
    <w:rsid w:val="00C33DDE"/>
    <w:rsid w:val="00C341F2"/>
    <w:rsid w:val="00C365CB"/>
    <w:rsid w:val="00C619A2"/>
    <w:rsid w:val="00C637FD"/>
    <w:rsid w:val="00C74B17"/>
    <w:rsid w:val="00C75605"/>
    <w:rsid w:val="00C85780"/>
    <w:rsid w:val="00C85DE1"/>
    <w:rsid w:val="00C87F4D"/>
    <w:rsid w:val="00CA1564"/>
    <w:rsid w:val="00CA30C5"/>
    <w:rsid w:val="00CA328D"/>
    <w:rsid w:val="00CA53D5"/>
    <w:rsid w:val="00CA7FB9"/>
    <w:rsid w:val="00CB46EB"/>
    <w:rsid w:val="00CC0C57"/>
    <w:rsid w:val="00CC2E7B"/>
    <w:rsid w:val="00CD0289"/>
    <w:rsid w:val="00CD2CE9"/>
    <w:rsid w:val="00D0415F"/>
    <w:rsid w:val="00D05B68"/>
    <w:rsid w:val="00D12C2E"/>
    <w:rsid w:val="00D30294"/>
    <w:rsid w:val="00D3083E"/>
    <w:rsid w:val="00D35FBA"/>
    <w:rsid w:val="00D42634"/>
    <w:rsid w:val="00D450A9"/>
    <w:rsid w:val="00D63FAB"/>
    <w:rsid w:val="00D65FDB"/>
    <w:rsid w:val="00D768EC"/>
    <w:rsid w:val="00D77C85"/>
    <w:rsid w:val="00D86C7A"/>
    <w:rsid w:val="00D9781B"/>
    <w:rsid w:val="00DB512F"/>
    <w:rsid w:val="00DB7DD9"/>
    <w:rsid w:val="00DC09B2"/>
    <w:rsid w:val="00DC2A12"/>
    <w:rsid w:val="00DC56EC"/>
    <w:rsid w:val="00DD4D64"/>
    <w:rsid w:val="00DD77FB"/>
    <w:rsid w:val="00DE4AA9"/>
    <w:rsid w:val="00E016A4"/>
    <w:rsid w:val="00E05805"/>
    <w:rsid w:val="00E06A39"/>
    <w:rsid w:val="00E1168A"/>
    <w:rsid w:val="00E14110"/>
    <w:rsid w:val="00E15F11"/>
    <w:rsid w:val="00E317D4"/>
    <w:rsid w:val="00E3583D"/>
    <w:rsid w:val="00E450DC"/>
    <w:rsid w:val="00E46EB2"/>
    <w:rsid w:val="00E54A76"/>
    <w:rsid w:val="00E5503E"/>
    <w:rsid w:val="00E633A4"/>
    <w:rsid w:val="00E76BC1"/>
    <w:rsid w:val="00E77539"/>
    <w:rsid w:val="00E77C08"/>
    <w:rsid w:val="00EA0F33"/>
    <w:rsid w:val="00EB1310"/>
    <w:rsid w:val="00EC3CC4"/>
    <w:rsid w:val="00ED3F0C"/>
    <w:rsid w:val="00F0103F"/>
    <w:rsid w:val="00F0109C"/>
    <w:rsid w:val="00F03150"/>
    <w:rsid w:val="00F03F93"/>
    <w:rsid w:val="00F226F3"/>
    <w:rsid w:val="00F3391B"/>
    <w:rsid w:val="00F36A23"/>
    <w:rsid w:val="00F643CD"/>
    <w:rsid w:val="00F64456"/>
    <w:rsid w:val="00F718AF"/>
    <w:rsid w:val="00F7451D"/>
    <w:rsid w:val="00F76878"/>
    <w:rsid w:val="00F80ACE"/>
    <w:rsid w:val="00F9540A"/>
    <w:rsid w:val="00F95CE6"/>
    <w:rsid w:val="00F97A67"/>
    <w:rsid w:val="00FA5750"/>
    <w:rsid w:val="00FB1285"/>
    <w:rsid w:val="00FB3B87"/>
    <w:rsid w:val="00FB7E96"/>
    <w:rsid w:val="00FC345D"/>
    <w:rsid w:val="00FE291D"/>
    <w:rsid w:val="00FE4073"/>
    <w:rsid w:val="00FE470E"/>
    <w:rsid w:val="00FE6668"/>
    <w:rsid w:val="00FF40CD"/>
    <w:rsid w:val="00FF6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67CF"/>
  <w15:chartTrackingRefBased/>
  <w15:docId w15:val="{99B1D11D-9CC7-4153-850D-A52D32475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492B"/>
    <w:pPr>
      <w:spacing w:after="0" w:line="240" w:lineRule="auto"/>
    </w:pPr>
  </w:style>
  <w:style w:type="paragraph" w:styleId="FootnoteText">
    <w:name w:val="footnote text"/>
    <w:basedOn w:val="Normal"/>
    <w:link w:val="FootnoteTextChar"/>
    <w:uiPriority w:val="99"/>
    <w:semiHidden/>
    <w:unhideWhenUsed/>
    <w:rsid w:val="009817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175F"/>
    <w:rPr>
      <w:sz w:val="20"/>
      <w:szCs w:val="20"/>
    </w:rPr>
  </w:style>
  <w:style w:type="character" w:styleId="FootnoteReference">
    <w:name w:val="footnote reference"/>
    <w:basedOn w:val="DefaultParagraphFont"/>
    <w:uiPriority w:val="99"/>
    <w:semiHidden/>
    <w:unhideWhenUsed/>
    <w:rsid w:val="0098175F"/>
    <w:rPr>
      <w:vertAlign w:val="superscript"/>
    </w:rPr>
  </w:style>
  <w:style w:type="character" w:styleId="Hyperlink">
    <w:name w:val="Hyperlink"/>
    <w:basedOn w:val="DefaultParagraphFont"/>
    <w:uiPriority w:val="99"/>
    <w:unhideWhenUsed/>
    <w:rsid w:val="00FE4073"/>
    <w:rPr>
      <w:color w:val="0563C1" w:themeColor="hyperlink"/>
      <w:u w:val="single"/>
    </w:rPr>
  </w:style>
  <w:style w:type="character" w:styleId="UnresolvedMention">
    <w:name w:val="Unresolved Mention"/>
    <w:basedOn w:val="DefaultParagraphFont"/>
    <w:uiPriority w:val="99"/>
    <w:semiHidden/>
    <w:unhideWhenUsed/>
    <w:rsid w:val="00FE4073"/>
    <w:rPr>
      <w:color w:val="808080"/>
      <w:shd w:val="clear" w:color="auto" w:fill="E6E6E6"/>
    </w:rPr>
  </w:style>
  <w:style w:type="character" w:styleId="FollowedHyperlink">
    <w:name w:val="FollowedHyperlink"/>
    <w:basedOn w:val="DefaultParagraphFont"/>
    <w:uiPriority w:val="99"/>
    <w:semiHidden/>
    <w:unhideWhenUsed/>
    <w:rsid w:val="00970476"/>
    <w:rPr>
      <w:color w:val="954F72" w:themeColor="followedHyperlink"/>
      <w:u w:val="single"/>
    </w:rPr>
  </w:style>
  <w:style w:type="paragraph" w:styleId="ListParagraph">
    <w:name w:val="List Paragraph"/>
    <w:basedOn w:val="Normal"/>
    <w:uiPriority w:val="34"/>
    <w:qFormat/>
    <w:rsid w:val="003C6D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mazon.co.uk/gp/product/B006WIW0YS/ref=oh_aui_d_detailpage_o05_?ie=UTF8&amp;psc=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uk/gp/product/B01MF7T5U2/ref=oh_aui_d_detailpage_o00_?ie=UTF8&amp;psc=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afr.org/sites/default/files/OsullivanMD.pdf" TargetMode="External"/><Relationship Id="rId5" Type="http://schemas.openxmlformats.org/officeDocument/2006/relationships/webSettings" Target="webSettings.xml"/><Relationship Id="rId15" Type="http://schemas.openxmlformats.org/officeDocument/2006/relationships/hyperlink" Target="https://www.amazon.co.uk/gp/product/B003F3PKR2/ref=oh_aui_d_detailpage_o06_?ie=UTF8&amp;psc=1" TargetMode="External"/><Relationship Id="rId10" Type="http://schemas.openxmlformats.org/officeDocument/2006/relationships/hyperlink" Target="https://pdcrodas.webs.ull.es/anglo/OSullivanAnnexation.pdf" TargetMode="External"/><Relationship Id="rId4" Type="http://schemas.openxmlformats.org/officeDocument/2006/relationships/settings" Target="settings.xml"/><Relationship Id="rId9" Type="http://schemas.openxmlformats.org/officeDocument/2006/relationships/hyperlink" Target="http://www.presidency.ucsb.edu/ws/?pid=25814" TargetMode="External"/><Relationship Id="rId14" Type="http://schemas.openxmlformats.org/officeDocument/2006/relationships/hyperlink" Target="http://clementinesnest.com/articles/manifest-destiny-polks-inaugural-addres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mazon.co.uk/gp/product/B006WIW0YS/ref=oh_aui_d_detailpage_o05_?ie=UTF8&amp;psc=1" TargetMode="External"/><Relationship Id="rId7" Type="http://schemas.openxmlformats.org/officeDocument/2006/relationships/hyperlink" Target="https://www.amazon.co.uk/gp/product/B01MF7T5U2/ref=oh_aui_d_detailpage_o00_?ie=UTF8&amp;psc=1" TargetMode="External"/><Relationship Id="rId2" Type="http://schemas.openxmlformats.org/officeDocument/2006/relationships/hyperlink" Target="https://pdcrodas.webs.ull.es/anglo/OSullivanAnnexation.pdf" TargetMode="External"/><Relationship Id="rId1" Type="http://schemas.openxmlformats.org/officeDocument/2006/relationships/hyperlink" Target="https://shafr.org/sites/default/files/OsullivanMD.pdf" TargetMode="External"/><Relationship Id="rId6" Type="http://schemas.openxmlformats.org/officeDocument/2006/relationships/hyperlink" Target="http://www.presidency.ucsb.edu/ws/?pid=25814" TargetMode="External"/><Relationship Id="rId5" Type="http://schemas.openxmlformats.org/officeDocument/2006/relationships/hyperlink" Target="http://clementinesnest.com/articles/manifest-destiny-polks-inaugural-address/" TargetMode="External"/><Relationship Id="rId4" Type="http://schemas.openxmlformats.org/officeDocument/2006/relationships/hyperlink" Target="https://www.amazon.co.uk/gp/product/B003F3PKR2/ref=oh_aui_d_detailpage_o06_?ie=UTF8&amp;psc=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575CC-3ADC-4EE3-91B8-0A088579D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2759</TotalTime>
  <Pages>12</Pages>
  <Words>2659</Words>
  <Characters>15161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Gillson-gant (1500337)</dc:creator>
  <cp:keywords/>
  <dc:description/>
  <cp:lastModifiedBy>George Gillson-gant (1500337)</cp:lastModifiedBy>
  <cp:revision>237</cp:revision>
  <dcterms:created xsi:type="dcterms:W3CDTF">2017-10-10T22:20:00Z</dcterms:created>
  <dcterms:modified xsi:type="dcterms:W3CDTF">2017-11-27T01:04:00Z</dcterms:modified>
</cp:coreProperties>
</file>