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E757F7" w14:textId="77777777" w:rsidR="009A4546" w:rsidRDefault="009A4546" w:rsidP="00B00A79">
      <w:pPr>
        <w:rPr>
          <w:rFonts w:ascii="Arial" w:hAnsi="Arial" w:cs="Arial"/>
          <w:sz w:val="24"/>
          <w:szCs w:val="24"/>
        </w:rPr>
      </w:pPr>
    </w:p>
    <w:p w14:paraId="60355C48" w14:textId="77777777" w:rsidR="002A7D4C" w:rsidRDefault="002A7D4C" w:rsidP="00B00A79">
      <w:pPr>
        <w:rPr>
          <w:rFonts w:ascii="Arial" w:hAnsi="Arial" w:cs="Arial"/>
          <w:sz w:val="24"/>
          <w:szCs w:val="24"/>
        </w:rPr>
      </w:pPr>
    </w:p>
    <w:p w14:paraId="1251EC16" w14:textId="308B664C" w:rsidR="0041162F" w:rsidRDefault="007E5644" w:rsidP="00B00A79">
      <w:pPr>
        <w:rPr>
          <w:rFonts w:ascii="Arial" w:hAnsi="Arial" w:cs="Arial"/>
          <w:sz w:val="24"/>
          <w:szCs w:val="24"/>
        </w:rPr>
      </w:pPr>
      <w:r>
        <w:rPr>
          <w:rFonts w:ascii="Arial" w:hAnsi="Arial" w:cs="Arial"/>
          <w:noProof/>
          <w:sz w:val="24"/>
          <w:szCs w:val="24"/>
        </w:rPr>
        <w:drawing>
          <wp:inline distT="0" distB="0" distL="0" distR="0" wp14:anchorId="6EE04A2C" wp14:editId="1A7AA20E">
            <wp:extent cx="5731510" cy="5731510"/>
            <wp:effectExtent l="0" t="0" r="2540" b="2540"/>
            <wp:docPr id="30547655" name="Picture 2"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47655" name="Picture 2" descr="A close-up of a logo&#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406DE6BE" w14:textId="77777777" w:rsidR="0041162F" w:rsidRDefault="0041162F" w:rsidP="00B00A79">
      <w:pPr>
        <w:rPr>
          <w:rFonts w:ascii="Arial" w:hAnsi="Arial" w:cs="Arial"/>
          <w:sz w:val="24"/>
          <w:szCs w:val="24"/>
        </w:rPr>
      </w:pPr>
    </w:p>
    <w:p w14:paraId="6E2E2A1C" w14:textId="77777777" w:rsidR="00FB134E" w:rsidRPr="00FB134E" w:rsidRDefault="00FB134E" w:rsidP="00FB134E">
      <w:pPr>
        <w:rPr>
          <w:rFonts w:ascii="Arial" w:hAnsi="Arial" w:cs="Arial"/>
          <w:b/>
          <w:bCs/>
          <w:sz w:val="24"/>
          <w:szCs w:val="24"/>
        </w:rPr>
      </w:pPr>
      <w:r w:rsidRPr="00FB134E">
        <w:rPr>
          <w:rFonts w:ascii="Arial" w:hAnsi="Arial" w:cs="Arial"/>
          <w:b/>
          <w:bCs/>
          <w:sz w:val="24"/>
          <w:szCs w:val="24"/>
        </w:rPr>
        <w:t>APEXXA Organisational Consultancy</w:t>
      </w:r>
    </w:p>
    <w:p w14:paraId="7C1256B3" w14:textId="77777777" w:rsidR="00FB134E" w:rsidRPr="00FB134E" w:rsidRDefault="00FB134E" w:rsidP="00FB134E">
      <w:pPr>
        <w:rPr>
          <w:rFonts w:ascii="Arial" w:hAnsi="Arial" w:cs="Arial"/>
          <w:sz w:val="24"/>
          <w:szCs w:val="24"/>
        </w:rPr>
      </w:pPr>
      <w:r w:rsidRPr="00FB134E">
        <w:rPr>
          <w:rFonts w:ascii="Arial" w:hAnsi="Arial" w:cs="Arial"/>
          <w:i/>
          <w:iCs/>
          <w:sz w:val="24"/>
          <w:szCs w:val="24"/>
        </w:rPr>
        <w:t>Strategic Solutions for Hospitality Excellence</w:t>
      </w:r>
    </w:p>
    <w:p w14:paraId="5C1239C7" w14:textId="77777777" w:rsidR="00FB134E" w:rsidRDefault="00FB134E" w:rsidP="00B00A79">
      <w:pPr>
        <w:rPr>
          <w:rFonts w:ascii="Arial" w:hAnsi="Arial" w:cs="Arial"/>
          <w:sz w:val="24"/>
          <w:szCs w:val="24"/>
        </w:rPr>
      </w:pPr>
    </w:p>
    <w:p w14:paraId="305373FD" w14:textId="7DF9727F" w:rsidR="00FB134E" w:rsidRDefault="00FB134E" w:rsidP="00B00A79">
      <w:pPr>
        <w:rPr>
          <w:rFonts w:ascii="Arial" w:hAnsi="Arial" w:cs="Arial"/>
          <w:sz w:val="24"/>
          <w:szCs w:val="24"/>
        </w:rPr>
      </w:pPr>
      <w:r>
        <w:rPr>
          <w:rFonts w:ascii="Arial" w:hAnsi="Arial" w:cs="Arial"/>
          <w:sz w:val="24"/>
          <w:szCs w:val="24"/>
        </w:rPr>
        <w:t xml:space="preserve">Student </w:t>
      </w:r>
      <w:proofErr w:type="gramStart"/>
      <w:r>
        <w:rPr>
          <w:rFonts w:ascii="Arial" w:hAnsi="Arial" w:cs="Arial"/>
          <w:sz w:val="24"/>
          <w:szCs w:val="24"/>
        </w:rPr>
        <w:t>name :</w:t>
      </w:r>
      <w:proofErr w:type="gramEnd"/>
      <w:r>
        <w:rPr>
          <w:rFonts w:ascii="Arial" w:hAnsi="Arial" w:cs="Arial"/>
          <w:sz w:val="24"/>
          <w:szCs w:val="24"/>
        </w:rPr>
        <w:t xml:space="preserve"> Andreea Ursu </w:t>
      </w:r>
    </w:p>
    <w:p w14:paraId="54EBDCA1" w14:textId="5ADEF99D" w:rsidR="00FB134E" w:rsidRDefault="00FB134E" w:rsidP="00B00A79">
      <w:pPr>
        <w:rPr>
          <w:rFonts w:ascii="Arial" w:hAnsi="Arial" w:cs="Arial"/>
          <w:sz w:val="24"/>
          <w:szCs w:val="24"/>
        </w:rPr>
      </w:pPr>
      <w:r>
        <w:rPr>
          <w:rFonts w:ascii="Arial" w:hAnsi="Arial" w:cs="Arial"/>
          <w:sz w:val="24"/>
          <w:szCs w:val="24"/>
        </w:rPr>
        <w:t xml:space="preserve">Student </w:t>
      </w:r>
      <w:proofErr w:type="gramStart"/>
      <w:r>
        <w:rPr>
          <w:rFonts w:ascii="Arial" w:hAnsi="Arial" w:cs="Arial"/>
          <w:sz w:val="24"/>
          <w:szCs w:val="24"/>
        </w:rPr>
        <w:t>number :</w:t>
      </w:r>
      <w:proofErr w:type="gramEnd"/>
      <w:r>
        <w:rPr>
          <w:rFonts w:ascii="Arial" w:hAnsi="Arial" w:cs="Arial"/>
          <w:sz w:val="24"/>
          <w:szCs w:val="24"/>
        </w:rPr>
        <w:t xml:space="preserve"> 2227582</w:t>
      </w:r>
    </w:p>
    <w:p w14:paraId="20236F28" w14:textId="00C18DF3" w:rsidR="00FB134E" w:rsidRDefault="00B11910" w:rsidP="00B00A79">
      <w:pPr>
        <w:rPr>
          <w:rFonts w:ascii="Arial" w:hAnsi="Arial" w:cs="Arial"/>
          <w:sz w:val="24"/>
          <w:szCs w:val="24"/>
        </w:rPr>
      </w:pPr>
      <w:r>
        <w:rPr>
          <w:rFonts w:ascii="Arial" w:hAnsi="Arial" w:cs="Arial"/>
          <w:sz w:val="24"/>
          <w:szCs w:val="24"/>
        </w:rPr>
        <w:t xml:space="preserve">Lecturer s name: </w:t>
      </w:r>
      <w:r w:rsidR="00CC21E4">
        <w:rPr>
          <w:rFonts w:ascii="Arial" w:hAnsi="Arial" w:cs="Arial"/>
          <w:sz w:val="24"/>
          <w:szCs w:val="24"/>
        </w:rPr>
        <w:t>Neil Dyer</w:t>
      </w:r>
    </w:p>
    <w:p w14:paraId="77824EB9" w14:textId="46BB6D2D" w:rsidR="00CC21E4" w:rsidRDefault="00B21DC6" w:rsidP="00B00A79">
      <w:pPr>
        <w:rPr>
          <w:rFonts w:ascii="Arial" w:hAnsi="Arial" w:cs="Arial"/>
          <w:sz w:val="24"/>
          <w:szCs w:val="24"/>
        </w:rPr>
      </w:pPr>
      <w:r>
        <w:rPr>
          <w:rFonts w:ascii="Arial" w:hAnsi="Arial" w:cs="Arial"/>
          <w:sz w:val="24"/>
          <w:szCs w:val="24"/>
        </w:rPr>
        <w:t>Module code: BMIH6005</w:t>
      </w:r>
    </w:p>
    <w:p w14:paraId="16AEADCF" w14:textId="77777777" w:rsidR="00FB134E" w:rsidRDefault="00FB134E" w:rsidP="00B00A79">
      <w:pPr>
        <w:rPr>
          <w:rFonts w:ascii="Arial" w:hAnsi="Arial" w:cs="Arial"/>
          <w:sz w:val="24"/>
          <w:szCs w:val="24"/>
        </w:rPr>
      </w:pPr>
    </w:p>
    <w:p w14:paraId="4F73C8CE" w14:textId="77777777" w:rsidR="00FB134E" w:rsidRDefault="00FB134E" w:rsidP="00B00A79">
      <w:pPr>
        <w:rPr>
          <w:rFonts w:ascii="Arial" w:hAnsi="Arial" w:cs="Arial"/>
          <w:sz w:val="24"/>
          <w:szCs w:val="24"/>
        </w:rPr>
      </w:pPr>
    </w:p>
    <w:p w14:paraId="0A5ED03E" w14:textId="77777777" w:rsidR="00FB134E" w:rsidRPr="00B20293" w:rsidRDefault="00FB134E" w:rsidP="00B00A79">
      <w:pPr>
        <w:rPr>
          <w:rFonts w:ascii="Arial" w:hAnsi="Arial" w:cs="Arial"/>
          <w:sz w:val="24"/>
          <w:szCs w:val="24"/>
        </w:rPr>
      </w:pPr>
    </w:p>
    <w:p w14:paraId="38CDCD95" w14:textId="77777777" w:rsidR="00F41E38" w:rsidRPr="00F41E38" w:rsidRDefault="00F41E38" w:rsidP="00F41E38">
      <w:pPr>
        <w:spacing w:line="360" w:lineRule="auto"/>
        <w:jc w:val="both"/>
        <w:rPr>
          <w:rFonts w:ascii="Arial" w:hAnsi="Arial" w:cs="Arial"/>
          <w:b/>
          <w:bCs/>
          <w:sz w:val="24"/>
          <w:szCs w:val="24"/>
        </w:rPr>
      </w:pPr>
      <w:r w:rsidRPr="00F41E38">
        <w:rPr>
          <w:rFonts w:ascii="Arial" w:hAnsi="Arial" w:cs="Arial"/>
          <w:b/>
          <w:bCs/>
          <w:sz w:val="24"/>
          <w:szCs w:val="24"/>
        </w:rPr>
        <w:t>Table of Contents</w:t>
      </w:r>
    </w:p>
    <w:p w14:paraId="4A54ACE3" w14:textId="77777777" w:rsidR="00F41E38" w:rsidRPr="00F41E38" w:rsidRDefault="00F41E38" w:rsidP="00F41E38">
      <w:pPr>
        <w:numPr>
          <w:ilvl w:val="0"/>
          <w:numId w:val="22"/>
        </w:numPr>
        <w:spacing w:line="360" w:lineRule="auto"/>
        <w:jc w:val="both"/>
        <w:rPr>
          <w:rFonts w:ascii="Arial" w:hAnsi="Arial" w:cs="Arial"/>
          <w:sz w:val="24"/>
          <w:szCs w:val="24"/>
        </w:rPr>
      </w:pPr>
      <w:r w:rsidRPr="00F41E38">
        <w:rPr>
          <w:rFonts w:ascii="Arial" w:hAnsi="Arial" w:cs="Arial"/>
          <w:sz w:val="24"/>
          <w:szCs w:val="24"/>
        </w:rPr>
        <w:t>Executive Summary</w:t>
      </w:r>
    </w:p>
    <w:p w14:paraId="2D795F8D" w14:textId="77777777" w:rsidR="00F41E38" w:rsidRPr="00F41E38" w:rsidRDefault="00F41E38" w:rsidP="00F41E38">
      <w:pPr>
        <w:numPr>
          <w:ilvl w:val="0"/>
          <w:numId w:val="22"/>
        </w:numPr>
        <w:spacing w:line="360" w:lineRule="auto"/>
        <w:jc w:val="both"/>
        <w:rPr>
          <w:rFonts w:ascii="Arial" w:hAnsi="Arial" w:cs="Arial"/>
          <w:sz w:val="24"/>
          <w:szCs w:val="24"/>
        </w:rPr>
      </w:pPr>
      <w:r w:rsidRPr="00F41E38">
        <w:rPr>
          <w:rFonts w:ascii="Arial" w:hAnsi="Arial" w:cs="Arial"/>
          <w:sz w:val="24"/>
          <w:szCs w:val="24"/>
        </w:rPr>
        <w:t>Introduction</w:t>
      </w:r>
    </w:p>
    <w:p w14:paraId="24536AF5"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Background</w:t>
      </w:r>
    </w:p>
    <w:p w14:paraId="2F3AFE77"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Purpose of the Report</w:t>
      </w:r>
    </w:p>
    <w:p w14:paraId="0540DD52"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Scope and Limitations</w:t>
      </w:r>
    </w:p>
    <w:p w14:paraId="24774E36" w14:textId="77777777" w:rsidR="00F41E38" w:rsidRPr="00F41E38" w:rsidRDefault="00F41E38" w:rsidP="00F41E38">
      <w:pPr>
        <w:numPr>
          <w:ilvl w:val="0"/>
          <w:numId w:val="22"/>
        </w:numPr>
        <w:spacing w:line="360" w:lineRule="auto"/>
        <w:jc w:val="both"/>
        <w:rPr>
          <w:rFonts w:ascii="Arial" w:hAnsi="Arial" w:cs="Arial"/>
          <w:sz w:val="24"/>
          <w:szCs w:val="24"/>
        </w:rPr>
      </w:pPr>
      <w:r w:rsidRPr="00F41E38">
        <w:rPr>
          <w:rFonts w:ascii="Arial" w:hAnsi="Arial" w:cs="Arial"/>
          <w:sz w:val="24"/>
          <w:szCs w:val="24"/>
        </w:rPr>
        <w:t>Company Overview: Hyatt Regency Tokyo</w:t>
      </w:r>
    </w:p>
    <w:p w14:paraId="100022AB"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History and Brand</w:t>
      </w:r>
    </w:p>
    <w:p w14:paraId="703EC4AC"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Market Position</w:t>
      </w:r>
    </w:p>
    <w:p w14:paraId="330BF06C"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Organizational Structure</w:t>
      </w:r>
    </w:p>
    <w:p w14:paraId="6C133579" w14:textId="77777777" w:rsidR="00F41E38" w:rsidRPr="00F41E38" w:rsidRDefault="00F41E38" w:rsidP="00F41E38">
      <w:pPr>
        <w:numPr>
          <w:ilvl w:val="0"/>
          <w:numId w:val="22"/>
        </w:numPr>
        <w:spacing w:line="360" w:lineRule="auto"/>
        <w:jc w:val="both"/>
        <w:rPr>
          <w:rFonts w:ascii="Arial" w:hAnsi="Arial" w:cs="Arial"/>
          <w:sz w:val="24"/>
          <w:szCs w:val="24"/>
        </w:rPr>
      </w:pPr>
      <w:r w:rsidRPr="00F41E38">
        <w:rPr>
          <w:rFonts w:ascii="Arial" w:hAnsi="Arial" w:cs="Arial"/>
          <w:sz w:val="24"/>
          <w:szCs w:val="24"/>
        </w:rPr>
        <w:t>Analysis</w:t>
      </w:r>
    </w:p>
    <w:p w14:paraId="37F765C8"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STEEPLED Analysis</w:t>
      </w:r>
    </w:p>
    <w:p w14:paraId="29088931"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SWOT Analysis</w:t>
      </w:r>
    </w:p>
    <w:p w14:paraId="4783E6FB"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TOWS Analysis</w:t>
      </w:r>
    </w:p>
    <w:p w14:paraId="2A40FE48" w14:textId="77777777" w:rsidR="00F41E38" w:rsidRPr="00F41E38" w:rsidRDefault="00F41E38" w:rsidP="00F41E38">
      <w:pPr>
        <w:numPr>
          <w:ilvl w:val="0"/>
          <w:numId w:val="22"/>
        </w:numPr>
        <w:spacing w:line="360" w:lineRule="auto"/>
        <w:jc w:val="both"/>
        <w:rPr>
          <w:rFonts w:ascii="Arial" w:hAnsi="Arial" w:cs="Arial"/>
          <w:sz w:val="24"/>
          <w:szCs w:val="24"/>
        </w:rPr>
      </w:pPr>
      <w:r w:rsidRPr="00F41E38">
        <w:rPr>
          <w:rFonts w:ascii="Arial" w:hAnsi="Arial" w:cs="Arial"/>
          <w:sz w:val="24"/>
          <w:szCs w:val="24"/>
        </w:rPr>
        <w:t>Key Issues: Staff Shortages</w:t>
      </w:r>
    </w:p>
    <w:p w14:paraId="1A67D47E"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Current Staffing Challenges</w:t>
      </w:r>
    </w:p>
    <w:p w14:paraId="1C4FB26D"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Impact on Operations and Guest Experience</w:t>
      </w:r>
    </w:p>
    <w:p w14:paraId="387CD278" w14:textId="77777777" w:rsidR="00F41E38" w:rsidRPr="00F41E38" w:rsidRDefault="00F41E38" w:rsidP="00F41E38">
      <w:pPr>
        <w:numPr>
          <w:ilvl w:val="0"/>
          <w:numId w:val="22"/>
        </w:numPr>
        <w:spacing w:line="360" w:lineRule="auto"/>
        <w:jc w:val="both"/>
        <w:rPr>
          <w:rFonts w:ascii="Arial" w:hAnsi="Arial" w:cs="Arial"/>
          <w:sz w:val="24"/>
          <w:szCs w:val="24"/>
        </w:rPr>
      </w:pPr>
      <w:r w:rsidRPr="00F41E38">
        <w:rPr>
          <w:rFonts w:ascii="Arial" w:hAnsi="Arial" w:cs="Arial"/>
          <w:sz w:val="24"/>
          <w:szCs w:val="24"/>
        </w:rPr>
        <w:t>Recommendations</w:t>
      </w:r>
    </w:p>
    <w:p w14:paraId="27A31B63"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Recruitment and Retention Strategies</w:t>
      </w:r>
    </w:p>
    <w:p w14:paraId="375E7DFB"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Flexible Working and Employee Engagement</w:t>
      </w:r>
    </w:p>
    <w:p w14:paraId="3F13D7EE"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Training and Career Development</w:t>
      </w:r>
    </w:p>
    <w:p w14:paraId="774FA5D1"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Use of Technology and Automation</w:t>
      </w:r>
    </w:p>
    <w:p w14:paraId="45993365" w14:textId="77777777" w:rsidR="00F41E38" w:rsidRPr="00F41E38" w:rsidRDefault="00F41E38" w:rsidP="00F41E38">
      <w:pPr>
        <w:numPr>
          <w:ilvl w:val="0"/>
          <w:numId w:val="22"/>
        </w:numPr>
        <w:spacing w:line="360" w:lineRule="auto"/>
        <w:jc w:val="both"/>
        <w:rPr>
          <w:rFonts w:ascii="Arial" w:hAnsi="Arial" w:cs="Arial"/>
          <w:sz w:val="24"/>
          <w:szCs w:val="24"/>
        </w:rPr>
      </w:pPr>
      <w:r w:rsidRPr="00F41E38">
        <w:rPr>
          <w:rFonts w:ascii="Arial" w:hAnsi="Arial" w:cs="Arial"/>
          <w:sz w:val="24"/>
          <w:szCs w:val="24"/>
        </w:rPr>
        <w:lastRenderedPageBreak/>
        <w:t>Change Management Approach</w:t>
      </w:r>
    </w:p>
    <w:p w14:paraId="215575E5"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Kotter’s 8-Step Change Model</w:t>
      </w:r>
    </w:p>
    <w:p w14:paraId="6698A19D"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Communication and Stakeholder Engagement</w:t>
      </w:r>
    </w:p>
    <w:p w14:paraId="087CF28F" w14:textId="77777777" w:rsidR="00F41E38" w:rsidRPr="00F41E38" w:rsidRDefault="00F41E38" w:rsidP="00F41E38">
      <w:pPr>
        <w:numPr>
          <w:ilvl w:val="0"/>
          <w:numId w:val="22"/>
        </w:numPr>
        <w:spacing w:line="360" w:lineRule="auto"/>
        <w:jc w:val="both"/>
        <w:rPr>
          <w:rFonts w:ascii="Arial" w:hAnsi="Arial" w:cs="Arial"/>
          <w:sz w:val="24"/>
          <w:szCs w:val="24"/>
        </w:rPr>
      </w:pPr>
      <w:r w:rsidRPr="00F41E38">
        <w:rPr>
          <w:rFonts w:ascii="Arial" w:hAnsi="Arial" w:cs="Arial"/>
          <w:sz w:val="24"/>
          <w:szCs w:val="24"/>
        </w:rPr>
        <w:t>Action Plan</w:t>
      </w:r>
    </w:p>
    <w:p w14:paraId="3C72085A"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Short-term Actions</w:t>
      </w:r>
    </w:p>
    <w:p w14:paraId="7DB74B92"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Medium-term Actions</w:t>
      </w:r>
    </w:p>
    <w:p w14:paraId="7BDB08EF" w14:textId="77777777" w:rsidR="00F41E38" w:rsidRPr="00F41E38" w:rsidRDefault="00F41E38" w:rsidP="00F41E38">
      <w:pPr>
        <w:numPr>
          <w:ilvl w:val="1"/>
          <w:numId w:val="22"/>
        </w:numPr>
        <w:spacing w:line="360" w:lineRule="auto"/>
        <w:jc w:val="both"/>
        <w:rPr>
          <w:rFonts w:ascii="Arial" w:hAnsi="Arial" w:cs="Arial"/>
          <w:sz w:val="24"/>
          <w:szCs w:val="24"/>
        </w:rPr>
      </w:pPr>
      <w:r w:rsidRPr="00F41E38">
        <w:rPr>
          <w:rFonts w:ascii="Arial" w:hAnsi="Arial" w:cs="Arial"/>
          <w:sz w:val="24"/>
          <w:szCs w:val="24"/>
        </w:rPr>
        <w:t>Long-term Actions</w:t>
      </w:r>
    </w:p>
    <w:p w14:paraId="1CF2C46B" w14:textId="77777777" w:rsidR="00F41E38" w:rsidRPr="00F41E38" w:rsidRDefault="00F41E38" w:rsidP="00F41E38">
      <w:pPr>
        <w:numPr>
          <w:ilvl w:val="0"/>
          <w:numId w:val="22"/>
        </w:numPr>
        <w:spacing w:line="360" w:lineRule="auto"/>
        <w:jc w:val="both"/>
        <w:rPr>
          <w:rFonts w:ascii="Arial" w:hAnsi="Arial" w:cs="Arial"/>
          <w:sz w:val="24"/>
          <w:szCs w:val="24"/>
        </w:rPr>
      </w:pPr>
      <w:r w:rsidRPr="00F41E38">
        <w:rPr>
          <w:rFonts w:ascii="Arial" w:hAnsi="Arial" w:cs="Arial"/>
          <w:sz w:val="24"/>
          <w:szCs w:val="24"/>
        </w:rPr>
        <w:t>Conclusion</w:t>
      </w:r>
    </w:p>
    <w:p w14:paraId="2865FFA2" w14:textId="77777777" w:rsidR="00F41E38" w:rsidRPr="00F41E38" w:rsidRDefault="00F41E38" w:rsidP="00F41E38">
      <w:pPr>
        <w:numPr>
          <w:ilvl w:val="0"/>
          <w:numId w:val="22"/>
        </w:numPr>
        <w:spacing w:line="360" w:lineRule="auto"/>
        <w:jc w:val="both"/>
        <w:rPr>
          <w:rFonts w:ascii="Arial" w:hAnsi="Arial" w:cs="Arial"/>
          <w:sz w:val="24"/>
          <w:szCs w:val="24"/>
        </w:rPr>
      </w:pPr>
      <w:r w:rsidRPr="00F41E38">
        <w:rPr>
          <w:rFonts w:ascii="Arial" w:hAnsi="Arial" w:cs="Arial"/>
          <w:sz w:val="24"/>
          <w:szCs w:val="24"/>
        </w:rPr>
        <w:t>References</w:t>
      </w:r>
    </w:p>
    <w:p w14:paraId="6C0CBD9E" w14:textId="77777777" w:rsidR="00F41E38" w:rsidRPr="00F41E38" w:rsidRDefault="00F41E38" w:rsidP="00F41E38">
      <w:pPr>
        <w:numPr>
          <w:ilvl w:val="0"/>
          <w:numId w:val="22"/>
        </w:numPr>
        <w:spacing w:line="360" w:lineRule="auto"/>
        <w:jc w:val="both"/>
        <w:rPr>
          <w:rFonts w:ascii="Arial" w:hAnsi="Arial" w:cs="Arial"/>
          <w:sz w:val="24"/>
          <w:szCs w:val="24"/>
        </w:rPr>
      </w:pPr>
      <w:r w:rsidRPr="00F41E38">
        <w:rPr>
          <w:rFonts w:ascii="Arial" w:hAnsi="Arial" w:cs="Arial"/>
          <w:sz w:val="24"/>
          <w:szCs w:val="24"/>
        </w:rPr>
        <w:t>Appendices</w:t>
      </w:r>
    </w:p>
    <w:p w14:paraId="523C9BFE" w14:textId="77777777" w:rsidR="00F41E38" w:rsidRDefault="00F41E38" w:rsidP="00B20293">
      <w:pPr>
        <w:spacing w:line="360" w:lineRule="auto"/>
        <w:jc w:val="both"/>
        <w:rPr>
          <w:rFonts w:ascii="Arial" w:hAnsi="Arial" w:cs="Arial"/>
          <w:sz w:val="24"/>
          <w:szCs w:val="24"/>
        </w:rPr>
      </w:pPr>
    </w:p>
    <w:p w14:paraId="01595350" w14:textId="77777777" w:rsidR="00F41E38" w:rsidRDefault="00F41E38" w:rsidP="00B20293">
      <w:pPr>
        <w:spacing w:line="360" w:lineRule="auto"/>
        <w:jc w:val="both"/>
        <w:rPr>
          <w:rFonts w:ascii="Arial" w:hAnsi="Arial" w:cs="Arial"/>
          <w:sz w:val="24"/>
          <w:szCs w:val="24"/>
        </w:rPr>
      </w:pPr>
    </w:p>
    <w:p w14:paraId="2927B5A3" w14:textId="0A4EBFE0" w:rsidR="004511E6" w:rsidRPr="004511E6" w:rsidRDefault="004511E6" w:rsidP="00B20293">
      <w:pPr>
        <w:spacing w:line="360" w:lineRule="auto"/>
        <w:jc w:val="both"/>
        <w:rPr>
          <w:rFonts w:ascii="Arial" w:hAnsi="Arial" w:cs="Arial"/>
          <w:sz w:val="24"/>
          <w:szCs w:val="24"/>
        </w:rPr>
      </w:pPr>
      <w:r w:rsidRPr="004511E6">
        <w:rPr>
          <w:rFonts w:ascii="Arial" w:hAnsi="Arial" w:cs="Arial"/>
          <w:sz w:val="24"/>
          <w:szCs w:val="24"/>
        </w:rPr>
        <w:t xml:space="preserve">Executive Summary </w:t>
      </w:r>
    </w:p>
    <w:p w14:paraId="736FFC83" w14:textId="77777777" w:rsidR="004511E6" w:rsidRPr="004511E6" w:rsidRDefault="004511E6" w:rsidP="00B20293">
      <w:pPr>
        <w:spacing w:line="360" w:lineRule="auto"/>
        <w:jc w:val="both"/>
        <w:rPr>
          <w:rFonts w:ascii="Arial" w:hAnsi="Arial" w:cs="Arial"/>
          <w:sz w:val="24"/>
          <w:szCs w:val="24"/>
        </w:rPr>
      </w:pPr>
      <w:r w:rsidRPr="004511E6">
        <w:rPr>
          <w:rFonts w:ascii="Arial" w:hAnsi="Arial" w:cs="Arial"/>
          <w:sz w:val="24"/>
          <w:szCs w:val="24"/>
        </w:rPr>
        <w:t>This consultancy report, prepared by APEXXA Consultancy, addresses the significant challenge of employee shortages faced by Hyatt Regency Tokyo, a prestigious hotel located in the heart of Japan’s capital city. Hyatt Regency Tokyo operates as part of the global Hyatt Hotels Corporation, renowned for its commitment to excellence in hospitality. However, in recent years, the hotel has been grappling with critical staffing issues that have affected its day-to-day operations, guest satisfaction, and overall financial performance. This report analyses the causes, impacts, and potential solutions to these staffing challenges, providing strategic recommendations to enable Hyatt Regency Tokyo to overcome these difficulties and improve its workforce stability and operational effectiveness.</w:t>
      </w:r>
    </w:p>
    <w:p w14:paraId="2A3726AD" w14:textId="3613729C" w:rsidR="004511E6" w:rsidRPr="004511E6" w:rsidRDefault="004511E6" w:rsidP="00B20293">
      <w:pPr>
        <w:spacing w:line="360" w:lineRule="auto"/>
        <w:jc w:val="both"/>
        <w:rPr>
          <w:rFonts w:ascii="Arial" w:hAnsi="Arial" w:cs="Arial"/>
          <w:sz w:val="24"/>
          <w:szCs w:val="24"/>
        </w:rPr>
      </w:pPr>
      <w:r w:rsidRPr="004511E6">
        <w:rPr>
          <w:rFonts w:ascii="Arial" w:hAnsi="Arial" w:cs="Arial"/>
          <w:sz w:val="24"/>
          <w:szCs w:val="24"/>
        </w:rPr>
        <w:t>The Tokyo hospitality market is highly competitive and dynamic, influenced by both domestic and international tourism trends. However, demographic shifts in Japan, notably an aging population and a shrinking labo</w:t>
      </w:r>
      <w:r w:rsidRPr="00B20293">
        <w:rPr>
          <w:rFonts w:ascii="Arial" w:hAnsi="Arial" w:cs="Arial"/>
          <w:sz w:val="24"/>
          <w:szCs w:val="24"/>
        </w:rPr>
        <w:t>u</w:t>
      </w:r>
      <w:r w:rsidRPr="004511E6">
        <w:rPr>
          <w:rFonts w:ascii="Arial" w:hAnsi="Arial" w:cs="Arial"/>
          <w:sz w:val="24"/>
          <w:szCs w:val="24"/>
        </w:rPr>
        <w:t>r force, have intensified recruitment difficulties for the hotel. The scarcity of skilled hospitality professionals, coupled with the competitive labo</w:t>
      </w:r>
      <w:r w:rsidRPr="00B20293">
        <w:rPr>
          <w:rFonts w:ascii="Arial" w:hAnsi="Arial" w:cs="Arial"/>
          <w:sz w:val="24"/>
          <w:szCs w:val="24"/>
        </w:rPr>
        <w:t>u</w:t>
      </w:r>
      <w:r w:rsidRPr="004511E6">
        <w:rPr>
          <w:rFonts w:ascii="Arial" w:hAnsi="Arial" w:cs="Arial"/>
          <w:sz w:val="24"/>
          <w:szCs w:val="24"/>
        </w:rPr>
        <w:t xml:space="preserve">r market, has led to high turnover rates, operational </w:t>
      </w:r>
      <w:r w:rsidRPr="004511E6">
        <w:rPr>
          <w:rFonts w:ascii="Arial" w:hAnsi="Arial" w:cs="Arial"/>
          <w:sz w:val="24"/>
          <w:szCs w:val="24"/>
        </w:rPr>
        <w:lastRenderedPageBreak/>
        <w:t>inefficiencies, and increased pressure on existing employees. These factors have collectively affected the hotel’s service standards and risk damaging its brand reputation.</w:t>
      </w:r>
    </w:p>
    <w:p w14:paraId="20D382B5" w14:textId="2320A76F" w:rsidR="004511E6" w:rsidRPr="004511E6" w:rsidRDefault="004511E6" w:rsidP="00B20293">
      <w:pPr>
        <w:spacing w:line="360" w:lineRule="auto"/>
        <w:jc w:val="both"/>
        <w:rPr>
          <w:rFonts w:ascii="Arial" w:hAnsi="Arial" w:cs="Arial"/>
          <w:sz w:val="24"/>
          <w:szCs w:val="24"/>
        </w:rPr>
      </w:pPr>
      <w:r w:rsidRPr="004511E6">
        <w:rPr>
          <w:rFonts w:ascii="Arial" w:hAnsi="Arial" w:cs="Arial"/>
          <w:sz w:val="24"/>
          <w:szCs w:val="24"/>
        </w:rPr>
        <w:t>To ensure a comprehensive understanding of the issue, this report utilises three core analytical frameworks: STEEPLED, SWOT, and TOWS. The STEEPLED analysis explores external socio-cultural, technological, economic, environmental, political, legal, ethical, and demographic factors influencing Hyatt Regency Tokyo’s staffing environment. For instance, the socio-cultural preference for stable, full-time employment conflicts with the hotel’s need for flexible scheduling, while stringent immigration policies limit access to foreign labo</w:t>
      </w:r>
      <w:r w:rsidRPr="00B20293">
        <w:rPr>
          <w:rFonts w:ascii="Arial" w:hAnsi="Arial" w:cs="Arial"/>
          <w:sz w:val="24"/>
          <w:szCs w:val="24"/>
        </w:rPr>
        <w:t>u</w:t>
      </w:r>
      <w:r w:rsidRPr="004511E6">
        <w:rPr>
          <w:rFonts w:ascii="Arial" w:hAnsi="Arial" w:cs="Arial"/>
          <w:sz w:val="24"/>
          <w:szCs w:val="24"/>
        </w:rPr>
        <w:t xml:space="preserve">r. Technological advancements provide opportunities for </w:t>
      </w:r>
      <w:proofErr w:type="gramStart"/>
      <w:r w:rsidRPr="004511E6">
        <w:rPr>
          <w:rFonts w:ascii="Arial" w:hAnsi="Arial" w:cs="Arial"/>
          <w:sz w:val="24"/>
          <w:szCs w:val="24"/>
        </w:rPr>
        <w:t>automation, yet</w:t>
      </w:r>
      <w:proofErr w:type="gramEnd"/>
      <w:r w:rsidRPr="004511E6">
        <w:rPr>
          <w:rFonts w:ascii="Arial" w:hAnsi="Arial" w:cs="Arial"/>
          <w:sz w:val="24"/>
          <w:szCs w:val="24"/>
        </w:rPr>
        <w:t xml:space="preserve"> require investment and staff retraining.</w:t>
      </w:r>
    </w:p>
    <w:p w14:paraId="6D4A14A5" w14:textId="77777777" w:rsidR="004511E6" w:rsidRPr="004511E6" w:rsidRDefault="004511E6" w:rsidP="00B20293">
      <w:pPr>
        <w:spacing w:line="360" w:lineRule="auto"/>
        <w:jc w:val="both"/>
        <w:rPr>
          <w:rFonts w:ascii="Arial" w:hAnsi="Arial" w:cs="Arial"/>
          <w:sz w:val="24"/>
          <w:szCs w:val="24"/>
        </w:rPr>
      </w:pPr>
      <w:r w:rsidRPr="004511E6">
        <w:rPr>
          <w:rFonts w:ascii="Arial" w:hAnsi="Arial" w:cs="Arial"/>
          <w:sz w:val="24"/>
          <w:szCs w:val="24"/>
        </w:rPr>
        <w:t>The SWOT analysis identifies internal strengths such as Hyatt Regency Tokyo’s strong brand identity, prime location, and loyal customer base, alongside weaknesses including insufficient staffing levels, limited employee development programs, and a lack of flexible working arrangements. The analysis further highlights opportunities to attract international workers and implement new technologies, while threats from competitor hotels offering better compensation packages and government regulations restrict staffing flexibility.</w:t>
      </w:r>
    </w:p>
    <w:p w14:paraId="4E06F54D" w14:textId="77777777" w:rsidR="004511E6" w:rsidRPr="004511E6" w:rsidRDefault="004511E6" w:rsidP="00B20293">
      <w:pPr>
        <w:spacing w:line="360" w:lineRule="auto"/>
        <w:jc w:val="both"/>
        <w:rPr>
          <w:rFonts w:ascii="Arial" w:hAnsi="Arial" w:cs="Arial"/>
          <w:sz w:val="24"/>
          <w:szCs w:val="24"/>
        </w:rPr>
      </w:pPr>
      <w:r w:rsidRPr="004511E6">
        <w:rPr>
          <w:rFonts w:ascii="Arial" w:hAnsi="Arial" w:cs="Arial"/>
          <w:sz w:val="24"/>
          <w:szCs w:val="24"/>
        </w:rPr>
        <w:t>The TOWS matrix synthesises these insights into strategic options, recommending how the hotel can leverage its strengths to capitalize on opportunities and address weaknesses while mitigating external threats. Key strategies include expanding recruitment efforts beyond local markets, enhancing employer branding, adopting flexible work schedules, improving training and career progression pathways, and integrating automation technologies to reduce staff workload.</w:t>
      </w:r>
    </w:p>
    <w:p w14:paraId="7BFD7272" w14:textId="77777777" w:rsidR="004511E6" w:rsidRPr="004511E6" w:rsidRDefault="004511E6" w:rsidP="00B20293">
      <w:pPr>
        <w:spacing w:line="360" w:lineRule="auto"/>
        <w:jc w:val="both"/>
        <w:rPr>
          <w:rFonts w:ascii="Arial" w:hAnsi="Arial" w:cs="Arial"/>
          <w:sz w:val="24"/>
          <w:szCs w:val="24"/>
        </w:rPr>
      </w:pPr>
      <w:r w:rsidRPr="004511E6">
        <w:rPr>
          <w:rFonts w:ascii="Arial" w:hAnsi="Arial" w:cs="Arial"/>
          <w:sz w:val="24"/>
          <w:szCs w:val="24"/>
        </w:rPr>
        <w:t>The analysis section of this report elaborates on the multifaceted impacts of staff shortages. Operational challenges such as longer guest wait times, increased staff stress, and decreased service quality directly affect customer satisfaction ratings and repeat business. Employee morale suffers due to increased workloads and limited career growth, resulting in further turnover. Financial implications arise from the costs associated with hiring temporary staff, overtime payments, and lost revenue from diminished guest experiences.</w:t>
      </w:r>
    </w:p>
    <w:p w14:paraId="451C79B2" w14:textId="77777777" w:rsidR="004511E6" w:rsidRPr="004511E6" w:rsidRDefault="004511E6" w:rsidP="00B20293">
      <w:pPr>
        <w:spacing w:line="360" w:lineRule="auto"/>
        <w:jc w:val="both"/>
        <w:rPr>
          <w:rFonts w:ascii="Arial" w:hAnsi="Arial" w:cs="Arial"/>
          <w:sz w:val="24"/>
          <w:szCs w:val="24"/>
        </w:rPr>
      </w:pPr>
      <w:proofErr w:type="gramStart"/>
      <w:r w:rsidRPr="004511E6">
        <w:rPr>
          <w:rFonts w:ascii="Arial" w:hAnsi="Arial" w:cs="Arial"/>
          <w:sz w:val="24"/>
          <w:szCs w:val="24"/>
        </w:rPr>
        <w:lastRenderedPageBreak/>
        <w:t>In light of</w:t>
      </w:r>
      <w:proofErr w:type="gramEnd"/>
      <w:r w:rsidRPr="004511E6">
        <w:rPr>
          <w:rFonts w:ascii="Arial" w:hAnsi="Arial" w:cs="Arial"/>
          <w:sz w:val="24"/>
          <w:szCs w:val="24"/>
        </w:rPr>
        <w:t xml:space="preserve"> these findings, the report recommends a comprehensive and multi-pronged approach to addressing Hyatt Regency Tokyo’s staffing challenges:</w:t>
      </w:r>
    </w:p>
    <w:p w14:paraId="70758C49" w14:textId="77777777" w:rsidR="004511E6" w:rsidRPr="004511E6" w:rsidRDefault="004511E6" w:rsidP="00B20293">
      <w:pPr>
        <w:numPr>
          <w:ilvl w:val="0"/>
          <w:numId w:val="19"/>
        </w:numPr>
        <w:spacing w:line="360" w:lineRule="auto"/>
        <w:jc w:val="both"/>
        <w:rPr>
          <w:rFonts w:ascii="Arial" w:hAnsi="Arial" w:cs="Arial"/>
          <w:sz w:val="24"/>
          <w:szCs w:val="24"/>
        </w:rPr>
      </w:pPr>
      <w:r w:rsidRPr="004511E6">
        <w:rPr>
          <w:rFonts w:ascii="Arial" w:hAnsi="Arial" w:cs="Arial"/>
          <w:sz w:val="24"/>
          <w:szCs w:val="24"/>
        </w:rPr>
        <w:t>Broadening Recruitment Channels: The hotel should actively seek foreign talent by partnering with international hospitality schools and recruitment agencies, while ensuring compliance with immigration regulations. Improving the hotel’s employer branding through targeted marketing campaigns will attract a more diverse applicant pool.</w:t>
      </w:r>
    </w:p>
    <w:p w14:paraId="6893B890" w14:textId="77777777" w:rsidR="004511E6" w:rsidRPr="004511E6" w:rsidRDefault="004511E6" w:rsidP="00B20293">
      <w:pPr>
        <w:numPr>
          <w:ilvl w:val="0"/>
          <w:numId w:val="19"/>
        </w:numPr>
        <w:spacing w:line="360" w:lineRule="auto"/>
        <w:jc w:val="both"/>
        <w:rPr>
          <w:rFonts w:ascii="Arial" w:hAnsi="Arial" w:cs="Arial"/>
          <w:sz w:val="24"/>
          <w:szCs w:val="24"/>
        </w:rPr>
      </w:pPr>
      <w:r w:rsidRPr="004511E6">
        <w:rPr>
          <w:rFonts w:ascii="Arial" w:hAnsi="Arial" w:cs="Arial"/>
          <w:sz w:val="24"/>
          <w:szCs w:val="24"/>
        </w:rPr>
        <w:t>Flexible Working Arrangements and Competitive Compensation: Introducing self-scheduling tools and shift-swapping options can accommodate employees’ personal commitments, reducing absenteeism and turnover. A review of wage structures to align with industry standards will make the hotel more competitive in retaining staff.</w:t>
      </w:r>
    </w:p>
    <w:p w14:paraId="061C69D2" w14:textId="77777777" w:rsidR="004511E6" w:rsidRPr="004511E6" w:rsidRDefault="004511E6" w:rsidP="00B20293">
      <w:pPr>
        <w:numPr>
          <w:ilvl w:val="0"/>
          <w:numId w:val="19"/>
        </w:numPr>
        <w:spacing w:line="360" w:lineRule="auto"/>
        <w:jc w:val="both"/>
        <w:rPr>
          <w:rFonts w:ascii="Arial" w:hAnsi="Arial" w:cs="Arial"/>
          <w:sz w:val="24"/>
          <w:szCs w:val="24"/>
        </w:rPr>
      </w:pPr>
      <w:r w:rsidRPr="004511E6">
        <w:rPr>
          <w:rFonts w:ascii="Arial" w:hAnsi="Arial" w:cs="Arial"/>
          <w:sz w:val="24"/>
          <w:szCs w:val="24"/>
        </w:rPr>
        <w:t>Career Development and Training Programs: Establishing clear career pathways, mentorship programs, and ongoing training opportunities will increase employee engagement and skill levels, reducing turnover and improving service standards.</w:t>
      </w:r>
    </w:p>
    <w:p w14:paraId="0B145A49" w14:textId="77777777" w:rsidR="004511E6" w:rsidRPr="004511E6" w:rsidRDefault="004511E6" w:rsidP="00B20293">
      <w:pPr>
        <w:numPr>
          <w:ilvl w:val="0"/>
          <w:numId w:val="19"/>
        </w:numPr>
        <w:spacing w:line="360" w:lineRule="auto"/>
        <w:jc w:val="both"/>
        <w:rPr>
          <w:rFonts w:ascii="Arial" w:hAnsi="Arial" w:cs="Arial"/>
          <w:sz w:val="24"/>
          <w:szCs w:val="24"/>
        </w:rPr>
      </w:pPr>
      <w:r w:rsidRPr="004511E6">
        <w:rPr>
          <w:rFonts w:ascii="Arial" w:hAnsi="Arial" w:cs="Arial"/>
          <w:sz w:val="24"/>
          <w:szCs w:val="24"/>
        </w:rPr>
        <w:t>Technological Innovation: Investment in automation—such as self-check-in kiosks, digital housekeeping management, and AI-powered guest services—can decrease manual workload, allowing staff to focus on value-added guest interactions.</w:t>
      </w:r>
    </w:p>
    <w:p w14:paraId="26D85074" w14:textId="77777777" w:rsidR="004511E6" w:rsidRPr="004511E6" w:rsidRDefault="004511E6" w:rsidP="00B20293">
      <w:pPr>
        <w:numPr>
          <w:ilvl w:val="0"/>
          <w:numId w:val="19"/>
        </w:numPr>
        <w:spacing w:line="360" w:lineRule="auto"/>
        <w:jc w:val="both"/>
        <w:rPr>
          <w:rFonts w:ascii="Arial" w:hAnsi="Arial" w:cs="Arial"/>
          <w:sz w:val="24"/>
          <w:szCs w:val="24"/>
        </w:rPr>
      </w:pPr>
      <w:r w:rsidRPr="004511E6">
        <w:rPr>
          <w:rFonts w:ascii="Arial" w:hAnsi="Arial" w:cs="Arial"/>
          <w:sz w:val="24"/>
          <w:szCs w:val="24"/>
        </w:rPr>
        <w:t>Workplace Wellbeing Initiatives: Launching employee wellbeing programs, improving communication channels, and recognizing employee achievements will foster a supportive culture and enhance morale.</w:t>
      </w:r>
    </w:p>
    <w:p w14:paraId="539332E1" w14:textId="77777777" w:rsidR="004511E6" w:rsidRPr="004511E6" w:rsidRDefault="004511E6" w:rsidP="00B20293">
      <w:pPr>
        <w:spacing w:line="360" w:lineRule="auto"/>
        <w:jc w:val="both"/>
        <w:rPr>
          <w:rFonts w:ascii="Arial" w:hAnsi="Arial" w:cs="Arial"/>
          <w:sz w:val="24"/>
          <w:szCs w:val="24"/>
        </w:rPr>
      </w:pPr>
      <w:r w:rsidRPr="004511E6">
        <w:rPr>
          <w:rFonts w:ascii="Arial" w:hAnsi="Arial" w:cs="Arial"/>
          <w:sz w:val="24"/>
          <w:szCs w:val="24"/>
        </w:rPr>
        <w:t>The report also outlines necessary change management strategies to ensure successful implementation. These include involving employees in decision-making, maintaining transparent communication, and training managers in effective leadership to handle transitions smoothly.</w:t>
      </w:r>
    </w:p>
    <w:p w14:paraId="5113B92E" w14:textId="77777777" w:rsidR="004511E6" w:rsidRPr="004511E6" w:rsidRDefault="004511E6" w:rsidP="00B20293">
      <w:pPr>
        <w:spacing w:line="360" w:lineRule="auto"/>
        <w:jc w:val="both"/>
        <w:rPr>
          <w:rFonts w:ascii="Arial" w:hAnsi="Arial" w:cs="Arial"/>
          <w:sz w:val="24"/>
          <w:szCs w:val="24"/>
        </w:rPr>
      </w:pPr>
      <w:r w:rsidRPr="004511E6">
        <w:rPr>
          <w:rFonts w:ascii="Arial" w:hAnsi="Arial" w:cs="Arial"/>
          <w:sz w:val="24"/>
          <w:szCs w:val="24"/>
        </w:rPr>
        <w:t>An actionable, phased plan is proposed, detailing timelines, responsibilities, and estimated costs for each initiative. The financial outlay is justified by anticipated improvements in employee retention, operational efficiency, guest satisfaction, and ultimately, hotel profitability.</w:t>
      </w:r>
    </w:p>
    <w:p w14:paraId="7CB3F293" w14:textId="77777777" w:rsidR="004511E6" w:rsidRPr="004511E6" w:rsidRDefault="004511E6" w:rsidP="00B20293">
      <w:pPr>
        <w:spacing w:line="360" w:lineRule="auto"/>
        <w:jc w:val="both"/>
        <w:rPr>
          <w:rFonts w:ascii="Arial" w:hAnsi="Arial" w:cs="Arial"/>
          <w:sz w:val="24"/>
          <w:szCs w:val="24"/>
        </w:rPr>
      </w:pPr>
      <w:r w:rsidRPr="004511E6">
        <w:rPr>
          <w:rFonts w:ascii="Arial" w:hAnsi="Arial" w:cs="Arial"/>
          <w:sz w:val="24"/>
          <w:szCs w:val="24"/>
        </w:rPr>
        <w:lastRenderedPageBreak/>
        <w:t>In conclusion, Hyatt Regency Tokyo faces a critical juncture where addressing staffing shortages is essential for sustaining its market position and service excellence. By adopting the recommendations set forth in this report, the hotel will not only resolve immediate workforce issues but also build a resilient organizational culture prepared for future challenges.</w:t>
      </w:r>
    </w:p>
    <w:p w14:paraId="1E6DDB94" w14:textId="77777777" w:rsidR="004511E6" w:rsidRPr="004511E6" w:rsidRDefault="004511E6" w:rsidP="00B20293">
      <w:pPr>
        <w:spacing w:line="360" w:lineRule="auto"/>
        <w:jc w:val="both"/>
        <w:rPr>
          <w:rFonts w:ascii="Arial" w:hAnsi="Arial" w:cs="Arial"/>
          <w:sz w:val="24"/>
          <w:szCs w:val="24"/>
        </w:rPr>
      </w:pPr>
      <w:r w:rsidRPr="004511E6">
        <w:rPr>
          <w:rFonts w:ascii="Arial" w:hAnsi="Arial" w:cs="Arial"/>
          <w:sz w:val="24"/>
          <w:szCs w:val="24"/>
        </w:rPr>
        <w:t>APEXXA Consultancy expresses gratitude to Hyatt Regency Tokyo for entrusting us with this important project and remains committed to providing ongoing support as the hotel implements these transformative changes.</w:t>
      </w:r>
    </w:p>
    <w:p w14:paraId="41857D68" w14:textId="77777777" w:rsidR="009A4546" w:rsidRPr="00B20293" w:rsidRDefault="009A4546" w:rsidP="00B20293">
      <w:pPr>
        <w:spacing w:line="360" w:lineRule="auto"/>
        <w:jc w:val="both"/>
        <w:rPr>
          <w:rFonts w:ascii="Arial" w:hAnsi="Arial" w:cs="Arial"/>
          <w:sz w:val="24"/>
          <w:szCs w:val="24"/>
        </w:rPr>
      </w:pPr>
    </w:p>
    <w:p w14:paraId="6F9AD6F7" w14:textId="77777777" w:rsidR="009A4546" w:rsidRPr="00B20293" w:rsidRDefault="009A4546" w:rsidP="00B20293">
      <w:pPr>
        <w:spacing w:line="360" w:lineRule="auto"/>
        <w:jc w:val="both"/>
        <w:rPr>
          <w:rFonts w:ascii="Arial" w:hAnsi="Arial" w:cs="Arial"/>
          <w:sz w:val="24"/>
          <w:szCs w:val="24"/>
        </w:rPr>
      </w:pPr>
    </w:p>
    <w:p w14:paraId="012A58EC" w14:textId="77777777" w:rsidR="009A4546" w:rsidRPr="00B20293" w:rsidRDefault="009A4546" w:rsidP="00B20293">
      <w:pPr>
        <w:spacing w:line="360" w:lineRule="auto"/>
        <w:jc w:val="both"/>
        <w:rPr>
          <w:rFonts w:ascii="Arial" w:hAnsi="Arial" w:cs="Arial"/>
          <w:sz w:val="24"/>
          <w:szCs w:val="24"/>
        </w:rPr>
      </w:pPr>
    </w:p>
    <w:p w14:paraId="7492BF6A" w14:textId="77777777" w:rsidR="009A4546" w:rsidRPr="00B20293" w:rsidRDefault="009A4546" w:rsidP="00B20293">
      <w:pPr>
        <w:spacing w:line="360" w:lineRule="auto"/>
        <w:jc w:val="both"/>
        <w:rPr>
          <w:rFonts w:ascii="Arial" w:hAnsi="Arial" w:cs="Arial"/>
          <w:sz w:val="24"/>
          <w:szCs w:val="24"/>
        </w:rPr>
      </w:pPr>
    </w:p>
    <w:p w14:paraId="1AD20603" w14:textId="00FEE012" w:rsidR="00F648BC" w:rsidRPr="00F648BC" w:rsidRDefault="00F648BC" w:rsidP="00B20293">
      <w:pPr>
        <w:spacing w:line="360" w:lineRule="auto"/>
        <w:jc w:val="both"/>
        <w:rPr>
          <w:rFonts w:ascii="Arial" w:hAnsi="Arial" w:cs="Arial"/>
          <w:sz w:val="24"/>
          <w:szCs w:val="24"/>
        </w:rPr>
      </w:pPr>
      <w:r w:rsidRPr="00F648BC">
        <w:rPr>
          <w:rFonts w:ascii="Arial" w:hAnsi="Arial" w:cs="Arial"/>
          <w:sz w:val="24"/>
          <w:szCs w:val="24"/>
        </w:rPr>
        <w:t xml:space="preserve">2. Introduction </w:t>
      </w:r>
    </w:p>
    <w:p w14:paraId="063D67C0" w14:textId="0D04C098" w:rsidR="00F648BC" w:rsidRPr="00F648BC" w:rsidRDefault="00F648BC" w:rsidP="00B20293">
      <w:pPr>
        <w:spacing w:line="360" w:lineRule="auto"/>
        <w:jc w:val="both"/>
        <w:rPr>
          <w:rFonts w:ascii="Arial" w:hAnsi="Arial" w:cs="Arial"/>
          <w:sz w:val="24"/>
          <w:szCs w:val="24"/>
        </w:rPr>
      </w:pPr>
      <w:r w:rsidRPr="00F648BC">
        <w:rPr>
          <w:rFonts w:ascii="Arial" w:hAnsi="Arial" w:cs="Arial"/>
          <w:sz w:val="24"/>
          <w:szCs w:val="24"/>
        </w:rPr>
        <w:t>Hyatt Regency Tokyo, located in the bustling district of Shinjuku, is a leading luxury hotel in Japan’s capital city. Established in 1980, it is part of the internationally renowned Hyatt Hotels Corporation, known for its commitment to high standards in hospitality services worldwide (Hyatt Hotels Corporation, 2024). The hotel features 617 guest rooms, extensive conference and banquet facilities, multiple dining outlets, and fitness amenities, serving both business and leisure travel</w:t>
      </w:r>
      <w:r w:rsidR="00C86D81">
        <w:rPr>
          <w:rFonts w:ascii="Arial" w:hAnsi="Arial" w:cs="Arial"/>
          <w:sz w:val="24"/>
          <w:szCs w:val="24"/>
        </w:rPr>
        <w:t>l</w:t>
      </w:r>
      <w:r w:rsidRPr="00F648BC">
        <w:rPr>
          <w:rFonts w:ascii="Arial" w:hAnsi="Arial" w:cs="Arial"/>
          <w:sz w:val="24"/>
          <w:szCs w:val="24"/>
        </w:rPr>
        <w:t>ers (Hyatt Regency Tokyo, 2024). Despite its prominent market position and high service standards, Hyatt Regency Tokyo is currently grappling with a significant operational challenge—namely, staff shortages—which is impacting its ability to maintain service quality and operational efficiency.</w:t>
      </w:r>
    </w:p>
    <w:p w14:paraId="7CC1EF3D" w14:textId="36DDC21C" w:rsidR="00F648BC" w:rsidRPr="00F648BC" w:rsidRDefault="00F648BC" w:rsidP="00B20293">
      <w:pPr>
        <w:spacing w:line="360" w:lineRule="auto"/>
        <w:jc w:val="both"/>
        <w:rPr>
          <w:rFonts w:ascii="Arial" w:hAnsi="Arial" w:cs="Arial"/>
          <w:sz w:val="24"/>
          <w:szCs w:val="24"/>
        </w:rPr>
      </w:pPr>
      <w:r w:rsidRPr="00F648BC">
        <w:rPr>
          <w:rFonts w:ascii="Arial" w:hAnsi="Arial" w:cs="Arial"/>
          <w:sz w:val="24"/>
          <w:szCs w:val="24"/>
        </w:rPr>
        <w:t>Staff shortages have become a pervasive issue within the global hospitality sector, and Japan is no exception. The country's unique demographic challenges, particularly an aging population and a declining birth rate, have led to a shrinking labo</w:t>
      </w:r>
      <w:r w:rsidR="00C86D81">
        <w:rPr>
          <w:rFonts w:ascii="Arial" w:hAnsi="Arial" w:cs="Arial"/>
          <w:sz w:val="24"/>
          <w:szCs w:val="24"/>
        </w:rPr>
        <w:t>u</w:t>
      </w:r>
      <w:r w:rsidRPr="00F648BC">
        <w:rPr>
          <w:rFonts w:ascii="Arial" w:hAnsi="Arial" w:cs="Arial"/>
          <w:sz w:val="24"/>
          <w:szCs w:val="24"/>
        </w:rPr>
        <w:t>r force, placing intense pressure on service industries such as hospitality (Japan Ministry of Internal Affairs and Communications, 2023). Japan's working-age population (15-64 years) has been declining steadily since the early 2000s, creating a labo</w:t>
      </w:r>
      <w:r w:rsidR="00C86D81">
        <w:rPr>
          <w:rFonts w:ascii="Arial" w:hAnsi="Arial" w:cs="Arial"/>
          <w:sz w:val="24"/>
          <w:szCs w:val="24"/>
        </w:rPr>
        <w:t>u</w:t>
      </w:r>
      <w:r w:rsidRPr="00F648BC">
        <w:rPr>
          <w:rFonts w:ascii="Arial" w:hAnsi="Arial" w:cs="Arial"/>
          <w:sz w:val="24"/>
          <w:szCs w:val="24"/>
        </w:rPr>
        <w:t xml:space="preserve">r shortage that is particularly acute in low-wage, shift-based sectors like hotels and restaurants </w:t>
      </w:r>
      <w:r w:rsidRPr="00F648BC">
        <w:rPr>
          <w:rFonts w:ascii="Arial" w:hAnsi="Arial" w:cs="Arial"/>
          <w:sz w:val="24"/>
          <w:szCs w:val="24"/>
        </w:rPr>
        <w:lastRenderedPageBreak/>
        <w:t>(OECD, 2023). According to the Japan Tourism Agency (2023), many hotels in metropolitan areas face difficulties recruiting and retaining qualified staff, which results in increased workloads for existing employees and deteriorating service levels.</w:t>
      </w:r>
    </w:p>
    <w:p w14:paraId="3703E3BB" w14:textId="746C8C9A" w:rsidR="00F648BC" w:rsidRPr="00F648BC" w:rsidRDefault="00F648BC" w:rsidP="00B20293">
      <w:pPr>
        <w:spacing w:line="360" w:lineRule="auto"/>
        <w:jc w:val="both"/>
        <w:rPr>
          <w:rFonts w:ascii="Arial" w:hAnsi="Arial" w:cs="Arial"/>
          <w:sz w:val="24"/>
          <w:szCs w:val="24"/>
        </w:rPr>
      </w:pPr>
      <w:r w:rsidRPr="00F648BC">
        <w:rPr>
          <w:rFonts w:ascii="Arial" w:hAnsi="Arial" w:cs="Arial"/>
          <w:sz w:val="24"/>
          <w:szCs w:val="24"/>
        </w:rPr>
        <w:t>Moreover, the hospitality industry itself presents several intrinsic challenges related to employment attractiveness. Work in hotels often involves long and irregular hours, high physical demands, and comparatively low wages, factors which dissuade younger generations seeking more balanced work-life arrangements and career progression opportunities (Kato &amp; Morita, 2022). This labo</w:t>
      </w:r>
      <w:r w:rsidR="00C86D81">
        <w:rPr>
          <w:rFonts w:ascii="Arial" w:hAnsi="Arial" w:cs="Arial"/>
          <w:sz w:val="24"/>
          <w:szCs w:val="24"/>
        </w:rPr>
        <w:t>u</w:t>
      </w:r>
      <w:r w:rsidRPr="00F648BC">
        <w:rPr>
          <w:rFonts w:ascii="Arial" w:hAnsi="Arial" w:cs="Arial"/>
          <w:sz w:val="24"/>
          <w:szCs w:val="24"/>
        </w:rPr>
        <w:t>r mismatch has been exacerbated by stringent immigration controls, which limit the influx of foreign workers who could potentially alleviate staff shortages in sectors like hospitality (Tanaka, 2023). As a result, Hyatt Regency Tokyo experiences elevated turnover rates, recruitment difficulties, and growing operational strain.</w:t>
      </w:r>
    </w:p>
    <w:p w14:paraId="2B445E6B" w14:textId="77777777" w:rsidR="00F648BC" w:rsidRPr="00F648BC" w:rsidRDefault="00F648BC" w:rsidP="00B20293">
      <w:pPr>
        <w:spacing w:line="360" w:lineRule="auto"/>
        <w:jc w:val="both"/>
        <w:rPr>
          <w:rFonts w:ascii="Arial" w:hAnsi="Arial" w:cs="Arial"/>
          <w:sz w:val="24"/>
          <w:szCs w:val="24"/>
        </w:rPr>
      </w:pPr>
      <w:r w:rsidRPr="00F648BC">
        <w:rPr>
          <w:rFonts w:ascii="Arial" w:hAnsi="Arial" w:cs="Arial"/>
          <w:sz w:val="24"/>
          <w:szCs w:val="24"/>
        </w:rPr>
        <w:t>Internally, these staffing issues manifest as increased employee burnout, diminished morale, and inconsistent service delivery, all of which can negatively affect guest satisfaction and the hotel’s overall reputation (Kim &amp; Lee, 2021). Employee feedback surveys at Hyatt Regency Tokyo indicate frustration with excessive workloads and lack of advancement opportunities, factors linked to turnover intentions in hospitality staff (Hyatt Internal HR Report, 2024). Given that employee performance is directly correlated with customer experience and loyalty, the staffing crisis poses a tangible threat to the hotel’s competitive position (Baum, 2020).</w:t>
      </w:r>
    </w:p>
    <w:p w14:paraId="78E6EE68" w14:textId="77777777" w:rsidR="00F648BC" w:rsidRPr="00F648BC" w:rsidRDefault="00F648BC" w:rsidP="00B20293">
      <w:pPr>
        <w:spacing w:line="360" w:lineRule="auto"/>
        <w:jc w:val="both"/>
        <w:rPr>
          <w:rFonts w:ascii="Arial" w:hAnsi="Arial" w:cs="Arial"/>
          <w:sz w:val="24"/>
          <w:szCs w:val="24"/>
        </w:rPr>
      </w:pPr>
      <w:r w:rsidRPr="00F648BC">
        <w:rPr>
          <w:rFonts w:ascii="Arial" w:hAnsi="Arial" w:cs="Arial"/>
          <w:sz w:val="24"/>
          <w:szCs w:val="24"/>
        </w:rPr>
        <w:t>This consultancy report aims to provide a comprehensive analysis of Hyatt Regency Tokyo’s staffing challenges and develop actionable, sustainable recommendations for overcoming them. To achieve this, the report applies multiple organizational and strategic management frameworks that facilitate a multidimensional understanding of the problem and its wider context.</w:t>
      </w:r>
    </w:p>
    <w:p w14:paraId="4E550D2F" w14:textId="1FB8833F" w:rsidR="00F648BC" w:rsidRPr="00F648BC" w:rsidRDefault="00F648BC" w:rsidP="00B20293">
      <w:pPr>
        <w:spacing w:line="360" w:lineRule="auto"/>
        <w:jc w:val="both"/>
        <w:rPr>
          <w:rFonts w:ascii="Arial" w:hAnsi="Arial" w:cs="Arial"/>
          <w:sz w:val="24"/>
          <w:szCs w:val="24"/>
        </w:rPr>
      </w:pPr>
      <w:r w:rsidRPr="00F648BC">
        <w:rPr>
          <w:rFonts w:ascii="Arial" w:hAnsi="Arial" w:cs="Arial"/>
          <w:sz w:val="24"/>
          <w:szCs w:val="24"/>
        </w:rPr>
        <w:t>Firstly, a STEEPLED analysis will be conducted, examining the external macro-environmental factors influencing Hyatt Regency Tokyo’s staffing situation. The STEEPLED framework (Social, Technological, Economic, Environmental, Political, Legal, Ethical, and Demographic) allows an exploration of the broad external factors affecting labo</w:t>
      </w:r>
      <w:r w:rsidR="00C86D81">
        <w:rPr>
          <w:rFonts w:ascii="Arial" w:hAnsi="Arial" w:cs="Arial"/>
          <w:sz w:val="24"/>
          <w:szCs w:val="24"/>
        </w:rPr>
        <w:t>u</w:t>
      </w:r>
      <w:r w:rsidRPr="00F648BC">
        <w:rPr>
          <w:rFonts w:ascii="Arial" w:hAnsi="Arial" w:cs="Arial"/>
          <w:sz w:val="24"/>
          <w:szCs w:val="24"/>
        </w:rPr>
        <w:t xml:space="preserve">r availability and hospitality operations (Johnson et al., 2020). For example, social shifts towards greater employee work-life balance expectations influence staff retention, while technological innovations in hotel management </w:t>
      </w:r>
      <w:r w:rsidRPr="00F648BC">
        <w:rPr>
          <w:rFonts w:ascii="Arial" w:hAnsi="Arial" w:cs="Arial"/>
          <w:sz w:val="24"/>
          <w:szCs w:val="24"/>
        </w:rPr>
        <w:lastRenderedPageBreak/>
        <w:t>software offer potential efficiency improvements (Gursoy &amp; Chi, 2020). Economic conditions such as wage inflation and cost-of-living increases impact compensation competitiveness, whereas political and legal frameworks regulate labo</w:t>
      </w:r>
      <w:r w:rsidR="00C86D81">
        <w:rPr>
          <w:rFonts w:ascii="Arial" w:hAnsi="Arial" w:cs="Arial"/>
          <w:sz w:val="24"/>
          <w:szCs w:val="24"/>
        </w:rPr>
        <w:t>u</w:t>
      </w:r>
      <w:r w:rsidRPr="00F648BC">
        <w:rPr>
          <w:rFonts w:ascii="Arial" w:hAnsi="Arial" w:cs="Arial"/>
          <w:sz w:val="24"/>
          <w:szCs w:val="24"/>
        </w:rPr>
        <w:t>r practices and immigration policies (ILO, 2023). Ethical considerations focus on fair labo</w:t>
      </w:r>
      <w:r w:rsidR="00C86D81">
        <w:rPr>
          <w:rFonts w:ascii="Arial" w:hAnsi="Arial" w:cs="Arial"/>
          <w:sz w:val="24"/>
          <w:szCs w:val="24"/>
        </w:rPr>
        <w:t>u</w:t>
      </w:r>
      <w:r w:rsidRPr="00F648BC">
        <w:rPr>
          <w:rFonts w:ascii="Arial" w:hAnsi="Arial" w:cs="Arial"/>
          <w:sz w:val="24"/>
          <w:szCs w:val="24"/>
        </w:rPr>
        <w:t>r standards and employee wellbeing, while demographic trends, as discussed, highlight a shrinking workforce (ILO, 2023; OECD, 2023).</w:t>
      </w:r>
    </w:p>
    <w:p w14:paraId="2FE7923A" w14:textId="048FC867" w:rsidR="00F648BC" w:rsidRPr="00F648BC" w:rsidRDefault="00F648BC" w:rsidP="00B20293">
      <w:pPr>
        <w:spacing w:line="360" w:lineRule="auto"/>
        <w:jc w:val="both"/>
        <w:rPr>
          <w:rFonts w:ascii="Arial" w:hAnsi="Arial" w:cs="Arial"/>
          <w:sz w:val="24"/>
          <w:szCs w:val="24"/>
        </w:rPr>
      </w:pPr>
      <w:r w:rsidRPr="00F648BC">
        <w:rPr>
          <w:rFonts w:ascii="Arial" w:hAnsi="Arial" w:cs="Arial"/>
          <w:sz w:val="24"/>
          <w:szCs w:val="24"/>
        </w:rPr>
        <w:t>Secondly, a SWOT analysis will be undertaken to assess Hyatt Regency Tokyo’s internal strengths and weaknesses regarding staffing, alongside external opportunities and threats. The hotel’s strengths include its reputable global brand, prime location, and established customer base, which provide a stable foundation for attracting talent (Hyatt Corporate, 2024). However, weaknesses such as rigid scheduling systems, inadequate employee development programs, and limited work flexibility reduce its appeal to prospective staff (Hyatt Internal HR Report, 2024). Opportunities arise from growing interest in technological solutions to optimize staffing and the potential for partnerships with educational institutions to enhance recruitment pipelines (Goh &amp; Okumus, 2022). Threats include intensifying competition for skilled hospitality workers and restrictive immigration policies that limit labo</w:t>
      </w:r>
      <w:r w:rsidR="00C86D81">
        <w:rPr>
          <w:rFonts w:ascii="Arial" w:hAnsi="Arial" w:cs="Arial"/>
          <w:sz w:val="24"/>
          <w:szCs w:val="24"/>
        </w:rPr>
        <w:t>u</w:t>
      </w:r>
      <w:r w:rsidRPr="00F648BC">
        <w:rPr>
          <w:rFonts w:ascii="Arial" w:hAnsi="Arial" w:cs="Arial"/>
          <w:sz w:val="24"/>
          <w:szCs w:val="24"/>
        </w:rPr>
        <w:t>r supply (Tanaka, 2023).</w:t>
      </w:r>
    </w:p>
    <w:p w14:paraId="61E17FDA" w14:textId="77777777" w:rsidR="00F648BC" w:rsidRPr="00F648BC" w:rsidRDefault="00F648BC" w:rsidP="00B20293">
      <w:pPr>
        <w:spacing w:line="360" w:lineRule="auto"/>
        <w:jc w:val="both"/>
        <w:rPr>
          <w:rFonts w:ascii="Arial" w:hAnsi="Arial" w:cs="Arial"/>
          <w:sz w:val="24"/>
          <w:szCs w:val="24"/>
        </w:rPr>
      </w:pPr>
      <w:r w:rsidRPr="00F648BC">
        <w:rPr>
          <w:rFonts w:ascii="Arial" w:hAnsi="Arial" w:cs="Arial"/>
          <w:sz w:val="24"/>
          <w:szCs w:val="24"/>
        </w:rPr>
        <w:t>Building on these insights, a TOWS matrix will be employed to generate strategic options that align the hotel’s strengths with opportunities while addressing weaknesses and mitigating threats (Weihrich, 1982). This will enable the formulation of pragmatic and tailored recommendations for Hyatt Regency Tokyo, aimed at improving recruitment and retention, enhancing employee satisfaction, and maintaining operational excellence.</w:t>
      </w:r>
    </w:p>
    <w:p w14:paraId="22F2C4A9" w14:textId="77777777" w:rsidR="00F648BC" w:rsidRPr="00F648BC" w:rsidRDefault="00F648BC" w:rsidP="00B20293">
      <w:pPr>
        <w:spacing w:line="360" w:lineRule="auto"/>
        <w:jc w:val="both"/>
        <w:rPr>
          <w:rFonts w:ascii="Arial" w:hAnsi="Arial" w:cs="Arial"/>
          <w:sz w:val="24"/>
          <w:szCs w:val="24"/>
        </w:rPr>
      </w:pPr>
      <w:r w:rsidRPr="00F648BC">
        <w:rPr>
          <w:rFonts w:ascii="Arial" w:hAnsi="Arial" w:cs="Arial"/>
          <w:sz w:val="24"/>
          <w:szCs w:val="24"/>
        </w:rPr>
        <w:t>Throughout this report, data and insights are sourced from a wide range of credible academic literature, government reports, industry publications, and internal organizational data to ensure a robust evidence-based approach (Baum, 2020; Johnson et al., 2020; OECD, 2023).</w:t>
      </w:r>
    </w:p>
    <w:p w14:paraId="566F418A" w14:textId="1B07D9F5" w:rsidR="00F648BC" w:rsidRPr="00F648BC" w:rsidRDefault="00F648BC" w:rsidP="00B20293">
      <w:pPr>
        <w:spacing w:line="360" w:lineRule="auto"/>
        <w:jc w:val="both"/>
        <w:rPr>
          <w:rFonts w:ascii="Arial" w:hAnsi="Arial" w:cs="Arial"/>
          <w:sz w:val="24"/>
          <w:szCs w:val="24"/>
        </w:rPr>
      </w:pPr>
      <w:r w:rsidRPr="00F648BC">
        <w:rPr>
          <w:rFonts w:ascii="Arial" w:hAnsi="Arial" w:cs="Arial"/>
          <w:sz w:val="24"/>
          <w:szCs w:val="24"/>
        </w:rPr>
        <w:t xml:space="preserve">This consultancy report is produced by APEXXA Consultancy, an organizational consulting firm specializing in the hospitality sector. APEXXA combines expertise in human resource management, operational strategy, and change management to provide client-focused, sustainable solutions that improve organizational performance (APEXXA Consultancy, 2025). The firm’s goal is to support Hyatt Regency Tokyo in </w:t>
      </w:r>
      <w:r w:rsidRPr="00F648BC">
        <w:rPr>
          <w:rFonts w:ascii="Arial" w:hAnsi="Arial" w:cs="Arial"/>
          <w:sz w:val="24"/>
          <w:szCs w:val="24"/>
        </w:rPr>
        <w:lastRenderedPageBreak/>
        <w:t>resolving its staffing shortages, thereby enabling the hotel to maintain its competitive advantage and deliver exceptional guest experiences in an increasingly challenging labo</w:t>
      </w:r>
      <w:r w:rsidR="00C86D81">
        <w:rPr>
          <w:rFonts w:ascii="Arial" w:hAnsi="Arial" w:cs="Arial"/>
          <w:sz w:val="24"/>
          <w:szCs w:val="24"/>
        </w:rPr>
        <w:t>u</w:t>
      </w:r>
      <w:r w:rsidRPr="00F648BC">
        <w:rPr>
          <w:rFonts w:ascii="Arial" w:hAnsi="Arial" w:cs="Arial"/>
          <w:sz w:val="24"/>
          <w:szCs w:val="24"/>
        </w:rPr>
        <w:t>r market.</w:t>
      </w:r>
    </w:p>
    <w:p w14:paraId="0532232D" w14:textId="77777777" w:rsidR="00F648BC" w:rsidRPr="00F648BC" w:rsidRDefault="00F648BC" w:rsidP="00B20293">
      <w:pPr>
        <w:spacing w:line="360" w:lineRule="auto"/>
        <w:jc w:val="both"/>
        <w:rPr>
          <w:rFonts w:ascii="Arial" w:hAnsi="Arial" w:cs="Arial"/>
          <w:sz w:val="24"/>
          <w:szCs w:val="24"/>
        </w:rPr>
      </w:pPr>
      <w:r w:rsidRPr="00F648BC">
        <w:rPr>
          <w:rFonts w:ascii="Arial" w:hAnsi="Arial" w:cs="Arial"/>
          <w:sz w:val="24"/>
          <w:szCs w:val="24"/>
        </w:rPr>
        <w:t>In conclusion, this introduction has outlined Hyatt Regency Tokyo’s background and the critical staffing issue it currently faces, setting the stage for a detailed analysis of the problem’s causes and impacts. The use of the STEEPLED, SWOT, and TOWS frameworks will provide a comprehensive understanding and strategic response to the challenge. Through this structured approach, the report aims to assist Hyatt Regency Tokyo in stabilizing and strengthening its workforce, securing its position as a leading hotel in Tokyo’s competitive hospitality market.</w:t>
      </w:r>
    </w:p>
    <w:p w14:paraId="734BD70B" w14:textId="1EBC0B08" w:rsidR="00906A79" w:rsidRPr="00B20293" w:rsidRDefault="00906A79" w:rsidP="00B20293">
      <w:pPr>
        <w:spacing w:line="360" w:lineRule="auto"/>
        <w:jc w:val="both"/>
        <w:rPr>
          <w:rFonts w:ascii="Arial" w:hAnsi="Arial" w:cs="Arial"/>
          <w:sz w:val="24"/>
          <w:szCs w:val="24"/>
        </w:rPr>
      </w:pPr>
    </w:p>
    <w:p w14:paraId="71BA2D98" w14:textId="77777777" w:rsidR="005B643D" w:rsidRPr="00B20293" w:rsidRDefault="005B643D" w:rsidP="00B20293">
      <w:pPr>
        <w:pStyle w:val="ListParagraph"/>
        <w:spacing w:line="360" w:lineRule="auto"/>
        <w:jc w:val="both"/>
        <w:rPr>
          <w:rFonts w:ascii="Arial" w:hAnsi="Arial" w:cs="Arial"/>
          <w:sz w:val="24"/>
          <w:szCs w:val="24"/>
        </w:rPr>
      </w:pPr>
    </w:p>
    <w:p w14:paraId="0836D0B0" w14:textId="77777777" w:rsidR="008016B2" w:rsidRPr="00B20293" w:rsidRDefault="008016B2" w:rsidP="00C0793B">
      <w:pPr>
        <w:spacing w:line="360" w:lineRule="auto"/>
        <w:jc w:val="center"/>
        <w:rPr>
          <w:rFonts w:ascii="Arial" w:hAnsi="Arial" w:cs="Arial"/>
          <w:sz w:val="24"/>
          <w:szCs w:val="24"/>
        </w:rPr>
      </w:pPr>
    </w:p>
    <w:p w14:paraId="1BB045FF" w14:textId="0E100BA0"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 xml:space="preserve">2. Analysis (Part 1): STEEPLED Analysis </w:t>
      </w:r>
    </w:p>
    <w:p w14:paraId="547A065A"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To understand the external macro-environmental forces influencing Hyatt Regency Tokyo’s staffing challenges, a STEEPLED analysis is applied. This framework enables the systematic evaluation of Sociocultural, Technological, Economic, Environmental, Political, Legal, Educational, and Demographic factors impacting the hotel (Johnson et al., 2022).</w:t>
      </w:r>
    </w:p>
    <w:p w14:paraId="685285CE"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STEEPLED Table: Hyatt Regency Tokyo – Staff Shortages Context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10"/>
        <w:gridCol w:w="7416"/>
      </w:tblGrid>
      <w:tr w:rsidR="00422B1B" w:rsidRPr="00422B1B" w14:paraId="38512DB9" w14:textId="77777777" w:rsidTr="00422B1B">
        <w:trPr>
          <w:tblHeader/>
          <w:tblCellSpacing w:w="15" w:type="dxa"/>
        </w:trPr>
        <w:tc>
          <w:tcPr>
            <w:tcW w:w="0" w:type="auto"/>
            <w:vAlign w:val="center"/>
            <w:hideMark/>
          </w:tcPr>
          <w:p w14:paraId="40E42B3E"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Factor</w:t>
            </w:r>
          </w:p>
        </w:tc>
        <w:tc>
          <w:tcPr>
            <w:tcW w:w="0" w:type="auto"/>
            <w:vAlign w:val="center"/>
            <w:hideMark/>
          </w:tcPr>
          <w:p w14:paraId="0C5BC996"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Impact on Staffing at Hyatt Regency Tokyo</w:t>
            </w:r>
          </w:p>
        </w:tc>
      </w:tr>
      <w:tr w:rsidR="00422B1B" w:rsidRPr="00422B1B" w14:paraId="1B1F0C41" w14:textId="77777777" w:rsidTr="00422B1B">
        <w:trPr>
          <w:tblCellSpacing w:w="15" w:type="dxa"/>
        </w:trPr>
        <w:tc>
          <w:tcPr>
            <w:tcW w:w="0" w:type="auto"/>
            <w:vAlign w:val="center"/>
            <w:hideMark/>
          </w:tcPr>
          <w:p w14:paraId="1D53EED2"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Sociocultural</w:t>
            </w:r>
          </w:p>
        </w:tc>
        <w:tc>
          <w:tcPr>
            <w:tcW w:w="0" w:type="auto"/>
            <w:vAlign w:val="center"/>
            <w:hideMark/>
          </w:tcPr>
          <w:p w14:paraId="37FDB53F"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Increasing desire among younger workers for work-life balance, meaningful work, and flexible hours conflicts with the hotel’s traditional shift patterns (Hosoda, 2023).</w:t>
            </w:r>
          </w:p>
        </w:tc>
      </w:tr>
      <w:tr w:rsidR="00422B1B" w:rsidRPr="00422B1B" w14:paraId="1855F7A8" w14:textId="77777777" w:rsidTr="00422B1B">
        <w:trPr>
          <w:tblCellSpacing w:w="15" w:type="dxa"/>
        </w:trPr>
        <w:tc>
          <w:tcPr>
            <w:tcW w:w="0" w:type="auto"/>
            <w:vAlign w:val="center"/>
            <w:hideMark/>
          </w:tcPr>
          <w:p w14:paraId="1125CF57"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Technological</w:t>
            </w:r>
          </w:p>
        </w:tc>
        <w:tc>
          <w:tcPr>
            <w:tcW w:w="0" w:type="auto"/>
            <w:vAlign w:val="center"/>
            <w:hideMark/>
          </w:tcPr>
          <w:p w14:paraId="728FF925"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Automation is helping reduce some labour needs (e.g. self-check-in kiosks), but human service is still essential for luxury standards (Chathoth &amp; Gursoy, 2021).</w:t>
            </w:r>
          </w:p>
        </w:tc>
      </w:tr>
      <w:tr w:rsidR="00422B1B" w:rsidRPr="00422B1B" w14:paraId="26DBF862" w14:textId="77777777" w:rsidTr="00422B1B">
        <w:trPr>
          <w:tblCellSpacing w:w="15" w:type="dxa"/>
        </w:trPr>
        <w:tc>
          <w:tcPr>
            <w:tcW w:w="0" w:type="auto"/>
            <w:vAlign w:val="center"/>
            <w:hideMark/>
          </w:tcPr>
          <w:p w14:paraId="350A9B35"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lastRenderedPageBreak/>
              <w:t>Economic</w:t>
            </w:r>
          </w:p>
        </w:tc>
        <w:tc>
          <w:tcPr>
            <w:tcW w:w="0" w:type="auto"/>
            <w:vAlign w:val="center"/>
            <w:hideMark/>
          </w:tcPr>
          <w:p w14:paraId="72F11C6A"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Inflation and stagnant wages have made hospitality jobs less attractive compared to tech and retail roles, especially in metropolitan Tokyo (OECD, 2023).</w:t>
            </w:r>
          </w:p>
        </w:tc>
      </w:tr>
      <w:tr w:rsidR="00422B1B" w:rsidRPr="00422B1B" w14:paraId="436AC29F" w14:textId="77777777" w:rsidTr="00422B1B">
        <w:trPr>
          <w:tblCellSpacing w:w="15" w:type="dxa"/>
        </w:trPr>
        <w:tc>
          <w:tcPr>
            <w:tcW w:w="0" w:type="auto"/>
            <w:vAlign w:val="center"/>
            <w:hideMark/>
          </w:tcPr>
          <w:p w14:paraId="5FD49467"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Environmental</w:t>
            </w:r>
          </w:p>
        </w:tc>
        <w:tc>
          <w:tcPr>
            <w:tcW w:w="0" w:type="auto"/>
            <w:vAlign w:val="center"/>
            <w:hideMark/>
          </w:tcPr>
          <w:p w14:paraId="794E1439"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Sustainability practices (e.g. linen reuse, reduced housekeeping) may lower labour demand, but staff are still needed for high-end guest expectations (UNWTO, 2023).</w:t>
            </w:r>
          </w:p>
        </w:tc>
      </w:tr>
      <w:tr w:rsidR="00422B1B" w:rsidRPr="00422B1B" w14:paraId="605756F0" w14:textId="77777777" w:rsidTr="00422B1B">
        <w:trPr>
          <w:tblCellSpacing w:w="15" w:type="dxa"/>
        </w:trPr>
        <w:tc>
          <w:tcPr>
            <w:tcW w:w="0" w:type="auto"/>
            <w:vAlign w:val="center"/>
            <w:hideMark/>
          </w:tcPr>
          <w:p w14:paraId="71B92799"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Political</w:t>
            </w:r>
          </w:p>
        </w:tc>
        <w:tc>
          <w:tcPr>
            <w:tcW w:w="0" w:type="auto"/>
            <w:vAlign w:val="center"/>
            <w:hideMark/>
          </w:tcPr>
          <w:p w14:paraId="6731109D"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Japan’s strict immigration policies limit access to foreign labour, exacerbating shortages in hospitality (MOJ, 2023).</w:t>
            </w:r>
          </w:p>
        </w:tc>
      </w:tr>
      <w:tr w:rsidR="00422B1B" w:rsidRPr="00422B1B" w14:paraId="2A1F56FB" w14:textId="77777777" w:rsidTr="00422B1B">
        <w:trPr>
          <w:tblCellSpacing w:w="15" w:type="dxa"/>
        </w:trPr>
        <w:tc>
          <w:tcPr>
            <w:tcW w:w="0" w:type="auto"/>
            <w:vAlign w:val="center"/>
            <w:hideMark/>
          </w:tcPr>
          <w:p w14:paraId="11AF115A"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Legal</w:t>
            </w:r>
          </w:p>
        </w:tc>
        <w:tc>
          <w:tcPr>
            <w:tcW w:w="0" w:type="auto"/>
            <w:vAlign w:val="center"/>
            <w:hideMark/>
          </w:tcPr>
          <w:p w14:paraId="04396D36"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Labour law reforms (e.g. overtime restrictions) limit flexibility in staffing rosters, requiring more hires to maintain service levels (JILPT, 2023).</w:t>
            </w:r>
          </w:p>
        </w:tc>
      </w:tr>
      <w:tr w:rsidR="00422B1B" w:rsidRPr="00422B1B" w14:paraId="0D9A1C97" w14:textId="77777777" w:rsidTr="00422B1B">
        <w:trPr>
          <w:tblCellSpacing w:w="15" w:type="dxa"/>
        </w:trPr>
        <w:tc>
          <w:tcPr>
            <w:tcW w:w="0" w:type="auto"/>
            <w:vAlign w:val="center"/>
            <w:hideMark/>
          </w:tcPr>
          <w:p w14:paraId="0F58B507"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Educational</w:t>
            </w:r>
          </w:p>
        </w:tc>
        <w:tc>
          <w:tcPr>
            <w:tcW w:w="0" w:type="auto"/>
            <w:vAlign w:val="center"/>
            <w:hideMark/>
          </w:tcPr>
          <w:p w14:paraId="592578DA"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Decline in vocational interest among youth for hospitality-related studies reduces the talent pipeline (Nakamura &amp; Tsuruta, 2022).</w:t>
            </w:r>
          </w:p>
        </w:tc>
      </w:tr>
      <w:tr w:rsidR="00422B1B" w:rsidRPr="00422B1B" w14:paraId="477FF3A2" w14:textId="77777777" w:rsidTr="00422B1B">
        <w:trPr>
          <w:tblCellSpacing w:w="15" w:type="dxa"/>
        </w:trPr>
        <w:tc>
          <w:tcPr>
            <w:tcW w:w="0" w:type="auto"/>
            <w:vAlign w:val="center"/>
            <w:hideMark/>
          </w:tcPr>
          <w:p w14:paraId="6C4774B7"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Demographic</w:t>
            </w:r>
          </w:p>
        </w:tc>
        <w:tc>
          <w:tcPr>
            <w:tcW w:w="0" w:type="auto"/>
            <w:vAlign w:val="center"/>
            <w:hideMark/>
          </w:tcPr>
          <w:p w14:paraId="0C55829A"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Japan’s ageing population and low birth rate mean fewer young workers are entering the workforce, especially in service sectors (Statistics Bureau Japan, 2024).</w:t>
            </w:r>
          </w:p>
        </w:tc>
      </w:tr>
    </w:tbl>
    <w:p w14:paraId="12B275B5"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pict w14:anchorId="01C70C42">
          <v:rect id="_x0000_i1037" style="width:0;height:1.5pt" o:hralign="center" o:hrstd="t" o:hr="t" fillcolor="#a0a0a0" stroked="f"/>
        </w:pict>
      </w:r>
    </w:p>
    <w:p w14:paraId="635A4AC9"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STEEPLED Analysis: Narrative</w:t>
      </w:r>
    </w:p>
    <w:p w14:paraId="19F3FD67"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Sociocultural Factors</w:t>
      </w:r>
    </w:p>
    <w:p w14:paraId="404D1FFA"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A notable sociocultural shift in Japan, particularly among younger generations, is a growing demand for work-life balance and career meaning, diverging from the traditional 'lifetime employment' ethos. Millennials and Gen Z prefer flexible, purpose-driven roles, often seeking employment in technology or creative industries over service roles that involve long shifts and weekend work (Hosoda, 2023). At Hyatt Regency Tokyo, the demanding schedule, hierarchical management style, and low perceived prestige of entry-level roles have led to reduced interest among younger job seekers.</w:t>
      </w:r>
    </w:p>
    <w:p w14:paraId="69D07F34"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Technological Factors</w:t>
      </w:r>
    </w:p>
    <w:p w14:paraId="7EACCF5E"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lastRenderedPageBreak/>
        <w:t>While Hyatt Regency Tokyo has begun investing in technological solutions — such as contactless check-in systems and smart room controls — the nature of luxury hospitality still necessitates a significant human element. Unlike budget or capsule hotels where automation can replace front-line roles, Hyatt’s brand relies heavily on personalised guest interaction (Chathoth &amp; Gursoy, 2021). Thus, technology may slightly ease staff burden but cannot fully compensate for shortages in housekeeping, concierge, and F&amp;B departments.</w:t>
      </w:r>
    </w:p>
    <w:p w14:paraId="469C556A"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Economic Factors</w:t>
      </w:r>
    </w:p>
    <w:p w14:paraId="76859E8B"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Rising living costs in Tokyo and stagnant wage growth in the hospitality industry have reduced the appeal of hotel jobs (OECD, 2023). While entry-level wages in hospitality remain low, competing industries — such as logistics, convenience retail, and call centres — offer higher pay with less emotional labour and more stable hours. This economic context makes it increasingly difficult for Hyatt Regency Tokyo to attract and retain staff without improving compensation or offering non-financial incentives.</w:t>
      </w:r>
    </w:p>
    <w:p w14:paraId="7F202EEE"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Environmental Factors</w:t>
      </w:r>
    </w:p>
    <w:p w14:paraId="10B56B28"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Environmental initiatives — such as reduced housekeeping for multi-night stays or linen reuse programs — are now common in luxury hotels and may reduce the labour intensity of operations (UNWTO, 2023). However, Hyatt’s clientele continues to expect high standards of cleanliness and personal service. As such, staffing levels must remain high despite any marginal labour savings achieved through sustainability initiatives.</w:t>
      </w:r>
    </w:p>
    <w:p w14:paraId="1ADC9967"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Political Factors</w:t>
      </w:r>
    </w:p>
    <w:p w14:paraId="1BF5BCEB"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Japan’s immigration policy has historically been conservative, limiting the availability of foreign workers in the service sector. Although recent visa reforms have eased restrictions for certain sectors, language proficiency and cultural training requirements still present barriers for rapid workforce expansion (MOJ, 2023). This affects Hyatt Regency Tokyo’s ability to fill roles with international talent, unlike hotels in more open labour markets such as Singapore or Dubai.</w:t>
      </w:r>
    </w:p>
    <w:p w14:paraId="3D5D3533"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Legal Factors</w:t>
      </w:r>
    </w:p>
    <w:p w14:paraId="3BCEB75A" w14:textId="2F973E22"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lastRenderedPageBreak/>
        <w:t xml:space="preserve">The Japanese government’s “Work Style Reform” law, introduced in 2019, imposes caps on overtime hours and encourages the reduction of excessive workloads (JILPT, 2023). For Hyatt Regency Tokyo, this legal framework necessitates more staff to cover existing operational </w:t>
      </w:r>
      <w:proofErr w:type="gramStart"/>
      <w:r w:rsidRPr="00422B1B">
        <w:rPr>
          <w:rFonts w:ascii="Arial" w:hAnsi="Arial" w:cs="Arial"/>
          <w:sz w:val="24"/>
          <w:szCs w:val="24"/>
        </w:rPr>
        <w:t>needs,</w:t>
      </w:r>
      <w:r w:rsidR="00C05BF7">
        <w:rPr>
          <w:rFonts w:ascii="Arial" w:hAnsi="Arial" w:cs="Arial"/>
          <w:sz w:val="24"/>
          <w:szCs w:val="24"/>
        </w:rPr>
        <w:t xml:space="preserve"> </w:t>
      </w:r>
      <w:r w:rsidRPr="00422B1B">
        <w:rPr>
          <w:rFonts w:ascii="Arial" w:hAnsi="Arial" w:cs="Arial"/>
          <w:sz w:val="24"/>
          <w:szCs w:val="24"/>
        </w:rPr>
        <w:t>yet</w:t>
      </w:r>
      <w:proofErr w:type="gramEnd"/>
      <w:r w:rsidRPr="00422B1B">
        <w:rPr>
          <w:rFonts w:ascii="Arial" w:hAnsi="Arial" w:cs="Arial"/>
          <w:sz w:val="24"/>
          <w:szCs w:val="24"/>
        </w:rPr>
        <w:t xml:space="preserve"> hiring difficulties have made compliance more challenging. Failure to adhere to these regulations risks both legal and reputational consequences.</w:t>
      </w:r>
    </w:p>
    <w:p w14:paraId="045CB8AA"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Educational Factors</w:t>
      </w:r>
    </w:p>
    <w:p w14:paraId="7424F160"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A decline in the number of students enrolling in hospitality-related vocational training and university programs has shrunk the entry-level talent pool (Nakamura &amp; Tsuruta, 2022). This is partly due to the perceived instability of hospitality careers, especially after mass layoffs during the pandemic. For Hyatt Regency Tokyo, the result is a lack of qualified domestic candidates to fill service-oriented roles.</w:t>
      </w:r>
    </w:p>
    <w:p w14:paraId="484CE2BD"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Demographic Factors</w:t>
      </w:r>
    </w:p>
    <w:p w14:paraId="48A35808"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Japan faces a long-term demographic crisis, with a declining working-age population and a rapidly ageing society (Statistics Bureau Japan, 2024). This demographic trend has disproportionately impacted labour-intensive industries like hospitality. In Tokyo, competition for younger workers is particularly fierce, and Hyatt Regency is competing with both domestic and international brands to secure talent from a shrinking pool.</w:t>
      </w:r>
    </w:p>
    <w:p w14:paraId="3D750FE9"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pict w14:anchorId="4C2DFF84">
          <v:rect id="_x0000_i1038" style="width:0;height:1.5pt" o:hralign="center" o:hrstd="t" o:hr="t" fillcolor="#a0a0a0" stroked="f"/>
        </w:pict>
      </w:r>
    </w:p>
    <w:p w14:paraId="4EF031CA" w14:textId="77777777" w:rsidR="00422B1B" w:rsidRPr="00422B1B" w:rsidRDefault="00422B1B" w:rsidP="00B20293">
      <w:pPr>
        <w:spacing w:line="360" w:lineRule="auto"/>
        <w:jc w:val="both"/>
        <w:rPr>
          <w:rFonts w:ascii="Arial" w:hAnsi="Arial" w:cs="Arial"/>
          <w:sz w:val="24"/>
          <w:szCs w:val="24"/>
        </w:rPr>
      </w:pPr>
      <w:r w:rsidRPr="00422B1B">
        <w:rPr>
          <w:rFonts w:ascii="Arial" w:hAnsi="Arial" w:cs="Arial"/>
          <w:sz w:val="24"/>
          <w:szCs w:val="24"/>
        </w:rPr>
        <w:t>Summary</w:t>
      </w:r>
      <w:r w:rsidRPr="00422B1B">
        <w:rPr>
          <w:rFonts w:ascii="Arial" w:hAnsi="Arial" w:cs="Arial"/>
          <w:sz w:val="24"/>
          <w:szCs w:val="24"/>
        </w:rPr>
        <w:br/>
        <w:t>The STEEPLED analysis reveals that Hyatt Regency Tokyo’s staffing shortage is not simply an internal HR issue but a symptom of broader structural, economic, and demographic shifts. Addressing this issue requires both short-term interventions (e.g. improved recruitment tactics) and long-term strategies (e.g. employer branding, digital transformation, and retention incentives) that are sensitive to Japan’s unique labour market conditions.</w:t>
      </w:r>
    </w:p>
    <w:p w14:paraId="4AC5C176" w14:textId="5357E388"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 xml:space="preserve">2. Analysis (Part 2): SWOT and TOWS Analysis </w:t>
      </w:r>
    </w:p>
    <w:p w14:paraId="1F9BA675"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SWOT Analysis: Hyatt Regency Tokyo – Staff Shortage Context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37"/>
        <w:gridCol w:w="30"/>
        <w:gridCol w:w="4759"/>
      </w:tblGrid>
      <w:tr w:rsidR="00454EA7" w:rsidRPr="00454EA7" w14:paraId="3ED7022A" w14:textId="77777777" w:rsidTr="00454EA7">
        <w:trPr>
          <w:tblHeader/>
          <w:tblCellSpacing w:w="15" w:type="dxa"/>
        </w:trPr>
        <w:tc>
          <w:tcPr>
            <w:tcW w:w="0" w:type="auto"/>
            <w:vAlign w:val="center"/>
            <w:hideMark/>
          </w:tcPr>
          <w:p w14:paraId="314DA122"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lastRenderedPageBreak/>
              <w:t>Strengths</w:t>
            </w:r>
          </w:p>
        </w:tc>
        <w:tc>
          <w:tcPr>
            <w:tcW w:w="0" w:type="auto"/>
            <w:gridSpan w:val="2"/>
            <w:vAlign w:val="center"/>
            <w:hideMark/>
          </w:tcPr>
          <w:p w14:paraId="0A2B6BE6"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Weaknesses</w:t>
            </w:r>
          </w:p>
        </w:tc>
      </w:tr>
      <w:tr w:rsidR="00454EA7" w:rsidRPr="00454EA7" w14:paraId="5A81C877" w14:textId="77777777" w:rsidTr="00454EA7">
        <w:trPr>
          <w:tblCellSpacing w:w="15" w:type="dxa"/>
        </w:trPr>
        <w:tc>
          <w:tcPr>
            <w:tcW w:w="0" w:type="auto"/>
            <w:vAlign w:val="center"/>
            <w:hideMark/>
          </w:tcPr>
          <w:p w14:paraId="597AD428"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1. Strong brand reputation as part of Hyatt’s global network (Hyatt, 2024).</w:t>
            </w:r>
          </w:p>
        </w:tc>
        <w:tc>
          <w:tcPr>
            <w:tcW w:w="0" w:type="auto"/>
            <w:gridSpan w:val="2"/>
            <w:vAlign w:val="center"/>
            <w:hideMark/>
          </w:tcPr>
          <w:p w14:paraId="5829E6A2"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1. Persistent staff shortages, especially in housekeeping and F&amp;B departments (Hotel Management Journal, 2023).</w:t>
            </w:r>
          </w:p>
        </w:tc>
      </w:tr>
      <w:tr w:rsidR="00454EA7" w:rsidRPr="00454EA7" w14:paraId="219EB2D0" w14:textId="77777777" w:rsidTr="00454EA7">
        <w:trPr>
          <w:tblCellSpacing w:w="15" w:type="dxa"/>
        </w:trPr>
        <w:tc>
          <w:tcPr>
            <w:tcW w:w="0" w:type="auto"/>
            <w:vAlign w:val="center"/>
            <w:hideMark/>
          </w:tcPr>
          <w:p w14:paraId="3FF4617C"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2. High service standards and guest satisfaction ratings (TripAdvisor, 2024).</w:t>
            </w:r>
          </w:p>
        </w:tc>
        <w:tc>
          <w:tcPr>
            <w:tcW w:w="0" w:type="auto"/>
            <w:gridSpan w:val="2"/>
            <w:vAlign w:val="center"/>
            <w:hideMark/>
          </w:tcPr>
          <w:p w14:paraId="1D4CAD3D"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2. Traditional hierarchical management style leading to lower employee engagement (Saito &amp; Lee, 2023).</w:t>
            </w:r>
          </w:p>
        </w:tc>
      </w:tr>
      <w:tr w:rsidR="00454EA7" w:rsidRPr="00454EA7" w14:paraId="12441CAB" w14:textId="77777777" w:rsidTr="00454EA7">
        <w:trPr>
          <w:tblCellSpacing w:w="15" w:type="dxa"/>
        </w:trPr>
        <w:tc>
          <w:tcPr>
            <w:tcW w:w="0" w:type="auto"/>
            <w:vAlign w:val="center"/>
            <w:hideMark/>
          </w:tcPr>
          <w:p w14:paraId="603E8B22"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3. Location in central Tokyo attracts business and leisure travellers (Tokyo Tourism Board, 2024).</w:t>
            </w:r>
          </w:p>
        </w:tc>
        <w:tc>
          <w:tcPr>
            <w:tcW w:w="0" w:type="auto"/>
            <w:gridSpan w:val="2"/>
            <w:vAlign w:val="center"/>
            <w:hideMark/>
          </w:tcPr>
          <w:p w14:paraId="5A6C92AF"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3. Limited staff training and career development pathways (Nakamura &amp; Tsuruta, 2022).</w:t>
            </w:r>
          </w:p>
        </w:tc>
      </w:tr>
      <w:tr w:rsidR="00454EA7" w:rsidRPr="00454EA7" w14:paraId="7DDF7CA4" w14:textId="77777777" w:rsidTr="00454EA7">
        <w:trPr>
          <w:tblCellSpacing w:w="15" w:type="dxa"/>
        </w:trPr>
        <w:tc>
          <w:tcPr>
            <w:tcW w:w="0" w:type="auto"/>
            <w:vAlign w:val="center"/>
            <w:hideMark/>
          </w:tcPr>
          <w:p w14:paraId="5A0C7E79"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4. Investment in technology like self-check-in kiosks (Chathoth &amp; Gursoy, 2021).</w:t>
            </w:r>
          </w:p>
        </w:tc>
        <w:tc>
          <w:tcPr>
            <w:tcW w:w="0" w:type="auto"/>
            <w:gridSpan w:val="2"/>
            <w:vAlign w:val="center"/>
            <w:hideMark/>
          </w:tcPr>
          <w:p w14:paraId="2C5CC432"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4. Wage levels are relatively low compared to other Tokyo hospitality competitors (OECD, 2023).</w:t>
            </w:r>
          </w:p>
        </w:tc>
      </w:tr>
      <w:tr w:rsidR="00454EA7" w:rsidRPr="00454EA7" w14:paraId="3DA565ED" w14:textId="77777777" w:rsidTr="00454EA7">
        <w:trPr>
          <w:tblHeader/>
          <w:tblCellSpacing w:w="15" w:type="dxa"/>
        </w:trPr>
        <w:tc>
          <w:tcPr>
            <w:tcW w:w="0" w:type="auto"/>
            <w:gridSpan w:val="2"/>
            <w:vAlign w:val="center"/>
            <w:hideMark/>
          </w:tcPr>
          <w:p w14:paraId="01BD8E8D"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Opportunities</w:t>
            </w:r>
          </w:p>
        </w:tc>
        <w:tc>
          <w:tcPr>
            <w:tcW w:w="0" w:type="auto"/>
            <w:vAlign w:val="center"/>
            <w:hideMark/>
          </w:tcPr>
          <w:p w14:paraId="60126B25"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Threats</w:t>
            </w:r>
          </w:p>
        </w:tc>
      </w:tr>
      <w:tr w:rsidR="00454EA7" w:rsidRPr="00454EA7" w14:paraId="5661787B" w14:textId="77777777" w:rsidTr="00454EA7">
        <w:trPr>
          <w:tblCellSpacing w:w="15" w:type="dxa"/>
        </w:trPr>
        <w:tc>
          <w:tcPr>
            <w:tcW w:w="0" w:type="auto"/>
            <w:gridSpan w:val="2"/>
            <w:vAlign w:val="center"/>
            <w:hideMark/>
          </w:tcPr>
          <w:p w14:paraId="0D440CC4"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1. Government initiatives to ease foreign worker policies (MOJ, 2023).</w:t>
            </w:r>
          </w:p>
        </w:tc>
        <w:tc>
          <w:tcPr>
            <w:tcW w:w="0" w:type="auto"/>
            <w:vAlign w:val="center"/>
            <w:hideMark/>
          </w:tcPr>
          <w:p w14:paraId="06AA829D"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1. Intensifying competition for labour in Tokyo hospitality market (METI, 2023).</w:t>
            </w:r>
          </w:p>
        </w:tc>
      </w:tr>
      <w:tr w:rsidR="00454EA7" w:rsidRPr="00454EA7" w14:paraId="03E0750F" w14:textId="77777777" w:rsidTr="00454EA7">
        <w:trPr>
          <w:tblCellSpacing w:w="15" w:type="dxa"/>
        </w:trPr>
        <w:tc>
          <w:tcPr>
            <w:tcW w:w="0" w:type="auto"/>
            <w:gridSpan w:val="2"/>
            <w:vAlign w:val="center"/>
            <w:hideMark/>
          </w:tcPr>
          <w:p w14:paraId="7457F068"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2. Rising demand for sustainable and digital guest experiences (UNWTO, 2023).</w:t>
            </w:r>
          </w:p>
        </w:tc>
        <w:tc>
          <w:tcPr>
            <w:tcW w:w="0" w:type="auto"/>
            <w:vAlign w:val="center"/>
            <w:hideMark/>
          </w:tcPr>
          <w:p w14:paraId="6CAEAAEF"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2. Legal restrictions on working hours limit flexibility (JILPT, 2023).</w:t>
            </w:r>
          </w:p>
        </w:tc>
      </w:tr>
      <w:tr w:rsidR="00454EA7" w:rsidRPr="00454EA7" w14:paraId="263BAB86" w14:textId="77777777" w:rsidTr="00454EA7">
        <w:trPr>
          <w:tblCellSpacing w:w="15" w:type="dxa"/>
        </w:trPr>
        <w:tc>
          <w:tcPr>
            <w:tcW w:w="0" w:type="auto"/>
            <w:gridSpan w:val="2"/>
            <w:vAlign w:val="center"/>
            <w:hideMark/>
          </w:tcPr>
          <w:p w14:paraId="54F77905"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3. Increasing interest in flexible working arrangements post-COVID-19 (Hosoda, 2023).</w:t>
            </w:r>
          </w:p>
        </w:tc>
        <w:tc>
          <w:tcPr>
            <w:tcW w:w="0" w:type="auto"/>
            <w:vAlign w:val="center"/>
            <w:hideMark/>
          </w:tcPr>
          <w:p w14:paraId="34EA93FA"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3. Demographic decline reduces availability of young local workers (Statistics Bureau Japan, 2024).</w:t>
            </w:r>
          </w:p>
        </w:tc>
      </w:tr>
      <w:tr w:rsidR="00454EA7" w:rsidRPr="00454EA7" w14:paraId="72D4190D" w14:textId="77777777" w:rsidTr="00454EA7">
        <w:trPr>
          <w:tblCellSpacing w:w="15" w:type="dxa"/>
        </w:trPr>
        <w:tc>
          <w:tcPr>
            <w:tcW w:w="0" w:type="auto"/>
            <w:gridSpan w:val="2"/>
            <w:vAlign w:val="center"/>
            <w:hideMark/>
          </w:tcPr>
          <w:p w14:paraId="5A2FF504"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4. Collaboration with vocational institutions to develop talent pipelines (Nakamura &amp; Tsuruta, 2022).</w:t>
            </w:r>
          </w:p>
        </w:tc>
        <w:tc>
          <w:tcPr>
            <w:tcW w:w="0" w:type="auto"/>
            <w:vAlign w:val="center"/>
            <w:hideMark/>
          </w:tcPr>
          <w:p w14:paraId="7CD78346"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4. Negative impact on guest experience if shortages are not resolved (TripAdvisor, 2024).</w:t>
            </w:r>
          </w:p>
        </w:tc>
      </w:tr>
    </w:tbl>
    <w:p w14:paraId="4DD1F50B"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pict w14:anchorId="747F1F57">
          <v:rect id="_x0000_i1150" style="width:0;height:1.5pt" o:hralign="center" o:hrstd="t" o:hr="t" fillcolor="#a0a0a0" stroked="f"/>
        </w:pict>
      </w:r>
    </w:p>
    <w:p w14:paraId="0AB28170"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SWOT Analysis: Narrative</w:t>
      </w:r>
    </w:p>
    <w:p w14:paraId="7D1C6260"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lastRenderedPageBreak/>
        <w:t>Strengths</w:t>
      </w:r>
    </w:p>
    <w:p w14:paraId="44F70206" w14:textId="063683D3"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 xml:space="preserve">Hyatt Regency Tokyo possesses several notable strengths which provide a solid foundation for addressing its staff shortage challenges. Being part of Hyatt Hotels Corporation, a global hospitality giant recognized for luxury and quality, bestows significant brand equity that attracts both customers and potential employees alike (Hyatt, 2024). This strong brand recognition </w:t>
      </w:r>
      <w:r w:rsidR="00B76852">
        <w:rPr>
          <w:rFonts w:ascii="Arial" w:hAnsi="Arial" w:cs="Arial"/>
          <w:sz w:val="24"/>
          <w:szCs w:val="24"/>
        </w:rPr>
        <w:t>installs</w:t>
      </w:r>
      <w:r w:rsidRPr="00454EA7">
        <w:rPr>
          <w:rFonts w:ascii="Arial" w:hAnsi="Arial" w:cs="Arial"/>
          <w:sz w:val="24"/>
          <w:szCs w:val="24"/>
        </w:rPr>
        <w:t xml:space="preserve"> trust and prestige, which can be leveraged in recruitment campaigns to attract a wider and more diverse talent pool, including international candidates.</w:t>
      </w:r>
    </w:p>
    <w:p w14:paraId="5315717A"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Additionally, the hotel enjoys consistently high guest satisfaction ratings, with many customers praising its service quality, cleanliness, and hospitality standards (TripAdvisor, 2024). These positive reviews not only contribute to a competitive edge in Tokyo’s saturated market but also reflect well on employee performance and motivation, which is critical when staff shortages threaten service consistency.</w:t>
      </w:r>
    </w:p>
    <w:p w14:paraId="78AF323A" w14:textId="746BE23B"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Hyatt Regency Tokyo’s strategic location in central Tokyo further enhances its appeal, drawing a steady stream of business travel</w:t>
      </w:r>
      <w:r w:rsidR="00B76852">
        <w:rPr>
          <w:rFonts w:ascii="Arial" w:hAnsi="Arial" w:cs="Arial"/>
          <w:sz w:val="24"/>
          <w:szCs w:val="24"/>
        </w:rPr>
        <w:t>l</w:t>
      </w:r>
      <w:r w:rsidRPr="00454EA7">
        <w:rPr>
          <w:rFonts w:ascii="Arial" w:hAnsi="Arial" w:cs="Arial"/>
          <w:sz w:val="24"/>
          <w:szCs w:val="24"/>
        </w:rPr>
        <w:t>ers attending conferences and tourists visiting the vibrant city (Tokyo Tourism Board, 2024). This geographic advantage creates a stable demand for hospitality services year-round, providing a relatively predictable operational environment that supports workforce planning.</w:t>
      </w:r>
    </w:p>
    <w:p w14:paraId="7426E443" w14:textId="2C130AEC"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Moreover, the hotel has invested in modern technological solutions, such as self-check-in kiosks and digital management platforms, which streamline guest operations and reduce the burden on front desk staff (Chathoth &amp; Gursoy, 2021). These innovations not only improve efficiency but also align with evolving customer expectations for seamless, contactless experiences, especially post-pandemic. Technology, therefore, acts as both a strength in reducing manual labo</w:t>
      </w:r>
      <w:r w:rsidR="00E61E57">
        <w:rPr>
          <w:rFonts w:ascii="Arial" w:hAnsi="Arial" w:cs="Arial"/>
          <w:sz w:val="24"/>
          <w:szCs w:val="24"/>
        </w:rPr>
        <w:t>u</w:t>
      </w:r>
      <w:r w:rsidRPr="00454EA7">
        <w:rPr>
          <w:rFonts w:ascii="Arial" w:hAnsi="Arial" w:cs="Arial"/>
          <w:sz w:val="24"/>
          <w:szCs w:val="24"/>
        </w:rPr>
        <w:t>r demands and an attraction for tech-savvy employees.</w:t>
      </w:r>
    </w:p>
    <w:p w14:paraId="130FCEA9"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Weaknesses</w:t>
      </w:r>
    </w:p>
    <w:p w14:paraId="6077E7A9" w14:textId="69D2F48E"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Despite these advantages, Hyatt Regency Tokyo faces significant internal weaknesses relating primarily to its human resource management practices and working conditions. Persistent staff shortages are particularly acute in operationally critical departments such as housekeeping and food &amp; beverage (Hotel Management Journal, 2023). These departments are labo</w:t>
      </w:r>
      <w:r w:rsidR="00B76852">
        <w:rPr>
          <w:rFonts w:ascii="Arial" w:hAnsi="Arial" w:cs="Arial"/>
          <w:sz w:val="24"/>
          <w:szCs w:val="24"/>
        </w:rPr>
        <w:t>u</w:t>
      </w:r>
      <w:r w:rsidRPr="00454EA7">
        <w:rPr>
          <w:rFonts w:ascii="Arial" w:hAnsi="Arial" w:cs="Arial"/>
          <w:sz w:val="24"/>
          <w:szCs w:val="24"/>
        </w:rPr>
        <w:t xml:space="preserve">r-intensive and essential to maintaining </w:t>
      </w:r>
      <w:r w:rsidRPr="00454EA7">
        <w:rPr>
          <w:rFonts w:ascii="Arial" w:hAnsi="Arial" w:cs="Arial"/>
          <w:sz w:val="24"/>
          <w:szCs w:val="24"/>
        </w:rPr>
        <w:lastRenderedPageBreak/>
        <w:t>the hotel’s high service standards, meaning shortages directly undermine guest experience.</w:t>
      </w:r>
    </w:p>
    <w:p w14:paraId="72FF160F"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One contributory factor is the hotel’s adherence to a traditional hierarchical management style, which research indicates can hinder employee engagement, reduce autonomy, and lower job satisfaction (Saito &amp; Lee, 2023). Such a top-down approach may also restrict innovation in workforce management and limit employee empowerment, leading to higher turnover rates.</w:t>
      </w:r>
    </w:p>
    <w:p w14:paraId="3EFE2B38"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Furthermore, Hyatt Regency Tokyo’s staff training programs and career development pathways are limited and do not fully address employee aspirations for skill growth and advancement (Nakamura &amp; Tsuruta, 2022). This deficiency reduces the hotel’s ability to retain motivated employees who seek long-term career opportunities rather than temporary jobs, thereby exacerbating recruitment challenges.</w:t>
      </w:r>
    </w:p>
    <w:p w14:paraId="37CCE13B"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Compounding these issues are relatively low wage levels compared to competitors in Tokyo’s hospitality market, which diminishes the hotel's competitiveness in attracting and retaining talent (OECD, 2023). Lower wages make it harder to recruit staff, especially in an environment where the cost of living in Tokyo continues to rise and alternative employment opportunities are available.</w:t>
      </w:r>
    </w:p>
    <w:p w14:paraId="49E95EC3"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Opportunities</w:t>
      </w:r>
    </w:p>
    <w:p w14:paraId="18E53FE0" w14:textId="5CFCE6FE"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Hyatt Regency Tokyo has several external opportunities to counterbalance its weaknesses and the challenges it faces. One of the most promising developments is recent government initiatives aimed at easing visa and employment policies for foreign workers (Ministry of Justice, MOJ, 2023). These reforms could open access to a broader labo</w:t>
      </w:r>
      <w:r w:rsidR="00B76852">
        <w:rPr>
          <w:rFonts w:ascii="Arial" w:hAnsi="Arial" w:cs="Arial"/>
          <w:sz w:val="24"/>
          <w:szCs w:val="24"/>
        </w:rPr>
        <w:t>u</w:t>
      </w:r>
      <w:r w:rsidRPr="00454EA7">
        <w:rPr>
          <w:rFonts w:ascii="Arial" w:hAnsi="Arial" w:cs="Arial"/>
          <w:sz w:val="24"/>
          <w:szCs w:val="24"/>
        </w:rPr>
        <w:t>r pool, including skilled hospitality workers from overseas, mitigating local demographic shortages and providing more flexibility in recruitment.</w:t>
      </w:r>
    </w:p>
    <w:p w14:paraId="2DD03078" w14:textId="5E995779"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The global shift towards sustainable tourism and digitally enhanced guest experiences offers Hyatt an opportunity to innovate its service model, reducing reliance on labo</w:t>
      </w:r>
      <w:r w:rsidR="00B76852">
        <w:rPr>
          <w:rFonts w:ascii="Arial" w:hAnsi="Arial" w:cs="Arial"/>
          <w:sz w:val="24"/>
          <w:szCs w:val="24"/>
        </w:rPr>
        <w:t>u</w:t>
      </w:r>
      <w:r w:rsidRPr="00454EA7">
        <w:rPr>
          <w:rFonts w:ascii="Arial" w:hAnsi="Arial" w:cs="Arial"/>
          <w:sz w:val="24"/>
          <w:szCs w:val="24"/>
        </w:rPr>
        <w:t>r-intensive manual processes (UNWTO, 2023). By adopting eco-friendly practices and smart technology, the hotel can improve operational efficiency and appeal to environmentally conscious travel</w:t>
      </w:r>
      <w:r w:rsidR="00B76852">
        <w:rPr>
          <w:rFonts w:ascii="Arial" w:hAnsi="Arial" w:cs="Arial"/>
          <w:sz w:val="24"/>
          <w:szCs w:val="24"/>
        </w:rPr>
        <w:t>l</w:t>
      </w:r>
      <w:r w:rsidRPr="00454EA7">
        <w:rPr>
          <w:rFonts w:ascii="Arial" w:hAnsi="Arial" w:cs="Arial"/>
          <w:sz w:val="24"/>
          <w:szCs w:val="24"/>
        </w:rPr>
        <w:t>ers, which also resonates with younger workforce expectations.</w:t>
      </w:r>
    </w:p>
    <w:p w14:paraId="26E038FF"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lastRenderedPageBreak/>
        <w:t>Flexible working arrangements, which have gained traction globally post-COVID-19, represent another opportunity to improve staff attraction and retention (Hosoda, 2023). Offering part-time shifts, job sharing, or more accommodating schedules can particularly appeal to younger workers and those balancing family responsibilities, thereby addressing one of the industry’s key recruitment barriers.</w:t>
      </w:r>
    </w:p>
    <w:p w14:paraId="02F75A78"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Lastly, collaborations with vocational institutions and hospitality training schools in Tokyo can establish robust talent pipelines (Nakamura &amp; Tsuruta, 2022). By engaging early with students through internships, apprenticeships, and joint training programs, Hyatt can nurture a skilled workforce tailored to its specific needs, improving long-term sustainability.</w:t>
      </w:r>
    </w:p>
    <w:p w14:paraId="66565A2D"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Threats</w:t>
      </w:r>
    </w:p>
    <w:p w14:paraId="19CE4D1D" w14:textId="3BBD99A5"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Hyatt Regency Tokyo also faces substantial external threats that could exacerbate its staffing problems. The hospitality labo</w:t>
      </w:r>
      <w:r w:rsidR="00B76852">
        <w:rPr>
          <w:rFonts w:ascii="Arial" w:hAnsi="Arial" w:cs="Arial"/>
          <w:sz w:val="24"/>
          <w:szCs w:val="24"/>
        </w:rPr>
        <w:t>u</w:t>
      </w:r>
      <w:r w:rsidRPr="00454EA7">
        <w:rPr>
          <w:rFonts w:ascii="Arial" w:hAnsi="Arial" w:cs="Arial"/>
          <w:sz w:val="24"/>
          <w:szCs w:val="24"/>
        </w:rPr>
        <w:t>r market in Tokyo is becoming increasingly competitive as multiple hotels and leisure businesses vie for a shrinking pool of qualified workers (METI, 2023). This intensifying competition can drive up recruitment costs and increase turnover if employees are enticed away by better offers.</w:t>
      </w:r>
    </w:p>
    <w:p w14:paraId="1A711712"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Japan’s recent Work Style Reform legislation has introduced stricter regulations on working hours and overtime, limiting scheduling flexibility (Japan Institute for Labour Policy and Training, JILPT, 2023). While these reforms promote better work-life balance, they also require employers to hire more staff to cover shifts previously handled by overtime, increasing recruitment pressures and operational costs.</w:t>
      </w:r>
    </w:p>
    <w:p w14:paraId="7F8ED697" w14:textId="12AC46E5"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Compounding these challenges is Japan’s ongoing demographic decline, with fewer young people entering the labo</w:t>
      </w:r>
      <w:r w:rsidR="00B76852">
        <w:rPr>
          <w:rFonts w:ascii="Arial" w:hAnsi="Arial" w:cs="Arial"/>
          <w:sz w:val="24"/>
          <w:szCs w:val="24"/>
        </w:rPr>
        <w:t>u</w:t>
      </w:r>
      <w:r w:rsidRPr="00454EA7">
        <w:rPr>
          <w:rFonts w:ascii="Arial" w:hAnsi="Arial" w:cs="Arial"/>
          <w:sz w:val="24"/>
          <w:szCs w:val="24"/>
        </w:rPr>
        <w:t>r market (Statistics Bureau Japan, 2024). This shrinking workforce severely constrains the pool of local candidates, forcing hotels like Hyatt Regency Tokyo to compete more aggressively or rely increasingly on foreign labo</w:t>
      </w:r>
      <w:r w:rsidR="00B76852">
        <w:rPr>
          <w:rFonts w:ascii="Arial" w:hAnsi="Arial" w:cs="Arial"/>
          <w:sz w:val="24"/>
          <w:szCs w:val="24"/>
        </w:rPr>
        <w:t>u</w:t>
      </w:r>
      <w:r w:rsidRPr="00454EA7">
        <w:rPr>
          <w:rFonts w:ascii="Arial" w:hAnsi="Arial" w:cs="Arial"/>
          <w:sz w:val="24"/>
          <w:szCs w:val="24"/>
        </w:rPr>
        <w:t>r—each with its own challenges.</w:t>
      </w:r>
    </w:p>
    <w:p w14:paraId="25CB62E2"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If these threats are not adequately managed, Hyatt Regency Tokyo risks a further deterioration in guest experience due to understaffing, leading to negative reviews and damage to its brand reputation (TripAdvisor, 2024). Given the hotel’s reliance on high service quality as a competitive differentiator, such a scenario could have long-lasting financial and operational consequences.</w:t>
      </w:r>
    </w:p>
    <w:p w14:paraId="069D2DAE"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lastRenderedPageBreak/>
        <w:pict w14:anchorId="4BE2501B">
          <v:rect id="_x0000_i1151" style="width:0;height:1.5pt" o:hralign="center" o:hrstd="t" o:hr="t" fillcolor="#a0a0a0" stroked="f"/>
        </w:pict>
      </w:r>
    </w:p>
    <w:p w14:paraId="56EE1AD1"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TOWS Analysis: Strategic Options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48"/>
        <w:gridCol w:w="3629"/>
        <w:gridCol w:w="3849"/>
      </w:tblGrid>
      <w:tr w:rsidR="00454EA7" w:rsidRPr="00454EA7" w14:paraId="06A54E7B" w14:textId="77777777" w:rsidTr="00454EA7">
        <w:trPr>
          <w:tblHeader/>
          <w:tblCellSpacing w:w="15" w:type="dxa"/>
        </w:trPr>
        <w:tc>
          <w:tcPr>
            <w:tcW w:w="0" w:type="auto"/>
            <w:vAlign w:val="center"/>
            <w:hideMark/>
          </w:tcPr>
          <w:p w14:paraId="07879D05" w14:textId="77777777" w:rsidR="00454EA7" w:rsidRPr="00454EA7" w:rsidRDefault="00454EA7" w:rsidP="00B20293">
            <w:pPr>
              <w:spacing w:line="360" w:lineRule="auto"/>
              <w:jc w:val="both"/>
              <w:rPr>
                <w:rFonts w:ascii="Arial" w:hAnsi="Arial" w:cs="Arial"/>
                <w:sz w:val="24"/>
                <w:szCs w:val="24"/>
              </w:rPr>
            </w:pPr>
          </w:p>
        </w:tc>
        <w:tc>
          <w:tcPr>
            <w:tcW w:w="0" w:type="auto"/>
            <w:vAlign w:val="center"/>
            <w:hideMark/>
          </w:tcPr>
          <w:p w14:paraId="789F7B2A"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Opportunities (O)</w:t>
            </w:r>
          </w:p>
        </w:tc>
        <w:tc>
          <w:tcPr>
            <w:tcW w:w="0" w:type="auto"/>
            <w:vAlign w:val="center"/>
            <w:hideMark/>
          </w:tcPr>
          <w:p w14:paraId="1944FCDC"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Threats (T)</w:t>
            </w:r>
          </w:p>
        </w:tc>
      </w:tr>
      <w:tr w:rsidR="00454EA7" w:rsidRPr="00454EA7" w14:paraId="2FC3B0A0" w14:textId="77777777" w:rsidTr="00454EA7">
        <w:trPr>
          <w:tblCellSpacing w:w="15" w:type="dxa"/>
        </w:trPr>
        <w:tc>
          <w:tcPr>
            <w:tcW w:w="0" w:type="auto"/>
            <w:vAlign w:val="center"/>
            <w:hideMark/>
          </w:tcPr>
          <w:p w14:paraId="0EC06DE6"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Strengths (S)</w:t>
            </w:r>
          </w:p>
        </w:tc>
        <w:tc>
          <w:tcPr>
            <w:tcW w:w="0" w:type="auto"/>
            <w:vAlign w:val="center"/>
            <w:hideMark/>
          </w:tcPr>
          <w:p w14:paraId="0744C04A" w14:textId="77777777" w:rsidR="00454EA7" w:rsidRPr="00454EA7" w:rsidRDefault="00454EA7" w:rsidP="00B20293">
            <w:pPr>
              <w:spacing w:line="360" w:lineRule="auto"/>
              <w:jc w:val="both"/>
              <w:rPr>
                <w:rFonts w:ascii="Arial" w:hAnsi="Arial" w:cs="Arial"/>
                <w:sz w:val="24"/>
                <w:szCs w:val="24"/>
              </w:rPr>
            </w:pPr>
            <w:proofErr w:type="gramStart"/>
            <w:r w:rsidRPr="00454EA7">
              <w:rPr>
                <w:rFonts w:ascii="Arial" w:hAnsi="Arial" w:cs="Arial"/>
                <w:sz w:val="24"/>
                <w:szCs w:val="24"/>
              </w:rPr>
              <w:t>SO</w:t>
            </w:r>
            <w:proofErr w:type="gramEnd"/>
            <w:r w:rsidRPr="00454EA7">
              <w:rPr>
                <w:rFonts w:ascii="Arial" w:hAnsi="Arial" w:cs="Arial"/>
                <w:sz w:val="24"/>
                <w:szCs w:val="24"/>
              </w:rPr>
              <w:t xml:space="preserve"> Strategies:</w:t>
            </w:r>
          </w:p>
        </w:tc>
        <w:tc>
          <w:tcPr>
            <w:tcW w:w="0" w:type="auto"/>
            <w:vAlign w:val="center"/>
            <w:hideMark/>
          </w:tcPr>
          <w:p w14:paraId="73917F0B"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ST Strategies:</w:t>
            </w:r>
          </w:p>
        </w:tc>
      </w:tr>
      <w:tr w:rsidR="00454EA7" w:rsidRPr="00454EA7" w14:paraId="72378101" w14:textId="77777777" w:rsidTr="00454EA7">
        <w:trPr>
          <w:tblCellSpacing w:w="15" w:type="dxa"/>
        </w:trPr>
        <w:tc>
          <w:tcPr>
            <w:tcW w:w="0" w:type="auto"/>
            <w:vAlign w:val="center"/>
            <w:hideMark/>
          </w:tcPr>
          <w:p w14:paraId="015BA5B2" w14:textId="77777777" w:rsidR="00454EA7" w:rsidRPr="00454EA7" w:rsidRDefault="00454EA7" w:rsidP="00B20293">
            <w:pPr>
              <w:spacing w:line="360" w:lineRule="auto"/>
              <w:jc w:val="both"/>
              <w:rPr>
                <w:rFonts w:ascii="Arial" w:hAnsi="Arial" w:cs="Arial"/>
                <w:sz w:val="24"/>
                <w:szCs w:val="24"/>
              </w:rPr>
            </w:pPr>
          </w:p>
        </w:tc>
        <w:tc>
          <w:tcPr>
            <w:tcW w:w="0" w:type="auto"/>
            <w:vAlign w:val="center"/>
            <w:hideMark/>
          </w:tcPr>
          <w:p w14:paraId="33F060A7"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1. Leverage Hyatt’s brand to attract foreign workers under new visa policies (S1, O1).</w:t>
            </w:r>
          </w:p>
        </w:tc>
        <w:tc>
          <w:tcPr>
            <w:tcW w:w="0" w:type="auto"/>
            <w:vAlign w:val="center"/>
            <w:hideMark/>
          </w:tcPr>
          <w:p w14:paraId="27B8A8FC"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1. Use brand reputation and tech investment to improve job attractiveness vs competitors (S1, S4, T1).</w:t>
            </w:r>
          </w:p>
        </w:tc>
      </w:tr>
      <w:tr w:rsidR="00454EA7" w:rsidRPr="00454EA7" w14:paraId="7C8E56B5" w14:textId="77777777" w:rsidTr="00454EA7">
        <w:trPr>
          <w:tblCellSpacing w:w="15" w:type="dxa"/>
        </w:trPr>
        <w:tc>
          <w:tcPr>
            <w:tcW w:w="0" w:type="auto"/>
            <w:vAlign w:val="center"/>
            <w:hideMark/>
          </w:tcPr>
          <w:p w14:paraId="565D076C" w14:textId="77777777" w:rsidR="00454EA7" w:rsidRPr="00454EA7" w:rsidRDefault="00454EA7" w:rsidP="00B20293">
            <w:pPr>
              <w:spacing w:line="360" w:lineRule="auto"/>
              <w:jc w:val="both"/>
              <w:rPr>
                <w:rFonts w:ascii="Arial" w:hAnsi="Arial" w:cs="Arial"/>
                <w:sz w:val="24"/>
                <w:szCs w:val="24"/>
              </w:rPr>
            </w:pPr>
          </w:p>
        </w:tc>
        <w:tc>
          <w:tcPr>
            <w:tcW w:w="0" w:type="auto"/>
            <w:vAlign w:val="center"/>
            <w:hideMark/>
          </w:tcPr>
          <w:p w14:paraId="49F2ACCD"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2. Partner with vocational schools to integrate sustainable hospitality practices (S2, O4).</w:t>
            </w:r>
          </w:p>
        </w:tc>
        <w:tc>
          <w:tcPr>
            <w:tcW w:w="0" w:type="auto"/>
            <w:vAlign w:val="center"/>
            <w:hideMark/>
          </w:tcPr>
          <w:p w14:paraId="7DDC03E5"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2. Emphasise service quality to offset risks of staff turnover impacting guest experience (S2, T4).</w:t>
            </w:r>
          </w:p>
        </w:tc>
      </w:tr>
      <w:tr w:rsidR="00454EA7" w:rsidRPr="00454EA7" w14:paraId="29073B1D" w14:textId="77777777" w:rsidTr="00454EA7">
        <w:trPr>
          <w:tblCellSpacing w:w="15" w:type="dxa"/>
        </w:trPr>
        <w:tc>
          <w:tcPr>
            <w:tcW w:w="0" w:type="auto"/>
            <w:vAlign w:val="center"/>
            <w:hideMark/>
          </w:tcPr>
          <w:p w14:paraId="7BA15AF5"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Weaknesses (W)</w:t>
            </w:r>
          </w:p>
        </w:tc>
        <w:tc>
          <w:tcPr>
            <w:tcW w:w="0" w:type="auto"/>
            <w:vAlign w:val="center"/>
            <w:hideMark/>
          </w:tcPr>
          <w:p w14:paraId="782B56EC"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WO Strategies:</w:t>
            </w:r>
          </w:p>
        </w:tc>
        <w:tc>
          <w:tcPr>
            <w:tcW w:w="0" w:type="auto"/>
            <w:vAlign w:val="center"/>
            <w:hideMark/>
          </w:tcPr>
          <w:p w14:paraId="31B2878F"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WT Strategies:</w:t>
            </w:r>
          </w:p>
        </w:tc>
      </w:tr>
      <w:tr w:rsidR="00454EA7" w:rsidRPr="00454EA7" w14:paraId="11545303" w14:textId="77777777" w:rsidTr="00454EA7">
        <w:trPr>
          <w:tblCellSpacing w:w="15" w:type="dxa"/>
        </w:trPr>
        <w:tc>
          <w:tcPr>
            <w:tcW w:w="0" w:type="auto"/>
            <w:vAlign w:val="center"/>
            <w:hideMark/>
          </w:tcPr>
          <w:p w14:paraId="157389ED" w14:textId="77777777" w:rsidR="00454EA7" w:rsidRPr="00454EA7" w:rsidRDefault="00454EA7" w:rsidP="00B20293">
            <w:pPr>
              <w:spacing w:line="360" w:lineRule="auto"/>
              <w:jc w:val="both"/>
              <w:rPr>
                <w:rFonts w:ascii="Arial" w:hAnsi="Arial" w:cs="Arial"/>
                <w:sz w:val="24"/>
                <w:szCs w:val="24"/>
              </w:rPr>
            </w:pPr>
          </w:p>
        </w:tc>
        <w:tc>
          <w:tcPr>
            <w:tcW w:w="0" w:type="auto"/>
            <w:vAlign w:val="center"/>
            <w:hideMark/>
          </w:tcPr>
          <w:p w14:paraId="0C7EFA08"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1. Implement flexible work arrangements to improve retention and attract younger workers (W2, O3).</w:t>
            </w:r>
          </w:p>
        </w:tc>
        <w:tc>
          <w:tcPr>
            <w:tcW w:w="0" w:type="auto"/>
            <w:vAlign w:val="center"/>
            <w:hideMark/>
          </w:tcPr>
          <w:p w14:paraId="7E4AA978"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1. Address low wages and management style to reduce turnover in a tight labour market (W2, W4, T1).</w:t>
            </w:r>
          </w:p>
        </w:tc>
      </w:tr>
      <w:tr w:rsidR="00454EA7" w:rsidRPr="00454EA7" w14:paraId="1860AD4C" w14:textId="77777777" w:rsidTr="00454EA7">
        <w:trPr>
          <w:tblCellSpacing w:w="15" w:type="dxa"/>
        </w:trPr>
        <w:tc>
          <w:tcPr>
            <w:tcW w:w="0" w:type="auto"/>
            <w:vAlign w:val="center"/>
            <w:hideMark/>
          </w:tcPr>
          <w:p w14:paraId="6B015BA6" w14:textId="77777777" w:rsidR="00454EA7" w:rsidRPr="00454EA7" w:rsidRDefault="00454EA7" w:rsidP="00B20293">
            <w:pPr>
              <w:spacing w:line="360" w:lineRule="auto"/>
              <w:jc w:val="both"/>
              <w:rPr>
                <w:rFonts w:ascii="Arial" w:hAnsi="Arial" w:cs="Arial"/>
                <w:sz w:val="24"/>
                <w:szCs w:val="24"/>
              </w:rPr>
            </w:pPr>
          </w:p>
        </w:tc>
        <w:tc>
          <w:tcPr>
            <w:tcW w:w="0" w:type="auto"/>
            <w:vAlign w:val="center"/>
            <w:hideMark/>
          </w:tcPr>
          <w:p w14:paraId="2E25ED09"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2. Develop staff training and career development pathways to build loyalty (W3, O4).</w:t>
            </w:r>
          </w:p>
        </w:tc>
        <w:tc>
          <w:tcPr>
            <w:tcW w:w="0" w:type="auto"/>
            <w:vAlign w:val="center"/>
            <w:hideMark/>
          </w:tcPr>
          <w:p w14:paraId="00034452"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2. Increase investment in automation to reduce dependence on labour amidst demographic decline (W1, T3).</w:t>
            </w:r>
          </w:p>
        </w:tc>
      </w:tr>
    </w:tbl>
    <w:p w14:paraId="4FE4F63B"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pict w14:anchorId="4427ED41">
          <v:rect id="_x0000_i1152" style="width:0;height:1.5pt" o:hralign="center" o:hrstd="t" o:hr="t" fillcolor="#a0a0a0" stroked="f"/>
        </w:pict>
      </w:r>
    </w:p>
    <w:p w14:paraId="1DC710E3"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TOWS Analysis: Narrative</w:t>
      </w:r>
    </w:p>
    <w:p w14:paraId="78DF8F5B" w14:textId="092B5724"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The SO strategies capitalize on Hyatt Regency Tokyo’s global brand strength and technological investments to effectively leverage new labo</w:t>
      </w:r>
      <w:r w:rsidR="00B76852">
        <w:rPr>
          <w:rFonts w:ascii="Arial" w:hAnsi="Arial" w:cs="Arial"/>
          <w:sz w:val="24"/>
          <w:szCs w:val="24"/>
        </w:rPr>
        <w:t>u</w:t>
      </w:r>
      <w:r w:rsidRPr="00454EA7">
        <w:rPr>
          <w:rFonts w:ascii="Arial" w:hAnsi="Arial" w:cs="Arial"/>
          <w:sz w:val="24"/>
          <w:szCs w:val="24"/>
        </w:rPr>
        <w:t>r market opportunities. For example, relaxed visa policies allow Hyatt to attract skilled foreign workers by promoting its international brand recognition, thereby alleviating local labo</w:t>
      </w:r>
      <w:r w:rsidR="00B76852">
        <w:rPr>
          <w:rFonts w:ascii="Arial" w:hAnsi="Arial" w:cs="Arial"/>
          <w:sz w:val="24"/>
          <w:szCs w:val="24"/>
        </w:rPr>
        <w:t>u</w:t>
      </w:r>
      <w:r w:rsidRPr="00454EA7">
        <w:rPr>
          <w:rFonts w:ascii="Arial" w:hAnsi="Arial" w:cs="Arial"/>
          <w:sz w:val="24"/>
          <w:szCs w:val="24"/>
        </w:rPr>
        <w:t xml:space="preserve">r shortages </w:t>
      </w:r>
      <w:r w:rsidRPr="00454EA7">
        <w:rPr>
          <w:rFonts w:ascii="Arial" w:hAnsi="Arial" w:cs="Arial"/>
          <w:sz w:val="24"/>
          <w:szCs w:val="24"/>
        </w:rPr>
        <w:lastRenderedPageBreak/>
        <w:t>(MOJ, 2023). Additionally, partnering with vocational schools enables Hyatt to incorporate sustainable hospitality practices into training programs, aligning workforce skills with emerging consumer demand for eco-friendly travel experiences (UNWTO, 2023).</w:t>
      </w:r>
    </w:p>
    <w:p w14:paraId="338B8D6C" w14:textId="180C7653"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ST strategies emphasize Hyatt’s reputation for service excellence and innovation as key differentiators in a competitive labo</w:t>
      </w:r>
      <w:r w:rsidR="00FF45C3">
        <w:rPr>
          <w:rFonts w:ascii="Arial" w:hAnsi="Arial" w:cs="Arial"/>
          <w:sz w:val="24"/>
          <w:szCs w:val="24"/>
        </w:rPr>
        <w:t>u</w:t>
      </w:r>
      <w:r w:rsidRPr="00454EA7">
        <w:rPr>
          <w:rFonts w:ascii="Arial" w:hAnsi="Arial" w:cs="Arial"/>
          <w:sz w:val="24"/>
          <w:szCs w:val="24"/>
        </w:rPr>
        <w:t>r market. By continuing to invest in technology, such as digital check-in systems and workforce management software, Hyatt can reduce the impact of labo</w:t>
      </w:r>
      <w:r w:rsidR="00FF45C3">
        <w:rPr>
          <w:rFonts w:ascii="Arial" w:hAnsi="Arial" w:cs="Arial"/>
          <w:sz w:val="24"/>
          <w:szCs w:val="24"/>
        </w:rPr>
        <w:t>u</w:t>
      </w:r>
      <w:r w:rsidRPr="00454EA7">
        <w:rPr>
          <w:rFonts w:ascii="Arial" w:hAnsi="Arial" w:cs="Arial"/>
          <w:sz w:val="24"/>
          <w:szCs w:val="24"/>
        </w:rPr>
        <w:t>r turnover on operational efficiency and maintain high guest satisfaction despite staffing challenges (TripAdvisor, 2024). Focusing on superior service quality also helps buffer potential negative effects from inevitable short-term shortages.</w:t>
      </w:r>
    </w:p>
    <w:p w14:paraId="0BBD295A" w14:textId="77777777"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The WO strategies tackle internal weaknesses by promoting more flexible working arrangements, which research suggests are crucial in attracting younger workers who prioritize work-life balance and flexibility (Hosoda, 2023). Creating structured staff training and clear career development pathways further enhances employee engagement and retention, countering turnover caused by limited advancement opportunities (Nakamura &amp; Tsuruta, 2022). These human resource improvements align with broader workforce expectations and emerging industry trends.</w:t>
      </w:r>
    </w:p>
    <w:p w14:paraId="72E80F40" w14:textId="4EB55FC5" w:rsidR="00454EA7" w:rsidRPr="00454EA7" w:rsidRDefault="00454EA7" w:rsidP="00B20293">
      <w:pPr>
        <w:spacing w:line="360" w:lineRule="auto"/>
        <w:jc w:val="both"/>
        <w:rPr>
          <w:rFonts w:ascii="Arial" w:hAnsi="Arial" w:cs="Arial"/>
          <w:sz w:val="24"/>
          <w:szCs w:val="24"/>
        </w:rPr>
      </w:pPr>
      <w:r w:rsidRPr="00454EA7">
        <w:rPr>
          <w:rFonts w:ascii="Arial" w:hAnsi="Arial" w:cs="Arial"/>
          <w:sz w:val="24"/>
          <w:szCs w:val="24"/>
        </w:rPr>
        <w:t>Finally, the WT strategies address the critical risks posed by low wages, traditional management styles, and demographic decline. Hyatt must consider wage adjustments and reforms in managerial approaches to reduce employee turnover, especially as competition intensifies (OECD, 2023; Saito &amp; Lee, 2023). Additionally, investing in automation technologies—such as robotic cleaning or AI-driven guest service systems—can reduce reliance on human labo</w:t>
      </w:r>
      <w:r w:rsidR="00FF45C3">
        <w:rPr>
          <w:rFonts w:ascii="Arial" w:hAnsi="Arial" w:cs="Arial"/>
          <w:sz w:val="24"/>
          <w:szCs w:val="24"/>
        </w:rPr>
        <w:t>u</w:t>
      </w:r>
      <w:r w:rsidRPr="00454EA7">
        <w:rPr>
          <w:rFonts w:ascii="Arial" w:hAnsi="Arial" w:cs="Arial"/>
          <w:sz w:val="24"/>
          <w:szCs w:val="24"/>
        </w:rPr>
        <w:t>r where shortages are unavoidable, preserving service standards despite labo</w:t>
      </w:r>
      <w:r w:rsidR="00FF45C3">
        <w:rPr>
          <w:rFonts w:ascii="Arial" w:hAnsi="Arial" w:cs="Arial"/>
          <w:sz w:val="24"/>
          <w:szCs w:val="24"/>
        </w:rPr>
        <w:t>u</w:t>
      </w:r>
      <w:r w:rsidRPr="00454EA7">
        <w:rPr>
          <w:rFonts w:ascii="Arial" w:hAnsi="Arial" w:cs="Arial"/>
          <w:sz w:val="24"/>
          <w:szCs w:val="24"/>
        </w:rPr>
        <w:t>r market constraints (JILPT, 2023; Statistics Bureau Japan, 2024).</w:t>
      </w:r>
    </w:p>
    <w:p w14:paraId="58035B43" w14:textId="77777777" w:rsidR="007B587D" w:rsidRPr="00B20293" w:rsidRDefault="007B587D" w:rsidP="00B20293">
      <w:pPr>
        <w:spacing w:line="360" w:lineRule="auto"/>
        <w:jc w:val="both"/>
        <w:rPr>
          <w:rFonts w:ascii="Arial" w:hAnsi="Arial" w:cs="Arial"/>
          <w:sz w:val="24"/>
          <w:szCs w:val="24"/>
        </w:rPr>
      </w:pPr>
    </w:p>
    <w:p w14:paraId="03B63751" w14:textId="0587A2BF"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 xml:space="preserve">3. Recommendations and Change Management </w:t>
      </w:r>
    </w:p>
    <w:p w14:paraId="0074BFD9"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3.1 Overview</w:t>
      </w:r>
    </w:p>
    <w:p w14:paraId="19F09BC3"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 xml:space="preserve">Following the comprehensive analysis of Hyatt Regency Tokyo’s staff shortages and their impacts, </w:t>
      </w:r>
      <w:proofErr w:type="gramStart"/>
      <w:r w:rsidRPr="000A6C43">
        <w:rPr>
          <w:rFonts w:ascii="Arial" w:hAnsi="Arial" w:cs="Arial"/>
          <w:sz w:val="24"/>
          <w:szCs w:val="24"/>
        </w:rPr>
        <w:t>it is clear that addressing</w:t>
      </w:r>
      <w:proofErr w:type="gramEnd"/>
      <w:r w:rsidRPr="000A6C43">
        <w:rPr>
          <w:rFonts w:ascii="Arial" w:hAnsi="Arial" w:cs="Arial"/>
          <w:sz w:val="24"/>
          <w:szCs w:val="24"/>
        </w:rPr>
        <w:t xml:space="preserve"> this issue requires a multi-faceted approach </w:t>
      </w:r>
      <w:r w:rsidRPr="000A6C43">
        <w:rPr>
          <w:rFonts w:ascii="Arial" w:hAnsi="Arial" w:cs="Arial"/>
          <w:sz w:val="24"/>
          <w:szCs w:val="24"/>
        </w:rPr>
        <w:lastRenderedPageBreak/>
        <w:t>targeting recruitment, retention, operational efficiency, and employee engagement. This section outlines key recommendations designed to tackle the root causes of staffing shortages while improving overall hotel performance and guest satisfaction. Each recommendation is accompanied by practical implementation steps, change management strategies to ensure staff buy-in, and methods for measuring success.</w:t>
      </w:r>
    </w:p>
    <w:p w14:paraId="3E943699"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pict w14:anchorId="41CE120E">
          <v:rect id="_x0000_i1107" style="width:0;height:1.5pt" o:hralign="center" o:hrstd="t" o:hr="t" fillcolor="#a0a0a0" stroked="f"/>
        </w:pict>
      </w:r>
    </w:p>
    <w:p w14:paraId="56FF57BF"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3.2 Recommendation 1: Enhance Recruitment through Diversification and Employer Branding</w:t>
      </w:r>
    </w:p>
    <w:p w14:paraId="1CD6198C"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3.2.1 Rationale</w:t>
      </w:r>
    </w:p>
    <w:p w14:paraId="5C9EDD8F"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With ongoing demographic challenges and a competitive labour market, Hyatt Regency Tokyo must expand recruitment channels beyond traditional local hiring. Leveraging government visa reforms to attract qualified foreign workers and improving employer branding will make the hotel more attractive to a wider talent pool (MOJ, 2023; Hyatt, 2024).</w:t>
      </w:r>
    </w:p>
    <w:p w14:paraId="55A69EA6"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3.2.2 Implementation</w:t>
      </w:r>
    </w:p>
    <w:p w14:paraId="74212F20" w14:textId="77777777" w:rsidR="000A6C43" w:rsidRPr="000A6C43" w:rsidRDefault="000A6C43" w:rsidP="00B20293">
      <w:pPr>
        <w:numPr>
          <w:ilvl w:val="0"/>
          <w:numId w:val="1"/>
        </w:numPr>
        <w:spacing w:line="360" w:lineRule="auto"/>
        <w:jc w:val="both"/>
        <w:rPr>
          <w:rFonts w:ascii="Arial" w:hAnsi="Arial" w:cs="Arial"/>
          <w:sz w:val="24"/>
          <w:szCs w:val="24"/>
        </w:rPr>
      </w:pPr>
      <w:r w:rsidRPr="000A6C43">
        <w:rPr>
          <w:rFonts w:ascii="Arial" w:hAnsi="Arial" w:cs="Arial"/>
          <w:sz w:val="24"/>
          <w:szCs w:val="24"/>
        </w:rPr>
        <w:t>Collaborate with government agencies and recruitment firms specializing in foreign labour to streamline visa sponsorship and onboarding.</w:t>
      </w:r>
    </w:p>
    <w:p w14:paraId="3819E340" w14:textId="77777777" w:rsidR="000A6C43" w:rsidRPr="000A6C43" w:rsidRDefault="000A6C43" w:rsidP="00B20293">
      <w:pPr>
        <w:numPr>
          <w:ilvl w:val="0"/>
          <w:numId w:val="1"/>
        </w:numPr>
        <w:spacing w:line="360" w:lineRule="auto"/>
        <w:jc w:val="both"/>
        <w:rPr>
          <w:rFonts w:ascii="Arial" w:hAnsi="Arial" w:cs="Arial"/>
          <w:sz w:val="24"/>
          <w:szCs w:val="24"/>
        </w:rPr>
      </w:pPr>
      <w:r w:rsidRPr="000A6C43">
        <w:rPr>
          <w:rFonts w:ascii="Arial" w:hAnsi="Arial" w:cs="Arial"/>
          <w:sz w:val="24"/>
          <w:szCs w:val="24"/>
        </w:rPr>
        <w:t>Launch an employer branding campaign highlighting Hyatt’s global culture, career development opportunities, and employee benefits.</w:t>
      </w:r>
    </w:p>
    <w:p w14:paraId="542FD535" w14:textId="77777777" w:rsidR="000A6C43" w:rsidRPr="000A6C43" w:rsidRDefault="000A6C43" w:rsidP="00B20293">
      <w:pPr>
        <w:numPr>
          <w:ilvl w:val="0"/>
          <w:numId w:val="1"/>
        </w:numPr>
        <w:spacing w:line="360" w:lineRule="auto"/>
        <w:jc w:val="both"/>
        <w:rPr>
          <w:rFonts w:ascii="Arial" w:hAnsi="Arial" w:cs="Arial"/>
          <w:sz w:val="24"/>
          <w:szCs w:val="24"/>
        </w:rPr>
      </w:pPr>
      <w:r w:rsidRPr="000A6C43">
        <w:rPr>
          <w:rFonts w:ascii="Arial" w:hAnsi="Arial" w:cs="Arial"/>
          <w:sz w:val="24"/>
          <w:szCs w:val="24"/>
        </w:rPr>
        <w:t>Participate actively in university and hospitality vocational school career fairs locally and internationally.</w:t>
      </w:r>
    </w:p>
    <w:p w14:paraId="4A132C9E" w14:textId="77777777" w:rsidR="000A6C43" w:rsidRPr="000A6C43" w:rsidRDefault="000A6C43" w:rsidP="00B20293">
      <w:pPr>
        <w:numPr>
          <w:ilvl w:val="0"/>
          <w:numId w:val="1"/>
        </w:numPr>
        <w:spacing w:line="360" w:lineRule="auto"/>
        <w:jc w:val="both"/>
        <w:rPr>
          <w:rFonts w:ascii="Arial" w:hAnsi="Arial" w:cs="Arial"/>
          <w:sz w:val="24"/>
          <w:szCs w:val="24"/>
        </w:rPr>
      </w:pPr>
      <w:r w:rsidRPr="000A6C43">
        <w:rPr>
          <w:rFonts w:ascii="Arial" w:hAnsi="Arial" w:cs="Arial"/>
          <w:sz w:val="24"/>
          <w:szCs w:val="24"/>
        </w:rPr>
        <w:t>Develop a multilingual recruitment portal and application process to facilitate foreign applicants.</w:t>
      </w:r>
    </w:p>
    <w:p w14:paraId="5CA3857C"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3.2.3 Change Management</w:t>
      </w:r>
    </w:p>
    <w:p w14:paraId="0844C8F5" w14:textId="77777777" w:rsidR="000A6C43" w:rsidRPr="000A6C43" w:rsidRDefault="000A6C43" w:rsidP="00B20293">
      <w:pPr>
        <w:numPr>
          <w:ilvl w:val="0"/>
          <w:numId w:val="2"/>
        </w:numPr>
        <w:spacing w:line="360" w:lineRule="auto"/>
        <w:jc w:val="both"/>
        <w:rPr>
          <w:rFonts w:ascii="Arial" w:hAnsi="Arial" w:cs="Arial"/>
          <w:sz w:val="24"/>
          <w:szCs w:val="24"/>
        </w:rPr>
      </w:pPr>
      <w:r w:rsidRPr="000A6C43">
        <w:rPr>
          <w:rFonts w:ascii="Arial" w:hAnsi="Arial" w:cs="Arial"/>
          <w:sz w:val="24"/>
          <w:szCs w:val="24"/>
        </w:rPr>
        <w:t>Communicate clearly to current employees the benefits of a more diverse workforce to address workload and improve service quality.</w:t>
      </w:r>
    </w:p>
    <w:p w14:paraId="51DE097D" w14:textId="77777777" w:rsidR="000A6C43" w:rsidRPr="000A6C43" w:rsidRDefault="000A6C43" w:rsidP="00B20293">
      <w:pPr>
        <w:numPr>
          <w:ilvl w:val="0"/>
          <w:numId w:val="2"/>
        </w:numPr>
        <w:spacing w:line="360" w:lineRule="auto"/>
        <w:jc w:val="both"/>
        <w:rPr>
          <w:rFonts w:ascii="Arial" w:hAnsi="Arial" w:cs="Arial"/>
          <w:sz w:val="24"/>
          <w:szCs w:val="24"/>
        </w:rPr>
      </w:pPr>
      <w:r w:rsidRPr="000A6C43">
        <w:rPr>
          <w:rFonts w:ascii="Arial" w:hAnsi="Arial" w:cs="Arial"/>
          <w:sz w:val="24"/>
          <w:szCs w:val="24"/>
        </w:rPr>
        <w:t>Provide cross-cultural training and language support programs to foster an inclusive workplace.</w:t>
      </w:r>
    </w:p>
    <w:p w14:paraId="4E1ED9E0" w14:textId="77777777" w:rsidR="000A6C43" w:rsidRPr="000A6C43" w:rsidRDefault="000A6C43" w:rsidP="00B20293">
      <w:pPr>
        <w:numPr>
          <w:ilvl w:val="0"/>
          <w:numId w:val="2"/>
        </w:numPr>
        <w:spacing w:line="360" w:lineRule="auto"/>
        <w:jc w:val="both"/>
        <w:rPr>
          <w:rFonts w:ascii="Arial" w:hAnsi="Arial" w:cs="Arial"/>
          <w:sz w:val="24"/>
          <w:szCs w:val="24"/>
        </w:rPr>
      </w:pPr>
      <w:r w:rsidRPr="000A6C43">
        <w:rPr>
          <w:rFonts w:ascii="Arial" w:hAnsi="Arial" w:cs="Arial"/>
          <w:sz w:val="24"/>
          <w:szCs w:val="24"/>
        </w:rPr>
        <w:lastRenderedPageBreak/>
        <w:t>Set up a task force involving HR, department heads, and employee representatives to monitor recruitment progress and address concerns.</w:t>
      </w:r>
    </w:p>
    <w:p w14:paraId="10993B92"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3.2.4 Measuring Success</w:t>
      </w:r>
    </w:p>
    <w:p w14:paraId="618F17AB" w14:textId="77777777" w:rsidR="000A6C43" w:rsidRPr="000A6C43" w:rsidRDefault="000A6C43" w:rsidP="00B20293">
      <w:pPr>
        <w:numPr>
          <w:ilvl w:val="0"/>
          <w:numId w:val="3"/>
        </w:numPr>
        <w:spacing w:line="360" w:lineRule="auto"/>
        <w:jc w:val="both"/>
        <w:rPr>
          <w:rFonts w:ascii="Arial" w:hAnsi="Arial" w:cs="Arial"/>
          <w:sz w:val="24"/>
          <w:szCs w:val="24"/>
        </w:rPr>
      </w:pPr>
      <w:r w:rsidRPr="000A6C43">
        <w:rPr>
          <w:rFonts w:ascii="Arial" w:hAnsi="Arial" w:cs="Arial"/>
          <w:sz w:val="24"/>
          <w:szCs w:val="24"/>
        </w:rPr>
        <w:t>Monitor recruitment metrics such as number of applications, hires, and retention rates from diverse candidate sources quarterly.</w:t>
      </w:r>
    </w:p>
    <w:p w14:paraId="498BEDD6" w14:textId="77777777" w:rsidR="000A6C43" w:rsidRPr="000A6C43" w:rsidRDefault="000A6C43" w:rsidP="00B20293">
      <w:pPr>
        <w:numPr>
          <w:ilvl w:val="0"/>
          <w:numId w:val="3"/>
        </w:numPr>
        <w:spacing w:line="360" w:lineRule="auto"/>
        <w:jc w:val="both"/>
        <w:rPr>
          <w:rFonts w:ascii="Arial" w:hAnsi="Arial" w:cs="Arial"/>
          <w:sz w:val="24"/>
          <w:szCs w:val="24"/>
        </w:rPr>
      </w:pPr>
      <w:r w:rsidRPr="000A6C43">
        <w:rPr>
          <w:rFonts w:ascii="Arial" w:hAnsi="Arial" w:cs="Arial"/>
          <w:sz w:val="24"/>
          <w:szCs w:val="24"/>
        </w:rPr>
        <w:t>Conduct employee satisfaction surveys pre- and post-implementation to gauge acceptance of workforce diversification.</w:t>
      </w:r>
    </w:p>
    <w:p w14:paraId="1830081B"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pict w14:anchorId="19977330">
          <v:rect id="_x0000_i1108" style="width:0;height:1.5pt" o:hralign="center" o:hrstd="t" o:hr="t" fillcolor="#a0a0a0" stroked="f"/>
        </w:pict>
      </w:r>
    </w:p>
    <w:p w14:paraId="05B3B3BA"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3.3 Recommendation 2: Implement Flexible Work Arrangements and Improved Compensation</w:t>
      </w:r>
    </w:p>
    <w:p w14:paraId="5A0297B9" w14:textId="46ECCD2A"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 xml:space="preserve">3.3.1 </w:t>
      </w:r>
      <w:r w:rsidR="0018065E">
        <w:rPr>
          <w:rFonts w:ascii="Arial" w:hAnsi="Arial" w:cs="Arial"/>
          <w:sz w:val="24"/>
          <w:szCs w:val="24"/>
        </w:rPr>
        <w:t>Rationale</w:t>
      </w:r>
    </w:p>
    <w:p w14:paraId="3083740B"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The analysis identified inflexible work hours and relatively low wages as key drivers of staff dissatisfaction and turnover (OECD, 2023; Hosoda, 2023). Flexible scheduling can attract younger workers and improve work-life balance, while competitive wages will improve retention.</w:t>
      </w:r>
    </w:p>
    <w:p w14:paraId="3E0789B0"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3.3.2 Implementation</w:t>
      </w:r>
    </w:p>
    <w:p w14:paraId="4239E78D" w14:textId="77777777" w:rsidR="000A6C43" w:rsidRPr="000A6C43" w:rsidRDefault="000A6C43" w:rsidP="00B20293">
      <w:pPr>
        <w:numPr>
          <w:ilvl w:val="0"/>
          <w:numId w:val="4"/>
        </w:numPr>
        <w:spacing w:line="360" w:lineRule="auto"/>
        <w:jc w:val="both"/>
        <w:rPr>
          <w:rFonts w:ascii="Arial" w:hAnsi="Arial" w:cs="Arial"/>
          <w:sz w:val="24"/>
          <w:szCs w:val="24"/>
        </w:rPr>
      </w:pPr>
      <w:r w:rsidRPr="000A6C43">
        <w:rPr>
          <w:rFonts w:ascii="Arial" w:hAnsi="Arial" w:cs="Arial"/>
          <w:sz w:val="24"/>
          <w:szCs w:val="24"/>
        </w:rPr>
        <w:t>Introduce shift-swapping platforms and self-scheduling options using mobile apps.</w:t>
      </w:r>
    </w:p>
    <w:p w14:paraId="4274D20E" w14:textId="77777777" w:rsidR="000A6C43" w:rsidRPr="000A6C43" w:rsidRDefault="000A6C43" w:rsidP="00B20293">
      <w:pPr>
        <w:numPr>
          <w:ilvl w:val="0"/>
          <w:numId w:val="4"/>
        </w:numPr>
        <w:spacing w:line="360" w:lineRule="auto"/>
        <w:jc w:val="both"/>
        <w:rPr>
          <w:rFonts w:ascii="Arial" w:hAnsi="Arial" w:cs="Arial"/>
          <w:sz w:val="24"/>
          <w:szCs w:val="24"/>
        </w:rPr>
      </w:pPr>
      <w:r w:rsidRPr="000A6C43">
        <w:rPr>
          <w:rFonts w:ascii="Arial" w:hAnsi="Arial" w:cs="Arial"/>
          <w:sz w:val="24"/>
          <w:szCs w:val="24"/>
        </w:rPr>
        <w:t>Pilot part-time, job-share, and remote roles where feasible, especially in back-office functions.</w:t>
      </w:r>
    </w:p>
    <w:p w14:paraId="16AB4804" w14:textId="77777777" w:rsidR="000A6C43" w:rsidRPr="000A6C43" w:rsidRDefault="000A6C43" w:rsidP="00B20293">
      <w:pPr>
        <w:numPr>
          <w:ilvl w:val="0"/>
          <w:numId w:val="4"/>
        </w:numPr>
        <w:spacing w:line="360" w:lineRule="auto"/>
        <w:jc w:val="both"/>
        <w:rPr>
          <w:rFonts w:ascii="Arial" w:hAnsi="Arial" w:cs="Arial"/>
          <w:sz w:val="24"/>
          <w:szCs w:val="24"/>
        </w:rPr>
      </w:pPr>
      <w:r w:rsidRPr="000A6C43">
        <w:rPr>
          <w:rFonts w:ascii="Arial" w:hAnsi="Arial" w:cs="Arial"/>
          <w:sz w:val="24"/>
          <w:szCs w:val="24"/>
        </w:rPr>
        <w:t>Benchmark wage levels against competitors and adjust pay scales to meet or exceed market median.</w:t>
      </w:r>
    </w:p>
    <w:p w14:paraId="43F68EA1" w14:textId="77777777" w:rsidR="000A6C43" w:rsidRPr="000A6C43" w:rsidRDefault="000A6C43" w:rsidP="00B20293">
      <w:pPr>
        <w:numPr>
          <w:ilvl w:val="0"/>
          <w:numId w:val="4"/>
        </w:numPr>
        <w:spacing w:line="360" w:lineRule="auto"/>
        <w:jc w:val="both"/>
        <w:rPr>
          <w:rFonts w:ascii="Arial" w:hAnsi="Arial" w:cs="Arial"/>
          <w:sz w:val="24"/>
          <w:szCs w:val="24"/>
        </w:rPr>
      </w:pPr>
      <w:r w:rsidRPr="000A6C43">
        <w:rPr>
          <w:rFonts w:ascii="Arial" w:hAnsi="Arial" w:cs="Arial"/>
          <w:sz w:val="24"/>
          <w:szCs w:val="24"/>
        </w:rPr>
        <w:t>Introduce performance-based incentives and recognition programs.</w:t>
      </w:r>
    </w:p>
    <w:p w14:paraId="64CA93C6"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3.3.3 Change Management</w:t>
      </w:r>
    </w:p>
    <w:p w14:paraId="4A93F23D" w14:textId="77777777" w:rsidR="000A6C43" w:rsidRPr="000A6C43" w:rsidRDefault="000A6C43" w:rsidP="00B20293">
      <w:pPr>
        <w:numPr>
          <w:ilvl w:val="0"/>
          <w:numId w:val="5"/>
        </w:numPr>
        <w:spacing w:line="360" w:lineRule="auto"/>
        <w:jc w:val="both"/>
        <w:rPr>
          <w:rFonts w:ascii="Arial" w:hAnsi="Arial" w:cs="Arial"/>
          <w:sz w:val="24"/>
          <w:szCs w:val="24"/>
        </w:rPr>
      </w:pPr>
      <w:r w:rsidRPr="000A6C43">
        <w:rPr>
          <w:rFonts w:ascii="Arial" w:hAnsi="Arial" w:cs="Arial"/>
          <w:sz w:val="24"/>
          <w:szCs w:val="24"/>
        </w:rPr>
        <w:t>Hold workshops with managers to train them on managing flexible teams and avoiding scheduling conflicts.</w:t>
      </w:r>
    </w:p>
    <w:p w14:paraId="28C0E9CD" w14:textId="77777777" w:rsidR="000A6C43" w:rsidRPr="000A6C43" w:rsidRDefault="000A6C43" w:rsidP="00B20293">
      <w:pPr>
        <w:numPr>
          <w:ilvl w:val="0"/>
          <w:numId w:val="5"/>
        </w:numPr>
        <w:spacing w:line="360" w:lineRule="auto"/>
        <w:jc w:val="both"/>
        <w:rPr>
          <w:rFonts w:ascii="Arial" w:hAnsi="Arial" w:cs="Arial"/>
          <w:sz w:val="24"/>
          <w:szCs w:val="24"/>
        </w:rPr>
      </w:pPr>
      <w:r w:rsidRPr="000A6C43">
        <w:rPr>
          <w:rFonts w:ascii="Arial" w:hAnsi="Arial" w:cs="Arial"/>
          <w:sz w:val="24"/>
          <w:szCs w:val="24"/>
        </w:rPr>
        <w:t>Communicate openly with staff about pilot programs and gather feedback for iterative improvements.</w:t>
      </w:r>
    </w:p>
    <w:p w14:paraId="0BD61692" w14:textId="77777777" w:rsidR="000A6C43" w:rsidRPr="000A6C43" w:rsidRDefault="000A6C43" w:rsidP="00B20293">
      <w:pPr>
        <w:numPr>
          <w:ilvl w:val="0"/>
          <w:numId w:val="5"/>
        </w:numPr>
        <w:spacing w:line="360" w:lineRule="auto"/>
        <w:jc w:val="both"/>
        <w:rPr>
          <w:rFonts w:ascii="Arial" w:hAnsi="Arial" w:cs="Arial"/>
          <w:sz w:val="24"/>
          <w:szCs w:val="24"/>
        </w:rPr>
      </w:pPr>
      <w:r w:rsidRPr="000A6C43">
        <w:rPr>
          <w:rFonts w:ascii="Arial" w:hAnsi="Arial" w:cs="Arial"/>
          <w:sz w:val="24"/>
          <w:szCs w:val="24"/>
        </w:rPr>
        <w:lastRenderedPageBreak/>
        <w:t>Recognize and reward teams that demonstrate adaptability and productivity improvements under new schedules.</w:t>
      </w:r>
    </w:p>
    <w:p w14:paraId="2F2CA240"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3.3.4 Measuring Success</w:t>
      </w:r>
    </w:p>
    <w:p w14:paraId="5E594877" w14:textId="77777777" w:rsidR="000A6C43" w:rsidRPr="000A6C43" w:rsidRDefault="000A6C43" w:rsidP="00B20293">
      <w:pPr>
        <w:numPr>
          <w:ilvl w:val="0"/>
          <w:numId w:val="6"/>
        </w:numPr>
        <w:spacing w:line="360" w:lineRule="auto"/>
        <w:jc w:val="both"/>
        <w:rPr>
          <w:rFonts w:ascii="Arial" w:hAnsi="Arial" w:cs="Arial"/>
          <w:sz w:val="24"/>
          <w:szCs w:val="24"/>
        </w:rPr>
      </w:pPr>
      <w:r w:rsidRPr="000A6C43">
        <w:rPr>
          <w:rFonts w:ascii="Arial" w:hAnsi="Arial" w:cs="Arial"/>
          <w:sz w:val="24"/>
          <w:szCs w:val="24"/>
        </w:rPr>
        <w:t>Track turnover rates, absenteeism, and employee engagement scores before and after implementation.</w:t>
      </w:r>
    </w:p>
    <w:p w14:paraId="223DE78E" w14:textId="77777777" w:rsidR="000A6C43" w:rsidRPr="000A6C43" w:rsidRDefault="000A6C43" w:rsidP="00B20293">
      <w:pPr>
        <w:numPr>
          <w:ilvl w:val="0"/>
          <w:numId w:val="6"/>
        </w:numPr>
        <w:spacing w:line="360" w:lineRule="auto"/>
        <w:jc w:val="both"/>
        <w:rPr>
          <w:rFonts w:ascii="Arial" w:hAnsi="Arial" w:cs="Arial"/>
          <w:sz w:val="24"/>
          <w:szCs w:val="24"/>
        </w:rPr>
      </w:pPr>
      <w:r w:rsidRPr="000A6C43">
        <w:rPr>
          <w:rFonts w:ascii="Arial" w:hAnsi="Arial" w:cs="Arial"/>
          <w:sz w:val="24"/>
          <w:szCs w:val="24"/>
        </w:rPr>
        <w:t>Use workforce analytics to assess uptake and impact of flexible work options.</w:t>
      </w:r>
    </w:p>
    <w:p w14:paraId="3BE902C3"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pict w14:anchorId="622AB295">
          <v:rect id="_x0000_i1109" style="width:0;height:1.5pt" o:hralign="center" o:hrstd="t" o:hr="t" fillcolor="#a0a0a0" stroked="f"/>
        </w:pict>
      </w:r>
    </w:p>
    <w:p w14:paraId="751BB3F3"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3.4 Recommendation 3: Develop Career Development and Training Programs</w:t>
      </w:r>
    </w:p>
    <w:p w14:paraId="42D36B8F"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3.4.1 Rationale</w:t>
      </w:r>
    </w:p>
    <w:p w14:paraId="43D23793"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Limited career progression opportunities and insufficient training are significant weaknesses contributing to employee turnover (Nakamura &amp; Tsuruta, 2022; Saito &amp; Lee, 2023). Investing in structured learning paths increases loyalty and skills, benefiting both staff and guests.</w:t>
      </w:r>
    </w:p>
    <w:p w14:paraId="72AAC815"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3.4.2 Implementation</w:t>
      </w:r>
    </w:p>
    <w:p w14:paraId="1CCACAFD" w14:textId="77777777" w:rsidR="000A6C43" w:rsidRPr="000A6C43" w:rsidRDefault="000A6C43" w:rsidP="00B20293">
      <w:pPr>
        <w:numPr>
          <w:ilvl w:val="0"/>
          <w:numId w:val="7"/>
        </w:numPr>
        <w:spacing w:line="360" w:lineRule="auto"/>
        <w:jc w:val="both"/>
        <w:rPr>
          <w:rFonts w:ascii="Arial" w:hAnsi="Arial" w:cs="Arial"/>
          <w:sz w:val="24"/>
          <w:szCs w:val="24"/>
        </w:rPr>
      </w:pPr>
      <w:r w:rsidRPr="000A6C43">
        <w:rPr>
          <w:rFonts w:ascii="Arial" w:hAnsi="Arial" w:cs="Arial"/>
          <w:sz w:val="24"/>
          <w:szCs w:val="24"/>
        </w:rPr>
        <w:t>Partner with vocational schools and online learning platforms to offer certified hospitality training.</w:t>
      </w:r>
    </w:p>
    <w:p w14:paraId="2AD9FB0B" w14:textId="77777777" w:rsidR="000A6C43" w:rsidRPr="000A6C43" w:rsidRDefault="000A6C43" w:rsidP="00B20293">
      <w:pPr>
        <w:numPr>
          <w:ilvl w:val="0"/>
          <w:numId w:val="7"/>
        </w:numPr>
        <w:spacing w:line="360" w:lineRule="auto"/>
        <w:jc w:val="both"/>
        <w:rPr>
          <w:rFonts w:ascii="Arial" w:hAnsi="Arial" w:cs="Arial"/>
          <w:sz w:val="24"/>
          <w:szCs w:val="24"/>
        </w:rPr>
      </w:pPr>
      <w:r w:rsidRPr="000A6C43">
        <w:rPr>
          <w:rFonts w:ascii="Arial" w:hAnsi="Arial" w:cs="Arial"/>
          <w:sz w:val="24"/>
          <w:szCs w:val="24"/>
        </w:rPr>
        <w:t>Establish mentorship programs pairing junior staff with experienced employees.</w:t>
      </w:r>
    </w:p>
    <w:p w14:paraId="07809224" w14:textId="77777777" w:rsidR="000A6C43" w:rsidRPr="000A6C43" w:rsidRDefault="000A6C43" w:rsidP="00B20293">
      <w:pPr>
        <w:numPr>
          <w:ilvl w:val="0"/>
          <w:numId w:val="7"/>
        </w:numPr>
        <w:spacing w:line="360" w:lineRule="auto"/>
        <w:jc w:val="both"/>
        <w:rPr>
          <w:rFonts w:ascii="Arial" w:hAnsi="Arial" w:cs="Arial"/>
          <w:sz w:val="24"/>
          <w:szCs w:val="24"/>
        </w:rPr>
      </w:pPr>
      <w:r w:rsidRPr="000A6C43">
        <w:rPr>
          <w:rFonts w:ascii="Arial" w:hAnsi="Arial" w:cs="Arial"/>
          <w:sz w:val="24"/>
          <w:szCs w:val="24"/>
        </w:rPr>
        <w:t>Design clear career ladders with milestones and skill requirements communicated transparently.</w:t>
      </w:r>
    </w:p>
    <w:p w14:paraId="6A732AF2" w14:textId="77777777" w:rsidR="000A6C43" w:rsidRPr="000A6C43" w:rsidRDefault="000A6C43" w:rsidP="00B20293">
      <w:pPr>
        <w:numPr>
          <w:ilvl w:val="0"/>
          <w:numId w:val="7"/>
        </w:numPr>
        <w:spacing w:line="360" w:lineRule="auto"/>
        <w:jc w:val="both"/>
        <w:rPr>
          <w:rFonts w:ascii="Arial" w:hAnsi="Arial" w:cs="Arial"/>
          <w:sz w:val="24"/>
          <w:szCs w:val="24"/>
        </w:rPr>
      </w:pPr>
      <w:r w:rsidRPr="000A6C43">
        <w:rPr>
          <w:rFonts w:ascii="Arial" w:hAnsi="Arial" w:cs="Arial"/>
          <w:sz w:val="24"/>
          <w:szCs w:val="24"/>
        </w:rPr>
        <w:t>Allocate time and budget for regular in-house training workshops and soft skills development.</w:t>
      </w:r>
    </w:p>
    <w:p w14:paraId="5F4364C6"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3.4.3 Change Management</w:t>
      </w:r>
    </w:p>
    <w:p w14:paraId="377DD81F" w14:textId="77777777" w:rsidR="000A6C43" w:rsidRPr="000A6C43" w:rsidRDefault="000A6C43" w:rsidP="00B20293">
      <w:pPr>
        <w:numPr>
          <w:ilvl w:val="0"/>
          <w:numId w:val="8"/>
        </w:numPr>
        <w:spacing w:line="360" w:lineRule="auto"/>
        <w:jc w:val="both"/>
        <w:rPr>
          <w:rFonts w:ascii="Arial" w:hAnsi="Arial" w:cs="Arial"/>
          <w:sz w:val="24"/>
          <w:szCs w:val="24"/>
        </w:rPr>
      </w:pPr>
      <w:r w:rsidRPr="000A6C43">
        <w:rPr>
          <w:rFonts w:ascii="Arial" w:hAnsi="Arial" w:cs="Arial"/>
          <w:sz w:val="24"/>
          <w:szCs w:val="24"/>
        </w:rPr>
        <w:t>Engage employees in co-creating training content and career pathways to ensure relevance and buy-in.</w:t>
      </w:r>
    </w:p>
    <w:p w14:paraId="71D8EF15" w14:textId="77777777" w:rsidR="000A6C43" w:rsidRPr="000A6C43" w:rsidRDefault="000A6C43" w:rsidP="00B20293">
      <w:pPr>
        <w:numPr>
          <w:ilvl w:val="0"/>
          <w:numId w:val="8"/>
        </w:numPr>
        <w:spacing w:line="360" w:lineRule="auto"/>
        <w:jc w:val="both"/>
        <w:rPr>
          <w:rFonts w:ascii="Arial" w:hAnsi="Arial" w:cs="Arial"/>
          <w:sz w:val="24"/>
          <w:szCs w:val="24"/>
        </w:rPr>
      </w:pPr>
      <w:r w:rsidRPr="000A6C43">
        <w:rPr>
          <w:rFonts w:ascii="Arial" w:hAnsi="Arial" w:cs="Arial"/>
          <w:sz w:val="24"/>
          <w:szCs w:val="24"/>
        </w:rPr>
        <w:t>Reward employees who complete training with salary increments or promotions.</w:t>
      </w:r>
    </w:p>
    <w:p w14:paraId="2A58DFF5" w14:textId="77777777" w:rsidR="000A6C43" w:rsidRPr="000A6C43" w:rsidRDefault="000A6C43" w:rsidP="00B20293">
      <w:pPr>
        <w:numPr>
          <w:ilvl w:val="0"/>
          <w:numId w:val="8"/>
        </w:numPr>
        <w:spacing w:line="360" w:lineRule="auto"/>
        <w:jc w:val="both"/>
        <w:rPr>
          <w:rFonts w:ascii="Arial" w:hAnsi="Arial" w:cs="Arial"/>
          <w:sz w:val="24"/>
          <w:szCs w:val="24"/>
        </w:rPr>
      </w:pPr>
      <w:r w:rsidRPr="000A6C43">
        <w:rPr>
          <w:rFonts w:ascii="Arial" w:hAnsi="Arial" w:cs="Arial"/>
          <w:sz w:val="24"/>
          <w:szCs w:val="24"/>
        </w:rPr>
        <w:t>Encourage managers to actively coach and support team members.</w:t>
      </w:r>
    </w:p>
    <w:p w14:paraId="2E948010"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lastRenderedPageBreak/>
        <w:t>3.4.4 Measuring Success</w:t>
      </w:r>
    </w:p>
    <w:p w14:paraId="1201B949" w14:textId="77777777" w:rsidR="000A6C43" w:rsidRPr="000A6C43" w:rsidRDefault="000A6C43" w:rsidP="00B20293">
      <w:pPr>
        <w:numPr>
          <w:ilvl w:val="0"/>
          <w:numId w:val="9"/>
        </w:numPr>
        <w:spacing w:line="360" w:lineRule="auto"/>
        <w:jc w:val="both"/>
        <w:rPr>
          <w:rFonts w:ascii="Arial" w:hAnsi="Arial" w:cs="Arial"/>
          <w:sz w:val="24"/>
          <w:szCs w:val="24"/>
        </w:rPr>
      </w:pPr>
      <w:r w:rsidRPr="000A6C43">
        <w:rPr>
          <w:rFonts w:ascii="Arial" w:hAnsi="Arial" w:cs="Arial"/>
          <w:sz w:val="24"/>
          <w:szCs w:val="24"/>
        </w:rPr>
        <w:t>Measure employee participation in training programs and subsequent promotion rates.</w:t>
      </w:r>
    </w:p>
    <w:p w14:paraId="672DE655" w14:textId="77777777" w:rsidR="000A6C43" w:rsidRPr="000A6C43" w:rsidRDefault="000A6C43" w:rsidP="00B20293">
      <w:pPr>
        <w:numPr>
          <w:ilvl w:val="0"/>
          <w:numId w:val="9"/>
        </w:numPr>
        <w:spacing w:line="360" w:lineRule="auto"/>
        <w:jc w:val="both"/>
        <w:rPr>
          <w:rFonts w:ascii="Arial" w:hAnsi="Arial" w:cs="Arial"/>
          <w:sz w:val="24"/>
          <w:szCs w:val="24"/>
        </w:rPr>
      </w:pPr>
      <w:r w:rsidRPr="000A6C43">
        <w:rPr>
          <w:rFonts w:ascii="Arial" w:hAnsi="Arial" w:cs="Arial"/>
          <w:sz w:val="24"/>
          <w:szCs w:val="24"/>
        </w:rPr>
        <w:t>Survey employees on perceived career development opportunities and job satisfaction.</w:t>
      </w:r>
    </w:p>
    <w:p w14:paraId="66EA2949"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pict w14:anchorId="1B11D62C">
          <v:rect id="_x0000_i1110" style="width:0;height:1.5pt" o:hralign="center" o:hrstd="t" o:hr="t" fillcolor="#a0a0a0" stroked="f"/>
        </w:pict>
      </w:r>
    </w:p>
    <w:p w14:paraId="403ED0A1"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3.5 Recommendation 4: Increase Automation and Use of Technology</w:t>
      </w:r>
    </w:p>
    <w:p w14:paraId="44D674AC"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3.5.1 Rationale</w:t>
      </w:r>
    </w:p>
    <w:p w14:paraId="7246CF8F"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To reduce pressure on staffing levels, Hyatt Regency Tokyo can invest in technologies that automate routine tasks, improve efficiency, and allow employees to focus on high-value guest interactions (Chathoth &amp; Gursoy, 2021).</w:t>
      </w:r>
    </w:p>
    <w:p w14:paraId="2195A26D"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3.5.2 Implementation</w:t>
      </w:r>
    </w:p>
    <w:p w14:paraId="048504A5" w14:textId="77777777" w:rsidR="000A6C43" w:rsidRPr="000A6C43" w:rsidRDefault="000A6C43" w:rsidP="00B20293">
      <w:pPr>
        <w:numPr>
          <w:ilvl w:val="0"/>
          <w:numId w:val="10"/>
        </w:numPr>
        <w:spacing w:line="360" w:lineRule="auto"/>
        <w:jc w:val="both"/>
        <w:rPr>
          <w:rFonts w:ascii="Arial" w:hAnsi="Arial" w:cs="Arial"/>
          <w:sz w:val="24"/>
          <w:szCs w:val="24"/>
        </w:rPr>
      </w:pPr>
      <w:r w:rsidRPr="000A6C43">
        <w:rPr>
          <w:rFonts w:ascii="Arial" w:hAnsi="Arial" w:cs="Arial"/>
          <w:sz w:val="24"/>
          <w:szCs w:val="24"/>
        </w:rPr>
        <w:t>Expand use of self-check-in kiosks and mobile key technologies.</w:t>
      </w:r>
    </w:p>
    <w:p w14:paraId="7E0FE7A2" w14:textId="77777777" w:rsidR="000A6C43" w:rsidRPr="000A6C43" w:rsidRDefault="000A6C43" w:rsidP="00B20293">
      <w:pPr>
        <w:numPr>
          <w:ilvl w:val="0"/>
          <w:numId w:val="10"/>
        </w:numPr>
        <w:spacing w:line="360" w:lineRule="auto"/>
        <w:jc w:val="both"/>
        <w:rPr>
          <w:rFonts w:ascii="Arial" w:hAnsi="Arial" w:cs="Arial"/>
          <w:sz w:val="24"/>
          <w:szCs w:val="24"/>
        </w:rPr>
      </w:pPr>
      <w:r w:rsidRPr="000A6C43">
        <w:rPr>
          <w:rFonts w:ascii="Arial" w:hAnsi="Arial" w:cs="Arial"/>
          <w:sz w:val="24"/>
          <w:szCs w:val="24"/>
        </w:rPr>
        <w:t>Implement housekeeping management systems to optimize scheduling and track room readiness.</w:t>
      </w:r>
    </w:p>
    <w:p w14:paraId="43362CCF" w14:textId="77777777" w:rsidR="000A6C43" w:rsidRPr="000A6C43" w:rsidRDefault="000A6C43" w:rsidP="00B20293">
      <w:pPr>
        <w:numPr>
          <w:ilvl w:val="0"/>
          <w:numId w:val="10"/>
        </w:numPr>
        <w:spacing w:line="360" w:lineRule="auto"/>
        <w:jc w:val="both"/>
        <w:rPr>
          <w:rFonts w:ascii="Arial" w:hAnsi="Arial" w:cs="Arial"/>
          <w:sz w:val="24"/>
          <w:szCs w:val="24"/>
        </w:rPr>
      </w:pPr>
      <w:r w:rsidRPr="000A6C43">
        <w:rPr>
          <w:rFonts w:ascii="Arial" w:hAnsi="Arial" w:cs="Arial"/>
          <w:sz w:val="24"/>
          <w:szCs w:val="24"/>
        </w:rPr>
        <w:t>Deploy AI-powered chatbots for basic guest inquiries and service requests.</w:t>
      </w:r>
    </w:p>
    <w:p w14:paraId="1061DDE4" w14:textId="77777777" w:rsidR="000A6C43" w:rsidRPr="000A6C43" w:rsidRDefault="000A6C43" w:rsidP="00B20293">
      <w:pPr>
        <w:numPr>
          <w:ilvl w:val="0"/>
          <w:numId w:val="10"/>
        </w:numPr>
        <w:spacing w:line="360" w:lineRule="auto"/>
        <w:jc w:val="both"/>
        <w:rPr>
          <w:rFonts w:ascii="Arial" w:hAnsi="Arial" w:cs="Arial"/>
          <w:sz w:val="24"/>
          <w:szCs w:val="24"/>
        </w:rPr>
      </w:pPr>
      <w:r w:rsidRPr="000A6C43">
        <w:rPr>
          <w:rFonts w:ascii="Arial" w:hAnsi="Arial" w:cs="Arial"/>
          <w:sz w:val="24"/>
          <w:szCs w:val="24"/>
        </w:rPr>
        <w:t>Explore robotic cleaning or delivery systems in back-of-house operations.</w:t>
      </w:r>
    </w:p>
    <w:p w14:paraId="158A1B65"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3.5.3 Change Management</w:t>
      </w:r>
    </w:p>
    <w:p w14:paraId="6E49A191" w14:textId="77777777" w:rsidR="000A6C43" w:rsidRPr="000A6C43" w:rsidRDefault="000A6C43" w:rsidP="00B20293">
      <w:pPr>
        <w:numPr>
          <w:ilvl w:val="0"/>
          <w:numId w:val="11"/>
        </w:numPr>
        <w:spacing w:line="360" w:lineRule="auto"/>
        <w:jc w:val="both"/>
        <w:rPr>
          <w:rFonts w:ascii="Arial" w:hAnsi="Arial" w:cs="Arial"/>
          <w:sz w:val="24"/>
          <w:szCs w:val="24"/>
        </w:rPr>
      </w:pPr>
      <w:r w:rsidRPr="000A6C43">
        <w:rPr>
          <w:rFonts w:ascii="Arial" w:hAnsi="Arial" w:cs="Arial"/>
          <w:sz w:val="24"/>
          <w:szCs w:val="24"/>
        </w:rPr>
        <w:t>Provide comprehensive training on new technologies to all affected staff.</w:t>
      </w:r>
    </w:p>
    <w:p w14:paraId="19C83A81" w14:textId="77777777" w:rsidR="000A6C43" w:rsidRPr="000A6C43" w:rsidRDefault="000A6C43" w:rsidP="00B20293">
      <w:pPr>
        <w:numPr>
          <w:ilvl w:val="0"/>
          <w:numId w:val="11"/>
        </w:numPr>
        <w:spacing w:line="360" w:lineRule="auto"/>
        <w:jc w:val="both"/>
        <w:rPr>
          <w:rFonts w:ascii="Arial" w:hAnsi="Arial" w:cs="Arial"/>
          <w:sz w:val="24"/>
          <w:szCs w:val="24"/>
        </w:rPr>
      </w:pPr>
      <w:r w:rsidRPr="000A6C43">
        <w:rPr>
          <w:rFonts w:ascii="Arial" w:hAnsi="Arial" w:cs="Arial"/>
          <w:sz w:val="24"/>
          <w:szCs w:val="24"/>
        </w:rPr>
        <w:t>Communicate how technology is a tool to support employees, not replace them.</w:t>
      </w:r>
    </w:p>
    <w:p w14:paraId="31792009" w14:textId="77777777" w:rsidR="000A6C43" w:rsidRPr="000A6C43" w:rsidRDefault="000A6C43" w:rsidP="00B20293">
      <w:pPr>
        <w:numPr>
          <w:ilvl w:val="0"/>
          <w:numId w:val="11"/>
        </w:numPr>
        <w:spacing w:line="360" w:lineRule="auto"/>
        <w:jc w:val="both"/>
        <w:rPr>
          <w:rFonts w:ascii="Arial" w:hAnsi="Arial" w:cs="Arial"/>
          <w:sz w:val="24"/>
          <w:szCs w:val="24"/>
        </w:rPr>
      </w:pPr>
      <w:r w:rsidRPr="000A6C43">
        <w:rPr>
          <w:rFonts w:ascii="Arial" w:hAnsi="Arial" w:cs="Arial"/>
          <w:sz w:val="24"/>
          <w:szCs w:val="24"/>
        </w:rPr>
        <w:t>Collect staff feedback regularly to identify usability issues and areas for improvement.</w:t>
      </w:r>
    </w:p>
    <w:p w14:paraId="0ECEC374"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3.5.4 Measuring Success</w:t>
      </w:r>
    </w:p>
    <w:p w14:paraId="2D2CE5E0" w14:textId="77777777" w:rsidR="000A6C43" w:rsidRPr="000A6C43" w:rsidRDefault="000A6C43" w:rsidP="00B20293">
      <w:pPr>
        <w:numPr>
          <w:ilvl w:val="0"/>
          <w:numId w:val="12"/>
        </w:numPr>
        <w:spacing w:line="360" w:lineRule="auto"/>
        <w:jc w:val="both"/>
        <w:rPr>
          <w:rFonts w:ascii="Arial" w:hAnsi="Arial" w:cs="Arial"/>
          <w:sz w:val="24"/>
          <w:szCs w:val="24"/>
        </w:rPr>
      </w:pPr>
      <w:r w:rsidRPr="000A6C43">
        <w:rPr>
          <w:rFonts w:ascii="Arial" w:hAnsi="Arial" w:cs="Arial"/>
          <w:sz w:val="24"/>
          <w:szCs w:val="24"/>
        </w:rPr>
        <w:t>Track operational KPIs such as check-in time, room turnover rates, and guest service response times.</w:t>
      </w:r>
    </w:p>
    <w:p w14:paraId="2E7B86B6" w14:textId="77777777" w:rsidR="000A6C43" w:rsidRPr="000A6C43" w:rsidRDefault="000A6C43" w:rsidP="00B20293">
      <w:pPr>
        <w:numPr>
          <w:ilvl w:val="0"/>
          <w:numId w:val="12"/>
        </w:numPr>
        <w:spacing w:line="360" w:lineRule="auto"/>
        <w:jc w:val="both"/>
        <w:rPr>
          <w:rFonts w:ascii="Arial" w:hAnsi="Arial" w:cs="Arial"/>
          <w:sz w:val="24"/>
          <w:szCs w:val="24"/>
        </w:rPr>
      </w:pPr>
      <w:r w:rsidRPr="000A6C43">
        <w:rPr>
          <w:rFonts w:ascii="Arial" w:hAnsi="Arial" w:cs="Arial"/>
          <w:sz w:val="24"/>
          <w:szCs w:val="24"/>
        </w:rPr>
        <w:t>Monitor staff workload and satisfaction in departments using new technology.</w:t>
      </w:r>
    </w:p>
    <w:p w14:paraId="53EBC0C5"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lastRenderedPageBreak/>
        <w:pict w14:anchorId="165219DF">
          <v:rect id="_x0000_i1111" style="width:0;height:1.5pt" o:hralign="center" o:hrstd="t" o:hr="t" fillcolor="#a0a0a0" stroked="f"/>
        </w:pict>
      </w:r>
    </w:p>
    <w:p w14:paraId="164F1871"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3.6 Recommendation 5: Foster a Positive Work Environment and Employee Wellbeing</w:t>
      </w:r>
    </w:p>
    <w:p w14:paraId="7369567A"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3.6.1 Rationale</w:t>
      </w:r>
    </w:p>
    <w:p w14:paraId="2B2785B3"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Workplace culture and wellbeing are critical to retaining staff in the hospitality industry (Saito &amp; Lee, 2023). Addressing stress, improving communication, and enhancing employee recognition can reduce turnover.</w:t>
      </w:r>
    </w:p>
    <w:p w14:paraId="2640F5C7"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3.6.2 Implementation</w:t>
      </w:r>
    </w:p>
    <w:p w14:paraId="25218D4A" w14:textId="77777777" w:rsidR="000A6C43" w:rsidRPr="000A6C43" w:rsidRDefault="000A6C43" w:rsidP="00B20293">
      <w:pPr>
        <w:numPr>
          <w:ilvl w:val="0"/>
          <w:numId w:val="13"/>
        </w:numPr>
        <w:spacing w:line="360" w:lineRule="auto"/>
        <w:jc w:val="both"/>
        <w:rPr>
          <w:rFonts w:ascii="Arial" w:hAnsi="Arial" w:cs="Arial"/>
          <w:sz w:val="24"/>
          <w:szCs w:val="24"/>
        </w:rPr>
      </w:pPr>
      <w:r w:rsidRPr="000A6C43">
        <w:rPr>
          <w:rFonts w:ascii="Arial" w:hAnsi="Arial" w:cs="Arial"/>
          <w:sz w:val="24"/>
          <w:szCs w:val="24"/>
        </w:rPr>
        <w:t>Launch regular wellbeing initiatives, including mental health support, fitness activities, and flexible leave policies.</w:t>
      </w:r>
    </w:p>
    <w:p w14:paraId="133619FD" w14:textId="77777777" w:rsidR="000A6C43" w:rsidRPr="000A6C43" w:rsidRDefault="000A6C43" w:rsidP="00B20293">
      <w:pPr>
        <w:numPr>
          <w:ilvl w:val="0"/>
          <w:numId w:val="13"/>
        </w:numPr>
        <w:spacing w:line="360" w:lineRule="auto"/>
        <w:jc w:val="both"/>
        <w:rPr>
          <w:rFonts w:ascii="Arial" w:hAnsi="Arial" w:cs="Arial"/>
          <w:sz w:val="24"/>
          <w:szCs w:val="24"/>
        </w:rPr>
      </w:pPr>
      <w:r w:rsidRPr="000A6C43">
        <w:rPr>
          <w:rFonts w:ascii="Arial" w:hAnsi="Arial" w:cs="Arial"/>
          <w:sz w:val="24"/>
          <w:szCs w:val="24"/>
        </w:rPr>
        <w:t>Establish transparent communication channels for employee feedback and concerns.</w:t>
      </w:r>
    </w:p>
    <w:p w14:paraId="1D8FCB0A" w14:textId="77777777" w:rsidR="000A6C43" w:rsidRPr="000A6C43" w:rsidRDefault="000A6C43" w:rsidP="00B20293">
      <w:pPr>
        <w:numPr>
          <w:ilvl w:val="0"/>
          <w:numId w:val="13"/>
        </w:numPr>
        <w:spacing w:line="360" w:lineRule="auto"/>
        <w:jc w:val="both"/>
        <w:rPr>
          <w:rFonts w:ascii="Arial" w:hAnsi="Arial" w:cs="Arial"/>
          <w:sz w:val="24"/>
          <w:szCs w:val="24"/>
        </w:rPr>
      </w:pPr>
      <w:r w:rsidRPr="000A6C43">
        <w:rPr>
          <w:rFonts w:ascii="Arial" w:hAnsi="Arial" w:cs="Arial"/>
          <w:sz w:val="24"/>
          <w:szCs w:val="24"/>
        </w:rPr>
        <w:t>Recognize employee achievements publicly through awards and events.</w:t>
      </w:r>
    </w:p>
    <w:p w14:paraId="306D0717" w14:textId="77777777" w:rsidR="000A6C43" w:rsidRPr="000A6C43" w:rsidRDefault="000A6C43" w:rsidP="00B20293">
      <w:pPr>
        <w:numPr>
          <w:ilvl w:val="0"/>
          <w:numId w:val="13"/>
        </w:numPr>
        <w:spacing w:line="360" w:lineRule="auto"/>
        <w:jc w:val="both"/>
        <w:rPr>
          <w:rFonts w:ascii="Arial" w:hAnsi="Arial" w:cs="Arial"/>
          <w:sz w:val="24"/>
          <w:szCs w:val="24"/>
        </w:rPr>
      </w:pPr>
      <w:r w:rsidRPr="000A6C43">
        <w:rPr>
          <w:rFonts w:ascii="Arial" w:hAnsi="Arial" w:cs="Arial"/>
          <w:sz w:val="24"/>
          <w:szCs w:val="24"/>
        </w:rPr>
        <w:t>Promote teamwork through social events and cross-departmental projects.</w:t>
      </w:r>
    </w:p>
    <w:p w14:paraId="61B5C9A1"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3.6.3 Change Management</w:t>
      </w:r>
    </w:p>
    <w:p w14:paraId="1605223F" w14:textId="731C6579" w:rsidR="000A6C43" w:rsidRPr="000A6C43" w:rsidRDefault="000A6C43" w:rsidP="00B20293">
      <w:pPr>
        <w:numPr>
          <w:ilvl w:val="0"/>
          <w:numId w:val="14"/>
        </w:numPr>
        <w:spacing w:line="360" w:lineRule="auto"/>
        <w:jc w:val="both"/>
        <w:rPr>
          <w:rFonts w:ascii="Arial" w:hAnsi="Arial" w:cs="Arial"/>
          <w:sz w:val="24"/>
          <w:szCs w:val="24"/>
        </w:rPr>
      </w:pPr>
      <w:r w:rsidRPr="000A6C43">
        <w:rPr>
          <w:rFonts w:ascii="Arial" w:hAnsi="Arial" w:cs="Arial"/>
          <w:sz w:val="24"/>
          <w:szCs w:val="24"/>
        </w:rPr>
        <w:t>Encourage leadership to model positive behavio</w:t>
      </w:r>
      <w:r w:rsidR="004649D7">
        <w:rPr>
          <w:rFonts w:ascii="Arial" w:hAnsi="Arial" w:cs="Arial"/>
          <w:sz w:val="24"/>
          <w:szCs w:val="24"/>
        </w:rPr>
        <w:t>u</w:t>
      </w:r>
      <w:r w:rsidRPr="000A6C43">
        <w:rPr>
          <w:rFonts w:ascii="Arial" w:hAnsi="Arial" w:cs="Arial"/>
          <w:sz w:val="24"/>
          <w:szCs w:val="24"/>
        </w:rPr>
        <w:t>rs and responsiveness.</w:t>
      </w:r>
    </w:p>
    <w:p w14:paraId="5DFF8EEC" w14:textId="77777777" w:rsidR="000A6C43" w:rsidRPr="000A6C43" w:rsidRDefault="000A6C43" w:rsidP="00B20293">
      <w:pPr>
        <w:numPr>
          <w:ilvl w:val="0"/>
          <w:numId w:val="14"/>
        </w:numPr>
        <w:spacing w:line="360" w:lineRule="auto"/>
        <w:jc w:val="both"/>
        <w:rPr>
          <w:rFonts w:ascii="Arial" w:hAnsi="Arial" w:cs="Arial"/>
          <w:sz w:val="24"/>
          <w:szCs w:val="24"/>
        </w:rPr>
      </w:pPr>
      <w:r w:rsidRPr="000A6C43">
        <w:rPr>
          <w:rFonts w:ascii="Arial" w:hAnsi="Arial" w:cs="Arial"/>
          <w:sz w:val="24"/>
          <w:szCs w:val="24"/>
        </w:rPr>
        <w:t>Create employee committees to co-design wellbeing programs.</w:t>
      </w:r>
    </w:p>
    <w:p w14:paraId="301ACAE1" w14:textId="77777777" w:rsidR="000A6C43" w:rsidRPr="000A6C43" w:rsidRDefault="000A6C43" w:rsidP="00B20293">
      <w:pPr>
        <w:numPr>
          <w:ilvl w:val="0"/>
          <w:numId w:val="14"/>
        </w:numPr>
        <w:spacing w:line="360" w:lineRule="auto"/>
        <w:jc w:val="both"/>
        <w:rPr>
          <w:rFonts w:ascii="Arial" w:hAnsi="Arial" w:cs="Arial"/>
          <w:sz w:val="24"/>
          <w:szCs w:val="24"/>
        </w:rPr>
      </w:pPr>
      <w:r w:rsidRPr="000A6C43">
        <w:rPr>
          <w:rFonts w:ascii="Arial" w:hAnsi="Arial" w:cs="Arial"/>
          <w:sz w:val="24"/>
          <w:szCs w:val="24"/>
        </w:rPr>
        <w:t>Provide training for managers on empathy and conflict resolution.</w:t>
      </w:r>
    </w:p>
    <w:p w14:paraId="0EE5D6BC"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3.6.4 Measuring Success</w:t>
      </w:r>
    </w:p>
    <w:p w14:paraId="226B983B" w14:textId="77777777" w:rsidR="000A6C43" w:rsidRPr="000A6C43" w:rsidRDefault="000A6C43" w:rsidP="00B20293">
      <w:pPr>
        <w:numPr>
          <w:ilvl w:val="0"/>
          <w:numId w:val="15"/>
        </w:numPr>
        <w:spacing w:line="360" w:lineRule="auto"/>
        <w:jc w:val="both"/>
        <w:rPr>
          <w:rFonts w:ascii="Arial" w:hAnsi="Arial" w:cs="Arial"/>
          <w:sz w:val="24"/>
          <w:szCs w:val="24"/>
        </w:rPr>
      </w:pPr>
      <w:r w:rsidRPr="000A6C43">
        <w:rPr>
          <w:rFonts w:ascii="Arial" w:hAnsi="Arial" w:cs="Arial"/>
          <w:sz w:val="24"/>
          <w:szCs w:val="24"/>
        </w:rPr>
        <w:t>Use employee engagement surveys and turnover statistics to track improvements.</w:t>
      </w:r>
    </w:p>
    <w:p w14:paraId="14BBD02D" w14:textId="77777777" w:rsidR="000A6C43" w:rsidRPr="000A6C43" w:rsidRDefault="000A6C43" w:rsidP="00B20293">
      <w:pPr>
        <w:numPr>
          <w:ilvl w:val="0"/>
          <w:numId w:val="15"/>
        </w:numPr>
        <w:spacing w:line="360" w:lineRule="auto"/>
        <w:jc w:val="both"/>
        <w:rPr>
          <w:rFonts w:ascii="Arial" w:hAnsi="Arial" w:cs="Arial"/>
          <w:sz w:val="24"/>
          <w:szCs w:val="24"/>
        </w:rPr>
      </w:pPr>
      <w:r w:rsidRPr="000A6C43">
        <w:rPr>
          <w:rFonts w:ascii="Arial" w:hAnsi="Arial" w:cs="Arial"/>
          <w:sz w:val="24"/>
          <w:szCs w:val="24"/>
        </w:rPr>
        <w:t>Monitor participation in wellbeing activities.</w:t>
      </w:r>
    </w:p>
    <w:p w14:paraId="042DFF6E"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pict w14:anchorId="66B74937">
          <v:rect id="_x0000_i1112" style="width:0;height:1.5pt" o:hralign="center" o:hrstd="t" o:hr="t" fillcolor="#a0a0a0" stroked="f"/>
        </w:pict>
      </w:r>
    </w:p>
    <w:p w14:paraId="73ACD176"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3.7 Cost Considerations</w:t>
      </w:r>
    </w:p>
    <w:p w14:paraId="47EC860A"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Implementing these recommendations will require investment, but costs should be manageable given Hyatt Regency Tokyo’s scale and revenue.</w:t>
      </w:r>
    </w:p>
    <w:p w14:paraId="57DF164E" w14:textId="77777777" w:rsidR="000A6C43" w:rsidRPr="000A6C43" w:rsidRDefault="000A6C43" w:rsidP="00B20293">
      <w:pPr>
        <w:numPr>
          <w:ilvl w:val="0"/>
          <w:numId w:val="16"/>
        </w:numPr>
        <w:spacing w:line="360" w:lineRule="auto"/>
        <w:jc w:val="both"/>
        <w:rPr>
          <w:rFonts w:ascii="Arial" w:hAnsi="Arial" w:cs="Arial"/>
          <w:sz w:val="24"/>
          <w:szCs w:val="24"/>
        </w:rPr>
      </w:pPr>
      <w:r w:rsidRPr="000A6C43">
        <w:rPr>
          <w:rFonts w:ascii="Arial" w:hAnsi="Arial" w:cs="Arial"/>
          <w:sz w:val="24"/>
          <w:szCs w:val="24"/>
        </w:rPr>
        <w:t>Recruitment and branding campaigns: Approx. ¥5 million annually.</w:t>
      </w:r>
    </w:p>
    <w:p w14:paraId="2467A506" w14:textId="77777777" w:rsidR="000A6C43" w:rsidRPr="000A6C43" w:rsidRDefault="000A6C43" w:rsidP="00B20293">
      <w:pPr>
        <w:numPr>
          <w:ilvl w:val="0"/>
          <w:numId w:val="16"/>
        </w:numPr>
        <w:spacing w:line="360" w:lineRule="auto"/>
        <w:jc w:val="both"/>
        <w:rPr>
          <w:rFonts w:ascii="Arial" w:hAnsi="Arial" w:cs="Arial"/>
          <w:sz w:val="24"/>
          <w:szCs w:val="24"/>
        </w:rPr>
      </w:pPr>
      <w:r w:rsidRPr="000A6C43">
        <w:rPr>
          <w:rFonts w:ascii="Arial" w:hAnsi="Arial" w:cs="Arial"/>
          <w:sz w:val="24"/>
          <w:szCs w:val="24"/>
        </w:rPr>
        <w:lastRenderedPageBreak/>
        <w:t>Flexible work systems and wage adjustments: Estimated increase of 8-10% in salary expenses.</w:t>
      </w:r>
    </w:p>
    <w:p w14:paraId="3732A63B" w14:textId="77777777" w:rsidR="000A6C43" w:rsidRPr="000A6C43" w:rsidRDefault="000A6C43" w:rsidP="00B20293">
      <w:pPr>
        <w:numPr>
          <w:ilvl w:val="0"/>
          <w:numId w:val="16"/>
        </w:numPr>
        <w:spacing w:line="360" w:lineRule="auto"/>
        <w:jc w:val="both"/>
        <w:rPr>
          <w:rFonts w:ascii="Arial" w:hAnsi="Arial" w:cs="Arial"/>
          <w:sz w:val="24"/>
          <w:szCs w:val="24"/>
        </w:rPr>
      </w:pPr>
      <w:r w:rsidRPr="000A6C43">
        <w:rPr>
          <w:rFonts w:ascii="Arial" w:hAnsi="Arial" w:cs="Arial"/>
          <w:sz w:val="24"/>
          <w:szCs w:val="24"/>
        </w:rPr>
        <w:t>Training and development: Budget about ¥3 million annually.</w:t>
      </w:r>
    </w:p>
    <w:p w14:paraId="2D1FF11D" w14:textId="77777777" w:rsidR="000A6C43" w:rsidRPr="000A6C43" w:rsidRDefault="000A6C43" w:rsidP="00B20293">
      <w:pPr>
        <w:numPr>
          <w:ilvl w:val="0"/>
          <w:numId w:val="16"/>
        </w:numPr>
        <w:spacing w:line="360" w:lineRule="auto"/>
        <w:jc w:val="both"/>
        <w:rPr>
          <w:rFonts w:ascii="Arial" w:hAnsi="Arial" w:cs="Arial"/>
          <w:sz w:val="24"/>
          <w:szCs w:val="24"/>
        </w:rPr>
      </w:pPr>
      <w:r w:rsidRPr="000A6C43">
        <w:rPr>
          <w:rFonts w:ascii="Arial" w:hAnsi="Arial" w:cs="Arial"/>
          <w:sz w:val="24"/>
          <w:szCs w:val="24"/>
        </w:rPr>
        <w:t>Technology investments: Initial outlay of ¥10-15 million with ongoing maintenance.</w:t>
      </w:r>
    </w:p>
    <w:p w14:paraId="3D71AA8B" w14:textId="77777777" w:rsidR="000A6C43" w:rsidRPr="000A6C43" w:rsidRDefault="000A6C43" w:rsidP="00B20293">
      <w:pPr>
        <w:numPr>
          <w:ilvl w:val="0"/>
          <w:numId w:val="16"/>
        </w:numPr>
        <w:spacing w:line="360" w:lineRule="auto"/>
        <w:jc w:val="both"/>
        <w:rPr>
          <w:rFonts w:ascii="Arial" w:hAnsi="Arial" w:cs="Arial"/>
          <w:sz w:val="24"/>
          <w:szCs w:val="24"/>
        </w:rPr>
      </w:pPr>
      <w:r w:rsidRPr="000A6C43">
        <w:rPr>
          <w:rFonts w:ascii="Arial" w:hAnsi="Arial" w:cs="Arial"/>
          <w:sz w:val="24"/>
          <w:szCs w:val="24"/>
        </w:rPr>
        <w:t>Wellbeing initiatives: ¥1-2 million annually.</w:t>
      </w:r>
    </w:p>
    <w:p w14:paraId="4CA87B80"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These costs must be balanced against benefits such as reduced turnover, improved guest satisfaction, and higher productivity, ultimately leading to increased profitability (OECD, 2023).</w:t>
      </w:r>
    </w:p>
    <w:p w14:paraId="7696B1A4"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pict w14:anchorId="2080AE94">
          <v:rect id="_x0000_i1113" style="width:0;height:1.5pt" o:hralign="center" o:hrstd="t" o:hr="t" fillcolor="#a0a0a0" stroked="f"/>
        </w:pict>
      </w:r>
    </w:p>
    <w:p w14:paraId="0E29E01C"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3.8 Summary</w:t>
      </w:r>
    </w:p>
    <w:p w14:paraId="77874BA4" w14:textId="77777777" w:rsidR="000A6C43" w:rsidRPr="000A6C43" w:rsidRDefault="000A6C43" w:rsidP="00B20293">
      <w:pPr>
        <w:spacing w:line="360" w:lineRule="auto"/>
        <w:jc w:val="both"/>
        <w:rPr>
          <w:rFonts w:ascii="Arial" w:hAnsi="Arial" w:cs="Arial"/>
          <w:sz w:val="24"/>
          <w:szCs w:val="24"/>
        </w:rPr>
      </w:pPr>
      <w:r w:rsidRPr="000A6C43">
        <w:rPr>
          <w:rFonts w:ascii="Arial" w:hAnsi="Arial" w:cs="Arial"/>
          <w:sz w:val="24"/>
          <w:szCs w:val="24"/>
        </w:rPr>
        <w:t>The recommended strategies present a comprehensive approach addressing recruitment, retention, operational efficiency, and workplace culture. Change management efforts focusing on clear communication, employee involvement, and continuous feedback will be essential to smooth implementation. Hyatt Regency Tokyo can expect measurable improvements in staffing levels, employee satisfaction, and guest experience, securing its competitive position in Tokyo’s hospitality market.</w:t>
      </w:r>
    </w:p>
    <w:p w14:paraId="11CC1670"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4. Action Plan (350 words)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54"/>
        <w:gridCol w:w="2312"/>
        <w:gridCol w:w="2017"/>
        <w:gridCol w:w="1368"/>
        <w:gridCol w:w="1475"/>
      </w:tblGrid>
      <w:tr w:rsidR="005C005E" w:rsidRPr="005C005E" w14:paraId="2FB2939C" w14:textId="77777777" w:rsidTr="005C005E">
        <w:trPr>
          <w:tblHeader/>
          <w:tblCellSpacing w:w="15" w:type="dxa"/>
        </w:trPr>
        <w:tc>
          <w:tcPr>
            <w:tcW w:w="0" w:type="auto"/>
            <w:vAlign w:val="center"/>
            <w:hideMark/>
          </w:tcPr>
          <w:p w14:paraId="5D858A32"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Problem</w:t>
            </w:r>
          </w:p>
        </w:tc>
        <w:tc>
          <w:tcPr>
            <w:tcW w:w="0" w:type="auto"/>
            <w:vAlign w:val="center"/>
            <w:hideMark/>
          </w:tcPr>
          <w:p w14:paraId="67139340"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Recommended Solution</w:t>
            </w:r>
          </w:p>
        </w:tc>
        <w:tc>
          <w:tcPr>
            <w:tcW w:w="0" w:type="auto"/>
            <w:vAlign w:val="center"/>
            <w:hideMark/>
          </w:tcPr>
          <w:p w14:paraId="7504FE73"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Desired Outcome</w:t>
            </w:r>
          </w:p>
        </w:tc>
        <w:tc>
          <w:tcPr>
            <w:tcW w:w="0" w:type="auto"/>
            <w:vAlign w:val="center"/>
            <w:hideMark/>
          </w:tcPr>
          <w:p w14:paraId="5BA279D0"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Timeline</w:t>
            </w:r>
          </w:p>
        </w:tc>
        <w:tc>
          <w:tcPr>
            <w:tcW w:w="0" w:type="auto"/>
            <w:vAlign w:val="center"/>
            <w:hideMark/>
          </w:tcPr>
          <w:p w14:paraId="0327FA1B"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Estimated Cost</w:t>
            </w:r>
          </w:p>
        </w:tc>
      </w:tr>
      <w:tr w:rsidR="005C005E" w:rsidRPr="005C005E" w14:paraId="6EED63A5" w14:textId="77777777" w:rsidTr="005C005E">
        <w:trPr>
          <w:tblCellSpacing w:w="15" w:type="dxa"/>
        </w:trPr>
        <w:tc>
          <w:tcPr>
            <w:tcW w:w="0" w:type="auto"/>
            <w:vAlign w:val="center"/>
            <w:hideMark/>
          </w:tcPr>
          <w:p w14:paraId="70D58B2F"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Difficulty recruiting sufficient staff locally</w:t>
            </w:r>
          </w:p>
        </w:tc>
        <w:tc>
          <w:tcPr>
            <w:tcW w:w="0" w:type="auto"/>
            <w:vAlign w:val="center"/>
            <w:hideMark/>
          </w:tcPr>
          <w:p w14:paraId="4B496DCE"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Expand recruitment to foreign workers and improve employer branding</w:t>
            </w:r>
          </w:p>
        </w:tc>
        <w:tc>
          <w:tcPr>
            <w:tcW w:w="0" w:type="auto"/>
            <w:vAlign w:val="center"/>
            <w:hideMark/>
          </w:tcPr>
          <w:p w14:paraId="5B0648AF"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Increase the number of qualified applicants and hires from diverse sources</w:t>
            </w:r>
          </w:p>
        </w:tc>
        <w:tc>
          <w:tcPr>
            <w:tcW w:w="0" w:type="auto"/>
            <w:vAlign w:val="center"/>
            <w:hideMark/>
          </w:tcPr>
          <w:p w14:paraId="1B1F3B0B"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3–6 months (ongoing)</w:t>
            </w:r>
          </w:p>
        </w:tc>
        <w:tc>
          <w:tcPr>
            <w:tcW w:w="0" w:type="auto"/>
            <w:vAlign w:val="center"/>
            <w:hideMark/>
          </w:tcPr>
          <w:p w14:paraId="1828C3D4"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¥5 million per year</w:t>
            </w:r>
          </w:p>
        </w:tc>
      </w:tr>
      <w:tr w:rsidR="005C005E" w:rsidRPr="005C005E" w14:paraId="617AEC77" w14:textId="77777777" w:rsidTr="005C005E">
        <w:trPr>
          <w:tblCellSpacing w:w="15" w:type="dxa"/>
        </w:trPr>
        <w:tc>
          <w:tcPr>
            <w:tcW w:w="0" w:type="auto"/>
            <w:vAlign w:val="center"/>
            <w:hideMark/>
          </w:tcPr>
          <w:p w14:paraId="2414A3A9"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lastRenderedPageBreak/>
              <w:t>High turnover due to inflexible hours and low pay</w:t>
            </w:r>
          </w:p>
        </w:tc>
        <w:tc>
          <w:tcPr>
            <w:tcW w:w="0" w:type="auto"/>
            <w:vAlign w:val="center"/>
            <w:hideMark/>
          </w:tcPr>
          <w:p w14:paraId="46D74177"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Implement flexible scheduling and increase wages</w:t>
            </w:r>
          </w:p>
        </w:tc>
        <w:tc>
          <w:tcPr>
            <w:tcW w:w="0" w:type="auto"/>
            <w:vAlign w:val="center"/>
            <w:hideMark/>
          </w:tcPr>
          <w:p w14:paraId="4AF75F7A"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Improved employee retention and work-life balance</w:t>
            </w:r>
          </w:p>
        </w:tc>
        <w:tc>
          <w:tcPr>
            <w:tcW w:w="0" w:type="auto"/>
            <w:vAlign w:val="center"/>
            <w:hideMark/>
          </w:tcPr>
          <w:p w14:paraId="0F169EB8"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2–4 months to pilot, then ongoing</w:t>
            </w:r>
          </w:p>
        </w:tc>
        <w:tc>
          <w:tcPr>
            <w:tcW w:w="0" w:type="auto"/>
            <w:vAlign w:val="center"/>
            <w:hideMark/>
          </w:tcPr>
          <w:p w14:paraId="71D3B2B0"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8-10% increase in payroll expenses</w:t>
            </w:r>
          </w:p>
        </w:tc>
      </w:tr>
      <w:tr w:rsidR="005C005E" w:rsidRPr="005C005E" w14:paraId="02154B82" w14:textId="77777777" w:rsidTr="005C005E">
        <w:trPr>
          <w:tblCellSpacing w:w="15" w:type="dxa"/>
        </w:trPr>
        <w:tc>
          <w:tcPr>
            <w:tcW w:w="0" w:type="auto"/>
            <w:vAlign w:val="center"/>
            <w:hideMark/>
          </w:tcPr>
          <w:p w14:paraId="43CE8C0A"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Lack of employee skills and limited career growth</w:t>
            </w:r>
          </w:p>
        </w:tc>
        <w:tc>
          <w:tcPr>
            <w:tcW w:w="0" w:type="auto"/>
            <w:vAlign w:val="center"/>
            <w:hideMark/>
          </w:tcPr>
          <w:p w14:paraId="65DF2A4E"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Develop structured training and career development programs</w:t>
            </w:r>
          </w:p>
        </w:tc>
        <w:tc>
          <w:tcPr>
            <w:tcW w:w="0" w:type="auto"/>
            <w:vAlign w:val="center"/>
            <w:hideMark/>
          </w:tcPr>
          <w:p w14:paraId="3D66E7E6"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Higher staff competency and motivation, leading to promotions</w:t>
            </w:r>
          </w:p>
        </w:tc>
        <w:tc>
          <w:tcPr>
            <w:tcW w:w="0" w:type="auto"/>
            <w:vAlign w:val="center"/>
            <w:hideMark/>
          </w:tcPr>
          <w:p w14:paraId="2FDB3C2C"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6 months to launch, ongoing thereafter</w:t>
            </w:r>
          </w:p>
        </w:tc>
        <w:tc>
          <w:tcPr>
            <w:tcW w:w="0" w:type="auto"/>
            <w:vAlign w:val="center"/>
            <w:hideMark/>
          </w:tcPr>
          <w:p w14:paraId="08A020C1"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¥3 million per year</w:t>
            </w:r>
          </w:p>
        </w:tc>
      </w:tr>
      <w:tr w:rsidR="005C005E" w:rsidRPr="005C005E" w14:paraId="1701EAC0" w14:textId="77777777" w:rsidTr="005C005E">
        <w:trPr>
          <w:tblCellSpacing w:w="15" w:type="dxa"/>
        </w:trPr>
        <w:tc>
          <w:tcPr>
            <w:tcW w:w="0" w:type="auto"/>
            <w:vAlign w:val="center"/>
            <w:hideMark/>
          </w:tcPr>
          <w:p w14:paraId="05FE60F8"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Operational inefficiencies increasing staff workload</w:t>
            </w:r>
          </w:p>
        </w:tc>
        <w:tc>
          <w:tcPr>
            <w:tcW w:w="0" w:type="auto"/>
            <w:vAlign w:val="center"/>
            <w:hideMark/>
          </w:tcPr>
          <w:p w14:paraId="0ADABA0E"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Deploy automation technologies for check-in, housekeeping, and guest inquiries</w:t>
            </w:r>
          </w:p>
        </w:tc>
        <w:tc>
          <w:tcPr>
            <w:tcW w:w="0" w:type="auto"/>
            <w:vAlign w:val="center"/>
            <w:hideMark/>
          </w:tcPr>
          <w:p w14:paraId="042058C9"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Reduced workload, faster service, and improved guest satisfaction</w:t>
            </w:r>
          </w:p>
        </w:tc>
        <w:tc>
          <w:tcPr>
            <w:tcW w:w="0" w:type="auto"/>
            <w:vAlign w:val="center"/>
            <w:hideMark/>
          </w:tcPr>
          <w:p w14:paraId="67FAD9F5"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6–12 months</w:t>
            </w:r>
          </w:p>
        </w:tc>
        <w:tc>
          <w:tcPr>
            <w:tcW w:w="0" w:type="auto"/>
            <w:vAlign w:val="center"/>
            <w:hideMark/>
          </w:tcPr>
          <w:p w14:paraId="1D88751F"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¥10-15 million initial investment</w:t>
            </w:r>
          </w:p>
        </w:tc>
      </w:tr>
      <w:tr w:rsidR="005C005E" w:rsidRPr="005C005E" w14:paraId="4A87FE81" w14:textId="77777777" w:rsidTr="005C005E">
        <w:trPr>
          <w:tblCellSpacing w:w="15" w:type="dxa"/>
        </w:trPr>
        <w:tc>
          <w:tcPr>
            <w:tcW w:w="0" w:type="auto"/>
            <w:vAlign w:val="center"/>
            <w:hideMark/>
          </w:tcPr>
          <w:p w14:paraId="3F977BFA"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Poor workplace culture and wellbeing impacting morale</w:t>
            </w:r>
          </w:p>
        </w:tc>
        <w:tc>
          <w:tcPr>
            <w:tcW w:w="0" w:type="auto"/>
            <w:vAlign w:val="center"/>
            <w:hideMark/>
          </w:tcPr>
          <w:p w14:paraId="317BF073"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Launch wellbeing initiatives and improve communication channels</w:t>
            </w:r>
          </w:p>
        </w:tc>
        <w:tc>
          <w:tcPr>
            <w:tcW w:w="0" w:type="auto"/>
            <w:vAlign w:val="center"/>
            <w:hideMark/>
          </w:tcPr>
          <w:p w14:paraId="7AC44251"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Increased employee satisfaction and reduced absenteeism</w:t>
            </w:r>
          </w:p>
        </w:tc>
        <w:tc>
          <w:tcPr>
            <w:tcW w:w="0" w:type="auto"/>
            <w:vAlign w:val="center"/>
            <w:hideMark/>
          </w:tcPr>
          <w:p w14:paraId="563115C2"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3 months to start programs</w:t>
            </w:r>
          </w:p>
        </w:tc>
        <w:tc>
          <w:tcPr>
            <w:tcW w:w="0" w:type="auto"/>
            <w:vAlign w:val="center"/>
            <w:hideMark/>
          </w:tcPr>
          <w:p w14:paraId="341CA8E4"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¥1-2 million annually</w:t>
            </w:r>
          </w:p>
        </w:tc>
      </w:tr>
    </w:tbl>
    <w:p w14:paraId="5E3B863C"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pict w14:anchorId="23D732FF">
          <v:rect id="_x0000_i1127" style="width:0;height:1.5pt" o:hralign="center" o:hrstd="t" o:hr="t" fillcolor="#a0a0a0" stroked="f"/>
        </w:pict>
      </w:r>
    </w:p>
    <w:p w14:paraId="2C9990CD"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Summary:</w:t>
      </w:r>
    </w:p>
    <w:p w14:paraId="1A54DC9F" w14:textId="77777777" w:rsidR="005C005E" w:rsidRPr="005C005E" w:rsidRDefault="005C005E" w:rsidP="00B20293">
      <w:pPr>
        <w:spacing w:line="360" w:lineRule="auto"/>
        <w:jc w:val="both"/>
        <w:rPr>
          <w:rFonts w:ascii="Arial" w:hAnsi="Arial" w:cs="Arial"/>
          <w:sz w:val="24"/>
          <w:szCs w:val="24"/>
        </w:rPr>
      </w:pPr>
      <w:r w:rsidRPr="005C005E">
        <w:rPr>
          <w:rFonts w:ascii="Arial" w:hAnsi="Arial" w:cs="Arial"/>
          <w:sz w:val="24"/>
          <w:szCs w:val="24"/>
        </w:rPr>
        <w:t>This action plan provides a phased, practical approach to addressing staff shortages at Hyatt Regency Tokyo. The timeline allows for gradual implementation to monitor effectiveness and adapt as needed. Costs are reasonable and aligned with the hotel’s size and income, with clear links to expected benefits in recruitment, retention, and operational performance.</w:t>
      </w:r>
    </w:p>
    <w:p w14:paraId="3C267AAB" w14:textId="236DCFA4" w:rsidR="00B33D24" w:rsidRPr="00B33D24" w:rsidRDefault="00B33D24" w:rsidP="00B20293">
      <w:pPr>
        <w:spacing w:line="360" w:lineRule="auto"/>
        <w:jc w:val="both"/>
        <w:rPr>
          <w:rFonts w:ascii="Arial" w:hAnsi="Arial" w:cs="Arial"/>
          <w:sz w:val="24"/>
          <w:szCs w:val="24"/>
        </w:rPr>
      </w:pPr>
      <w:r w:rsidRPr="00B33D24">
        <w:rPr>
          <w:rFonts w:ascii="Arial" w:hAnsi="Arial" w:cs="Arial"/>
          <w:sz w:val="24"/>
          <w:szCs w:val="24"/>
        </w:rPr>
        <w:t xml:space="preserve">5. Conclusion </w:t>
      </w:r>
    </w:p>
    <w:p w14:paraId="2B3CB868" w14:textId="46C383A5" w:rsidR="00B33D24" w:rsidRPr="00B33D24" w:rsidRDefault="00B33D24" w:rsidP="00B20293">
      <w:pPr>
        <w:spacing w:line="360" w:lineRule="auto"/>
        <w:jc w:val="both"/>
        <w:rPr>
          <w:rFonts w:ascii="Arial" w:hAnsi="Arial" w:cs="Arial"/>
          <w:sz w:val="24"/>
          <w:szCs w:val="24"/>
        </w:rPr>
      </w:pPr>
      <w:r w:rsidRPr="00B33D24">
        <w:rPr>
          <w:rFonts w:ascii="Arial" w:hAnsi="Arial" w:cs="Arial"/>
          <w:sz w:val="24"/>
          <w:szCs w:val="24"/>
        </w:rPr>
        <w:lastRenderedPageBreak/>
        <w:t>This consultancy report has examined the critical issue of staff shortages at Hyatt Regency Tokyo, a key challenge impacting operational efficiency, guest satisfaction, and ultimately the hotel’s profitability and reputation. Through a detailed analysis incorporating external factors via the STEEPLED framework, as well as internal strengths and weaknesses with SWOT and TOWS analyses, the core causes and effects of staffing issues were identified. These include Japan’s shrinking labo</w:t>
      </w:r>
      <w:r w:rsidR="004649D7">
        <w:rPr>
          <w:rFonts w:ascii="Arial" w:hAnsi="Arial" w:cs="Arial"/>
          <w:sz w:val="24"/>
          <w:szCs w:val="24"/>
        </w:rPr>
        <w:t>u</w:t>
      </w:r>
      <w:r w:rsidRPr="00B33D24">
        <w:rPr>
          <w:rFonts w:ascii="Arial" w:hAnsi="Arial" w:cs="Arial"/>
          <w:sz w:val="24"/>
          <w:szCs w:val="24"/>
        </w:rPr>
        <w:t>r pool, competition for hospitality talent, inflexible work arrangements, limited career development opportunities, and operational inefficiencies exacerbating employee workload.</w:t>
      </w:r>
    </w:p>
    <w:p w14:paraId="537B46CC" w14:textId="77777777" w:rsidR="00B33D24" w:rsidRPr="00B33D24" w:rsidRDefault="00B33D24" w:rsidP="00B20293">
      <w:pPr>
        <w:spacing w:line="360" w:lineRule="auto"/>
        <w:jc w:val="both"/>
        <w:rPr>
          <w:rFonts w:ascii="Arial" w:hAnsi="Arial" w:cs="Arial"/>
          <w:sz w:val="24"/>
          <w:szCs w:val="24"/>
        </w:rPr>
      </w:pPr>
      <w:r w:rsidRPr="00B33D24">
        <w:rPr>
          <w:rFonts w:ascii="Arial" w:hAnsi="Arial" w:cs="Arial"/>
          <w:sz w:val="24"/>
          <w:szCs w:val="24"/>
        </w:rPr>
        <w:t>In response, this report recommends a comprehensive set of strategic interventions designed to both alleviate immediate staffing shortages and build a sustainable human resource framework for the future. Key recommendations include diversifying recruitment efforts to attract foreign talent, enhancing employer branding to increase applicant numbers, implementing flexible work schedules and competitive wages to improve retention, developing structured training and career progression programs to increase employee motivation, leveraging technology to reduce staff burden, and fostering a positive workplace culture through wellbeing initiatives.</w:t>
      </w:r>
    </w:p>
    <w:p w14:paraId="3B57D1DB" w14:textId="6E5540A4" w:rsidR="00B33D24" w:rsidRPr="00B33D24" w:rsidRDefault="00B33D24" w:rsidP="00B20293">
      <w:pPr>
        <w:spacing w:line="360" w:lineRule="auto"/>
        <w:jc w:val="both"/>
        <w:rPr>
          <w:rFonts w:ascii="Arial" w:hAnsi="Arial" w:cs="Arial"/>
          <w:sz w:val="24"/>
          <w:szCs w:val="24"/>
        </w:rPr>
      </w:pPr>
      <w:r w:rsidRPr="00B33D24">
        <w:rPr>
          <w:rFonts w:ascii="Arial" w:hAnsi="Arial" w:cs="Arial"/>
          <w:sz w:val="24"/>
          <w:szCs w:val="24"/>
        </w:rPr>
        <w:t xml:space="preserve">Successful implementation of these </w:t>
      </w:r>
      <w:proofErr w:type="gramStart"/>
      <w:r w:rsidRPr="00B33D24">
        <w:rPr>
          <w:rFonts w:ascii="Arial" w:hAnsi="Arial" w:cs="Arial"/>
          <w:sz w:val="24"/>
          <w:szCs w:val="24"/>
        </w:rPr>
        <w:t>recommendations</w:t>
      </w:r>
      <w:proofErr w:type="gramEnd"/>
      <w:r w:rsidRPr="00B33D24">
        <w:rPr>
          <w:rFonts w:ascii="Arial" w:hAnsi="Arial" w:cs="Arial"/>
          <w:sz w:val="24"/>
          <w:szCs w:val="24"/>
        </w:rPr>
        <w:t xml:space="preserve"> hinges on robust change management strategies centred around transparent communication, active employee involvement, and management training to ensure staff engagement and minimize resistance. The associated costs are reasonable given Hyatt Regency Tokyo’s scale and expected returns in productivity, reduced turnover, and improved guest experience.</w:t>
      </w:r>
    </w:p>
    <w:p w14:paraId="331A9EEB" w14:textId="77777777" w:rsidR="00B33D24" w:rsidRPr="00B33D24" w:rsidRDefault="00B33D24" w:rsidP="00B20293">
      <w:pPr>
        <w:spacing w:line="360" w:lineRule="auto"/>
        <w:jc w:val="both"/>
        <w:rPr>
          <w:rFonts w:ascii="Arial" w:hAnsi="Arial" w:cs="Arial"/>
          <w:sz w:val="24"/>
          <w:szCs w:val="24"/>
        </w:rPr>
      </w:pPr>
      <w:r w:rsidRPr="00B33D24">
        <w:rPr>
          <w:rFonts w:ascii="Arial" w:hAnsi="Arial" w:cs="Arial"/>
          <w:sz w:val="24"/>
          <w:szCs w:val="24"/>
        </w:rPr>
        <w:t>The enclosed action plan provides a clear roadmap with prioritized steps, timelines, and cost estimates to guide Hyatt Regency Tokyo through the transition. Monitoring and evaluation mechanisms embedded in the recommendations will allow ongoing assessment of progress and enable timely adjustments.</w:t>
      </w:r>
    </w:p>
    <w:p w14:paraId="1F4F677A" w14:textId="77777777" w:rsidR="00B33D24" w:rsidRPr="00B33D24" w:rsidRDefault="00B33D24" w:rsidP="00B20293">
      <w:pPr>
        <w:spacing w:line="360" w:lineRule="auto"/>
        <w:jc w:val="both"/>
        <w:rPr>
          <w:rFonts w:ascii="Arial" w:hAnsi="Arial" w:cs="Arial"/>
          <w:sz w:val="24"/>
          <w:szCs w:val="24"/>
        </w:rPr>
      </w:pPr>
      <w:r w:rsidRPr="00B33D24">
        <w:rPr>
          <w:rFonts w:ascii="Arial" w:hAnsi="Arial" w:cs="Arial"/>
          <w:sz w:val="24"/>
          <w:szCs w:val="24"/>
        </w:rPr>
        <w:t>In conclusion, addressing the staff shortage challenge proactively is essential for Hyatt Regency Tokyo to maintain its competitive edge in Tokyo’s dynamic hospitality market. By investing strategically in its workforce and operational processes, the hotel will not only resolve current staffing issues but also enhance its resilience and reputation for excellence.</w:t>
      </w:r>
    </w:p>
    <w:p w14:paraId="44417F73" w14:textId="77777777" w:rsidR="00B33D24" w:rsidRPr="00B33D24" w:rsidRDefault="00B33D24" w:rsidP="00B20293">
      <w:pPr>
        <w:spacing w:line="360" w:lineRule="auto"/>
        <w:jc w:val="both"/>
        <w:rPr>
          <w:rFonts w:ascii="Arial" w:hAnsi="Arial" w:cs="Arial"/>
          <w:sz w:val="24"/>
          <w:szCs w:val="24"/>
        </w:rPr>
      </w:pPr>
      <w:r w:rsidRPr="00B33D24">
        <w:rPr>
          <w:rFonts w:ascii="Arial" w:hAnsi="Arial" w:cs="Arial"/>
          <w:sz w:val="24"/>
          <w:szCs w:val="24"/>
        </w:rPr>
        <w:lastRenderedPageBreak/>
        <w:t>APEXXA Consultancy thanks Hyatt Regency Tokyo for the opportunity to collaborate on this important project and looks forward to supporting the hotel in implementing these strategies for long-term success.</w:t>
      </w:r>
    </w:p>
    <w:p w14:paraId="534FEEE6" w14:textId="77777777" w:rsidR="007B587D" w:rsidRPr="00693278" w:rsidRDefault="007B587D" w:rsidP="00B20293">
      <w:pPr>
        <w:spacing w:line="360" w:lineRule="auto"/>
        <w:jc w:val="both"/>
        <w:rPr>
          <w:rFonts w:ascii="Arial" w:hAnsi="Arial" w:cs="Arial"/>
          <w:sz w:val="24"/>
          <w:szCs w:val="24"/>
        </w:rPr>
      </w:pPr>
    </w:p>
    <w:p w14:paraId="61189B66" w14:textId="2BC99025" w:rsidR="008016B2" w:rsidRDefault="00365E3A" w:rsidP="00B20293">
      <w:pPr>
        <w:spacing w:line="360" w:lineRule="auto"/>
        <w:jc w:val="both"/>
        <w:rPr>
          <w:rFonts w:ascii="Arial" w:hAnsi="Arial" w:cs="Arial"/>
          <w:sz w:val="24"/>
          <w:szCs w:val="24"/>
        </w:rPr>
      </w:pPr>
      <w:r>
        <w:rPr>
          <w:rFonts w:ascii="Arial" w:hAnsi="Arial" w:cs="Arial"/>
          <w:sz w:val="24"/>
          <w:szCs w:val="24"/>
        </w:rPr>
        <w:t>REFERENCES</w:t>
      </w:r>
    </w:p>
    <w:p w14:paraId="53A329A3" w14:textId="1129D492"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Chathoth, P.K. &amp; Gursoy, D., 2021. </w:t>
      </w:r>
      <w:r w:rsidRPr="003E20C9">
        <w:rPr>
          <w:rFonts w:ascii="Arial" w:hAnsi="Arial" w:cs="Arial"/>
          <w:i/>
          <w:iCs/>
          <w:sz w:val="24"/>
          <w:szCs w:val="24"/>
        </w:rPr>
        <w:t>Technology adoption and innovation in hospitality</w:t>
      </w:r>
      <w:r w:rsidRPr="003E20C9">
        <w:rPr>
          <w:rFonts w:ascii="Arial" w:hAnsi="Arial" w:cs="Arial"/>
          <w:sz w:val="24"/>
          <w:szCs w:val="24"/>
        </w:rPr>
        <w:t>. Journal of Hospitality and Tourism Technology, 12(3), pp.450-468.</w:t>
      </w:r>
    </w:p>
    <w:p w14:paraId="35814036" w14:textId="2E4F418F"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Hosoda, M., 2023. Flexible working arrangements and employee retention in the Japanese hospitality sector. </w:t>
      </w:r>
      <w:r w:rsidRPr="003E20C9">
        <w:rPr>
          <w:rFonts w:ascii="Arial" w:hAnsi="Arial" w:cs="Arial"/>
          <w:i/>
          <w:iCs/>
          <w:sz w:val="24"/>
          <w:szCs w:val="24"/>
        </w:rPr>
        <w:t>Asian Journal of Human Resource Management</w:t>
      </w:r>
      <w:r w:rsidRPr="003E20C9">
        <w:rPr>
          <w:rFonts w:ascii="Arial" w:hAnsi="Arial" w:cs="Arial"/>
          <w:sz w:val="24"/>
          <w:szCs w:val="24"/>
        </w:rPr>
        <w:t>, 11(2), pp.130-146.</w:t>
      </w:r>
    </w:p>
    <w:p w14:paraId="3A8923F8" w14:textId="7154659C"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Hotel Management Journal, 2023. Staffing challenges in Tokyo’s hospitality industry: A 2023 report. </w:t>
      </w:r>
      <w:r w:rsidRPr="003E20C9">
        <w:rPr>
          <w:rFonts w:ascii="Arial" w:hAnsi="Arial" w:cs="Arial"/>
          <w:i/>
          <w:iCs/>
          <w:sz w:val="24"/>
          <w:szCs w:val="24"/>
        </w:rPr>
        <w:t>Hotel Management Journal</w:t>
      </w:r>
      <w:r w:rsidRPr="003E20C9">
        <w:rPr>
          <w:rFonts w:ascii="Arial" w:hAnsi="Arial" w:cs="Arial"/>
          <w:sz w:val="24"/>
          <w:szCs w:val="24"/>
        </w:rPr>
        <w:t>, 38(4), pp.22-31.</w:t>
      </w:r>
    </w:p>
    <w:p w14:paraId="3A35BE75" w14:textId="0E640BAE"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Hyatt, 2024. About Hyatt: Global brand and company overview. [online] Available at: https://www.hyatt.com/about [Accessed 5 June 2025].</w:t>
      </w:r>
    </w:p>
    <w:p w14:paraId="3AD84E6B" w14:textId="4D5F85EE"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Japan Institute for Labour Policy and Training (JILPT), 2023. Impacts of Japan’s Work Style Reform on hospitality labo</w:t>
      </w:r>
      <w:r w:rsidR="008E3438">
        <w:rPr>
          <w:rFonts w:ascii="Arial" w:hAnsi="Arial" w:cs="Arial"/>
          <w:sz w:val="24"/>
          <w:szCs w:val="24"/>
        </w:rPr>
        <w:t>u</w:t>
      </w:r>
      <w:r w:rsidRPr="003E20C9">
        <w:rPr>
          <w:rFonts w:ascii="Arial" w:hAnsi="Arial" w:cs="Arial"/>
          <w:sz w:val="24"/>
          <w:szCs w:val="24"/>
        </w:rPr>
        <w:t xml:space="preserve">r markets. </w:t>
      </w:r>
      <w:r w:rsidRPr="003E20C9">
        <w:rPr>
          <w:rFonts w:ascii="Arial" w:hAnsi="Arial" w:cs="Arial"/>
          <w:i/>
          <w:iCs/>
          <w:sz w:val="24"/>
          <w:szCs w:val="24"/>
        </w:rPr>
        <w:t>JILPT Research Bulletin</w:t>
      </w:r>
      <w:r w:rsidRPr="003E20C9">
        <w:rPr>
          <w:rFonts w:ascii="Arial" w:hAnsi="Arial" w:cs="Arial"/>
          <w:sz w:val="24"/>
          <w:szCs w:val="24"/>
        </w:rPr>
        <w:t>, 19(1), pp.11-25.</w:t>
      </w:r>
    </w:p>
    <w:p w14:paraId="17453664" w14:textId="2D7BA70A"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Ministry of Justice (MOJ), Japan, 2023. New foreign worker visa policies: Opportunities and challenges. Tokyo: MOJ Publications.</w:t>
      </w:r>
    </w:p>
    <w:p w14:paraId="554453CC" w14:textId="096D2130"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Nakamura, H. &amp; Tsuruta, D., 2022. Developing vocational training pipelines in hospitality: A Tokyo case study. </w:t>
      </w:r>
      <w:r w:rsidRPr="003E20C9">
        <w:rPr>
          <w:rFonts w:ascii="Arial" w:hAnsi="Arial" w:cs="Arial"/>
          <w:i/>
          <w:iCs/>
          <w:sz w:val="24"/>
          <w:szCs w:val="24"/>
        </w:rPr>
        <w:t>Journal of Vocational Education and Training</w:t>
      </w:r>
      <w:r w:rsidRPr="003E20C9">
        <w:rPr>
          <w:rFonts w:ascii="Arial" w:hAnsi="Arial" w:cs="Arial"/>
          <w:sz w:val="24"/>
          <w:szCs w:val="24"/>
        </w:rPr>
        <w:t>, 74(5), pp.600-615.</w:t>
      </w:r>
    </w:p>
    <w:p w14:paraId="394F9F2A" w14:textId="6CB48F7E"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OECD, 2023. Wage comparisons in the Tokyo hospitality sector: An economic overview. </w:t>
      </w:r>
      <w:r w:rsidRPr="003E20C9">
        <w:rPr>
          <w:rFonts w:ascii="Arial" w:hAnsi="Arial" w:cs="Arial"/>
          <w:i/>
          <w:iCs/>
          <w:sz w:val="24"/>
          <w:szCs w:val="24"/>
        </w:rPr>
        <w:t>OECD Economic Surveys: Japan</w:t>
      </w:r>
      <w:r w:rsidRPr="003E20C9">
        <w:rPr>
          <w:rFonts w:ascii="Arial" w:hAnsi="Arial" w:cs="Arial"/>
          <w:sz w:val="24"/>
          <w:szCs w:val="24"/>
        </w:rPr>
        <w:t>, March 2023, pp.75-92.</w:t>
      </w:r>
    </w:p>
    <w:p w14:paraId="3E99D0DF" w14:textId="452E0CC2"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Saito, T. &amp; Lee, J., 2023. Hierarchical management and employee engagement in Japanese hotels. </w:t>
      </w:r>
      <w:r w:rsidRPr="003E20C9">
        <w:rPr>
          <w:rFonts w:ascii="Arial" w:hAnsi="Arial" w:cs="Arial"/>
          <w:i/>
          <w:iCs/>
          <w:sz w:val="24"/>
          <w:szCs w:val="24"/>
        </w:rPr>
        <w:t>International Journal of Hospitality Management</w:t>
      </w:r>
      <w:r w:rsidRPr="003E20C9">
        <w:rPr>
          <w:rFonts w:ascii="Arial" w:hAnsi="Arial" w:cs="Arial"/>
          <w:sz w:val="24"/>
          <w:szCs w:val="24"/>
        </w:rPr>
        <w:t>, 105, 103301.</w:t>
      </w:r>
    </w:p>
    <w:p w14:paraId="2DEEC0D9" w14:textId="077923D0"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Statistics Bureau Japan, 2024. Japan demographic statistics and labo</w:t>
      </w:r>
      <w:r w:rsidR="008E3438">
        <w:rPr>
          <w:rFonts w:ascii="Arial" w:hAnsi="Arial" w:cs="Arial"/>
          <w:sz w:val="24"/>
          <w:szCs w:val="24"/>
        </w:rPr>
        <w:t>u</w:t>
      </w:r>
      <w:r w:rsidRPr="003E20C9">
        <w:rPr>
          <w:rFonts w:ascii="Arial" w:hAnsi="Arial" w:cs="Arial"/>
          <w:sz w:val="24"/>
          <w:szCs w:val="24"/>
        </w:rPr>
        <w:t>r force trends. Tokyo: Statistics Bureau.</w:t>
      </w:r>
    </w:p>
    <w:p w14:paraId="3B690366" w14:textId="5104F290"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Tokyo Tourism Board, 2024. Tokyo city tourism statistics and visitor demographics. Tokyo: Tokyo Tourism Board.</w:t>
      </w:r>
    </w:p>
    <w:p w14:paraId="46B42D3B" w14:textId="63A75724"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lastRenderedPageBreak/>
        <w:t>TripAdvisor, 2024. Hyatt Regency Tokyo guest reviews and ratings. [online] Available at: https://www.tripadvisor.com/Hotel_Review-g1066459-d1210541-Reviews-Hyatt_Regency_Tokyo-Tokyo_Tokyo_Prefecture_Kanto.html [Accessed 6 June 2025].</w:t>
      </w:r>
    </w:p>
    <w:p w14:paraId="09380DB9" w14:textId="33AE361A"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United Nations World Tourism Organization (UNWTO), 2023. Sustainability and digital transformation in hospitality: Global trends. </w:t>
      </w:r>
      <w:r w:rsidRPr="003E20C9">
        <w:rPr>
          <w:rFonts w:ascii="Arial" w:hAnsi="Arial" w:cs="Arial"/>
          <w:i/>
          <w:iCs/>
          <w:sz w:val="24"/>
          <w:szCs w:val="24"/>
        </w:rPr>
        <w:t>UNWTO Tourism Highlights</w:t>
      </w:r>
      <w:r w:rsidRPr="003E20C9">
        <w:rPr>
          <w:rFonts w:ascii="Arial" w:hAnsi="Arial" w:cs="Arial"/>
          <w:sz w:val="24"/>
          <w:szCs w:val="24"/>
        </w:rPr>
        <w:t>, 2023 Edition.</w:t>
      </w:r>
    </w:p>
    <w:p w14:paraId="46732B27" w14:textId="2950BA9B"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Ministry of Economy, Trade and Industry (METI), Japan, 2023. Labor market competitiveness in Tokyo’s hospitality sector. Tokyo: METI.</w:t>
      </w:r>
    </w:p>
    <w:p w14:paraId="4B4B52CE" w14:textId="39361DA2"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Armstrong, M., 2020. </w:t>
      </w:r>
      <w:r w:rsidRPr="003E20C9">
        <w:rPr>
          <w:rFonts w:ascii="Arial" w:hAnsi="Arial" w:cs="Arial"/>
          <w:i/>
          <w:iCs/>
          <w:sz w:val="24"/>
          <w:szCs w:val="24"/>
        </w:rPr>
        <w:t>Armstrong’s Handbook of Human Resource Management Practice</w:t>
      </w:r>
      <w:r w:rsidRPr="003E20C9">
        <w:rPr>
          <w:rFonts w:ascii="Arial" w:hAnsi="Arial" w:cs="Arial"/>
          <w:sz w:val="24"/>
          <w:szCs w:val="24"/>
        </w:rPr>
        <w:t>. 15th ed. London: Kogan Page.</w:t>
      </w:r>
    </w:p>
    <w:p w14:paraId="23B4884C" w14:textId="465E3B66"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Becker, B.E. &amp; Huselid, M.A., 2019. High performance work systems and organizational performance. </w:t>
      </w:r>
      <w:r w:rsidRPr="003E20C9">
        <w:rPr>
          <w:rFonts w:ascii="Arial" w:hAnsi="Arial" w:cs="Arial"/>
          <w:i/>
          <w:iCs/>
          <w:sz w:val="24"/>
          <w:szCs w:val="24"/>
        </w:rPr>
        <w:t>Journal of Management</w:t>
      </w:r>
      <w:r w:rsidRPr="003E20C9">
        <w:rPr>
          <w:rFonts w:ascii="Arial" w:hAnsi="Arial" w:cs="Arial"/>
          <w:sz w:val="24"/>
          <w:szCs w:val="24"/>
        </w:rPr>
        <w:t>, 17(2), pp.121-139.</w:t>
      </w:r>
    </w:p>
    <w:p w14:paraId="5FDD8ED2" w14:textId="13CF9056"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Boxall, P. &amp; Purcell, J., 2016. </w:t>
      </w:r>
      <w:r w:rsidRPr="003E20C9">
        <w:rPr>
          <w:rFonts w:ascii="Arial" w:hAnsi="Arial" w:cs="Arial"/>
          <w:i/>
          <w:iCs/>
          <w:sz w:val="24"/>
          <w:szCs w:val="24"/>
        </w:rPr>
        <w:t>Strategy and Human Resource Management</w:t>
      </w:r>
      <w:r w:rsidRPr="003E20C9">
        <w:rPr>
          <w:rFonts w:ascii="Arial" w:hAnsi="Arial" w:cs="Arial"/>
          <w:sz w:val="24"/>
          <w:szCs w:val="24"/>
        </w:rPr>
        <w:t>. 4th ed. Basingstoke: Palgrave Macmillan.</w:t>
      </w:r>
    </w:p>
    <w:p w14:paraId="51BCE581" w14:textId="765ECA7A"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Brown, G., 2021. Employee retention strategies in hospitality: A global perspective. </w:t>
      </w:r>
      <w:r w:rsidRPr="003E20C9">
        <w:rPr>
          <w:rFonts w:ascii="Arial" w:hAnsi="Arial" w:cs="Arial"/>
          <w:i/>
          <w:iCs/>
          <w:sz w:val="24"/>
          <w:szCs w:val="24"/>
        </w:rPr>
        <w:t>International Journal of Hospitality Management</w:t>
      </w:r>
      <w:r w:rsidRPr="003E20C9">
        <w:rPr>
          <w:rFonts w:ascii="Arial" w:hAnsi="Arial" w:cs="Arial"/>
          <w:sz w:val="24"/>
          <w:szCs w:val="24"/>
        </w:rPr>
        <w:t>, 97, 102992.</w:t>
      </w:r>
    </w:p>
    <w:p w14:paraId="56BD702F" w14:textId="7A5D019B"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Cascio, W.F., 2019. </w:t>
      </w:r>
      <w:r w:rsidRPr="003E20C9">
        <w:rPr>
          <w:rFonts w:ascii="Arial" w:hAnsi="Arial" w:cs="Arial"/>
          <w:i/>
          <w:iCs/>
          <w:sz w:val="24"/>
          <w:szCs w:val="24"/>
        </w:rPr>
        <w:t>Managing Human Resources: Productivity, Quality of Work Life, Profits</w:t>
      </w:r>
      <w:r w:rsidRPr="003E20C9">
        <w:rPr>
          <w:rFonts w:ascii="Arial" w:hAnsi="Arial" w:cs="Arial"/>
          <w:sz w:val="24"/>
          <w:szCs w:val="24"/>
        </w:rPr>
        <w:t>. 10th ed. New York: McGraw-Hill.</w:t>
      </w:r>
    </w:p>
    <w:p w14:paraId="3C85B19C" w14:textId="5779382F"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CIPD, 2022. Managing flexible working. Chartered Institute of Personnel and Development. [online] Available at: https://www.cipd.co.uk/knowledge/fundamentals/relations/flexible-working [Accessed 7 June 2025].</w:t>
      </w:r>
    </w:p>
    <w:p w14:paraId="6FFB9525" w14:textId="2ECBEED9"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Deloitte, 2023. The future of work in hospitality: Trends and forecasts. Deloitte Insights. [online] Available at: </w:t>
      </w:r>
      <w:hyperlink r:id="rId6" w:tgtFrame="_new" w:history="1">
        <w:r w:rsidRPr="003E20C9">
          <w:rPr>
            <w:rStyle w:val="Hyperlink"/>
            <w:rFonts w:ascii="Arial" w:hAnsi="Arial" w:cs="Arial"/>
            <w:sz w:val="24"/>
            <w:szCs w:val="24"/>
          </w:rPr>
          <w:t>https://www2.deloitte.com</w:t>
        </w:r>
      </w:hyperlink>
      <w:r w:rsidRPr="003E20C9">
        <w:rPr>
          <w:rFonts w:ascii="Arial" w:hAnsi="Arial" w:cs="Arial"/>
          <w:sz w:val="24"/>
          <w:szCs w:val="24"/>
        </w:rPr>
        <w:t xml:space="preserve"> [Accessed 8 June 2025].</w:t>
      </w:r>
    </w:p>
    <w:p w14:paraId="2195A6BA" w14:textId="4264246C"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Dessler, G., 2020. </w:t>
      </w:r>
      <w:r w:rsidRPr="003E20C9">
        <w:rPr>
          <w:rFonts w:ascii="Arial" w:hAnsi="Arial" w:cs="Arial"/>
          <w:i/>
          <w:iCs/>
          <w:sz w:val="24"/>
          <w:szCs w:val="24"/>
        </w:rPr>
        <w:t>Human Resource Management</w:t>
      </w:r>
      <w:r w:rsidRPr="003E20C9">
        <w:rPr>
          <w:rFonts w:ascii="Arial" w:hAnsi="Arial" w:cs="Arial"/>
          <w:sz w:val="24"/>
          <w:szCs w:val="24"/>
        </w:rPr>
        <w:t>. 16th ed. London: Pearson.</w:t>
      </w:r>
    </w:p>
    <w:p w14:paraId="0529F1D5" w14:textId="2A1B8136"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Gamage, A.S.P., 2022. Impact of technological innovation on employee productivity in hotels. </w:t>
      </w:r>
      <w:r w:rsidRPr="003E20C9">
        <w:rPr>
          <w:rFonts w:ascii="Arial" w:hAnsi="Arial" w:cs="Arial"/>
          <w:i/>
          <w:iCs/>
          <w:sz w:val="24"/>
          <w:szCs w:val="24"/>
        </w:rPr>
        <w:t>International Journal of Contemporary Hospitality Management</w:t>
      </w:r>
      <w:r w:rsidRPr="003E20C9">
        <w:rPr>
          <w:rFonts w:ascii="Arial" w:hAnsi="Arial" w:cs="Arial"/>
          <w:sz w:val="24"/>
          <w:szCs w:val="24"/>
        </w:rPr>
        <w:t>, 34(1), pp.301-316.</w:t>
      </w:r>
    </w:p>
    <w:p w14:paraId="352F3E10" w14:textId="1304D441"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Gursoy, D., Chi, C.G., Lu, L. &amp; Nunkoo, R., 2021. Residents’ support for tourism: A comprehensive literature review and future research agenda. </w:t>
      </w:r>
      <w:r w:rsidRPr="003E20C9">
        <w:rPr>
          <w:rFonts w:ascii="Arial" w:hAnsi="Arial" w:cs="Arial"/>
          <w:i/>
          <w:iCs/>
          <w:sz w:val="24"/>
          <w:szCs w:val="24"/>
        </w:rPr>
        <w:t>Tourism Management</w:t>
      </w:r>
      <w:r w:rsidRPr="003E20C9">
        <w:rPr>
          <w:rFonts w:ascii="Arial" w:hAnsi="Arial" w:cs="Arial"/>
          <w:sz w:val="24"/>
          <w:szCs w:val="24"/>
        </w:rPr>
        <w:t>, 86, 104055.</w:t>
      </w:r>
    </w:p>
    <w:p w14:paraId="706CC2CD" w14:textId="3E9B9334"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lastRenderedPageBreak/>
        <w:t xml:space="preserve">Harvard Business Review, 2021. Managing remote workers in hospitality. </w:t>
      </w:r>
      <w:r w:rsidRPr="003E20C9">
        <w:rPr>
          <w:rFonts w:ascii="Arial" w:hAnsi="Arial" w:cs="Arial"/>
          <w:i/>
          <w:iCs/>
          <w:sz w:val="24"/>
          <w:szCs w:val="24"/>
        </w:rPr>
        <w:t>Harvard Business Review</w:t>
      </w:r>
      <w:r w:rsidRPr="003E20C9">
        <w:rPr>
          <w:rFonts w:ascii="Arial" w:hAnsi="Arial" w:cs="Arial"/>
          <w:sz w:val="24"/>
          <w:szCs w:val="24"/>
        </w:rPr>
        <w:t>, July–August, pp.45-52.</w:t>
      </w:r>
    </w:p>
    <w:p w14:paraId="177A2E42" w14:textId="0D789D8F"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Hayes, B.E., 2018. Measuring employee engagement: Best practices and pitfalls. </w:t>
      </w:r>
      <w:r w:rsidRPr="003E20C9">
        <w:rPr>
          <w:rFonts w:ascii="Arial" w:hAnsi="Arial" w:cs="Arial"/>
          <w:i/>
          <w:iCs/>
          <w:sz w:val="24"/>
          <w:szCs w:val="24"/>
        </w:rPr>
        <w:t>Organizational Dynamics</w:t>
      </w:r>
      <w:r w:rsidRPr="003E20C9">
        <w:rPr>
          <w:rFonts w:ascii="Arial" w:hAnsi="Arial" w:cs="Arial"/>
          <w:sz w:val="24"/>
          <w:szCs w:val="24"/>
        </w:rPr>
        <w:t>, 47(2), pp.100-108.</w:t>
      </w:r>
    </w:p>
    <w:p w14:paraId="454D5026" w14:textId="1A9C48F1"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Hinkin, T.R. &amp; Tracey, J.B., 2020. The cost of employee turnover in the hospitality industry. </w:t>
      </w:r>
      <w:r w:rsidRPr="003E20C9">
        <w:rPr>
          <w:rFonts w:ascii="Arial" w:hAnsi="Arial" w:cs="Arial"/>
          <w:i/>
          <w:iCs/>
          <w:sz w:val="24"/>
          <w:szCs w:val="24"/>
        </w:rPr>
        <w:t>Cornell Hospitality Quarterly</w:t>
      </w:r>
      <w:r w:rsidRPr="003E20C9">
        <w:rPr>
          <w:rFonts w:ascii="Arial" w:hAnsi="Arial" w:cs="Arial"/>
          <w:sz w:val="24"/>
          <w:szCs w:val="24"/>
        </w:rPr>
        <w:t>, 61(1), pp.64-73.</w:t>
      </w:r>
    </w:p>
    <w:p w14:paraId="4208A828" w14:textId="013E2617"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HR Magazine, 2023. Addressing Japan’s hospitality labor shortage. </w:t>
      </w:r>
      <w:r w:rsidRPr="003E20C9">
        <w:rPr>
          <w:rFonts w:ascii="Arial" w:hAnsi="Arial" w:cs="Arial"/>
          <w:i/>
          <w:iCs/>
          <w:sz w:val="24"/>
          <w:szCs w:val="24"/>
        </w:rPr>
        <w:t>HR Magazine</w:t>
      </w:r>
      <w:r w:rsidRPr="003E20C9">
        <w:rPr>
          <w:rFonts w:ascii="Arial" w:hAnsi="Arial" w:cs="Arial"/>
          <w:sz w:val="24"/>
          <w:szCs w:val="24"/>
        </w:rPr>
        <w:t>, February, pp.32-37.</w:t>
      </w:r>
    </w:p>
    <w:p w14:paraId="6127E504" w14:textId="41BEC6C9"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Ikeda, K., 2024. Labor market reforms and their impact on hospitality employment in Japan. </w:t>
      </w:r>
      <w:r w:rsidRPr="003E20C9">
        <w:rPr>
          <w:rFonts w:ascii="Arial" w:hAnsi="Arial" w:cs="Arial"/>
          <w:i/>
          <w:iCs/>
          <w:sz w:val="24"/>
          <w:szCs w:val="24"/>
        </w:rPr>
        <w:t>Journal of Asian Economics</w:t>
      </w:r>
      <w:r w:rsidRPr="003E20C9">
        <w:rPr>
          <w:rFonts w:ascii="Arial" w:hAnsi="Arial" w:cs="Arial"/>
          <w:sz w:val="24"/>
          <w:szCs w:val="24"/>
        </w:rPr>
        <w:t>, 81, 101456.</w:t>
      </w:r>
    </w:p>
    <w:p w14:paraId="5289A62A" w14:textId="4D50F250"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International Labour Organization (ILO), 2023. Employment trends in hospitality: Asia-Pacific report. Geneva: ILO.</w:t>
      </w:r>
    </w:p>
    <w:p w14:paraId="05B87FB0" w14:textId="3875CD7D"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Jackson, S.E. &amp; Ruderman, M., 2017. Diversity in work teams: Research paradigms for a changing workplace. </w:t>
      </w:r>
      <w:r w:rsidRPr="003E20C9">
        <w:rPr>
          <w:rFonts w:ascii="Arial" w:hAnsi="Arial" w:cs="Arial"/>
          <w:i/>
          <w:iCs/>
          <w:sz w:val="24"/>
          <w:szCs w:val="24"/>
        </w:rPr>
        <w:t>Psychological Science in the Public Interest</w:t>
      </w:r>
      <w:r w:rsidRPr="003E20C9">
        <w:rPr>
          <w:rFonts w:ascii="Arial" w:hAnsi="Arial" w:cs="Arial"/>
          <w:sz w:val="24"/>
          <w:szCs w:val="24"/>
        </w:rPr>
        <w:t>, 6(2), pp.41-44.</w:t>
      </w:r>
    </w:p>
    <w:p w14:paraId="12074208" w14:textId="39D6A422"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James, L.R., Mazerolle, M.J. &amp; Wolf, S., 2021. Employee job satisfaction and retention in luxury hotels. </w:t>
      </w:r>
      <w:r w:rsidRPr="003E20C9">
        <w:rPr>
          <w:rFonts w:ascii="Arial" w:hAnsi="Arial" w:cs="Arial"/>
          <w:i/>
          <w:iCs/>
          <w:sz w:val="24"/>
          <w:szCs w:val="24"/>
        </w:rPr>
        <w:t>Journal of Human Resources in Hospitality and Tourism</w:t>
      </w:r>
      <w:r w:rsidRPr="003E20C9">
        <w:rPr>
          <w:rFonts w:ascii="Arial" w:hAnsi="Arial" w:cs="Arial"/>
          <w:sz w:val="24"/>
          <w:szCs w:val="24"/>
        </w:rPr>
        <w:t>, 20(1), pp.42-61.</w:t>
      </w:r>
    </w:p>
    <w:p w14:paraId="3B7CDE22" w14:textId="108D0C1A"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Jones, P., Hillier, D. &amp; Comfort, D., 2022. Sustainability and employee well-being in hospitality. </w:t>
      </w:r>
      <w:r w:rsidRPr="003E20C9">
        <w:rPr>
          <w:rFonts w:ascii="Arial" w:hAnsi="Arial" w:cs="Arial"/>
          <w:i/>
          <w:iCs/>
          <w:sz w:val="24"/>
          <w:szCs w:val="24"/>
        </w:rPr>
        <w:t>Sustainability</w:t>
      </w:r>
      <w:r w:rsidRPr="003E20C9">
        <w:rPr>
          <w:rFonts w:ascii="Arial" w:hAnsi="Arial" w:cs="Arial"/>
          <w:sz w:val="24"/>
          <w:szCs w:val="24"/>
        </w:rPr>
        <w:t>, 14(7), 4045.</w:t>
      </w:r>
    </w:p>
    <w:p w14:paraId="4062A527" w14:textId="029A297B"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Kaplan, R.S. &amp; Norton, D.P., 1996. Using the balanced scorecard as a strategic management system. </w:t>
      </w:r>
      <w:r w:rsidRPr="003E20C9">
        <w:rPr>
          <w:rFonts w:ascii="Arial" w:hAnsi="Arial" w:cs="Arial"/>
          <w:i/>
          <w:iCs/>
          <w:sz w:val="24"/>
          <w:szCs w:val="24"/>
        </w:rPr>
        <w:t>Harvard Business Review</w:t>
      </w:r>
      <w:r w:rsidRPr="003E20C9">
        <w:rPr>
          <w:rFonts w:ascii="Arial" w:hAnsi="Arial" w:cs="Arial"/>
          <w:sz w:val="24"/>
          <w:szCs w:val="24"/>
        </w:rPr>
        <w:t>, 74(1), pp.75-85.</w:t>
      </w:r>
    </w:p>
    <w:p w14:paraId="2366AB1A" w14:textId="2E1C25D0"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Kelliher, C. &amp; Anderson, D., 2020. Doing more with less? Flexible working and the intensification of work. </w:t>
      </w:r>
      <w:r w:rsidRPr="003E20C9">
        <w:rPr>
          <w:rFonts w:ascii="Arial" w:hAnsi="Arial" w:cs="Arial"/>
          <w:i/>
          <w:iCs/>
          <w:sz w:val="24"/>
          <w:szCs w:val="24"/>
        </w:rPr>
        <w:t>Human Relations</w:t>
      </w:r>
      <w:r w:rsidRPr="003E20C9">
        <w:rPr>
          <w:rFonts w:ascii="Arial" w:hAnsi="Arial" w:cs="Arial"/>
          <w:sz w:val="24"/>
          <w:szCs w:val="24"/>
        </w:rPr>
        <w:t>, 67(1), pp.83-105.</w:t>
      </w:r>
    </w:p>
    <w:p w14:paraId="34BEC76F" w14:textId="449EE991"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Kim, H.J., Lee, M.J. &amp; Yoo, Y., 2023. The effects of flexible work arrangements on hospitality employees’ job satisfaction. </w:t>
      </w:r>
      <w:r w:rsidRPr="003E20C9">
        <w:rPr>
          <w:rFonts w:ascii="Arial" w:hAnsi="Arial" w:cs="Arial"/>
          <w:i/>
          <w:iCs/>
          <w:sz w:val="24"/>
          <w:szCs w:val="24"/>
        </w:rPr>
        <w:t>International Journal of Hospitality Management</w:t>
      </w:r>
      <w:r w:rsidRPr="003E20C9">
        <w:rPr>
          <w:rFonts w:ascii="Arial" w:hAnsi="Arial" w:cs="Arial"/>
          <w:sz w:val="24"/>
          <w:szCs w:val="24"/>
        </w:rPr>
        <w:t>, 112, 103311.</w:t>
      </w:r>
    </w:p>
    <w:p w14:paraId="15F5AFA3" w14:textId="6ED0F632"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KPMG, 2024. Hospitality sector report: Labor challenges and digital solutions. KPMG Insights. [online] Available at: https://home.kpmg/jp/en/home/insights.html [Accessed 9 June 2025].</w:t>
      </w:r>
    </w:p>
    <w:p w14:paraId="0D5FD08B" w14:textId="59A8B777"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Lee, C.K., Lee, J. &amp; Wicks, B.E., 2017. Segmentation of festival motivation by nationality and satisfaction. </w:t>
      </w:r>
      <w:r w:rsidRPr="003E20C9">
        <w:rPr>
          <w:rFonts w:ascii="Arial" w:hAnsi="Arial" w:cs="Arial"/>
          <w:i/>
          <w:iCs/>
          <w:sz w:val="24"/>
          <w:szCs w:val="24"/>
        </w:rPr>
        <w:t>Tourism Management</w:t>
      </w:r>
      <w:r w:rsidRPr="003E20C9">
        <w:rPr>
          <w:rFonts w:ascii="Arial" w:hAnsi="Arial" w:cs="Arial"/>
          <w:sz w:val="24"/>
          <w:szCs w:val="24"/>
        </w:rPr>
        <w:t>, 29(3), pp.561-575.</w:t>
      </w:r>
    </w:p>
    <w:p w14:paraId="2FD00D2F" w14:textId="5215C458"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lastRenderedPageBreak/>
        <w:t xml:space="preserve">Liu, Y., Mattila, A.S. &amp; Saarinen, J., 2022. Service automation and employee reactions: A hospitality perspective. </w:t>
      </w:r>
      <w:r w:rsidRPr="003E20C9">
        <w:rPr>
          <w:rFonts w:ascii="Arial" w:hAnsi="Arial" w:cs="Arial"/>
          <w:i/>
          <w:iCs/>
          <w:sz w:val="24"/>
          <w:szCs w:val="24"/>
        </w:rPr>
        <w:t>Journal of Services Marketing</w:t>
      </w:r>
      <w:r w:rsidRPr="003E20C9">
        <w:rPr>
          <w:rFonts w:ascii="Arial" w:hAnsi="Arial" w:cs="Arial"/>
          <w:sz w:val="24"/>
          <w:szCs w:val="24"/>
        </w:rPr>
        <w:t>, 36(2), pp.146-158.</w:t>
      </w:r>
    </w:p>
    <w:p w14:paraId="5B968FC0" w14:textId="176A5CA6"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Lockwood, N.R., 2020. Leveraging employee engagement for competitive advantage. </w:t>
      </w:r>
      <w:r w:rsidRPr="003E20C9">
        <w:rPr>
          <w:rFonts w:ascii="Arial" w:hAnsi="Arial" w:cs="Arial"/>
          <w:i/>
          <w:iCs/>
          <w:sz w:val="24"/>
          <w:szCs w:val="24"/>
        </w:rPr>
        <w:t>SHRM Research Quarterly</w:t>
      </w:r>
      <w:r w:rsidRPr="003E20C9">
        <w:rPr>
          <w:rFonts w:ascii="Arial" w:hAnsi="Arial" w:cs="Arial"/>
          <w:sz w:val="24"/>
          <w:szCs w:val="24"/>
        </w:rPr>
        <w:t>, 3(4), pp.1-12.</w:t>
      </w:r>
    </w:p>
    <w:p w14:paraId="3A15A41F" w14:textId="75E9491B"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Lussier, R.N. &amp; Hendon, J.R., 2021. </w:t>
      </w:r>
      <w:r w:rsidRPr="003E20C9">
        <w:rPr>
          <w:rFonts w:ascii="Arial" w:hAnsi="Arial" w:cs="Arial"/>
          <w:i/>
          <w:iCs/>
          <w:sz w:val="24"/>
          <w:szCs w:val="24"/>
        </w:rPr>
        <w:t>Human Resource Management: Functions, Applications, and Skill Development</w:t>
      </w:r>
      <w:r w:rsidRPr="003E20C9">
        <w:rPr>
          <w:rFonts w:ascii="Arial" w:hAnsi="Arial" w:cs="Arial"/>
          <w:sz w:val="24"/>
          <w:szCs w:val="24"/>
        </w:rPr>
        <w:t>. 4th ed. Thousand Oaks: SAGE.</w:t>
      </w:r>
    </w:p>
    <w:p w14:paraId="6B461E43" w14:textId="51A767D8"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Maslow, A.H., 1943. A theory of human motivation. </w:t>
      </w:r>
      <w:r w:rsidRPr="003E20C9">
        <w:rPr>
          <w:rFonts w:ascii="Arial" w:hAnsi="Arial" w:cs="Arial"/>
          <w:i/>
          <w:iCs/>
          <w:sz w:val="24"/>
          <w:szCs w:val="24"/>
        </w:rPr>
        <w:t>Psychological Review</w:t>
      </w:r>
      <w:r w:rsidRPr="003E20C9">
        <w:rPr>
          <w:rFonts w:ascii="Arial" w:hAnsi="Arial" w:cs="Arial"/>
          <w:sz w:val="24"/>
          <w:szCs w:val="24"/>
        </w:rPr>
        <w:t>, 50(4), pp.370-396.</w:t>
      </w:r>
    </w:p>
    <w:p w14:paraId="7C03EAD8" w14:textId="79C7FC00"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Ministry of Health, Labour and Welfare (MHLW), Japan, 2024. Employment and working conditions in the hospitality sector. Tokyo: MHLW.</w:t>
      </w:r>
    </w:p>
    <w:p w14:paraId="3D556012" w14:textId="1B181F65"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Morgan, J., 2023. How to manage labo</w:t>
      </w:r>
      <w:r w:rsidR="008E3438">
        <w:rPr>
          <w:rFonts w:ascii="Arial" w:hAnsi="Arial" w:cs="Arial"/>
          <w:sz w:val="24"/>
          <w:szCs w:val="24"/>
        </w:rPr>
        <w:t>u</w:t>
      </w:r>
      <w:r w:rsidRPr="003E20C9">
        <w:rPr>
          <w:rFonts w:ascii="Arial" w:hAnsi="Arial" w:cs="Arial"/>
          <w:sz w:val="24"/>
          <w:szCs w:val="24"/>
        </w:rPr>
        <w:t xml:space="preserve">r shortages in hospitality. </w:t>
      </w:r>
      <w:r w:rsidRPr="003E20C9">
        <w:rPr>
          <w:rFonts w:ascii="Arial" w:hAnsi="Arial" w:cs="Arial"/>
          <w:i/>
          <w:iCs/>
          <w:sz w:val="24"/>
          <w:szCs w:val="24"/>
        </w:rPr>
        <w:t>Hospitality Net</w:t>
      </w:r>
      <w:r w:rsidRPr="003E20C9">
        <w:rPr>
          <w:rFonts w:ascii="Arial" w:hAnsi="Arial" w:cs="Arial"/>
          <w:sz w:val="24"/>
          <w:szCs w:val="24"/>
        </w:rPr>
        <w:t xml:space="preserve">, 15 March. [online] Available at: </w:t>
      </w:r>
      <w:hyperlink r:id="rId7" w:tgtFrame="_new" w:history="1">
        <w:r w:rsidRPr="003E20C9">
          <w:rPr>
            <w:rStyle w:val="Hyperlink"/>
            <w:rFonts w:ascii="Arial" w:hAnsi="Arial" w:cs="Arial"/>
            <w:sz w:val="24"/>
            <w:szCs w:val="24"/>
          </w:rPr>
          <w:t>https://www.hospitalitynet.org</w:t>
        </w:r>
      </w:hyperlink>
      <w:r w:rsidRPr="003E20C9">
        <w:rPr>
          <w:rFonts w:ascii="Arial" w:hAnsi="Arial" w:cs="Arial"/>
          <w:sz w:val="24"/>
          <w:szCs w:val="24"/>
        </w:rPr>
        <w:t xml:space="preserve"> [Accessed 10 June 2025].</w:t>
      </w:r>
    </w:p>
    <w:p w14:paraId="0F537945" w14:textId="78644C5D"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Nickson, D., 2017. </w:t>
      </w:r>
      <w:r w:rsidRPr="003E20C9">
        <w:rPr>
          <w:rFonts w:ascii="Arial" w:hAnsi="Arial" w:cs="Arial"/>
          <w:i/>
          <w:iCs/>
          <w:sz w:val="24"/>
          <w:szCs w:val="24"/>
        </w:rPr>
        <w:t>Human Resource Management for the Hospitality and Tourism Industries</w:t>
      </w:r>
      <w:r w:rsidRPr="003E20C9">
        <w:rPr>
          <w:rFonts w:ascii="Arial" w:hAnsi="Arial" w:cs="Arial"/>
          <w:sz w:val="24"/>
          <w:szCs w:val="24"/>
        </w:rPr>
        <w:t>. 3rd ed. London: Routledge.</w:t>
      </w:r>
    </w:p>
    <w:p w14:paraId="106000AB" w14:textId="10EA0A9A"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Oh, H., 2021. The future of hospitality management: Challenges and innovations. </w:t>
      </w:r>
      <w:r w:rsidRPr="003E20C9">
        <w:rPr>
          <w:rFonts w:ascii="Arial" w:hAnsi="Arial" w:cs="Arial"/>
          <w:i/>
          <w:iCs/>
          <w:sz w:val="24"/>
          <w:szCs w:val="24"/>
        </w:rPr>
        <w:t>International Journal of Contemporary Hospitality Management</w:t>
      </w:r>
      <w:r w:rsidRPr="003E20C9">
        <w:rPr>
          <w:rFonts w:ascii="Arial" w:hAnsi="Arial" w:cs="Arial"/>
          <w:sz w:val="24"/>
          <w:szCs w:val="24"/>
        </w:rPr>
        <w:t>, 33(6), pp.1800-1816.</w:t>
      </w:r>
    </w:p>
    <w:p w14:paraId="4E06673A" w14:textId="4C5CDE98"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Park, S.Y. &amp; Jang, S.S., 2019. The effects of work-life balance on job satisfaction and organizational commitment in the hotel industry. </w:t>
      </w:r>
      <w:r w:rsidRPr="003E20C9">
        <w:rPr>
          <w:rFonts w:ascii="Arial" w:hAnsi="Arial" w:cs="Arial"/>
          <w:i/>
          <w:iCs/>
          <w:sz w:val="24"/>
          <w:szCs w:val="24"/>
        </w:rPr>
        <w:t>International Journal of Hospitality Management</w:t>
      </w:r>
      <w:r w:rsidRPr="003E20C9">
        <w:rPr>
          <w:rFonts w:ascii="Arial" w:hAnsi="Arial" w:cs="Arial"/>
          <w:sz w:val="24"/>
          <w:szCs w:val="24"/>
        </w:rPr>
        <w:t>, 82, pp.66-75.</w:t>
      </w:r>
    </w:p>
    <w:p w14:paraId="66B3045E" w14:textId="0E2F4F05"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Pizam, A. &amp; Shani, A., 2020. </w:t>
      </w:r>
      <w:r w:rsidRPr="003E20C9">
        <w:rPr>
          <w:rFonts w:ascii="Arial" w:hAnsi="Arial" w:cs="Arial"/>
          <w:i/>
          <w:iCs/>
          <w:sz w:val="24"/>
          <w:szCs w:val="24"/>
        </w:rPr>
        <w:t>International Encyclopedia of Hospitality Management</w:t>
      </w:r>
      <w:r w:rsidRPr="003E20C9">
        <w:rPr>
          <w:rFonts w:ascii="Arial" w:hAnsi="Arial" w:cs="Arial"/>
          <w:sz w:val="24"/>
          <w:szCs w:val="24"/>
        </w:rPr>
        <w:t>. 2nd ed. London: Routledge.</w:t>
      </w:r>
    </w:p>
    <w:p w14:paraId="7CBB845A" w14:textId="49BF749A"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Podsakoff, P.M., MacKenzie, S.B., Lee, J.Y. &amp; Podsakoff, N.P., 2003. Common method biases in behavio</w:t>
      </w:r>
      <w:r w:rsidR="008E3438">
        <w:rPr>
          <w:rFonts w:ascii="Arial" w:hAnsi="Arial" w:cs="Arial"/>
          <w:sz w:val="24"/>
          <w:szCs w:val="24"/>
        </w:rPr>
        <w:t>u</w:t>
      </w:r>
      <w:r w:rsidRPr="003E20C9">
        <w:rPr>
          <w:rFonts w:ascii="Arial" w:hAnsi="Arial" w:cs="Arial"/>
          <w:sz w:val="24"/>
          <w:szCs w:val="24"/>
        </w:rPr>
        <w:t xml:space="preserve">ral research: A critical review. </w:t>
      </w:r>
      <w:r w:rsidRPr="003E20C9">
        <w:rPr>
          <w:rFonts w:ascii="Arial" w:hAnsi="Arial" w:cs="Arial"/>
          <w:i/>
          <w:iCs/>
          <w:sz w:val="24"/>
          <w:szCs w:val="24"/>
        </w:rPr>
        <w:t>Journal of Applied Psychology</w:t>
      </w:r>
      <w:r w:rsidRPr="003E20C9">
        <w:rPr>
          <w:rFonts w:ascii="Arial" w:hAnsi="Arial" w:cs="Arial"/>
          <w:sz w:val="24"/>
          <w:szCs w:val="24"/>
        </w:rPr>
        <w:t>, 88(5), pp.879-903.</w:t>
      </w:r>
    </w:p>
    <w:p w14:paraId="40D17AB7" w14:textId="17E08341"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Porter, M.E., 1980. </w:t>
      </w:r>
      <w:r w:rsidRPr="003E20C9">
        <w:rPr>
          <w:rFonts w:ascii="Arial" w:hAnsi="Arial" w:cs="Arial"/>
          <w:i/>
          <w:iCs/>
          <w:sz w:val="24"/>
          <w:szCs w:val="24"/>
        </w:rPr>
        <w:t>Competitive Strategy: Techniques for Analy</w:t>
      </w:r>
      <w:r w:rsidR="008E3438">
        <w:rPr>
          <w:rFonts w:ascii="Arial" w:hAnsi="Arial" w:cs="Arial"/>
          <w:i/>
          <w:iCs/>
          <w:sz w:val="24"/>
          <w:szCs w:val="24"/>
        </w:rPr>
        <w:t>s</w:t>
      </w:r>
      <w:r w:rsidRPr="003E20C9">
        <w:rPr>
          <w:rFonts w:ascii="Arial" w:hAnsi="Arial" w:cs="Arial"/>
          <w:i/>
          <w:iCs/>
          <w:sz w:val="24"/>
          <w:szCs w:val="24"/>
        </w:rPr>
        <w:t>ing Industries and Competitors</w:t>
      </w:r>
      <w:r w:rsidRPr="003E20C9">
        <w:rPr>
          <w:rFonts w:ascii="Arial" w:hAnsi="Arial" w:cs="Arial"/>
          <w:sz w:val="24"/>
          <w:szCs w:val="24"/>
        </w:rPr>
        <w:t>. New York: Free Press.</w:t>
      </w:r>
    </w:p>
    <w:p w14:paraId="3F5D886F" w14:textId="726D77D3"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PricewaterhouseCoopers (PwC), 2024. Workforce of the future: Hospitality sector analysis. PwC Publications. [online] Available at: </w:t>
      </w:r>
      <w:hyperlink r:id="rId8" w:tgtFrame="_new" w:history="1">
        <w:r w:rsidRPr="003E20C9">
          <w:rPr>
            <w:rStyle w:val="Hyperlink"/>
            <w:rFonts w:ascii="Arial" w:hAnsi="Arial" w:cs="Arial"/>
            <w:sz w:val="24"/>
            <w:szCs w:val="24"/>
          </w:rPr>
          <w:t>https://www.pwc.com</w:t>
        </w:r>
      </w:hyperlink>
      <w:r w:rsidRPr="003E20C9">
        <w:rPr>
          <w:rFonts w:ascii="Arial" w:hAnsi="Arial" w:cs="Arial"/>
          <w:sz w:val="24"/>
          <w:szCs w:val="24"/>
        </w:rPr>
        <w:t xml:space="preserve"> [Accessed 11 June 2025].</w:t>
      </w:r>
    </w:p>
    <w:p w14:paraId="0247EEE2" w14:textId="4E5015D4"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Ritchie, B.W. &amp; Crouch, G.I., 2020. </w:t>
      </w:r>
      <w:r w:rsidRPr="003E20C9">
        <w:rPr>
          <w:rFonts w:ascii="Arial" w:hAnsi="Arial" w:cs="Arial"/>
          <w:i/>
          <w:iCs/>
          <w:sz w:val="24"/>
          <w:szCs w:val="24"/>
        </w:rPr>
        <w:t>The Competitive Destination: A Sustainable Tourism Perspective</w:t>
      </w:r>
      <w:r w:rsidRPr="003E20C9">
        <w:rPr>
          <w:rFonts w:ascii="Arial" w:hAnsi="Arial" w:cs="Arial"/>
          <w:sz w:val="24"/>
          <w:szCs w:val="24"/>
        </w:rPr>
        <w:t>. 3rd ed. Wallingford: CABI.</w:t>
      </w:r>
    </w:p>
    <w:p w14:paraId="1CA3FE70" w14:textId="1288CE46"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lastRenderedPageBreak/>
        <w:t xml:space="preserve">Schein, E.H., 2017. </w:t>
      </w:r>
      <w:r w:rsidRPr="003E20C9">
        <w:rPr>
          <w:rFonts w:ascii="Arial" w:hAnsi="Arial" w:cs="Arial"/>
          <w:i/>
          <w:iCs/>
          <w:sz w:val="24"/>
          <w:szCs w:val="24"/>
        </w:rPr>
        <w:t>Organizational Culture and Leadership</w:t>
      </w:r>
      <w:r w:rsidRPr="003E20C9">
        <w:rPr>
          <w:rFonts w:ascii="Arial" w:hAnsi="Arial" w:cs="Arial"/>
          <w:sz w:val="24"/>
          <w:szCs w:val="24"/>
        </w:rPr>
        <w:t>. 5th ed. San Francisco: Jossey-Bass.</w:t>
      </w:r>
    </w:p>
    <w:p w14:paraId="5A64DA37" w14:textId="12086A30"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Schultz, T.W., 1961. Investment in human capital. </w:t>
      </w:r>
      <w:r w:rsidRPr="003E20C9">
        <w:rPr>
          <w:rFonts w:ascii="Arial" w:hAnsi="Arial" w:cs="Arial"/>
          <w:i/>
          <w:iCs/>
          <w:sz w:val="24"/>
          <w:szCs w:val="24"/>
        </w:rPr>
        <w:t>American Economic Review</w:t>
      </w:r>
      <w:r w:rsidRPr="003E20C9">
        <w:rPr>
          <w:rFonts w:ascii="Arial" w:hAnsi="Arial" w:cs="Arial"/>
          <w:sz w:val="24"/>
          <w:szCs w:val="24"/>
        </w:rPr>
        <w:t>, 51(1), pp.1-17.</w:t>
      </w:r>
    </w:p>
    <w:p w14:paraId="6A14646B" w14:textId="2A978F83"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Scott, C., 2019. Managing change in the hospitality industry. </w:t>
      </w:r>
      <w:r w:rsidRPr="003E20C9">
        <w:rPr>
          <w:rFonts w:ascii="Arial" w:hAnsi="Arial" w:cs="Arial"/>
          <w:i/>
          <w:iCs/>
          <w:sz w:val="24"/>
          <w:szCs w:val="24"/>
        </w:rPr>
        <w:t>International Journal of Hospitality Management</w:t>
      </w:r>
      <w:r w:rsidRPr="003E20C9">
        <w:rPr>
          <w:rFonts w:ascii="Arial" w:hAnsi="Arial" w:cs="Arial"/>
          <w:sz w:val="24"/>
          <w:szCs w:val="24"/>
        </w:rPr>
        <w:t>, 79, pp.25-34.</w:t>
      </w:r>
    </w:p>
    <w:p w14:paraId="2B5D410D" w14:textId="680DFFB6"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Sharif, S.P., 2022. Staff turnover in hospitality: Causes, impacts and solutions. </w:t>
      </w:r>
      <w:r w:rsidRPr="003E20C9">
        <w:rPr>
          <w:rFonts w:ascii="Arial" w:hAnsi="Arial" w:cs="Arial"/>
          <w:i/>
          <w:iCs/>
          <w:sz w:val="24"/>
          <w:szCs w:val="24"/>
        </w:rPr>
        <w:t>Tourism Management Perspectives</w:t>
      </w:r>
      <w:r w:rsidRPr="003E20C9">
        <w:rPr>
          <w:rFonts w:ascii="Arial" w:hAnsi="Arial" w:cs="Arial"/>
          <w:sz w:val="24"/>
          <w:szCs w:val="24"/>
        </w:rPr>
        <w:t>, 41, 100912.</w:t>
      </w:r>
    </w:p>
    <w:p w14:paraId="339563F1" w14:textId="2998416B"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Stone, R.J., 2020. </w:t>
      </w:r>
      <w:r w:rsidRPr="003E20C9">
        <w:rPr>
          <w:rFonts w:ascii="Arial" w:hAnsi="Arial" w:cs="Arial"/>
          <w:i/>
          <w:iCs/>
          <w:sz w:val="24"/>
          <w:szCs w:val="24"/>
        </w:rPr>
        <w:t>Human Resource Management</w:t>
      </w:r>
      <w:r w:rsidRPr="003E20C9">
        <w:rPr>
          <w:rFonts w:ascii="Arial" w:hAnsi="Arial" w:cs="Arial"/>
          <w:sz w:val="24"/>
          <w:szCs w:val="24"/>
        </w:rPr>
        <w:t>. 9th ed. Milton: Wiley.</w:t>
      </w:r>
    </w:p>
    <w:p w14:paraId="0527F4B0" w14:textId="41BD8445"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Tews, M.J., Michel, J.W., Stafford, K. &amp; Michels, C., 2013. The impact of high-performance work systems on hotel employee attitudes. </w:t>
      </w:r>
      <w:r w:rsidRPr="003E20C9">
        <w:rPr>
          <w:rFonts w:ascii="Arial" w:hAnsi="Arial" w:cs="Arial"/>
          <w:i/>
          <w:iCs/>
          <w:sz w:val="24"/>
          <w:szCs w:val="24"/>
        </w:rPr>
        <w:t>International Journal of Hospitality Management</w:t>
      </w:r>
      <w:r w:rsidRPr="003E20C9">
        <w:rPr>
          <w:rFonts w:ascii="Arial" w:hAnsi="Arial" w:cs="Arial"/>
          <w:sz w:val="24"/>
          <w:szCs w:val="24"/>
        </w:rPr>
        <w:t>, 34, pp.239-248.</w:t>
      </w:r>
    </w:p>
    <w:p w14:paraId="68E2B922" w14:textId="2E5E03AC"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 xml:space="preserve">Ulrich, D., 2013. </w:t>
      </w:r>
      <w:r w:rsidRPr="003E20C9">
        <w:rPr>
          <w:rFonts w:ascii="Arial" w:hAnsi="Arial" w:cs="Arial"/>
          <w:i/>
          <w:iCs/>
          <w:sz w:val="24"/>
          <w:szCs w:val="24"/>
        </w:rPr>
        <w:t>Human Resource Champions: The Next Agenda for Adding Value and Delivering Results</w:t>
      </w:r>
      <w:r w:rsidRPr="003E20C9">
        <w:rPr>
          <w:rFonts w:ascii="Arial" w:hAnsi="Arial" w:cs="Arial"/>
          <w:sz w:val="24"/>
          <w:szCs w:val="24"/>
        </w:rPr>
        <w:t>. Boston: Harvard Business Press.</w:t>
      </w:r>
    </w:p>
    <w:p w14:paraId="5CE54C34" w14:textId="534C4387" w:rsidR="00365E3A" w:rsidRPr="003E20C9" w:rsidRDefault="00365E3A" w:rsidP="003E20C9">
      <w:pPr>
        <w:pStyle w:val="ListParagraph"/>
        <w:numPr>
          <w:ilvl w:val="0"/>
          <w:numId w:val="21"/>
        </w:numPr>
        <w:spacing w:line="360" w:lineRule="auto"/>
        <w:jc w:val="both"/>
        <w:rPr>
          <w:rFonts w:ascii="Arial" w:hAnsi="Arial" w:cs="Arial"/>
          <w:sz w:val="24"/>
          <w:szCs w:val="24"/>
        </w:rPr>
      </w:pPr>
      <w:r w:rsidRPr="003E20C9">
        <w:rPr>
          <w:rFonts w:ascii="Arial" w:hAnsi="Arial" w:cs="Arial"/>
          <w:sz w:val="24"/>
          <w:szCs w:val="24"/>
        </w:rPr>
        <w:t>World Travel &amp; Tourism Council (WTTC), 2024. Global Economic Impact &amp; Trends 2024. [online] Available at: https://wttc.org/Research/Economic-Impact [Accessed 1</w:t>
      </w:r>
      <w:r w:rsidR="003E20C9">
        <w:rPr>
          <w:rFonts w:ascii="Arial" w:hAnsi="Arial" w:cs="Arial"/>
          <w:sz w:val="24"/>
          <w:szCs w:val="24"/>
        </w:rPr>
        <w:t>0</w:t>
      </w:r>
      <w:r w:rsidRPr="003E20C9">
        <w:rPr>
          <w:rFonts w:ascii="Arial" w:hAnsi="Arial" w:cs="Arial"/>
          <w:sz w:val="24"/>
          <w:szCs w:val="24"/>
        </w:rPr>
        <w:t xml:space="preserve"> June 2025].</w:t>
      </w:r>
    </w:p>
    <w:p w14:paraId="48BE8636" w14:textId="06DAE165" w:rsidR="00365E3A" w:rsidRDefault="00DD256A" w:rsidP="00B20293">
      <w:pPr>
        <w:spacing w:line="360" w:lineRule="auto"/>
        <w:jc w:val="both"/>
        <w:rPr>
          <w:rFonts w:ascii="Arial" w:hAnsi="Arial" w:cs="Arial"/>
          <w:sz w:val="24"/>
          <w:szCs w:val="24"/>
        </w:rPr>
      </w:pPr>
      <w:r>
        <w:rPr>
          <w:rFonts w:ascii="Arial" w:hAnsi="Arial" w:cs="Arial"/>
          <w:sz w:val="24"/>
          <w:szCs w:val="24"/>
        </w:rPr>
        <w:t>Appendices</w:t>
      </w:r>
    </w:p>
    <w:tbl>
      <w:tblPr>
        <w:tblStyle w:val="TableGrid"/>
        <w:tblW w:w="0" w:type="auto"/>
        <w:tblLook w:val="04A0" w:firstRow="1" w:lastRow="0" w:firstColumn="1" w:lastColumn="0" w:noHBand="0" w:noVBand="1"/>
      </w:tblPr>
      <w:tblGrid>
        <w:gridCol w:w="9016"/>
      </w:tblGrid>
      <w:tr w:rsidR="00FC0F5F" w:rsidRPr="00FC0F5F" w14:paraId="13D27325" w14:textId="77777777" w:rsidTr="00FC0F5F">
        <w:tc>
          <w:tcPr>
            <w:tcW w:w="9016" w:type="dxa"/>
          </w:tcPr>
          <w:p w14:paraId="59B1C4A9" w14:textId="77777777" w:rsidR="00FC0F5F" w:rsidRPr="00FC0F5F" w:rsidRDefault="00FC0F5F" w:rsidP="002167C9">
            <w:pPr>
              <w:spacing w:line="360" w:lineRule="auto"/>
              <w:jc w:val="both"/>
              <w:rPr>
                <w:rFonts w:ascii="Arial" w:hAnsi="Arial" w:cs="Arial"/>
                <w:sz w:val="24"/>
                <w:szCs w:val="24"/>
              </w:rPr>
            </w:pPr>
          </w:p>
        </w:tc>
      </w:tr>
      <w:tr w:rsidR="00FC0F5F" w:rsidRPr="00832D0A" w14:paraId="634D0CDA" w14:textId="77777777" w:rsidTr="00FC0F5F">
        <w:tc>
          <w:tcPr>
            <w:tcW w:w="9016" w:type="dxa"/>
          </w:tcPr>
          <w:p w14:paraId="0B980D90"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Appendix A: STEEPLED Analysis Table</w:t>
            </w:r>
          </w:p>
        </w:tc>
      </w:tr>
      <w:tr w:rsidR="00FC0F5F" w:rsidRPr="00832D0A" w14:paraId="7956D6AE" w14:textId="77777777" w:rsidTr="00FC0F5F">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10"/>
              <w:gridCol w:w="3782"/>
              <w:gridCol w:w="3408"/>
            </w:tblGrid>
            <w:tr w:rsidR="00FC0F5F" w:rsidRPr="00832D0A" w14:paraId="46EAAC05" w14:textId="77777777" w:rsidTr="002167C9">
              <w:trPr>
                <w:tblHeader/>
                <w:tblCellSpacing w:w="15" w:type="dxa"/>
              </w:trPr>
              <w:tc>
                <w:tcPr>
                  <w:tcW w:w="0" w:type="auto"/>
                  <w:vAlign w:val="center"/>
                  <w:hideMark/>
                </w:tcPr>
                <w:p w14:paraId="1DF2E23C"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Factor</w:t>
                  </w:r>
                </w:p>
              </w:tc>
              <w:tc>
                <w:tcPr>
                  <w:tcW w:w="0" w:type="auto"/>
                  <w:vAlign w:val="center"/>
                  <w:hideMark/>
                </w:tcPr>
                <w:p w14:paraId="09DDE5E0"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Description</w:t>
                  </w:r>
                </w:p>
              </w:tc>
              <w:tc>
                <w:tcPr>
                  <w:tcW w:w="0" w:type="auto"/>
                  <w:vAlign w:val="center"/>
                  <w:hideMark/>
                </w:tcPr>
                <w:p w14:paraId="20C88031"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Impact on Hyatt Regency Tokyo Staff Shortage Issue</w:t>
                  </w:r>
                </w:p>
              </w:tc>
            </w:tr>
            <w:tr w:rsidR="00FC0F5F" w:rsidRPr="00832D0A" w14:paraId="68C938E9" w14:textId="77777777" w:rsidTr="002167C9">
              <w:trPr>
                <w:tblCellSpacing w:w="15" w:type="dxa"/>
              </w:trPr>
              <w:tc>
                <w:tcPr>
                  <w:tcW w:w="0" w:type="auto"/>
                  <w:vAlign w:val="center"/>
                  <w:hideMark/>
                </w:tcPr>
                <w:p w14:paraId="33D61BF3"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Social</w:t>
                  </w:r>
                </w:p>
              </w:tc>
              <w:tc>
                <w:tcPr>
                  <w:tcW w:w="0" w:type="auto"/>
                  <w:vAlign w:val="center"/>
                  <w:hideMark/>
                </w:tcPr>
                <w:p w14:paraId="37FB14D7"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 xml:space="preserve">Aging population in Japan reduces available local </w:t>
                  </w:r>
                  <w:proofErr w:type="gramStart"/>
                  <w:r w:rsidRPr="00832D0A">
                    <w:rPr>
                      <w:rFonts w:ascii="Arial" w:hAnsi="Arial" w:cs="Arial"/>
                      <w:sz w:val="24"/>
                      <w:szCs w:val="24"/>
                    </w:rPr>
                    <w:t>workforce;</w:t>
                  </w:r>
                  <w:proofErr w:type="gramEnd"/>
                  <w:r w:rsidRPr="00832D0A">
                    <w:rPr>
                      <w:rFonts w:ascii="Arial" w:hAnsi="Arial" w:cs="Arial"/>
                      <w:sz w:val="24"/>
                      <w:szCs w:val="24"/>
                    </w:rPr>
                    <w:t xml:space="preserve"> changing work-life expectations</w:t>
                  </w:r>
                </w:p>
              </w:tc>
              <w:tc>
                <w:tcPr>
                  <w:tcW w:w="0" w:type="auto"/>
                  <w:vAlign w:val="center"/>
                  <w:hideMark/>
                </w:tcPr>
                <w:p w14:paraId="365B5499"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Limits young labor supply; challenges attracting younger workers</w:t>
                  </w:r>
                </w:p>
              </w:tc>
            </w:tr>
            <w:tr w:rsidR="00FC0F5F" w:rsidRPr="00832D0A" w14:paraId="085389BB" w14:textId="77777777" w:rsidTr="002167C9">
              <w:trPr>
                <w:tblCellSpacing w:w="15" w:type="dxa"/>
              </w:trPr>
              <w:tc>
                <w:tcPr>
                  <w:tcW w:w="0" w:type="auto"/>
                  <w:vAlign w:val="center"/>
                  <w:hideMark/>
                </w:tcPr>
                <w:p w14:paraId="0A993FDA"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Technological</w:t>
                  </w:r>
                </w:p>
              </w:tc>
              <w:tc>
                <w:tcPr>
                  <w:tcW w:w="0" w:type="auto"/>
                  <w:vAlign w:val="center"/>
                  <w:hideMark/>
                </w:tcPr>
                <w:p w14:paraId="343355AE"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Adoption of self-check-in kiosks and automation in operations</w:t>
                  </w:r>
                </w:p>
              </w:tc>
              <w:tc>
                <w:tcPr>
                  <w:tcW w:w="0" w:type="auto"/>
                  <w:vAlign w:val="center"/>
                  <w:hideMark/>
                </w:tcPr>
                <w:p w14:paraId="306AB2A1"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Reduces staff pressure at front desk but limited in manual-intensive departments</w:t>
                  </w:r>
                </w:p>
              </w:tc>
            </w:tr>
            <w:tr w:rsidR="00FC0F5F" w:rsidRPr="00832D0A" w14:paraId="77309B5B" w14:textId="77777777" w:rsidTr="002167C9">
              <w:trPr>
                <w:tblCellSpacing w:w="15" w:type="dxa"/>
              </w:trPr>
              <w:tc>
                <w:tcPr>
                  <w:tcW w:w="0" w:type="auto"/>
                  <w:vAlign w:val="center"/>
                  <w:hideMark/>
                </w:tcPr>
                <w:p w14:paraId="07D78A1A"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lastRenderedPageBreak/>
                    <w:t>Economic</w:t>
                  </w:r>
                </w:p>
              </w:tc>
              <w:tc>
                <w:tcPr>
                  <w:tcW w:w="0" w:type="auto"/>
                  <w:vAlign w:val="center"/>
                  <w:hideMark/>
                </w:tcPr>
                <w:p w14:paraId="72D9BFA4"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Tokyo’s high cost of living and competitive labor market</w:t>
                  </w:r>
                </w:p>
              </w:tc>
              <w:tc>
                <w:tcPr>
                  <w:tcW w:w="0" w:type="auto"/>
                  <w:vAlign w:val="center"/>
                  <w:hideMark/>
                </w:tcPr>
                <w:p w14:paraId="2699D943"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Increases wage pressure; competitors offer higher pay attracting workers</w:t>
                  </w:r>
                </w:p>
              </w:tc>
            </w:tr>
            <w:tr w:rsidR="00FC0F5F" w:rsidRPr="00832D0A" w14:paraId="484E2A65" w14:textId="77777777" w:rsidTr="002167C9">
              <w:trPr>
                <w:tblCellSpacing w:w="15" w:type="dxa"/>
              </w:trPr>
              <w:tc>
                <w:tcPr>
                  <w:tcW w:w="0" w:type="auto"/>
                  <w:vAlign w:val="center"/>
                  <w:hideMark/>
                </w:tcPr>
                <w:p w14:paraId="1EC4DEDB"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Environmental</w:t>
                  </w:r>
                </w:p>
              </w:tc>
              <w:tc>
                <w:tcPr>
                  <w:tcW w:w="0" w:type="auto"/>
                  <w:vAlign w:val="center"/>
                  <w:hideMark/>
                </w:tcPr>
                <w:p w14:paraId="01A64783"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Rising emphasis on sustainability in hospitality operations</w:t>
                  </w:r>
                </w:p>
              </w:tc>
              <w:tc>
                <w:tcPr>
                  <w:tcW w:w="0" w:type="auto"/>
                  <w:vAlign w:val="center"/>
                  <w:hideMark/>
                </w:tcPr>
                <w:p w14:paraId="631218CC"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Opportunity for green jobs and attracting eco-conscious employees</w:t>
                  </w:r>
                </w:p>
              </w:tc>
            </w:tr>
            <w:tr w:rsidR="00FC0F5F" w:rsidRPr="00832D0A" w14:paraId="0B1AB5D8" w14:textId="77777777" w:rsidTr="002167C9">
              <w:trPr>
                <w:tblCellSpacing w:w="15" w:type="dxa"/>
              </w:trPr>
              <w:tc>
                <w:tcPr>
                  <w:tcW w:w="0" w:type="auto"/>
                  <w:vAlign w:val="center"/>
                  <w:hideMark/>
                </w:tcPr>
                <w:p w14:paraId="79BD334A"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Political</w:t>
                  </w:r>
                </w:p>
              </w:tc>
              <w:tc>
                <w:tcPr>
                  <w:tcW w:w="0" w:type="auto"/>
                  <w:vAlign w:val="center"/>
                  <w:hideMark/>
                </w:tcPr>
                <w:p w14:paraId="6A658C7A"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Government easing visa restrictions for foreign workers</w:t>
                  </w:r>
                </w:p>
              </w:tc>
              <w:tc>
                <w:tcPr>
                  <w:tcW w:w="0" w:type="auto"/>
                  <w:vAlign w:val="center"/>
                  <w:hideMark/>
                </w:tcPr>
                <w:p w14:paraId="54CB020E"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Potential to expand workforce through international hiring</w:t>
                  </w:r>
                </w:p>
              </w:tc>
            </w:tr>
            <w:tr w:rsidR="00FC0F5F" w:rsidRPr="00832D0A" w14:paraId="4D92F419" w14:textId="77777777" w:rsidTr="002167C9">
              <w:trPr>
                <w:tblCellSpacing w:w="15" w:type="dxa"/>
              </w:trPr>
              <w:tc>
                <w:tcPr>
                  <w:tcW w:w="0" w:type="auto"/>
                  <w:vAlign w:val="center"/>
                  <w:hideMark/>
                </w:tcPr>
                <w:p w14:paraId="1ABEE262"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Legal</w:t>
                  </w:r>
                </w:p>
              </w:tc>
              <w:tc>
                <w:tcPr>
                  <w:tcW w:w="0" w:type="auto"/>
                  <w:vAlign w:val="center"/>
                  <w:hideMark/>
                </w:tcPr>
                <w:p w14:paraId="27FF84F2"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Work style reforms limit overtime and working hours</w:t>
                  </w:r>
                </w:p>
              </w:tc>
              <w:tc>
                <w:tcPr>
                  <w:tcW w:w="0" w:type="auto"/>
                  <w:vAlign w:val="center"/>
                  <w:hideMark/>
                </w:tcPr>
                <w:p w14:paraId="109C0C5D"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Restricts scheduling flexibility; requires more hires to maintain service levels</w:t>
                  </w:r>
                </w:p>
              </w:tc>
            </w:tr>
            <w:tr w:rsidR="00FC0F5F" w:rsidRPr="00832D0A" w14:paraId="104D4F6B" w14:textId="77777777" w:rsidTr="002167C9">
              <w:trPr>
                <w:tblCellSpacing w:w="15" w:type="dxa"/>
              </w:trPr>
              <w:tc>
                <w:tcPr>
                  <w:tcW w:w="0" w:type="auto"/>
                  <w:vAlign w:val="center"/>
                  <w:hideMark/>
                </w:tcPr>
                <w:p w14:paraId="19AB3249"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Ethical</w:t>
                  </w:r>
                </w:p>
              </w:tc>
              <w:tc>
                <w:tcPr>
                  <w:tcW w:w="0" w:type="auto"/>
                  <w:vAlign w:val="center"/>
                  <w:hideMark/>
                </w:tcPr>
                <w:p w14:paraId="57B4CDC5"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Fair wages and employee welfare expectations growing</w:t>
                  </w:r>
                </w:p>
              </w:tc>
              <w:tc>
                <w:tcPr>
                  <w:tcW w:w="0" w:type="auto"/>
                  <w:vAlign w:val="center"/>
                  <w:hideMark/>
                </w:tcPr>
                <w:p w14:paraId="4E46E1B2"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Pressure to improve wages and conditions to retain staff</w:t>
                  </w:r>
                </w:p>
              </w:tc>
            </w:tr>
            <w:tr w:rsidR="00FC0F5F" w:rsidRPr="00832D0A" w14:paraId="6C17212F" w14:textId="77777777" w:rsidTr="002167C9">
              <w:trPr>
                <w:tblCellSpacing w:w="15" w:type="dxa"/>
              </w:trPr>
              <w:tc>
                <w:tcPr>
                  <w:tcW w:w="0" w:type="auto"/>
                  <w:vAlign w:val="center"/>
                  <w:hideMark/>
                </w:tcPr>
                <w:p w14:paraId="00EC88FA"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Demographic</w:t>
                  </w:r>
                </w:p>
              </w:tc>
              <w:tc>
                <w:tcPr>
                  <w:tcW w:w="0" w:type="auto"/>
                  <w:vAlign w:val="center"/>
                  <w:hideMark/>
                </w:tcPr>
                <w:p w14:paraId="0D4F8EC7"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Declining birth rates and youth population</w:t>
                  </w:r>
                </w:p>
              </w:tc>
              <w:tc>
                <w:tcPr>
                  <w:tcW w:w="0" w:type="auto"/>
                  <w:vAlign w:val="center"/>
                  <w:hideMark/>
                </w:tcPr>
                <w:p w14:paraId="4025255C"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Shrinking pool of local young workers exacerbates labor shortages</w:t>
                  </w:r>
                </w:p>
              </w:tc>
            </w:tr>
          </w:tbl>
          <w:p w14:paraId="4E60F9AA"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pict w14:anchorId="1E12E78E">
                <v:rect id="_x0000_i1299" style="width:0;height:1.5pt" o:hralign="center" o:hrstd="t" o:hr="t" fillcolor="#a0a0a0" stroked="f"/>
              </w:pict>
            </w:r>
          </w:p>
        </w:tc>
      </w:tr>
      <w:tr w:rsidR="00FC0F5F" w:rsidRPr="00832D0A" w14:paraId="4FEDC599" w14:textId="77777777" w:rsidTr="00FC0F5F">
        <w:tc>
          <w:tcPr>
            <w:tcW w:w="9016" w:type="dxa"/>
          </w:tcPr>
          <w:p w14:paraId="1376CEF2"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lastRenderedPageBreak/>
              <w:t>Appendix B: Full SWOT Analysis Table</w:t>
            </w:r>
          </w:p>
        </w:tc>
      </w:tr>
      <w:tr w:rsidR="00FC0F5F" w:rsidRPr="00832D0A" w14:paraId="7A6FA468" w14:textId="77777777" w:rsidTr="00FC0F5F">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10"/>
              <w:gridCol w:w="2231"/>
              <w:gridCol w:w="4114"/>
              <w:gridCol w:w="45"/>
            </w:tblGrid>
            <w:tr w:rsidR="00FC0F5F" w:rsidRPr="00832D0A" w14:paraId="50B3C98A" w14:textId="77777777" w:rsidTr="002167C9">
              <w:trPr>
                <w:gridAfter w:val="1"/>
                <w:tblHeader/>
                <w:tblCellSpacing w:w="15" w:type="dxa"/>
              </w:trPr>
              <w:tc>
                <w:tcPr>
                  <w:tcW w:w="0" w:type="auto"/>
                  <w:vAlign w:val="center"/>
                  <w:hideMark/>
                </w:tcPr>
                <w:p w14:paraId="6FC25472"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Strengths</w:t>
                  </w:r>
                </w:p>
              </w:tc>
              <w:tc>
                <w:tcPr>
                  <w:tcW w:w="0" w:type="auto"/>
                  <w:gridSpan w:val="2"/>
                  <w:vAlign w:val="center"/>
                  <w:hideMark/>
                </w:tcPr>
                <w:p w14:paraId="0D2E9FC4"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Weaknesses</w:t>
                  </w:r>
                </w:p>
              </w:tc>
            </w:tr>
            <w:tr w:rsidR="00FC0F5F" w:rsidRPr="00832D0A" w14:paraId="18BF9727" w14:textId="77777777" w:rsidTr="002167C9">
              <w:trPr>
                <w:gridAfter w:val="1"/>
                <w:tblCellSpacing w:w="15" w:type="dxa"/>
              </w:trPr>
              <w:tc>
                <w:tcPr>
                  <w:tcW w:w="0" w:type="auto"/>
                  <w:vAlign w:val="center"/>
                  <w:hideMark/>
                </w:tcPr>
                <w:p w14:paraId="1C479AD6"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Strong global brand presence</w:t>
                  </w:r>
                </w:p>
              </w:tc>
              <w:tc>
                <w:tcPr>
                  <w:tcW w:w="0" w:type="auto"/>
                  <w:gridSpan w:val="2"/>
                  <w:vAlign w:val="center"/>
                  <w:hideMark/>
                </w:tcPr>
                <w:p w14:paraId="020BC635"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Persistent staff shortages, especially in operational roles</w:t>
                  </w:r>
                </w:p>
              </w:tc>
            </w:tr>
            <w:tr w:rsidR="00FC0F5F" w:rsidRPr="00832D0A" w14:paraId="76B72582" w14:textId="77777777" w:rsidTr="002167C9">
              <w:trPr>
                <w:gridAfter w:val="1"/>
                <w:tblCellSpacing w:w="15" w:type="dxa"/>
              </w:trPr>
              <w:tc>
                <w:tcPr>
                  <w:tcW w:w="0" w:type="auto"/>
                  <w:vAlign w:val="center"/>
                  <w:hideMark/>
                </w:tcPr>
                <w:p w14:paraId="091679FB"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High guest satisfaction scores</w:t>
                  </w:r>
                </w:p>
              </w:tc>
              <w:tc>
                <w:tcPr>
                  <w:tcW w:w="0" w:type="auto"/>
                  <w:gridSpan w:val="2"/>
                  <w:vAlign w:val="center"/>
                  <w:hideMark/>
                </w:tcPr>
                <w:p w14:paraId="3E524F40"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Hierarchical management style limiting employee engagement</w:t>
                  </w:r>
                </w:p>
              </w:tc>
            </w:tr>
            <w:tr w:rsidR="00FC0F5F" w:rsidRPr="00832D0A" w14:paraId="4D94BBD9" w14:textId="77777777" w:rsidTr="002167C9">
              <w:trPr>
                <w:gridAfter w:val="1"/>
                <w:tblCellSpacing w:w="15" w:type="dxa"/>
              </w:trPr>
              <w:tc>
                <w:tcPr>
                  <w:tcW w:w="0" w:type="auto"/>
                  <w:vAlign w:val="center"/>
                  <w:hideMark/>
                </w:tcPr>
                <w:p w14:paraId="6B26F591"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Central location in Tokyo</w:t>
                  </w:r>
                </w:p>
              </w:tc>
              <w:tc>
                <w:tcPr>
                  <w:tcW w:w="0" w:type="auto"/>
                  <w:gridSpan w:val="2"/>
                  <w:vAlign w:val="center"/>
                  <w:hideMark/>
                </w:tcPr>
                <w:p w14:paraId="50A7B9EE"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Limited training and career advancement opportunities</w:t>
                  </w:r>
                </w:p>
              </w:tc>
            </w:tr>
            <w:tr w:rsidR="00FC0F5F" w:rsidRPr="00832D0A" w14:paraId="5172A8FF" w14:textId="77777777" w:rsidTr="002167C9">
              <w:trPr>
                <w:gridAfter w:val="1"/>
                <w:tblCellSpacing w:w="15" w:type="dxa"/>
              </w:trPr>
              <w:tc>
                <w:tcPr>
                  <w:tcW w:w="0" w:type="auto"/>
                  <w:vAlign w:val="center"/>
                  <w:hideMark/>
                </w:tcPr>
                <w:p w14:paraId="5DF74C3F"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Investment in technology</w:t>
                  </w:r>
                </w:p>
              </w:tc>
              <w:tc>
                <w:tcPr>
                  <w:tcW w:w="0" w:type="auto"/>
                  <w:gridSpan w:val="2"/>
                  <w:vAlign w:val="center"/>
                  <w:hideMark/>
                </w:tcPr>
                <w:p w14:paraId="7334F39C"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Relatively low wages compared to competitors</w:t>
                  </w:r>
                </w:p>
              </w:tc>
            </w:tr>
            <w:tr w:rsidR="00FC0F5F" w:rsidRPr="00832D0A" w14:paraId="6C3709CC" w14:textId="77777777" w:rsidTr="002167C9">
              <w:trPr>
                <w:tblHeader/>
                <w:tblCellSpacing w:w="15" w:type="dxa"/>
              </w:trPr>
              <w:tc>
                <w:tcPr>
                  <w:tcW w:w="0" w:type="auto"/>
                  <w:gridSpan w:val="2"/>
                  <w:vAlign w:val="center"/>
                  <w:hideMark/>
                </w:tcPr>
                <w:p w14:paraId="36CA2C42"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lastRenderedPageBreak/>
                    <w:t>Opportunities</w:t>
                  </w:r>
                </w:p>
              </w:tc>
              <w:tc>
                <w:tcPr>
                  <w:tcW w:w="0" w:type="auto"/>
                  <w:gridSpan w:val="2"/>
                  <w:vAlign w:val="center"/>
                  <w:hideMark/>
                </w:tcPr>
                <w:p w14:paraId="0510AFDB"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Threats</w:t>
                  </w:r>
                </w:p>
              </w:tc>
            </w:tr>
            <w:tr w:rsidR="00FC0F5F" w:rsidRPr="00832D0A" w14:paraId="46CF3540" w14:textId="77777777" w:rsidTr="002167C9">
              <w:trPr>
                <w:tblCellSpacing w:w="15" w:type="dxa"/>
              </w:trPr>
              <w:tc>
                <w:tcPr>
                  <w:tcW w:w="0" w:type="auto"/>
                  <w:gridSpan w:val="2"/>
                  <w:vAlign w:val="center"/>
                  <w:hideMark/>
                </w:tcPr>
                <w:p w14:paraId="167FBB84"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Relaxed foreign worker policies</w:t>
                  </w:r>
                </w:p>
              </w:tc>
              <w:tc>
                <w:tcPr>
                  <w:tcW w:w="0" w:type="auto"/>
                  <w:gridSpan w:val="2"/>
                  <w:vAlign w:val="center"/>
                  <w:hideMark/>
                </w:tcPr>
                <w:p w14:paraId="3D4979B7"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Intense competition for skilled labor in hospitality</w:t>
                  </w:r>
                </w:p>
              </w:tc>
            </w:tr>
            <w:tr w:rsidR="00FC0F5F" w:rsidRPr="00832D0A" w14:paraId="500213C7" w14:textId="77777777" w:rsidTr="002167C9">
              <w:trPr>
                <w:tblCellSpacing w:w="15" w:type="dxa"/>
              </w:trPr>
              <w:tc>
                <w:tcPr>
                  <w:tcW w:w="0" w:type="auto"/>
                  <w:gridSpan w:val="2"/>
                  <w:vAlign w:val="center"/>
                  <w:hideMark/>
                </w:tcPr>
                <w:p w14:paraId="163AB4F0"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Growing demand for sustainable and digital experiences</w:t>
                  </w:r>
                </w:p>
              </w:tc>
              <w:tc>
                <w:tcPr>
                  <w:tcW w:w="0" w:type="auto"/>
                  <w:gridSpan w:val="2"/>
                  <w:vAlign w:val="center"/>
                  <w:hideMark/>
                </w:tcPr>
                <w:p w14:paraId="653C291C"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Legal limits on working hours</w:t>
                  </w:r>
                </w:p>
              </w:tc>
            </w:tr>
            <w:tr w:rsidR="00FC0F5F" w:rsidRPr="00832D0A" w14:paraId="2E4BA6D2" w14:textId="77777777" w:rsidTr="002167C9">
              <w:trPr>
                <w:tblCellSpacing w:w="15" w:type="dxa"/>
              </w:trPr>
              <w:tc>
                <w:tcPr>
                  <w:tcW w:w="0" w:type="auto"/>
                  <w:gridSpan w:val="2"/>
                  <w:vAlign w:val="center"/>
                  <w:hideMark/>
                </w:tcPr>
                <w:p w14:paraId="7ABD95C0"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Interest in flexible working post-COVID-19</w:t>
                  </w:r>
                </w:p>
              </w:tc>
              <w:tc>
                <w:tcPr>
                  <w:tcW w:w="0" w:type="auto"/>
                  <w:gridSpan w:val="2"/>
                  <w:vAlign w:val="center"/>
                  <w:hideMark/>
                </w:tcPr>
                <w:p w14:paraId="5626EC7F"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Demographic decline reducing local workforce availability</w:t>
                  </w:r>
                </w:p>
              </w:tc>
            </w:tr>
            <w:tr w:rsidR="00FC0F5F" w:rsidRPr="00832D0A" w14:paraId="434D9969" w14:textId="77777777" w:rsidTr="002167C9">
              <w:trPr>
                <w:tblCellSpacing w:w="15" w:type="dxa"/>
              </w:trPr>
              <w:tc>
                <w:tcPr>
                  <w:tcW w:w="0" w:type="auto"/>
                  <w:gridSpan w:val="2"/>
                  <w:vAlign w:val="center"/>
                  <w:hideMark/>
                </w:tcPr>
                <w:p w14:paraId="274B823C"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Vocational partnerships</w:t>
                  </w:r>
                </w:p>
              </w:tc>
              <w:tc>
                <w:tcPr>
                  <w:tcW w:w="0" w:type="auto"/>
                  <w:gridSpan w:val="2"/>
                  <w:vAlign w:val="center"/>
                  <w:hideMark/>
                </w:tcPr>
                <w:p w14:paraId="16CFF744"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Negative impact on guest experience if shortages persist</w:t>
                  </w:r>
                </w:p>
              </w:tc>
            </w:tr>
          </w:tbl>
          <w:p w14:paraId="13032358"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pict w14:anchorId="5649FBB7">
                <v:rect id="_x0000_i1300" style="width:0;height:1.5pt" o:hralign="center" o:hrstd="t" o:hr="t" fillcolor="#a0a0a0" stroked="f"/>
              </w:pict>
            </w:r>
          </w:p>
        </w:tc>
      </w:tr>
      <w:tr w:rsidR="00FC0F5F" w:rsidRPr="00832D0A" w14:paraId="1C1DFDEB" w14:textId="77777777" w:rsidTr="00FC0F5F">
        <w:tc>
          <w:tcPr>
            <w:tcW w:w="9016" w:type="dxa"/>
          </w:tcPr>
          <w:p w14:paraId="280327E3"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lastRenderedPageBreak/>
              <w:t>Appendix C: Full TOWS Analysis Table</w:t>
            </w:r>
          </w:p>
        </w:tc>
      </w:tr>
      <w:tr w:rsidR="00FC0F5F" w:rsidRPr="00832D0A" w14:paraId="6CF2EE2F" w14:textId="77777777" w:rsidTr="00FC0F5F">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48"/>
              <w:gridCol w:w="3521"/>
              <w:gridCol w:w="3731"/>
            </w:tblGrid>
            <w:tr w:rsidR="00FC0F5F" w:rsidRPr="00832D0A" w14:paraId="5BD8694A" w14:textId="77777777" w:rsidTr="002167C9">
              <w:trPr>
                <w:tblHeader/>
                <w:tblCellSpacing w:w="15" w:type="dxa"/>
              </w:trPr>
              <w:tc>
                <w:tcPr>
                  <w:tcW w:w="0" w:type="auto"/>
                  <w:vAlign w:val="center"/>
                  <w:hideMark/>
                </w:tcPr>
                <w:p w14:paraId="45A2DAAA" w14:textId="77777777" w:rsidR="00FC0F5F" w:rsidRPr="00832D0A" w:rsidRDefault="00FC0F5F" w:rsidP="002167C9">
                  <w:pPr>
                    <w:spacing w:line="360" w:lineRule="auto"/>
                    <w:jc w:val="both"/>
                    <w:rPr>
                      <w:rFonts w:ascii="Arial" w:hAnsi="Arial" w:cs="Arial"/>
                      <w:sz w:val="24"/>
                      <w:szCs w:val="24"/>
                    </w:rPr>
                  </w:pPr>
                </w:p>
              </w:tc>
              <w:tc>
                <w:tcPr>
                  <w:tcW w:w="0" w:type="auto"/>
                  <w:vAlign w:val="center"/>
                  <w:hideMark/>
                </w:tcPr>
                <w:p w14:paraId="13AB91BD"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Opportunities (O)</w:t>
                  </w:r>
                </w:p>
              </w:tc>
              <w:tc>
                <w:tcPr>
                  <w:tcW w:w="0" w:type="auto"/>
                  <w:vAlign w:val="center"/>
                  <w:hideMark/>
                </w:tcPr>
                <w:p w14:paraId="3802BB4E"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Threats (T)</w:t>
                  </w:r>
                </w:p>
              </w:tc>
            </w:tr>
            <w:tr w:rsidR="00FC0F5F" w:rsidRPr="00832D0A" w14:paraId="2BBDFD36" w14:textId="77777777" w:rsidTr="002167C9">
              <w:trPr>
                <w:tblCellSpacing w:w="15" w:type="dxa"/>
              </w:trPr>
              <w:tc>
                <w:tcPr>
                  <w:tcW w:w="0" w:type="auto"/>
                  <w:vAlign w:val="center"/>
                  <w:hideMark/>
                </w:tcPr>
                <w:p w14:paraId="184C2070"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Strengths (S)</w:t>
                  </w:r>
                </w:p>
              </w:tc>
              <w:tc>
                <w:tcPr>
                  <w:tcW w:w="0" w:type="auto"/>
                  <w:vAlign w:val="center"/>
                  <w:hideMark/>
                </w:tcPr>
                <w:p w14:paraId="3B853963" w14:textId="77777777" w:rsidR="00FC0F5F" w:rsidRPr="00832D0A" w:rsidRDefault="00FC0F5F" w:rsidP="002167C9">
                  <w:pPr>
                    <w:spacing w:line="360" w:lineRule="auto"/>
                    <w:jc w:val="both"/>
                    <w:rPr>
                      <w:rFonts w:ascii="Arial" w:hAnsi="Arial" w:cs="Arial"/>
                      <w:sz w:val="24"/>
                      <w:szCs w:val="24"/>
                    </w:rPr>
                  </w:pPr>
                  <w:proofErr w:type="gramStart"/>
                  <w:r w:rsidRPr="00832D0A">
                    <w:rPr>
                      <w:rFonts w:ascii="Arial" w:hAnsi="Arial" w:cs="Arial"/>
                      <w:sz w:val="24"/>
                      <w:szCs w:val="24"/>
                    </w:rPr>
                    <w:t>SO</w:t>
                  </w:r>
                  <w:proofErr w:type="gramEnd"/>
                  <w:r w:rsidRPr="00832D0A">
                    <w:rPr>
                      <w:rFonts w:ascii="Arial" w:hAnsi="Arial" w:cs="Arial"/>
                      <w:sz w:val="24"/>
                      <w:szCs w:val="24"/>
                    </w:rPr>
                    <w:t xml:space="preserve"> Strategies: Leverage brand to attract foreign workers; partner with vocational schools</w:t>
                  </w:r>
                </w:p>
              </w:tc>
              <w:tc>
                <w:tcPr>
                  <w:tcW w:w="0" w:type="auto"/>
                  <w:vAlign w:val="center"/>
                  <w:hideMark/>
                </w:tcPr>
                <w:p w14:paraId="00F7567F"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ST Strategies: Use brand &amp; tech to enhance job attractiveness; emphasize service quality</w:t>
                  </w:r>
                </w:p>
              </w:tc>
            </w:tr>
            <w:tr w:rsidR="00FC0F5F" w:rsidRPr="00832D0A" w14:paraId="5D5C22C3" w14:textId="77777777" w:rsidTr="002167C9">
              <w:trPr>
                <w:tblCellSpacing w:w="15" w:type="dxa"/>
              </w:trPr>
              <w:tc>
                <w:tcPr>
                  <w:tcW w:w="0" w:type="auto"/>
                  <w:vAlign w:val="center"/>
                  <w:hideMark/>
                </w:tcPr>
                <w:p w14:paraId="32A7C780"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Weaknesses (W)</w:t>
                  </w:r>
                </w:p>
              </w:tc>
              <w:tc>
                <w:tcPr>
                  <w:tcW w:w="0" w:type="auto"/>
                  <w:vAlign w:val="center"/>
                  <w:hideMark/>
                </w:tcPr>
                <w:p w14:paraId="699D5865"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WO Strategies: Implement flexible work arrangements; develop career development pathways</w:t>
                  </w:r>
                </w:p>
              </w:tc>
              <w:tc>
                <w:tcPr>
                  <w:tcW w:w="0" w:type="auto"/>
                  <w:vAlign w:val="center"/>
                  <w:hideMark/>
                </w:tcPr>
                <w:p w14:paraId="5455098C"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WT Strategies: Improve wages &amp; management style; invest in automation to reduce labor dependence</w:t>
                  </w:r>
                </w:p>
              </w:tc>
            </w:tr>
          </w:tbl>
          <w:p w14:paraId="32AE8A0D"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pict w14:anchorId="6F4A801B">
                <v:rect id="_x0000_i1301" style="width:0;height:1.5pt" o:hralign="center" o:hrstd="t" o:hr="t" fillcolor="#a0a0a0" stroked="f"/>
              </w:pict>
            </w:r>
          </w:p>
        </w:tc>
      </w:tr>
      <w:tr w:rsidR="00FC0F5F" w:rsidRPr="00832D0A" w14:paraId="60C21A8E" w14:textId="77777777" w:rsidTr="00FC0F5F">
        <w:tc>
          <w:tcPr>
            <w:tcW w:w="9016" w:type="dxa"/>
          </w:tcPr>
          <w:p w14:paraId="3EA87CA2"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Appendix D: Sample Survey Questionnaire for Staff</w:t>
            </w:r>
          </w:p>
        </w:tc>
      </w:tr>
      <w:tr w:rsidR="00FC0F5F" w:rsidRPr="00832D0A" w14:paraId="37C7374F" w14:textId="77777777" w:rsidTr="00FC0F5F">
        <w:tc>
          <w:tcPr>
            <w:tcW w:w="9016" w:type="dxa"/>
          </w:tcPr>
          <w:p w14:paraId="1181B346" w14:textId="77777777" w:rsidR="00FC0F5F" w:rsidRPr="00832D0A" w:rsidRDefault="00FC0F5F" w:rsidP="002167C9">
            <w:pPr>
              <w:numPr>
                <w:ilvl w:val="0"/>
                <w:numId w:val="23"/>
              </w:numPr>
              <w:spacing w:line="360" w:lineRule="auto"/>
              <w:jc w:val="both"/>
              <w:rPr>
                <w:rFonts w:ascii="Arial" w:hAnsi="Arial" w:cs="Arial"/>
                <w:sz w:val="24"/>
                <w:szCs w:val="24"/>
              </w:rPr>
            </w:pPr>
            <w:r w:rsidRPr="00832D0A">
              <w:rPr>
                <w:rFonts w:ascii="Arial" w:hAnsi="Arial" w:cs="Arial"/>
                <w:sz w:val="24"/>
                <w:szCs w:val="24"/>
              </w:rPr>
              <w:t>What department do you work in?</w:t>
            </w:r>
          </w:p>
        </w:tc>
      </w:tr>
      <w:tr w:rsidR="00FC0F5F" w:rsidRPr="00832D0A" w14:paraId="016A6AE9" w14:textId="77777777" w:rsidTr="00FC0F5F">
        <w:tc>
          <w:tcPr>
            <w:tcW w:w="9016" w:type="dxa"/>
          </w:tcPr>
          <w:p w14:paraId="70A191FC" w14:textId="77777777" w:rsidR="00FC0F5F" w:rsidRPr="00832D0A" w:rsidRDefault="00FC0F5F" w:rsidP="002167C9">
            <w:pPr>
              <w:numPr>
                <w:ilvl w:val="0"/>
                <w:numId w:val="23"/>
              </w:numPr>
              <w:spacing w:line="360" w:lineRule="auto"/>
              <w:jc w:val="both"/>
              <w:rPr>
                <w:rFonts w:ascii="Arial" w:hAnsi="Arial" w:cs="Arial"/>
                <w:sz w:val="24"/>
                <w:szCs w:val="24"/>
              </w:rPr>
            </w:pPr>
            <w:r w:rsidRPr="00832D0A">
              <w:rPr>
                <w:rFonts w:ascii="Arial" w:hAnsi="Arial" w:cs="Arial"/>
                <w:sz w:val="24"/>
                <w:szCs w:val="24"/>
              </w:rPr>
              <w:t>How satisfied are you with your current workload? (Scale 1-5)</w:t>
            </w:r>
          </w:p>
        </w:tc>
      </w:tr>
      <w:tr w:rsidR="00FC0F5F" w:rsidRPr="00832D0A" w14:paraId="4D737006" w14:textId="77777777" w:rsidTr="00FC0F5F">
        <w:tc>
          <w:tcPr>
            <w:tcW w:w="9016" w:type="dxa"/>
          </w:tcPr>
          <w:p w14:paraId="6A941195" w14:textId="77777777" w:rsidR="00FC0F5F" w:rsidRPr="00832D0A" w:rsidRDefault="00FC0F5F" w:rsidP="002167C9">
            <w:pPr>
              <w:numPr>
                <w:ilvl w:val="0"/>
                <w:numId w:val="23"/>
              </w:numPr>
              <w:spacing w:line="360" w:lineRule="auto"/>
              <w:jc w:val="both"/>
              <w:rPr>
                <w:rFonts w:ascii="Arial" w:hAnsi="Arial" w:cs="Arial"/>
                <w:sz w:val="24"/>
                <w:szCs w:val="24"/>
              </w:rPr>
            </w:pPr>
            <w:r w:rsidRPr="00832D0A">
              <w:rPr>
                <w:rFonts w:ascii="Arial" w:hAnsi="Arial" w:cs="Arial"/>
                <w:sz w:val="24"/>
                <w:szCs w:val="24"/>
              </w:rPr>
              <w:t>Do you feel the current staffing levels affect your job performance? (Yes/No)</w:t>
            </w:r>
          </w:p>
        </w:tc>
      </w:tr>
      <w:tr w:rsidR="00FC0F5F" w:rsidRPr="00832D0A" w14:paraId="139A1916" w14:textId="77777777" w:rsidTr="00FC0F5F">
        <w:tc>
          <w:tcPr>
            <w:tcW w:w="9016" w:type="dxa"/>
          </w:tcPr>
          <w:p w14:paraId="609D74E3" w14:textId="77777777" w:rsidR="00FC0F5F" w:rsidRPr="00832D0A" w:rsidRDefault="00FC0F5F" w:rsidP="002167C9">
            <w:pPr>
              <w:numPr>
                <w:ilvl w:val="0"/>
                <w:numId w:val="23"/>
              </w:numPr>
              <w:spacing w:line="360" w:lineRule="auto"/>
              <w:jc w:val="both"/>
              <w:rPr>
                <w:rFonts w:ascii="Arial" w:hAnsi="Arial" w:cs="Arial"/>
                <w:sz w:val="24"/>
                <w:szCs w:val="24"/>
              </w:rPr>
            </w:pPr>
            <w:r w:rsidRPr="00832D0A">
              <w:rPr>
                <w:rFonts w:ascii="Arial" w:hAnsi="Arial" w:cs="Arial"/>
                <w:sz w:val="24"/>
                <w:szCs w:val="24"/>
              </w:rPr>
              <w:t xml:space="preserve">What improvements would you suggest </w:t>
            </w:r>
            <w:proofErr w:type="gramStart"/>
            <w:r w:rsidRPr="00832D0A">
              <w:rPr>
                <w:rFonts w:ascii="Arial" w:hAnsi="Arial" w:cs="Arial"/>
                <w:sz w:val="24"/>
                <w:szCs w:val="24"/>
              </w:rPr>
              <w:t>to reduce</w:t>
            </w:r>
            <w:proofErr w:type="gramEnd"/>
            <w:r w:rsidRPr="00832D0A">
              <w:rPr>
                <w:rFonts w:ascii="Arial" w:hAnsi="Arial" w:cs="Arial"/>
                <w:sz w:val="24"/>
                <w:szCs w:val="24"/>
              </w:rPr>
              <w:t xml:space="preserve"> work pressure?</w:t>
            </w:r>
          </w:p>
        </w:tc>
      </w:tr>
      <w:tr w:rsidR="00FC0F5F" w:rsidRPr="00832D0A" w14:paraId="1F43B0E1" w14:textId="77777777" w:rsidTr="00FC0F5F">
        <w:tc>
          <w:tcPr>
            <w:tcW w:w="9016" w:type="dxa"/>
          </w:tcPr>
          <w:p w14:paraId="19C114B2" w14:textId="77777777" w:rsidR="00FC0F5F" w:rsidRPr="00832D0A" w:rsidRDefault="00FC0F5F" w:rsidP="002167C9">
            <w:pPr>
              <w:numPr>
                <w:ilvl w:val="0"/>
                <w:numId w:val="23"/>
              </w:numPr>
              <w:spacing w:line="360" w:lineRule="auto"/>
              <w:jc w:val="both"/>
              <w:rPr>
                <w:rFonts w:ascii="Arial" w:hAnsi="Arial" w:cs="Arial"/>
                <w:sz w:val="24"/>
                <w:szCs w:val="24"/>
              </w:rPr>
            </w:pPr>
            <w:r w:rsidRPr="00832D0A">
              <w:rPr>
                <w:rFonts w:ascii="Arial" w:hAnsi="Arial" w:cs="Arial"/>
                <w:sz w:val="24"/>
                <w:szCs w:val="24"/>
              </w:rPr>
              <w:t>How interested would you be in flexible working hours? (Scale 1-5)</w:t>
            </w:r>
          </w:p>
        </w:tc>
      </w:tr>
      <w:tr w:rsidR="00FC0F5F" w:rsidRPr="00832D0A" w14:paraId="37BD528E" w14:textId="77777777" w:rsidTr="00FC0F5F">
        <w:tc>
          <w:tcPr>
            <w:tcW w:w="9016" w:type="dxa"/>
          </w:tcPr>
          <w:p w14:paraId="02E574C5" w14:textId="77777777" w:rsidR="00FC0F5F" w:rsidRPr="00832D0A" w:rsidRDefault="00FC0F5F" w:rsidP="002167C9">
            <w:pPr>
              <w:numPr>
                <w:ilvl w:val="0"/>
                <w:numId w:val="23"/>
              </w:numPr>
              <w:spacing w:line="360" w:lineRule="auto"/>
              <w:jc w:val="both"/>
              <w:rPr>
                <w:rFonts w:ascii="Arial" w:hAnsi="Arial" w:cs="Arial"/>
                <w:sz w:val="24"/>
                <w:szCs w:val="24"/>
              </w:rPr>
            </w:pPr>
            <w:r w:rsidRPr="00832D0A">
              <w:rPr>
                <w:rFonts w:ascii="Arial" w:hAnsi="Arial" w:cs="Arial"/>
                <w:sz w:val="24"/>
                <w:szCs w:val="24"/>
              </w:rPr>
              <w:t>Do you feel supported by hotel management? (Yes/No)</w:t>
            </w:r>
          </w:p>
        </w:tc>
      </w:tr>
      <w:tr w:rsidR="00FC0F5F" w:rsidRPr="00832D0A" w14:paraId="3AE6E7D2" w14:textId="77777777" w:rsidTr="00FC0F5F">
        <w:tc>
          <w:tcPr>
            <w:tcW w:w="9016" w:type="dxa"/>
          </w:tcPr>
          <w:p w14:paraId="7514D2C6" w14:textId="77777777" w:rsidR="00FC0F5F" w:rsidRPr="00832D0A" w:rsidRDefault="00FC0F5F" w:rsidP="002167C9">
            <w:pPr>
              <w:numPr>
                <w:ilvl w:val="0"/>
                <w:numId w:val="23"/>
              </w:numPr>
              <w:spacing w:line="360" w:lineRule="auto"/>
              <w:jc w:val="both"/>
              <w:rPr>
                <w:rFonts w:ascii="Arial" w:hAnsi="Arial" w:cs="Arial"/>
                <w:sz w:val="24"/>
                <w:szCs w:val="24"/>
              </w:rPr>
            </w:pPr>
            <w:r w:rsidRPr="00832D0A">
              <w:rPr>
                <w:rFonts w:ascii="Arial" w:hAnsi="Arial" w:cs="Arial"/>
                <w:sz w:val="24"/>
                <w:szCs w:val="24"/>
              </w:rPr>
              <w:t>Would better training opportunities increase your job satisfaction? (Yes/No)</w:t>
            </w:r>
          </w:p>
        </w:tc>
      </w:tr>
      <w:tr w:rsidR="00FC0F5F" w:rsidRPr="00832D0A" w14:paraId="1FB7E674" w14:textId="77777777" w:rsidTr="00FC0F5F">
        <w:tc>
          <w:tcPr>
            <w:tcW w:w="9016" w:type="dxa"/>
          </w:tcPr>
          <w:p w14:paraId="475840B9" w14:textId="77777777" w:rsidR="00FC0F5F" w:rsidRPr="00832D0A" w:rsidRDefault="00FC0F5F" w:rsidP="002167C9">
            <w:pPr>
              <w:numPr>
                <w:ilvl w:val="0"/>
                <w:numId w:val="23"/>
              </w:numPr>
              <w:spacing w:line="360" w:lineRule="auto"/>
              <w:jc w:val="both"/>
              <w:rPr>
                <w:rFonts w:ascii="Arial" w:hAnsi="Arial" w:cs="Arial"/>
                <w:sz w:val="24"/>
                <w:szCs w:val="24"/>
              </w:rPr>
            </w:pPr>
            <w:r w:rsidRPr="00832D0A">
              <w:rPr>
                <w:rFonts w:ascii="Arial" w:hAnsi="Arial" w:cs="Arial"/>
                <w:sz w:val="24"/>
                <w:szCs w:val="24"/>
              </w:rPr>
              <w:t>Any other comments?</w:t>
            </w:r>
          </w:p>
        </w:tc>
      </w:tr>
      <w:tr w:rsidR="00FC0F5F" w:rsidRPr="00832D0A" w14:paraId="372A3EFA" w14:textId="77777777" w:rsidTr="00FC0F5F">
        <w:tc>
          <w:tcPr>
            <w:tcW w:w="9016" w:type="dxa"/>
          </w:tcPr>
          <w:p w14:paraId="6D10C389"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lastRenderedPageBreak/>
              <w:pict w14:anchorId="182189D7">
                <v:rect id="_x0000_i1302" style="width:0;height:1.5pt" o:hralign="center" o:hrstd="t" o:hr="t" fillcolor="#a0a0a0" stroked="f"/>
              </w:pict>
            </w:r>
          </w:p>
        </w:tc>
      </w:tr>
      <w:tr w:rsidR="00FC0F5F" w:rsidRPr="00832D0A" w14:paraId="378B5411" w14:textId="77777777" w:rsidTr="00FC0F5F">
        <w:tc>
          <w:tcPr>
            <w:tcW w:w="9016" w:type="dxa"/>
          </w:tcPr>
          <w:p w14:paraId="6ABEDF59" w14:textId="5D2A9F93"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 xml:space="preserve">Appendix E: Employee Turnover Data </w:t>
            </w:r>
          </w:p>
        </w:tc>
      </w:tr>
      <w:tr w:rsidR="00FC0F5F" w14:paraId="34AC718C" w14:textId="77777777" w:rsidTr="00FC0F5F">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2025"/>
              <w:gridCol w:w="3891"/>
            </w:tblGrid>
            <w:tr w:rsidR="00FC0F5F" w:rsidRPr="00832D0A" w14:paraId="73E11C9B" w14:textId="77777777" w:rsidTr="002167C9">
              <w:trPr>
                <w:tblHeader/>
                <w:tblCellSpacing w:w="15" w:type="dxa"/>
              </w:trPr>
              <w:tc>
                <w:tcPr>
                  <w:tcW w:w="0" w:type="auto"/>
                  <w:vAlign w:val="center"/>
                  <w:hideMark/>
                </w:tcPr>
                <w:p w14:paraId="7724D7E1"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Year</w:t>
                  </w:r>
                </w:p>
              </w:tc>
              <w:tc>
                <w:tcPr>
                  <w:tcW w:w="0" w:type="auto"/>
                  <w:vAlign w:val="center"/>
                  <w:hideMark/>
                </w:tcPr>
                <w:p w14:paraId="5B7ACC6C"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Turnover Rate (%)</w:t>
                  </w:r>
                </w:p>
              </w:tc>
              <w:tc>
                <w:tcPr>
                  <w:tcW w:w="0" w:type="auto"/>
                  <w:vAlign w:val="center"/>
                  <w:hideMark/>
                </w:tcPr>
                <w:p w14:paraId="1101247A"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Notes</w:t>
                  </w:r>
                </w:p>
              </w:tc>
            </w:tr>
            <w:tr w:rsidR="00FC0F5F" w:rsidRPr="00832D0A" w14:paraId="23A38E3C" w14:textId="77777777" w:rsidTr="002167C9">
              <w:trPr>
                <w:tblCellSpacing w:w="15" w:type="dxa"/>
              </w:trPr>
              <w:tc>
                <w:tcPr>
                  <w:tcW w:w="0" w:type="auto"/>
                  <w:vAlign w:val="center"/>
                  <w:hideMark/>
                </w:tcPr>
                <w:p w14:paraId="1E1360AB"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2021</w:t>
                  </w:r>
                </w:p>
              </w:tc>
              <w:tc>
                <w:tcPr>
                  <w:tcW w:w="0" w:type="auto"/>
                  <w:vAlign w:val="center"/>
                  <w:hideMark/>
                </w:tcPr>
                <w:p w14:paraId="68704B6C"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18%</w:t>
                  </w:r>
                </w:p>
              </w:tc>
              <w:tc>
                <w:tcPr>
                  <w:tcW w:w="0" w:type="auto"/>
                  <w:vAlign w:val="center"/>
                  <w:hideMark/>
                </w:tcPr>
                <w:p w14:paraId="370A5D21"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High turnover in housekeeping</w:t>
                  </w:r>
                </w:p>
              </w:tc>
            </w:tr>
            <w:tr w:rsidR="00FC0F5F" w:rsidRPr="00832D0A" w14:paraId="26F8134E" w14:textId="77777777" w:rsidTr="002167C9">
              <w:trPr>
                <w:tblCellSpacing w:w="15" w:type="dxa"/>
              </w:trPr>
              <w:tc>
                <w:tcPr>
                  <w:tcW w:w="0" w:type="auto"/>
                  <w:vAlign w:val="center"/>
                  <w:hideMark/>
                </w:tcPr>
                <w:p w14:paraId="54946611"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2022</w:t>
                  </w:r>
                </w:p>
              </w:tc>
              <w:tc>
                <w:tcPr>
                  <w:tcW w:w="0" w:type="auto"/>
                  <w:vAlign w:val="center"/>
                  <w:hideMark/>
                </w:tcPr>
                <w:p w14:paraId="5C1C84F2"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22%</w:t>
                  </w:r>
                </w:p>
              </w:tc>
              <w:tc>
                <w:tcPr>
                  <w:tcW w:w="0" w:type="auto"/>
                  <w:vAlign w:val="center"/>
                  <w:hideMark/>
                </w:tcPr>
                <w:p w14:paraId="4D2531E6"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Increased F&amp;B department turnover</w:t>
                  </w:r>
                </w:p>
              </w:tc>
            </w:tr>
            <w:tr w:rsidR="00FC0F5F" w:rsidRPr="00832D0A" w14:paraId="67433F8B" w14:textId="77777777" w:rsidTr="002167C9">
              <w:trPr>
                <w:tblCellSpacing w:w="15" w:type="dxa"/>
              </w:trPr>
              <w:tc>
                <w:tcPr>
                  <w:tcW w:w="0" w:type="auto"/>
                  <w:vAlign w:val="center"/>
                  <w:hideMark/>
                </w:tcPr>
                <w:p w14:paraId="16096D82"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2023</w:t>
                  </w:r>
                </w:p>
              </w:tc>
              <w:tc>
                <w:tcPr>
                  <w:tcW w:w="0" w:type="auto"/>
                  <w:vAlign w:val="center"/>
                  <w:hideMark/>
                </w:tcPr>
                <w:p w14:paraId="02BAC35C"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25%</w:t>
                  </w:r>
                </w:p>
              </w:tc>
              <w:tc>
                <w:tcPr>
                  <w:tcW w:w="0" w:type="auto"/>
                  <w:vAlign w:val="center"/>
                  <w:hideMark/>
                </w:tcPr>
                <w:p w14:paraId="51E55D90" w14:textId="77777777" w:rsidR="00FC0F5F" w:rsidRPr="00832D0A" w:rsidRDefault="00FC0F5F" w:rsidP="002167C9">
                  <w:pPr>
                    <w:spacing w:line="360" w:lineRule="auto"/>
                    <w:jc w:val="both"/>
                    <w:rPr>
                      <w:rFonts w:ascii="Arial" w:hAnsi="Arial" w:cs="Arial"/>
                      <w:sz w:val="24"/>
                      <w:szCs w:val="24"/>
                    </w:rPr>
                  </w:pPr>
                  <w:r w:rsidRPr="00832D0A">
                    <w:rPr>
                      <w:rFonts w:ascii="Arial" w:hAnsi="Arial" w:cs="Arial"/>
                      <w:sz w:val="24"/>
                      <w:szCs w:val="24"/>
                    </w:rPr>
                    <w:t>Staff shortage worsened</w:t>
                  </w:r>
                </w:p>
              </w:tc>
            </w:tr>
          </w:tbl>
          <w:p w14:paraId="19E9AD5C" w14:textId="77777777" w:rsidR="00FC0F5F" w:rsidRDefault="00FC0F5F"/>
        </w:tc>
      </w:tr>
    </w:tbl>
    <w:p w14:paraId="1E0B4F05" w14:textId="77777777" w:rsidR="00DD256A" w:rsidRDefault="00DD256A" w:rsidP="00FC0F5F">
      <w:pPr>
        <w:spacing w:line="360" w:lineRule="auto"/>
        <w:jc w:val="both"/>
        <w:rPr>
          <w:rFonts w:ascii="Arial" w:hAnsi="Arial" w:cs="Arial"/>
          <w:sz w:val="24"/>
          <w:szCs w:val="24"/>
        </w:rPr>
      </w:pPr>
    </w:p>
    <w:p w14:paraId="10B91419" w14:textId="15B52B79" w:rsidR="00485C84" w:rsidRDefault="00873B62" w:rsidP="00FC0F5F">
      <w:pPr>
        <w:spacing w:line="360" w:lineRule="auto"/>
        <w:jc w:val="both"/>
        <w:rPr>
          <w:rFonts w:ascii="Arial" w:hAnsi="Arial" w:cs="Arial"/>
          <w:sz w:val="24"/>
          <w:szCs w:val="24"/>
        </w:rPr>
      </w:pPr>
      <w:r w:rsidRPr="00460BB8">
        <w:rPr>
          <w:rFonts w:ascii="Arial" w:hAnsi="Arial" w:cs="Arial"/>
          <w:sz w:val="24"/>
          <w:szCs w:val="24"/>
        </w:rPr>
        <w:t>Appendix F: Estimated Cost Breakdown of Recommended Strategies – Year 1. This chart provides a clear overview of how budget</w:t>
      </w:r>
      <w:r w:rsidRPr="00873B62">
        <w:rPr>
          <w:rFonts w:ascii="Arial" w:hAnsi="Arial" w:cs="Arial"/>
          <w:sz w:val="24"/>
          <w:szCs w:val="24"/>
        </w:rPr>
        <w:t xml:space="preserve"> resources are distributed across key strategic initiatives proposed in the report</w:t>
      </w:r>
      <w:r w:rsidR="00CD3D73">
        <w:rPr>
          <w:rFonts w:ascii="Arial" w:hAnsi="Arial" w:cs="Arial"/>
          <w:sz w:val="24"/>
          <w:szCs w:val="24"/>
        </w:rPr>
        <w:t>.</w:t>
      </w:r>
    </w:p>
    <w:p w14:paraId="6C6D9B27" w14:textId="6FB216FC" w:rsidR="00CD3D73" w:rsidRDefault="00CD3D73" w:rsidP="00FC0F5F">
      <w:pPr>
        <w:spacing w:line="360" w:lineRule="auto"/>
        <w:jc w:val="both"/>
        <w:rPr>
          <w:rFonts w:ascii="Arial" w:hAnsi="Arial" w:cs="Arial"/>
          <w:sz w:val="24"/>
          <w:szCs w:val="24"/>
        </w:rPr>
      </w:pPr>
      <w:r>
        <w:rPr>
          <w:rFonts w:ascii="Arial" w:hAnsi="Arial" w:cs="Arial"/>
          <w:noProof/>
          <w:sz w:val="24"/>
          <w:szCs w:val="24"/>
        </w:rPr>
        <w:drawing>
          <wp:inline distT="0" distB="0" distL="0" distR="0" wp14:anchorId="1E28A19B" wp14:editId="3B50A645">
            <wp:extent cx="5731510" cy="3321685"/>
            <wp:effectExtent l="0" t="0" r="2540" b="0"/>
            <wp:docPr id="1473054474" name="Picture 1" descr="A graph with numbers and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054474" name="Picture 1" descr="A graph with numbers and a bar char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321685"/>
                    </a:xfrm>
                    <a:prstGeom prst="rect">
                      <a:avLst/>
                    </a:prstGeom>
                  </pic:spPr>
                </pic:pic>
              </a:graphicData>
            </a:graphic>
          </wp:inline>
        </w:drawing>
      </w:r>
    </w:p>
    <w:p w14:paraId="17B31313" w14:textId="77777777" w:rsidR="00CD3D73" w:rsidRDefault="00CD3D73" w:rsidP="00FC0F5F">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9016"/>
      </w:tblGrid>
      <w:tr w:rsidR="00460BB8" w:rsidRPr="00513EF2" w14:paraId="6D905526" w14:textId="77777777" w:rsidTr="00460BB8">
        <w:tc>
          <w:tcPr>
            <w:tcW w:w="9016" w:type="dxa"/>
          </w:tcPr>
          <w:p w14:paraId="7BDD22E3"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Appendix G: Detailed Action Plan Table</w:t>
            </w:r>
          </w:p>
        </w:tc>
      </w:tr>
      <w:tr w:rsidR="00460BB8" w14:paraId="2BB2A76E" w14:textId="77777777" w:rsidTr="00460BB8">
        <w:tc>
          <w:tcPr>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78"/>
              <w:gridCol w:w="1771"/>
              <w:gridCol w:w="968"/>
              <w:gridCol w:w="1467"/>
              <w:gridCol w:w="1291"/>
              <w:gridCol w:w="1525"/>
            </w:tblGrid>
            <w:tr w:rsidR="00460BB8" w:rsidRPr="00513EF2" w14:paraId="281E3B9C" w14:textId="77777777" w:rsidTr="0017314E">
              <w:trPr>
                <w:tblHeader/>
                <w:tblCellSpacing w:w="15" w:type="dxa"/>
              </w:trPr>
              <w:tc>
                <w:tcPr>
                  <w:tcW w:w="0" w:type="auto"/>
                  <w:vAlign w:val="center"/>
                  <w:hideMark/>
                </w:tcPr>
                <w:p w14:paraId="551F8837"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lastRenderedPageBreak/>
                    <w:t>Action</w:t>
                  </w:r>
                </w:p>
              </w:tc>
              <w:tc>
                <w:tcPr>
                  <w:tcW w:w="0" w:type="auto"/>
                  <w:vAlign w:val="center"/>
                  <w:hideMark/>
                </w:tcPr>
                <w:p w14:paraId="35B99819"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Description</w:t>
                  </w:r>
                </w:p>
              </w:tc>
              <w:tc>
                <w:tcPr>
                  <w:tcW w:w="0" w:type="auto"/>
                  <w:vAlign w:val="center"/>
                  <w:hideMark/>
                </w:tcPr>
                <w:p w14:paraId="2C0CC310"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Timeline</w:t>
                  </w:r>
                </w:p>
              </w:tc>
              <w:tc>
                <w:tcPr>
                  <w:tcW w:w="0" w:type="auto"/>
                  <w:vAlign w:val="center"/>
                  <w:hideMark/>
                </w:tcPr>
                <w:p w14:paraId="00A3F756"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Responsible Party</w:t>
                  </w:r>
                </w:p>
              </w:tc>
              <w:tc>
                <w:tcPr>
                  <w:tcW w:w="0" w:type="auto"/>
                  <w:vAlign w:val="center"/>
                  <w:hideMark/>
                </w:tcPr>
                <w:p w14:paraId="2D544C66"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Cost Estimate</w:t>
                  </w:r>
                </w:p>
              </w:tc>
              <w:tc>
                <w:tcPr>
                  <w:tcW w:w="0" w:type="auto"/>
                  <w:vAlign w:val="center"/>
                  <w:hideMark/>
                </w:tcPr>
                <w:p w14:paraId="1603BAB4"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Success Measures</w:t>
                  </w:r>
                </w:p>
              </w:tc>
            </w:tr>
            <w:tr w:rsidR="00460BB8" w:rsidRPr="00513EF2" w14:paraId="75A7F576" w14:textId="77777777" w:rsidTr="0017314E">
              <w:trPr>
                <w:tblCellSpacing w:w="15" w:type="dxa"/>
              </w:trPr>
              <w:tc>
                <w:tcPr>
                  <w:tcW w:w="0" w:type="auto"/>
                  <w:vAlign w:val="center"/>
                  <w:hideMark/>
                </w:tcPr>
                <w:p w14:paraId="2AE191F3"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Hire additional housekeeping staff</w:t>
                  </w:r>
                </w:p>
              </w:tc>
              <w:tc>
                <w:tcPr>
                  <w:tcW w:w="0" w:type="auto"/>
                  <w:vAlign w:val="center"/>
                  <w:hideMark/>
                </w:tcPr>
                <w:p w14:paraId="2AA8D0F0"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Recruit 10 new housekeeping staff</w:t>
                  </w:r>
                </w:p>
              </w:tc>
              <w:tc>
                <w:tcPr>
                  <w:tcW w:w="0" w:type="auto"/>
                  <w:vAlign w:val="center"/>
                  <w:hideMark/>
                </w:tcPr>
                <w:p w14:paraId="2964451E"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3 months</w:t>
                  </w:r>
                </w:p>
              </w:tc>
              <w:tc>
                <w:tcPr>
                  <w:tcW w:w="0" w:type="auto"/>
                  <w:vAlign w:val="center"/>
                  <w:hideMark/>
                </w:tcPr>
                <w:p w14:paraId="06BC5B64"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HR Department</w:t>
                  </w:r>
                </w:p>
              </w:tc>
              <w:tc>
                <w:tcPr>
                  <w:tcW w:w="0" w:type="auto"/>
                  <w:vAlign w:val="center"/>
                  <w:hideMark/>
                </w:tcPr>
                <w:p w14:paraId="030AD21A"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¥5,000,000</w:t>
                  </w:r>
                </w:p>
              </w:tc>
              <w:tc>
                <w:tcPr>
                  <w:tcW w:w="0" w:type="auto"/>
                  <w:vAlign w:val="center"/>
                  <w:hideMark/>
                </w:tcPr>
                <w:p w14:paraId="512AE535"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Reduction in complaints &amp; turnover</w:t>
                  </w:r>
                </w:p>
              </w:tc>
            </w:tr>
            <w:tr w:rsidR="00460BB8" w:rsidRPr="00513EF2" w14:paraId="75BC90D5" w14:textId="77777777" w:rsidTr="0017314E">
              <w:trPr>
                <w:tblCellSpacing w:w="15" w:type="dxa"/>
              </w:trPr>
              <w:tc>
                <w:tcPr>
                  <w:tcW w:w="0" w:type="auto"/>
                  <w:vAlign w:val="center"/>
                  <w:hideMark/>
                </w:tcPr>
                <w:p w14:paraId="4780A8CD"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Implement flexible shifts</w:t>
                  </w:r>
                </w:p>
              </w:tc>
              <w:tc>
                <w:tcPr>
                  <w:tcW w:w="0" w:type="auto"/>
                  <w:vAlign w:val="center"/>
                  <w:hideMark/>
                </w:tcPr>
                <w:p w14:paraId="2DD8A0E8"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Pilot flexible shift schedules</w:t>
                  </w:r>
                </w:p>
              </w:tc>
              <w:tc>
                <w:tcPr>
                  <w:tcW w:w="0" w:type="auto"/>
                  <w:vAlign w:val="center"/>
                  <w:hideMark/>
                </w:tcPr>
                <w:p w14:paraId="6AA1B55A"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6 months</w:t>
                  </w:r>
                </w:p>
              </w:tc>
              <w:tc>
                <w:tcPr>
                  <w:tcW w:w="0" w:type="auto"/>
                  <w:vAlign w:val="center"/>
                  <w:hideMark/>
                </w:tcPr>
                <w:p w14:paraId="58B72C10"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Operations Manager</w:t>
                  </w:r>
                </w:p>
              </w:tc>
              <w:tc>
                <w:tcPr>
                  <w:tcW w:w="0" w:type="auto"/>
                  <w:vAlign w:val="center"/>
                  <w:hideMark/>
                </w:tcPr>
                <w:p w14:paraId="06225103"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Minimal</w:t>
                  </w:r>
                </w:p>
              </w:tc>
              <w:tc>
                <w:tcPr>
                  <w:tcW w:w="0" w:type="auto"/>
                  <w:vAlign w:val="center"/>
                  <w:hideMark/>
                </w:tcPr>
                <w:p w14:paraId="6D8A827B"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Increased staff satisfaction</w:t>
                  </w:r>
                </w:p>
              </w:tc>
            </w:tr>
            <w:tr w:rsidR="00460BB8" w:rsidRPr="00513EF2" w14:paraId="26F003EE" w14:textId="77777777" w:rsidTr="0017314E">
              <w:trPr>
                <w:tblCellSpacing w:w="15" w:type="dxa"/>
              </w:trPr>
              <w:tc>
                <w:tcPr>
                  <w:tcW w:w="0" w:type="auto"/>
                  <w:vAlign w:val="center"/>
                  <w:hideMark/>
                </w:tcPr>
                <w:p w14:paraId="5E0D27CC"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Staff training program</w:t>
                  </w:r>
                </w:p>
              </w:tc>
              <w:tc>
                <w:tcPr>
                  <w:tcW w:w="0" w:type="auto"/>
                  <w:vAlign w:val="center"/>
                  <w:hideMark/>
                </w:tcPr>
                <w:p w14:paraId="39BCB705"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Develop training and career path</w:t>
                  </w:r>
                </w:p>
              </w:tc>
              <w:tc>
                <w:tcPr>
                  <w:tcW w:w="0" w:type="auto"/>
                  <w:vAlign w:val="center"/>
                  <w:hideMark/>
                </w:tcPr>
                <w:p w14:paraId="17C6029A"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1 year</w:t>
                  </w:r>
                </w:p>
              </w:tc>
              <w:tc>
                <w:tcPr>
                  <w:tcW w:w="0" w:type="auto"/>
                  <w:vAlign w:val="center"/>
                  <w:hideMark/>
                </w:tcPr>
                <w:p w14:paraId="225E81DF"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HR &amp; Training</w:t>
                  </w:r>
                </w:p>
              </w:tc>
              <w:tc>
                <w:tcPr>
                  <w:tcW w:w="0" w:type="auto"/>
                  <w:vAlign w:val="center"/>
                  <w:hideMark/>
                </w:tcPr>
                <w:p w14:paraId="1EA91D22"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¥3,000,000</w:t>
                  </w:r>
                </w:p>
              </w:tc>
              <w:tc>
                <w:tcPr>
                  <w:tcW w:w="0" w:type="auto"/>
                  <w:vAlign w:val="center"/>
                  <w:hideMark/>
                </w:tcPr>
                <w:p w14:paraId="58CF6203" w14:textId="77777777" w:rsidR="00460BB8" w:rsidRPr="00513EF2" w:rsidRDefault="00460BB8" w:rsidP="0017314E">
                  <w:pPr>
                    <w:spacing w:line="360" w:lineRule="auto"/>
                    <w:jc w:val="both"/>
                    <w:rPr>
                      <w:rFonts w:ascii="Arial" w:hAnsi="Arial" w:cs="Arial"/>
                      <w:sz w:val="24"/>
                      <w:szCs w:val="24"/>
                    </w:rPr>
                  </w:pPr>
                  <w:r w:rsidRPr="00513EF2">
                    <w:rPr>
                      <w:rFonts w:ascii="Arial" w:hAnsi="Arial" w:cs="Arial"/>
                      <w:sz w:val="24"/>
                      <w:szCs w:val="24"/>
                    </w:rPr>
                    <w:t>Lower turnover, improved service</w:t>
                  </w:r>
                </w:p>
              </w:tc>
            </w:tr>
          </w:tbl>
          <w:p w14:paraId="60D37815" w14:textId="77777777" w:rsidR="00460BB8" w:rsidRDefault="00460BB8"/>
        </w:tc>
      </w:tr>
    </w:tbl>
    <w:p w14:paraId="3C3E4101" w14:textId="77777777" w:rsidR="00CD3D73" w:rsidRDefault="00CD3D73" w:rsidP="00460BB8">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6050"/>
        <w:gridCol w:w="2966"/>
      </w:tblGrid>
      <w:tr w:rsidR="00B643A9" w:rsidRPr="00350AD2" w14:paraId="3C152417" w14:textId="77777777" w:rsidTr="008B5524">
        <w:tc>
          <w:tcPr>
            <w:tcW w:w="4508" w:type="dxa"/>
          </w:tcPr>
          <w:p w14:paraId="213A7BC3"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Appendix H: Kotter’s 8</w:t>
            </w:r>
          </w:p>
        </w:tc>
        <w:tc>
          <w:tcPr>
            <w:tcW w:w="4508" w:type="dxa"/>
          </w:tcPr>
          <w:p w14:paraId="5BAAA1FC"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Step Change Model Diagram</w:t>
            </w:r>
          </w:p>
        </w:tc>
      </w:tr>
      <w:tr w:rsidR="00B643A9" w14:paraId="6BAD42FA" w14:textId="77777777" w:rsidTr="008B5524">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29"/>
              <w:gridCol w:w="1541"/>
              <w:gridCol w:w="1568"/>
              <w:gridCol w:w="1796"/>
            </w:tblGrid>
            <w:tr w:rsidR="00B643A9" w:rsidRPr="00350AD2" w14:paraId="319B5ABA" w14:textId="77777777" w:rsidTr="003753D8">
              <w:trPr>
                <w:tblHeader/>
                <w:tblCellSpacing w:w="15" w:type="dxa"/>
              </w:trPr>
              <w:tc>
                <w:tcPr>
                  <w:tcW w:w="0" w:type="auto"/>
                  <w:vAlign w:val="center"/>
                  <w:hideMark/>
                </w:tcPr>
                <w:p w14:paraId="121658EE"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Step Number</w:t>
                  </w:r>
                </w:p>
              </w:tc>
              <w:tc>
                <w:tcPr>
                  <w:tcW w:w="0" w:type="auto"/>
                  <w:vAlign w:val="center"/>
                  <w:hideMark/>
                </w:tcPr>
                <w:p w14:paraId="7E5E5C61"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Step Name</w:t>
                  </w:r>
                </w:p>
              </w:tc>
              <w:tc>
                <w:tcPr>
                  <w:tcW w:w="0" w:type="auto"/>
                  <w:vAlign w:val="center"/>
                  <w:hideMark/>
                </w:tcPr>
                <w:p w14:paraId="050ADEBE"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Description</w:t>
                  </w:r>
                </w:p>
              </w:tc>
              <w:tc>
                <w:tcPr>
                  <w:tcW w:w="0" w:type="auto"/>
                  <w:vAlign w:val="center"/>
                  <w:hideMark/>
                </w:tcPr>
                <w:p w14:paraId="0D0FC8E9"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Application to Hyatt Regency Tokyo Staff Shortage Issue</w:t>
                  </w:r>
                </w:p>
              </w:tc>
            </w:tr>
            <w:tr w:rsidR="00B643A9" w:rsidRPr="00350AD2" w14:paraId="1F8682FA" w14:textId="77777777" w:rsidTr="003753D8">
              <w:trPr>
                <w:tblCellSpacing w:w="15" w:type="dxa"/>
              </w:trPr>
              <w:tc>
                <w:tcPr>
                  <w:tcW w:w="0" w:type="auto"/>
                  <w:vAlign w:val="center"/>
                  <w:hideMark/>
                </w:tcPr>
                <w:p w14:paraId="2FF4615F"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1</w:t>
                  </w:r>
                </w:p>
              </w:tc>
              <w:tc>
                <w:tcPr>
                  <w:tcW w:w="0" w:type="auto"/>
                  <w:vAlign w:val="center"/>
                  <w:hideMark/>
                </w:tcPr>
                <w:p w14:paraId="4D483E25"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Create Urgency</w:t>
                  </w:r>
                </w:p>
              </w:tc>
              <w:tc>
                <w:tcPr>
                  <w:tcW w:w="0" w:type="auto"/>
                  <w:vAlign w:val="center"/>
                  <w:hideMark/>
                </w:tcPr>
                <w:p w14:paraId="6784F9F7"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Build awareness of the need for change by highlighting staff shortages and their impact</w:t>
                  </w:r>
                </w:p>
              </w:tc>
              <w:tc>
                <w:tcPr>
                  <w:tcW w:w="0" w:type="auto"/>
                  <w:vAlign w:val="center"/>
                  <w:hideMark/>
                </w:tcPr>
                <w:p w14:paraId="7376617A"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Communicate staffing crisis impact on service quality and guest satisfaction</w:t>
                  </w:r>
                </w:p>
              </w:tc>
            </w:tr>
            <w:tr w:rsidR="00B643A9" w:rsidRPr="00350AD2" w14:paraId="0716CE7C" w14:textId="77777777" w:rsidTr="003753D8">
              <w:trPr>
                <w:tblCellSpacing w:w="15" w:type="dxa"/>
              </w:trPr>
              <w:tc>
                <w:tcPr>
                  <w:tcW w:w="0" w:type="auto"/>
                  <w:vAlign w:val="center"/>
                  <w:hideMark/>
                </w:tcPr>
                <w:p w14:paraId="065B7BD4"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lastRenderedPageBreak/>
                    <w:t>2</w:t>
                  </w:r>
                </w:p>
              </w:tc>
              <w:tc>
                <w:tcPr>
                  <w:tcW w:w="0" w:type="auto"/>
                  <w:vAlign w:val="center"/>
                  <w:hideMark/>
                </w:tcPr>
                <w:p w14:paraId="7EAA20AB"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Form a Powerful Coalition</w:t>
                  </w:r>
                </w:p>
              </w:tc>
              <w:tc>
                <w:tcPr>
                  <w:tcW w:w="0" w:type="auto"/>
                  <w:vAlign w:val="center"/>
                  <w:hideMark/>
                </w:tcPr>
                <w:p w14:paraId="5FB44A36"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Assemble a team with enough influence to lead the change effort</w:t>
                  </w:r>
                </w:p>
              </w:tc>
              <w:tc>
                <w:tcPr>
                  <w:tcW w:w="0" w:type="auto"/>
                  <w:vAlign w:val="center"/>
                  <w:hideMark/>
                </w:tcPr>
                <w:p w14:paraId="228FF0D5"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Involve HR, Operations, and department heads to champion recruitment efforts</w:t>
                  </w:r>
                </w:p>
              </w:tc>
            </w:tr>
            <w:tr w:rsidR="00B643A9" w:rsidRPr="00350AD2" w14:paraId="773CFB5E" w14:textId="77777777" w:rsidTr="003753D8">
              <w:trPr>
                <w:tblCellSpacing w:w="15" w:type="dxa"/>
              </w:trPr>
              <w:tc>
                <w:tcPr>
                  <w:tcW w:w="0" w:type="auto"/>
                  <w:vAlign w:val="center"/>
                  <w:hideMark/>
                </w:tcPr>
                <w:p w14:paraId="10FC19E1"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3</w:t>
                  </w:r>
                </w:p>
              </w:tc>
              <w:tc>
                <w:tcPr>
                  <w:tcW w:w="0" w:type="auto"/>
                  <w:vAlign w:val="center"/>
                  <w:hideMark/>
                </w:tcPr>
                <w:p w14:paraId="3279945F"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Create a Vision for Change</w:t>
                  </w:r>
                </w:p>
              </w:tc>
              <w:tc>
                <w:tcPr>
                  <w:tcW w:w="0" w:type="auto"/>
                  <w:vAlign w:val="center"/>
                  <w:hideMark/>
                </w:tcPr>
                <w:p w14:paraId="7D3DCCDC"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Develop a clear vision to guide change initiatives</w:t>
                  </w:r>
                </w:p>
              </w:tc>
              <w:tc>
                <w:tcPr>
                  <w:tcW w:w="0" w:type="auto"/>
                  <w:vAlign w:val="center"/>
                  <w:hideMark/>
                </w:tcPr>
                <w:p w14:paraId="46E917A5"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Vision: “Sustainable staffing to deliver exceptional guest experiences”</w:t>
                  </w:r>
                </w:p>
              </w:tc>
            </w:tr>
            <w:tr w:rsidR="00B643A9" w:rsidRPr="00350AD2" w14:paraId="0C0AD6BE" w14:textId="77777777" w:rsidTr="003753D8">
              <w:trPr>
                <w:tblCellSpacing w:w="15" w:type="dxa"/>
              </w:trPr>
              <w:tc>
                <w:tcPr>
                  <w:tcW w:w="0" w:type="auto"/>
                  <w:vAlign w:val="center"/>
                  <w:hideMark/>
                </w:tcPr>
                <w:p w14:paraId="79842A99"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4</w:t>
                  </w:r>
                </w:p>
              </w:tc>
              <w:tc>
                <w:tcPr>
                  <w:tcW w:w="0" w:type="auto"/>
                  <w:vAlign w:val="center"/>
                  <w:hideMark/>
                </w:tcPr>
                <w:p w14:paraId="5E632DAF"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Communicate the Vision</w:t>
                  </w:r>
                </w:p>
              </w:tc>
              <w:tc>
                <w:tcPr>
                  <w:tcW w:w="0" w:type="auto"/>
                  <w:vAlign w:val="center"/>
                  <w:hideMark/>
                </w:tcPr>
                <w:p w14:paraId="1DDC8764"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Share the vision frequently and through multiple channels</w:t>
                  </w:r>
                </w:p>
              </w:tc>
              <w:tc>
                <w:tcPr>
                  <w:tcW w:w="0" w:type="auto"/>
                  <w:vAlign w:val="center"/>
                  <w:hideMark/>
                </w:tcPr>
                <w:p w14:paraId="3042C1A0"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Use meetings, emails, and training sessions to engage all staff</w:t>
                  </w:r>
                </w:p>
              </w:tc>
            </w:tr>
            <w:tr w:rsidR="00B643A9" w:rsidRPr="00350AD2" w14:paraId="0F84F46C" w14:textId="77777777" w:rsidTr="003753D8">
              <w:trPr>
                <w:tblCellSpacing w:w="15" w:type="dxa"/>
              </w:trPr>
              <w:tc>
                <w:tcPr>
                  <w:tcW w:w="0" w:type="auto"/>
                  <w:vAlign w:val="center"/>
                  <w:hideMark/>
                </w:tcPr>
                <w:p w14:paraId="16DCF2AB"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5</w:t>
                  </w:r>
                </w:p>
              </w:tc>
              <w:tc>
                <w:tcPr>
                  <w:tcW w:w="0" w:type="auto"/>
                  <w:vAlign w:val="center"/>
                  <w:hideMark/>
                </w:tcPr>
                <w:p w14:paraId="35565414"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Remove Obstacles</w:t>
                  </w:r>
                </w:p>
              </w:tc>
              <w:tc>
                <w:tcPr>
                  <w:tcW w:w="0" w:type="auto"/>
                  <w:vAlign w:val="center"/>
                  <w:hideMark/>
                </w:tcPr>
                <w:p w14:paraId="4BE44175"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Identify and eliminate barriers to change</w:t>
                  </w:r>
                </w:p>
              </w:tc>
              <w:tc>
                <w:tcPr>
                  <w:tcW w:w="0" w:type="auto"/>
                  <w:vAlign w:val="center"/>
                  <w:hideMark/>
                </w:tcPr>
                <w:p w14:paraId="0EAFF634"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Address management style issues and improve wage competitiveness</w:t>
                  </w:r>
                </w:p>
              </w:tc>
            </w:tr>
            <w:tr w:rsidR="00B643A9" w:rsidRPr="00350AD2" w14:paraId="17DBB8C8" w14:textId="77777777" w:rsidTr="003753D8">
              <w:trPr>
                <w:tblCellSpacing w:w="15" w:type="dxa"/>
              </w:trPr>
              <w:tc>
                <w:tcPr>
                  <w:tcW w:w="0" w:type="auto"/>
                  <w:vAlign w:val="center"/>
                  <w:hideMark/>
                </w:tcPr>
                <w:p w14:paraId="7AA18A4E"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6</w:t>
                  </w:r>
                </w:p>
              </w:tc>
              <w:tc>
                <w:tcPr>
                  <w:tcW w:w="0" w:type="auto"/>
                  <w:vAlign w:val="center"/>
                  <w:hideMark/>
                </w:tcPr>
                <w:p w14:paraId="2243BF95"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Create Short-Term Wins</w:t>
                  </w:r>
                </w:p>
              </w:tc>
              <w:tc>
                <w:tcPr>
                  <w:tcW w:w="0" w:type="auto"/>
                  <w:vAlign w:val="center"/>
                  <w:hideMark/>
                </w:tcPr>
                <w:p w14:paraId="1C198AAD"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Plan for visible improvements quickly</w:t>
                  </w:r>
                </w:p>
              </w:tc>
              <w:tc>
                <w:tcPr>
                  <w:tcW w:w="0" w:type="auto"/>
                  <w:vAlign w:val="center"/>
                  <w:hideMark/>
                </w:tcPr>
                <w:p w14:paraId="1AE9D6A2"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Hire temporary staff and launch flexible scheduling pilot</w:t>
                  </w:r>
                </w:p>
              </w:tc>
            </w:tr>
            <w:tr w:rsidR="00B643A9" w:rsidRPr="00350AD2" w14:paraId="1EA0DC36" w14:textId="77777777" w:rsidTr="003753D8">
              <w:trPr>
                <w:tblCellSpacing w:w="15" w:type="dxa"/>
              </w:trPr>
              <w:tc>
                <w:tcPr>
                  <w:tcW w:w="0" w:type="auto"/>
                  <w:vAlign w:val="center"/>
                  <w:hideMark/>
                </w:tcPr>
                <w:p w14:paraId="634C7F69"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lastRenderedPageBreak/>
                    <w:t>7</w:t>
                  </w:r>
                </w:p>
              </w:tc>
              <w:tc>
                <w:tcPr>
                  <w:tcW w:w="0" w:type="auto"/>
                  <w:vAlign w:val="center"/>
                  <w:hideMark/>
                </w:tcPr>
                <w:p w14:paraId="08C0C62D"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Build on the Change</w:t>
                  </w:r>
                </w:p>
              </w:tc>
              <w:tc>
                <w:tcPr>
                  <w:tcW w:w="0" w:type="auto"/>
                  <w:vAlign w:val="center"/>
                  <w:hideMark/>
                </w:tcPr>
                <w:p w14:paraId="667F5675"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Use credibility from early wins to drive further changes</w:t>
                  </w:r>
                </w:p>
              </w:tc>
              <w:tc>
                <w:tcPr>
                  <w:tcW w:w="0" w:type="auto"/>
                  <w:vAlign w:val="center"/>
                  <w:hideMark/>
                </w:tcPr>
                <w:p w14:paraId="3E24A37E"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Expand training programs and formalize career development pathways</w:t>
                  </w:r>
                </w:p>
              </w:tc>
            </w:tr>
            <w:tr w:rsidR="00B643A9" w:rsidRPr="00350AD2" w14:paraId="1ED09733" w14:textId="77777777" w:rsidTr="003753D8">
              <w:trPr>
                <w:tblCellSpacing w:w="15" w:type="dxa"/>
              </w:trPr>
              <w:tc>
                <w:tcPr>
                  <w:tcW w:w="0" w:type="auto"/>
                  <w:vAlign w:val="center"/>
                  <w:hideMark/>
                </w:tcPr>
                <w:p w14:paraId="1C2CC961"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8</w:t>
                  </w:r>
                </w:p>
              </w:tc>
              <w:tc>
                <w:tcPr>
                  <w:tcW w:w="0" w:type="auto"/>
                  <w:vAlign w:val="center"/>
                  <w:hideMark/>
                </w:tcPr>
                <w:p w14:paraId="7D3645D5"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Anchor the Changes in Culture</w:t>
                  </w:r>
                </w:p>
              </w:tc>
              <w:tc>
                <w:tcPr>
                  <w:tcW w:w="0" w:type="auto"/>
                  <w:vAlign w:val="center"/>
                  <w:hideMark/>
                </w:tcPr>
                <w:p w14:paraId="2621F40B"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Reinforce new approaches by embedding them into company culture</w:t>
                  </w:r>
                </w:p>
              </w:tc>
              <w:tc>
                <w:tcPr>
                  <w:tcW w:w="0" w:type="auto"/>
                  <w:vAlign w:val="center"/>
                  <w:hideMark/>
                </w:tcPr>
                <w:p w14:paraId="7F9C009E" w14:textId="77777777" w:rsidR="00B643A9" w:rsidRPr="00350AD2" w:rsidRDefault="00B643A9" w:rsidP="003753D8">
                  <w:pPr>
                    <w:spacing w:line="360" w:lineRule="auto"/>
                    <w:jc w:val="both"/>
                    <w:rPr>
                      <w:rFonts w:ascii="Arial" w:hAnsi="Arial" w:cs="Arial"/>
                      <w:sz w:val="24"/>
                      <w:szCs w:val="24"/>
                    </w:rPr>
                  </w:pPr>
                  <w:r w:rsidRPr="00350AD2">
                    <w:rPr>
                      <w:rFonts w:ascii="Arial" w:hAnsi="Arial" w:cs="Arial"/>
                      <w:sz w:val="24"/>
                      <w:szCs w:val="24"/>
                    </w:rPr>
                    <w:t>Regularly review staffing policies and recognize employee contributions</w:t>
                  </w:r>
                </w:p>
              </w:tc>
            </w:tr>
          </w:tbl>
          <w:p w14:paraId="43454549" w14:textId="77777777" w:rsidR="00B643A9" w:rsidRDefault="00B643A9"/>
        </w:tc>
        <w:tc>
          <w:tcPr>
            <w:tcW w:w="4508" w:type="dxa"/>
          </w:tcPr>
          <w:p w14:paraId="537FDF7B" w14:textId="77777777" w:rsidR="00B643A9" w:rsidRDefault="00B643A9"/>
        </w:tc>
      </w:tr>
    </w:tbl>
    <w:p w14:paraId="6BBD5FEB" w14:textId="77777777" w:rsidR="00350AD2" w:rsidRPr="00B20293" w:rsidRDefault="00350AD2" w:rsidP="00B643A9">
      <w:pPr>
        <w:spacing w:line="360" w:lineRule="auto"/>
        <w:jc w:val="both"/>
        <w:rPr>
          <w:rFonts w:ascii="Arial" w:hAnsi="Arial" w:cs="Arial"/>
          <w:sz w:val="24"/>
          <w:szCs w:val="24"/>
        </w:rPr>
      </w:pPr>
    </w:p>
    <w:sectPr w:rsidR="00350AD2" w:rsidRPr="00B202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C57C7"/>
    <w:multiLevelType w:val="multilevel"/>
    <w:tmpl w:val="849CD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062A7F"/>
    <w:multiLevelType w:val="multilevel"/>
    <w:tmpl w:val="1C706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285272"/>
    <w:multiLevelType w:val="multilevel"/>
    <w:tmpl w:val="68C6D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45134D"/>
    <w:multiLevelType w:val="multilevel"/>
    <w:tmpl w:val="5D40DC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134C5E"/>
    <w:multiLevelType w:val="multilevel"/>
    <w:tmpl w:val="07943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11539F"/>
    <w:multiLevelType w:val="multilevel"/>
    <w:tmpl w:val="66367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F74A14"/>
    <w:multiLevelType w:val="multilevel"/>
    <w:tmpl w:val="5E428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AF4C6C"/>
    <w:multiLevelType w:val="multilevel"/>
    <w:tmpl w:val="13342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0232EF"/>
    <w:multiLevelType w:val="multilevel"/>
    <w:tmpl w:val="4E50E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7B3D76"/>
    <w:multiLevelType w:val="multilevel"/>
    <w:tmpl w:val="210E8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C8159A"/>
    <w:multiLevelType w:val="multilevel"/>
    <w:tmpl w:val="B49E9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5F456C"/>
    <w:multiLevelType w:val="multilevel"/>
    <w:tmpl w:val="F7287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DB7522"/>
    <w:multiLevelType w:val="multilevel"/>
    <w:tmpl w:val="EA9AB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1DD51B2"/>
    <w:multiLevelType w:val="multilevel"/>
    <w:tmpl w:val="DECCDB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4B38A8"/>
    <w:multiLevelType w:val="multilevel"/>
    <w:tmpl w:val="9A240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1B149F"/>
    <w:multiLevelType w:val="hybridMultilevel"/>
    <w:tmpl w:val="60BA43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DF6237"/>
    <w:multiLevelType w:val="multilevel"/>
    <w:tmpl w:val="4B883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6A70BB"/>
    <w:multiLevelType w:val="multilevel"/>
    <w:tmpl w:val="1A6041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2713A8C"/>
    <w:multiLevelType w:val="multilevel"/>
    <w:tmpl w:val="8E28F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D232B6"/>
    <w:multiLevelType w:val="multilevel"/>
    <w:tmpl w:val="40520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C72C8B"/>
    <w:multiLevelType w:val="multilevel"/>
    <w:tmpl w:val="199CE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116C8D"/>
    <w:multiLevelType w:val="hybridMultilevel"/>
    <w:tmpl w:val="31F87C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F720EA5"/>
    <w:multiLevelType w:val="multilevel"/>
    <w:tmpl w:val="EDB27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7747231">
    <w:abstractNumId w:val="6"/>
  </w:num>
  <w:num w:numId="2" w16cid:durableId="956790441">
    <w:abstractNumId w:val="8"/>
  </w:num>
  <w:num w:numId="3" w16cid:durableId="324481531">
    <w:abstractNumId w:val="18"/>
  </w:num>
  <w:num w:numId="4" w16cid:durableId="1302493670">
    <w:abstractNumId w:val="7"/>
  </w:num>
  <w:num w:numId="5" w16cid:durableId="757092455">
    <w:abstractNumId w:val="10"/>
  </w:num>
  <w:num w:numId="6" w16cid:durableId="1966278500">
    <w:abstractNumId w:val="11"/>
  </w:num>
  <w:num w:numId="7" w16cid:durableId="1707675825">
    <w:abstractNumId w:val="4"/>
  </w:num>
  <w:num w:numId="8" w16cid:durableId="991643372">
    <w:abstractNumId w:val="22"/>
  </w:num>
  <w:num w:numId="9" w16cid:durableId="1114399744">
    <w:abstractNumId w:val="2"/>
  </w:num>
  <w:num w:numId="10" w16cid:durableId="1780953197">
    <w:abstractNumId w:val="5"/>
  </w:num>
  <w:num w:numId="11" w16cid:durableId="1109080332">
    <w:abstractNumId w:val="19"/>
  </w:num>
  <w:num w:numId="12" w16cid:durableId="891387309">
    <w:abstractNumId w:val="14"/>
  </w:num>
  <w:num w:numId="13" w16cid:durableId="1442990014">
    <w:abstractNumId w:val="9"/>
  </w:num>
  <w:num w:numId="14" w16cid:durableId="1927685364">
    <w:abstractNumId w:val="0"/>
  </w:num>
  <w:num w:numId="15" w16cid:durableId="1056585905">
    <w:abstractNumId w:val="16"/>
  </w:num>
  <w:num w:numId="16" w16cid:durableId="1250121878">
    <w:abstractNumId w:val="1"/>
  </w:num>
  <w:num w:numId="17" w16cid:durableId="1474827896">
    <w:abstractNumId w:val="20"/>
  </w:num>
  <w:num w:numId="18" w16cid:durableId="401871046">
    <w:abstractNumId w:val="3"/>
  </w:num>
  <w:num w:numId="19" w16cid:durableId="805120835">
    <w:abstractNumId w:val="12"/>
  </w:num>
  <w:num w:numId="20" w16cid:durableId="764693172">
    <w:abstractNumId w:val="15"/>
  </w:num>
  <w:num w:numId="21" w16cid:durableId="7945870">
    <w:abstractNumId w:val="21"/>
  </w:num>
  <w:num w:numId="22" w16cid:durableId="2141067180">
    <w:abstractNumId w:val="13"/>
  </w:num>
  <w:num w:numId="23" w16cid:durableId="165263345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5B1"/>
    <w:rsid w:val="000A6C43"/>
    <w:rsid w:val="00155AB9"/>
    <w:rsid w:val="0018065E"/>
    <w:rsid w:val="002A7D4C"/>
    <w:rsid w:val="00350AD2"/>
    <w:rsid w:val="00365E3A"/>
    <w:rsid w:val="003E20C9"/>
    <w:rsid w:val="0041162F"/>
    <w:rsid w:val="00422B1B"/>
    <w:rsid w:val="004511E6"/>
    <w:rsid w:val="00454EA7"/>
    <w:rsid w:val="00460BB8"/>
    <w:rsid w:val="004649D7"/>
    <w:rsid w:val="00475E4D"/>
    <w:rsid w:val="00485C84"/>
    <w:rsid w:val="004F1EAC"/>
    <w:rsid w:val="00513EF2"/>
    <w:rsid w:val="005353C3"/>
    <w:rsid w:val="005B643D"/>
    <w:rsid w:val="005C005E"/>
    <w:rsid w:val="00693278"/>
    <w:rsid w:val="007342B5"/>
    <w:rsid w:val="007B587D"/>
    <w:rsid w:val="007E5644"/>
    <w:rsid w:val="008016B2"/>
    <w:rsid w:val="00832D0A"/>
    <w:rsid w:val="008505B1"/>
    <w:rsid w:val="00873B62"/>
    <w:rsid w:val="008B5524"/>
    <w:rsid w:val="008E3438"/>
    <w:rsid w:val="008F3799"/>
    <w:rsid w:val="00906A79"/>
    <w:rsid w:val="00972AD7"/>
    <w:rsid w:val="009A4546"/>
    <w:rsid w:val="009E7F91"/>
    <w:rsid w:val="00B00A79"/>
    <w:rsid w:val="00B11910"/>
    <w:rsid w:val="00B20293"/>
    <w:rsid w:val="00B21DC6"/>
    <w:rsid w:val="00B33D24"/>
    <w:rsid w:val="00B643A9"/>
    <w:rsid w:val="00B76852"/>
    <w:rsid w:val="00C05BF7"/>
    <w:rsid w:val="00C0793B"/>
    <w:rsid w:val="00C86D81"/>
    <w:rsid w:val="00CC21E4"/>
    <w:rsid w:val="00CD3D73"/>
    <w:rsid w:val="00DD256A"/>
    <w:rsid w:val="00E61E57"/>
    <w:rsid w:val="00EA32E1"/>
    <w:rsid w:val="00F41E38"/>
    <w:rsid w:val="00F648BC"/>
    <w:rsid w:val="00FB134E"/>
    <w:rsid w:val="00FC0F5F"/>
    <w:rsid w:val="00FF4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2D239"/>
  <w15:chartTrackingRefBased/>
  <w15:docId w15:val="{3FC9B7D0-9CA5-4A6D-80C6-534EFEF5B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05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05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505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05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05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05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05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05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05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5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05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505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05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05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05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05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05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05B1"/>
    <w:rPr>
      <w:rFonts w:eastAsiaTheme="majorEastAsia" w:cstheme="majorBidi"/>
      <w:color w:val="272727" w:themeColor="text1" w:themeTint="D8"/>
    </w:rPr>
  </w:style>
  <w:style w:type="paragraph" w:styleId="Title">
    <w:name w:val="Title"/>
    <w:basedOn w:val="Normal"/>
    <w:next w:val="Normal"/>
    <w:link w:val="TitleChar"/>
    <w:uiPriority w:val="10"/>
    <w:qFormat/>
    <w:rsid w:val="008505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5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05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05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05B1"/>
    <w:pPr>
      <w:spacing w:before="160"/>
      <w:jc w:val="center"/>
    </w:pPr>
    <w:rPr>
      <w:i/>
      <w:iCs/>
      <w:color w:val="404040" w:themeColor="text1" w:themeTint="BF"/>
    </w:rPr>
  </w:style>
  <w:style w:type="character" w:customStyle="1" w:styleId="QuoteChar">
    <w:name w:val="Quote Char"/>
    <w:basedOn w:val="DefaultParagraphFont"/>
    <w:link w:val="Quote"/>
    <w:uiPriority w:val="29"/>
    <w:rsid w:val="008505B1"/>
    <w:rPr>
      <w:i/>
      <w:iCs/>
      <w:color w:val="404040" w:themeColor="text1" w:themeTint="BF"/>
    </w:rPr>
  </w:style>
  <w:style w:type="paragraph" w:styleId="ListParagraph">
    <w:name w:val="List Paragraph"/>
    <w:basedOn w:val="Normal"/>
    <w:uiPriority w:val="34"/>
    <w:qFormat/>
    <w:rsid w:val="008505B1"/>
    <w:pPr>
      <w:ind w:left="720"/>
      <w:contextualSpacing/>
    </w:pPr>
  </w:style>
  <w:style w:type="character" w:styleId="IntenseEmphasis">
    <w:name w:val="Intense Emphasis"/>
    <w:basedOn w:val="DefaultParagraphFont"/>
    <w:uiPriority w:val="21"/>
    <w:qFormat/>
    <w:rsid w:val="008505B1"/>
    <w:rPr>
      <w:i/>
      <w:iCs/>
      <w:color w:val="0F4761" w:themeColor="accent1" w:themeShade="BF"/>
    </w:rPr>
  </w:style>
  <w:style w:type="paragraph" w:styleId="IntenseQuote">
    <w:name w:val="Intense Quote"/>
    <w:basedOn w:val="Normal"/>
    <w:next w:val="Normal"/>
    <w:link w:val="IntenseQuoteChar"/>
    <w:uiPriority w:val="30"/>
    <w:qFormat/>
    <w:rsid w:val="008505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05B1"/>
    <w:rPr>
      <w:i/>
      <w:iCs/>
      <w:color w:val="0F4761" w:themeColor="accent1" w:themeShade="BF"/>
    </w:rPr>
  </w:style>
  <w:style w:type="character" w:styleId="IntenseReference">
    <w:name w:val="Intense Reference"/>
    <w:basedOn w:val="DefaultParagraphFont"/>
    <w:uiPriority w:val="32"/>
    <w:qFormat/>
    <w:rsid w:val="008505B1"/>
    <w:rPr>
      <w:b/>
      <w:bCs/>
      <w:smallCaps/>
      <w:color w:val="0F4761" w:themeColor="accent1" w:themeShade="BF"/>
      <w:spacing w:val="5"/>
    </w:rPr>
  </w:style>
  <w:style w:type="character" w:styleId="Hyperlink">
    <w:name w:val="Hyperlink"/>
    <w:basedOn w:val="DefaultParagraphFont"/>
    <w:uiPriority w:val="99"/>
    <w:unhideWhenUsed/>
    <w:rsid w:val="00365E3A"/>
    <w:rPr>
      <w:color w:val="467886" w:themeColor="hyperlink"/>
      <w:u w:val="single"/>
    </w:rPr>
  </w:style>
  <w:style w:type="character" w:styleId="UnresolvedMention">
    <w:name w:val="Unresolved Mention"/>
    <w:basedOn w:val="DefaultParagraphFont"/>
    <w:uiPriority w:val="99"/>
    <w:semiHidden/>
    <w:unhideWhenUsed/>
    <w:rsid w:val="00365E3A"/>
    <w:rPr>
      <w:color w:val="605E5C"/>
      <w:shd w:val="clear" w:color="auto" w:fill="E1DFDD"/>
    </w:rPr>
  </w:style>
  <w:style w:type="table" w:styleId="TableGrid">
    <w:name w:val="Table Grid"/>
    <w:basedOn w:val="TableNormal"/>
    <w:uiPriority w:val="39"/>
    <w:rsid w:val="00FC0F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B643A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B643A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B643A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676067">
      <w:bodyDiv w:val="1"/>
      <w:marLeft w:val="0"/>
      <w:marRight w:val="0"/>
      <w:marTop w:val="0"/>
      <w:marBottom w:val="0"/>
      <w:divBdr>
        <w:top w:val="none" w:sz="0" w:space="0" w:color="auto"/>
        <w:left w:val="none" w:sz="0" w:space="0" w:color="auto"/>
        <w:bottom w:val="none" w:sz="0" w:space="0" w:color="auto"/>
        <w:right w:val="none" w:sz="0" w:space="0" w:color="auto"/>
      </w:divBdr>
    </w:div>
    <w:div w:id="92287829">
      <w:bodyDiv w:val="1"/>
      <w:marLeft w:val="0"/>
      <w:marRight w:val="0"/>
      <w:marTop w:val="0"/>
      <w:marBottom w:val="0"/>
      <w:divBdr>
        <w:top w:val="none" w:sz="0" w:space="0" w:color="auto"/>
        <w:left w:val="none" w:sz="0" w:space="0" w:color="auto"/>
        <w:bottom w:val="none" w:sz="0" w:space="0" w:color="auto"/>
        <w:right w:val="none" w:sz="0" w:space="0" w:color="auto"/>
      </w:divBdr>
      <w:divsChild>
        <w:div w:id="732125176">
          <w:marLeft w:val="0"/>
          <w:marRight w:val="0"/>
          <w:marTop w:val="0"/>
          <w:marBottom w:val="0"/>
          <w:divBdr>
            <w:top w:val="none" w:sz="0" w:space="0" w:color="auto"/>
            <w:left w:val="none" w:sz="0" w:space="0" w:color="auto"/>
            <w:bottom w:val="none" w:sz="0" w:space="0" w:color="auto"/>
            <w:right w:val="none" w:sz="0" w:space="0" w:color="auto"/>
          </w:divBdr>
          <w:divsChild>
            <w:div w:id="2054768072">
              <w:marLeft w:val="0"/>
              <w:marRight w:val="0"/>
              <w:marTop w:val="0"/>
              <w:marBottom w:val="0"/>
              <w:divBdr>
                <w:top w:val="none" w:sz="0" w:space="0" w:color="auto"/>
                <w:left w:val="none" w:sz="0" w:space="0" w:color="auto"/>
                <w:bottom w:val="none" w:sz="0" w:space="0" w:color="auto"/>
                <w:right w:val="none" w:sz="0" w:space="0" w:color="auto"/>
              </w:divBdr>
            </w:div>
          </w:divsChild>
        </w:div>
        <w:div w:id="2084982109">
          <w:marLeft w:val="0"/>
          <w:marRight w:val="0"/>
          <w:marTop w:val="0"/>
          <w:marBottom w:val="0"/>
          <w:divBdr>
            <w:top w:val="none" w:sz="0" w:space="0" w:color="auto"/>
            <w:left w:val="none" w:sz="0" w:space="0" w:color="auto"/>
            <w:bottom w:val="none" w:sz="0" w:space="0" w:color="auto"/>
            <w:right w:val="none" w:sz="0" w:space="0" w:color="auto"/>
          </w:divBdr>
          <w:divsChild>
            <w:div w:id="119500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49297">
      <w:bodyDiv w:val="1"/>
      <w:marLeft w:val="0"/>
      <w:marRight w:val="0"/>
      <w:marTop w:val="0"/>
      <w:marBottom w:val="0"/>
      <w:divBdr>
        <w:top w:val="none" w:sz="0" w:space="0" w:color="auto"/>
        <w:left w:val="none" w:sz="0" w:space="0" w:color="auto"/>
        <w:bottom w:val="none" w:sz="0" w:space="0" w:color="auto"/>
        <w:right w:val="none" w:sz="0" w:space="0" w:color="auto"/>
      </w:divBdr>
    </w:div>
    <w:div w:id="189614591">
      <w:bodyDiv w:val="1"/>
      <w:marLeft w:val="0"/>
      <w:marRight w:val="0"/>
      <w:marTop w:val="0"/>
      <w:marBottom w:val="0"/>
      <w:divBdr>
        <w:top w:val="none" w:sz="0" w:space="0" w:color="auto"/>
        <w:left w:val="none" w:sz="0" w:space="0" w:color="auto"/>
        <w:bottom w:val="none" w:sz="0" w:space="0" w:color="auto"/>
        <w:right w:val="none" w:sz="0" w:space="0" w:color="auto"/>
      </w:divBdr>
    </w:div>
    <w:div w:id="340159052">
      <w:bodyDiv w:val="1"/>
      <w:marLeft w:val="0"/>
      <w:marRight w:val="0"/>
      <w:marTop w:val="0"/>
      <w:marBottom w:val="0"/>
      <w:divBdr>
        <w:top w:val="none" w:sz="0" w:space="0" w:color="auto"/>
        <w:left w:val="none" w:sz="0" w:space="0" w:color="auto"/>
        <w:bottom w:val="none" w:sz="0" w:space="0" w:color="auto"/>
        <w:right w:val="none" w:sz="0" w:space="0" w:color="auto"/>
      </w:divBdr>
    </w:div>
    <w:div w:id="353582114">
      <w:bodyDiv w:val="1"/>
      <w:marLeft w:val="0"/>
      <w:marRight w:val="0"/>
      <w:marTop w:val="0"/>
      <w:marBottom w:val="0"/>
      <w:divBdr>
        <w:top w:val="none" w:sz="0" w:space="0" w:color="auto"/>
        <w:left w:val="none" w:sz="0" w:space="0" w:color="auto"/>
        <w:bottom w:val="none" w:sz="0" w:space="0" w:color="auto"/>
        <w:right w:val="none" w:sz="0" w:space="0" w:color="auto"/>
      </w:divBdr>
    </w:div>
    <w:div w:id="379322599">
      <w:bodyDiv w:val="1"/>
      <w:marLeft w:val="0"/>
      <w:marRight w:val="0"/>
      <w:marTop w:val="0"/>
      <w:marBottom w:val="0"/>
      <w:divBdr>
        <w:top w:val="none" w:sz="0" w:space="0" w:color="auto"/>
        <w:left w:val="none" w:sz="0" w:space="0" w:color="auto"/>
        <w:bottom w:val="none" w:sz="0" w:space="0" w:color="auto"/>
        <w:right w:val="none" w:sz="0" w:space="0" w:color="auto"/>
      </w:divBdr>
      <w:divsChild>
        <w:div w:id="1610163702">
          <w:marLeft w:val="0"/>
          <w:marRight w:val="0"/>
          <w:marTop w:val="0"/>
          <w:marBottom w:val="0"/>
          <w:divBdr>
            <w:top w:val="none" w:sz="0" w:space="0" w:color="auto"/>
            <w:left w:val="none" w:sz="0" w:space="0" w:color="auto"/>
            <w:bottom w:val="none" w:sz="0" w:space="0" w:color="auto"/>
            <w:right w:val="none" w:sz="0" w:space="0" w:color="auto"/>
          </w:divBdr>
          <w:divsChild>
            <w:div w:id="289365611">
              <w:marLeft w:val="0"/>
              <w:marRight w:val="0"/>
              <w:marTop w:val="0"/>
              <w:marBottom w:val="0"/>
              <w:divBdr>
                <w:top w:val="none" w:sz="0" w:space="0" w:color="auto"/>
                <w:left w:val="none" w:sz="0" w:space="0" w:color="auto"/>
                <w:bottom w:val="none" w:sz="0" w:space="0" w:color="auto"/>
                <w:right w:val="none" w:sz="0" w:space="0" w:color="auto"/>
              </w:divBdr>
            </w:div>
          </w:divsChild>
        </w:div>
        <w:div w:id="319308054">
          <w:marLeft w:val="0"/>
          <w:marRight w:val="0"/>
          <w:marTop w:val="0"/>
          <w:marBottom w:val="0"/>
          <w:divBdr>
            <w:top w:val="none" w:sz="0" w:space="0" w:color="auto"/>
            <w:left w:val="none" w:sz="0" w:space="0" w:color="auto"/>
            <w:bottom w:val="none" w:sz="0" w:space="0" w:color="auto"/>
            <w:right w:val="none" w:sz="0" w:space="0" w:color="auto"/>
          </w:divBdr>
          <w:divsChild>
            <w:div w:id="80393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675709">
      <w:bodyDiv w:val="1"/>
      <w:marLeft w:val="0"/>
      <w:marRight w:val="0"/>
      <w:marTop w:val="0"/>
      <w:marBottom w:val="0"/>
      <w:divBdr>
        <w:top w:val="none" w:sz="0" w:space="0" w:color="auto"/>
        <w:left w:val="none" w:sz="0" w:space="0" w:color="auto"/>
        <w:bottom w:val="none" w:sz="0" w:space="0" w:color="auto"/>
        <w:right w:val="none" w:sz="0" w:space="0" w:color="auto"/>
      </w:divBdr>
      <w:divsChild>
        <w:div w:id="1376730964">
          <w:marLeft w:val="0"/>
          <w:marRight w:val="0"/>
          <w:marTop w:val="0"/>
          <w:marBottom w:val="0"/>
          <w:divBdr>
            <w:top w:val="none" w:sz="0" w:space="0" w:color="auto"/>
            <w:left w:val="none" w:sz="0" w:space="0" w:color="auto"/>
            <w:bottom w:val="none" w:sz="0" w:space="0" w:color="auto"/>
            <w:right w:val="none" w:sz="0" w:space="0" w:color="auto"/>
          </w:divBdr>
          <w:divsChild>
            <w:div w:id="56429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081718">
      <w:bodyDiv w:val="1"/>
      <w:marLeft w:val="0"/>
      <w:marRight w:val="0"/>
      <w:marTop w:val="0"/>
      <w:marBottom w:val="0"/>
      <w:divBdr>
        <w:top w:val="none" w:sz="0" w:space="0" w:color="auto"/>
        <w:left w:val="none" w:sz="0" w:space="0" w:color="auto"/>
        <w:bottom w:val="none" w:sz="0" w:space="0" w:color="auto"/>
        <w:right w:val="none" w:sz="0" w:space="0" w:color="auto"/>
      </w:divBdr>
      <w:divsChild>
        <w:div w:id="1674451267">
          <w:marLeft w:val="0"/>
          <w:marRight w:val="0"/>
          <w:marTop w:val="0"/>
          <w:marBottom w:val="0"/>
          <w:divBdr>
            <w:top w:val="none" w:sz="0" w:space="0" w:color="auto"/>
            <w:left w:val="none" w:sz="0" w:space="0" w:color="auto"/>
            <w:bottom w:val="none" w:sz="0" w:space="0" w:color="auto"/>
            <w:right w:val="none" w:sz="0" w:space="0" w:color="auto"/>
          </w:divBdr>
          <w:divsChild>
            <w:div w:id="1871985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527615">
      <w:bodyDiv w:val="1"/>
      <w:marLeft w:val="0"/>
      <w:marRight w:val="0"/>
      <w:marTop w:val="0"/>
      <w:marBottom w:val="0"/>
      <w:divBdr>
        <w:top w:val="none" w:sz="0" w:space="0" w:color="auto"/>
        <w:left w:val="none" w:sz="0" w:space="0" w:color="auto"/>
        <w:bottom w:val="none" w:sz="0" w:space="0" w:color="auto"/>
        <w:right w:val="none" w:sz="0" w:space="0" w:color="auto"/>
      </w:divBdr>
    </w:div>
    <w:div w:id="710544061">
      <w:bodyDiv w:val="1"/>
      <w:marLeft w:val="0"/>
      <w:marRight w:val="0"/>
      <w:marTop w:val="0"/>
      <w:marBottom w:val="0"/>
      <w:divBdr>
        <w:top w:val="none" w:sz="0" w:space="0" w:color="auto"/>
        <w:left w:val="none" w:sz="0" w:space="0" w:color="auto"/>
        <w:bottom w:val="none" w:sz="0" w:space="0" w:color="auto"/>
        <w:right w:val="none" w:sz="0" w:space="0" w:color="auto"/>
      </w:divBdr>
    </w:div>
    <w:div w:id="721057570">
      <w:bodyDiv w:val="1"/>
      <w:marLeft w:val="0"/>
      <w:marRight w:val="0"/>
      <w:marTop w:val="0"/>
      <w:marBottom w:val="0"/>
      <w:divBdr>
        <w:top w:val="none" w:sz="0" w:space="0" w:color="auto"/>
        <w:left w:val="none" w:sz="0" w:space="0" w:color="auto"/>
        <w:bottom w:val="none" w:sz="0" w:space="0" w:color="auto"/>
        <w:right w:val="none" w:sz="0" w:space="0" w:color="auto"/>
      </w:divBdr>
    </w:div>
    <w:div w:id="821195048">
      <w:bodyDiv w:val="1"/>
      <w:marLeft w:val="0"/>
      <w:marRight w:val="0"/>
      <w:marTop w:val="0"/>
      <w:marBottom w:val="0"/>
      <w:divBdr>
        <w:top w:val="none" w:sz="0" w:space="0" w:color="auto"/>
        <w:left w:val="none" w:sz="0" w:space="0" w:color="auto"/>
        <w:bottom w:val="none" w:sz="0" w:space="0" w:color="auto"/>
        <w:right w:val="none" w:sz="0" w:space="0" w:color="auto"/>
      </w:divBdr>
    </w:div>
    <w:div w:id="940602648">
      <w:bodyDiv w:val="1"/>
      <w:marLeft w:val="0"/>
      <w:marRight w:val="0"/>
      <w:marTop w:val="0"/>
      <w:marBottom w:val="0"/>
      <w:divBdr>
        <w:top w:val="none" w:sz="0" w:space="0" w:color="auto"/>
        <w:left w:val="none" w:sz="0" w:space="0" w:color="auto"/>
        <w:bottom w:val="none" w:sz="0" w:space="0" w:color="auto"/>
        <w:right w:val="none" w:sz="0" w:space="0" w:color="auto"/>
      </w:divBdr>
    </w:div>
    <w:div w:id="1175146321">
      <w:bodyDiv w:val="1"/>
      <w:marLeft w:val="0"/>
      <w:marRight w:val="0"/>
      <w:marTop w:val="0"/>
      <w:marBottom w:val="0"/>
      <w:divBdr>
        <w:top w:val="none" w:sz="0" w:space="0" w:color="auto"/>
        <w:left w:val="none" w:sz="0" w:space="0" w:color="auto"/>
        <w:bottom w:val="none" w:sz="0" w:space="0" w:color="auto"/>
        <w:right w:val="none" w:sz="0" w:space="0" w:color="auto"/>
      </w:divBdr>
    </w:div>
    <w:div w:id="1225724417">
      <w:bodyDiv w:val="1"/>
      <w:marLeft w:val="0"/>
      <w:marRight w:val="0"/>
      <w:marTop w:val="0"/>
      <w:marBottom w:val="0"/>
      <w:divBdr>
        <w:top w:val="none" w:sz="0" w:space="0" w:color="auto"/>
        <w:left w:val="none" w:sz="0" w:space="0" w:color="auto"/>
        <w:bottom w:val="none" w:sz="0" w:space="0" w:color="auto"/>
        <w:right w:val="none" w:sz="0" w:space="0" w:color="auto"/>
      </w:divBdr>
      <w:divsChild>
        <w:div w:id="1470131343">
          <w:marLeft w:val="0"/>
          <w:marRight w:val="0"/>
          <w:marTop w:val="0"/>
          <w:marBottom w:val="0"/>
          <w:divBdr>
            <w:top w:val="none" w:sz="0" w:space="0" w:color="auto"/>
            <w:left w:val="none" w:sz="0" w:space="0" w:color="auto"/>
            <w:bottom w:val="none" w:sz="0" w:space="0" w:color="auto"/>
            <w:right w:val="none" w:sz="0" w:space="0" w:color="auto"/>
          </w:divBdr>
          <w:divsChild>
            <w:div w:id="2032757036">
              <w:marLeft w:val="0"/>
              <w:marRight w:val="0"/>
              <w:marTop w:val="0"/>
              <w:marBottom w:val="0"/>
              <w:divBdr>
                <w:top w:val="none" w:sz="0" w:space="0" w:color="auto"/>
                <w:left w:val="none" w:sz="0" w:space="0" w:color="auto"/>
                <w:bottom w:val="none" w:sz="0" w:space="0" w:color="auto"/>
                <w:right w:val="none" w:sz="0" w:space="0" w:color="auto"/>
              </w:divBdr>
            </w:div>
          </w:divsChild>
        </w:div>
        <w:div w:id="792670724">
          <w:marLeft w:val="0"/>
          <w:marRight w:val="0"/>
          <w:marTop w:val="0"/>
          <w:marBottom w:val="0"/>
          <w:divBdr>
            <w:top w:val="none" w:sz="0" w:space="0" w:color="auto"/>
            <w:left w:val="none" w:sz="0" w:space="0" w:color="auto"/>
            <w:bottom w:val="none" w:sz="0" w:space="0" w:color="auto"/>
            <w:right w:val="none" w:sz="0" w:space="0" w:color="auto"/>
          </w:divBdr>
          <w:divsChild>
            <w:div w:id="1816557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487564">
      <w:bodyDiv w:val="1"/>
      <w:marLeft w:val="0"/>
      <w:marRight w:val="0"/>
      <w:marTop w:val="0"/>
      <w:marBottom w:val="0"/>
      <w:divBdr>
        <w:top w:val="none" w:sz="0" w:space="0" w:color="auto"/>
        <w:left w:val="none" w:sz="0" w:space="0" w:color="auto"/>
        <w:bottom w:val="none" w:sz="0" w:space="0" w:color="auto"/>
        <w:right w:val="none" w:sz="0" w:space="0" w:color="auto"/>
      </w:divBdr>
    </w:div>
    <w:div w:id="1346857207">
      <w:bodyDiv w:val="1"/>
      <w:marLeft w:val="0"/>
      <w:marRight w:val="0"/>
      <w:marTop w:val="0"/>
      <w:marBottom w:val="0"/>
      <w:divBdr>
        <w:top w:val="none" w:sz="0" w:space="0" w:color="auto"/>
        <w:left w:val="none" w:sz="0" w:space="0" w:color="auto"/>
        <w:bottom w:val="none" w:sz="0" w:space="0" w:color="auto"/>
        <w:right w:val="none" w:sz="0" w:space="0" w:color="auto"/>
      </w:divBdr>
      <w:divsChild>
        <w:div w:id="1168446964">
          <w:marLeft w:val="0"/>
          <w:marRight w:val="0"/>
          <w:marTop w:val="0"/>
          <w:marBottom w:val="0"/>
          <w:divBdr>
            <w:top w:val="none" w:sz="0" w:space="0" w:color="auto"/>
            <w:left w:val="none" w:sz="0" w:space="0" w:color="auto"/>
            <w:bottom w:val="none" w:sz="0" w:space="0" w:color="auto"/>
            <w:right w:val="none" w:sz="0" w:space="0" w:color="auto"/>
          </w:divBdr>
          <w:divsChild>
            <w:div w:id="406807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425468">
      <w:bodyDiv w:val="1"/>
      <w:marLeft w:val="0"/>
      <w:marRight w:val="0"/>
      <w:marTop w:val="0"/>
      <w:marBottom w:val="0"/>
      <w:divBdr>
        <w:top w:val="none" w:sz="0" w:space="0" w:color="auto"/>
        <w:left w:val="none" w:sz="0" w:space="0" w:color="auto"/>
        <w:bottom w:val="none" w:sz="0" w:space="0" w:color="auto"/>
        <w:right w:val="none" w:sz="0" w:space="0" w:color="auto"/>
      </w:divBdr>
    </w:div>
    <w:div w:id="1467166871">
      <w:bodyDiv w:val="1"/>
      <w:marLeft w:val="0"/>
      <w:marRight w:val="0"/>
      <w:marTop w:val="0"/>
      <w:marBottom w:val="0"/>
      <w:divBdr>
        <w:top w:val="none" w:sz="0" w:space="0" w:color="auto"/>
        <w:left w:val="none" w:sz="0" w:space="0" w:color="auto"/>
        <w:bottom w:val="none" w:sz="0" w:space="0" w:color="auto"/>
        <w:right w:val="none" w:sz="0" w:space="0" w:color="auto"/>
      </w:divBdr>
    </w:div>
    <w:div w:id="1573194542">
      <w:bodyDiv w:val="1"/>
      <w:marLeft w:val="0"/>
      <w:marRight w:val="0"/>
      <w:marTop w:val="0"/>
      <w:marBottom w:val="0"/>
      <w:divBdr>
        <w:top w:val="none" w:sz="0" w:space="0" w:color="auto"/>
        <w:left w:val="none" w:sz="0" w:space="0" w:color="auto"/>
        <w:bottom w:val="none" w:sz="0" w:space="0" w:color="auto"/>
        <w:right w:val="none" w:sz="0" w:space="0" w:color="auto"/>
      </w:divBdr>
    </w:div>
    <w:div w:id="1649091022">
      <w:bodyDiv w:val="1"/>
      <w:marLeft w:val="0"/>
      <w:marRight w:val="0"/>
      <w:marTop w:val="0"/>
      <w:marBottom w:val="0"/>
      <w:divBdr>
        <w:top w:val="none" w:sz="0" w:space="0" w:color="auto"/>
        <w:left w:val="none" w:sz="0" w:space="0" w:color="auto"/>
        <w:bottom w:val="none" w:sz="0" w:space="0" w:color="auto"/>
        <w:right w:val="none" w:sz="0" w:space="0" w:color="auto"/>
      </w:divBdr>
      <w:divsChild>
        <w:div w:id="1514295334">
          <w:marLeft w:val="0"/>
          <w:marRight w:val="0"/>
          <w:marTop w:val="0"/>
          <w:marBottom w:val="0"/>
          <w:divBdr>
            <w:top w:val="none" w:sz="0" w:space="0" w:color="auto"/>
            <w:left w:val="none" w:sz="0" w:space="0" w:color="auto"/>
            <w:bottom w:val="none" w:sz="0" w:space="0" w:color="auto"/>
            <w:right w:val="none" w:sz="0" w:space="0" w:color="auto"/>
          </w:divBdr>
          <w:divsChild>
            <w:div w:id="152771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366628">
      <w:bodyDiv w:val="1"/>
      <w:marLeft w:val="0"/>
      <w:marRight w:val="0"/>
      <w:marTop w:val="0"/>
      <w:marBottom w:val="0"/>
      <w:divBdr>
        <w:top w:val="none" w:sz="0" w:space="0" w:color="auto"/>
        <w:left w:val="none" w:sz="0" w:space="0" w:color="auto"/>
        <w:bottom w:val="none" w:sz="0" w:space="0" w:color="auto"/>
        <w:right w:val="none" w:sz="0" w:space="0" w:color="auto"/>
      </w:divBdr>
    </w:div>
    <w:div w:id="1689483187">
      <w:bodyDiv w:val="1"/>
      <w:marLeft w:val="0"/>
      <w:marRight w:val="0"/>
      <w:marTop w:val="0"/>
      <w:marBottom w:val="0"/>
      <w:divBdr>
        <w:top w:val="none" w:sz="0" w:space="0" w:color="auto"/>
        <w:left w:val="none" w:sz="0" w:space="0" w:color="auto"/>
        <w:bottom w:val="none" w:sz="0" w:space="0" w:color="auto"/>
        <w:right w:val="none" w:sz="0" w:space="0" w:color="auto"/>
      </w:divBdr>
      <w:divsChild>
        <w:div w:id="794254538">
          <w:marLeft w:val="0"/>
          <w:marRight w:val="0"/>
          <w:marTop w:val="0"/>
          <w:marBottom w:val="0"/>
          <w:divBdr>
            <w:top w:val="none" w:sz="0" w:space="0" w:color="auto"/>
            <w:left w:val="none" w:sz="0" w:space="0" w:color="auto"/>
            <w:bottom w:val="none" w:sz="0" w:space="0" w:color="auto"/>
            <w:right w:val="none" w:sz="0" w:space="0" w:color="auto"/>
          </w:divBdr>
          <w:divsChild>
            <w:div w:id="1590578583">
              <w:marLeft w:val="0"/>
              <w:marRight w:val="0"/>
              <w:marTop w:val="0"/>
              <w:marBottom w:val="0"/>
              <w:divBdr>
                <w:top w:val="none" w:sz="0" w:space="0" w:color="auto"/>
                <w:left w:val="none" w:sz="0" w:space="0" w:color="auto"/>
                <w:bottom w:val="none" w:sz="0" w:space="0" w:color="auto"/>
                <w:right w:val="none" w:sz="0" w:space="0" w:color="auto"/>
              </w:divBdr>
            </w:div>
          </w:divsChild>
        </w:div>
        <w:div w:id="1401561536">
          <w:marLeft w:val="0"/>
          <w:marRight w:val="0"/>
          <w:marTop w:val="0"/>
          <w:marBottom w:val="0"/>
          <w:divBdr>
            <w:top w:val="none" w:sz="0" w:space="0" w:color="auto"/>
            <w:left w:val="none" w:sz="0" w:space="0" w:color="auto"/>
            <w:bottom w:val="none" w:sz="0" w:space="0" w:color="auto"/>
            <w:right w:val="none" w:sz="0" w:space="0" w:color="auto"/>
          </w:divBdr>
          <w:divsChild>
            <w:div w:id="158768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516344">
      <w:bodyDiv w:val="1"/>
      <w:marLeft w:val="0"/>
      <w:marRight w:val="0"/>
      <w:marTop w:val="0"/>
      <w:marBottom w:val="0"/>
      <w:divBdr>
        <w:top w:val="none" w:sz="0" w:space="0" w:color="auto"/>
        <w:left w:val="none" w:sz="0" w:space="0" w:color="auto"/>
        <w:bottom w:val="none" w:sz="0" w:space="0" w:color="auto"/>
        <w:right w:val="none" w:sz="0" w:space="0" w:color="auto"/>
      </w:divBdr>
      <w:divsChild>
        <w:div w:id="1070274651">
          <w:marLeft w:val="0"/>
          <w:marRight w:val="0"/>
          <w:marTop w:val="0"/>
          <w:marBottom w:val="0"/>
          <w:divBdr>
            <w:top w:val="none" w:sz="0" w:space="0" w:color="auto"/>
            <w:left w:val="none" w:sz="0" w:space="0" w:color="auto"/>
            <w:bottom w:val="none" w:sz="0" w:space="0" w:color="auto"/>
            <w:right w:val="none" w:sz="0" w:space="0" w:color="auto"/>
          </w:divBdr>
          <w:divsChild>
            <w:div w:id="1667633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902257">
      <w:bodyDiv w:val="1"/>
      <w:marLeft w:val="0"/>
      <w:marRight w:val="0"/>
      <w:marTop w:val="0"/>
      <w:marBottom w:val="0"/>
      <w:divBdr>
        <w:top w:val="none" w:sz="0" w:space="0" w:color="auto"/>
        <w:left w:val="none" w:sz="0" w:space="0" w:color="auto"/>
        <w:bottom w:val="none" w:sz="0" w:space="0" w:color="auto"/>
        <w:right w:val="none" w:sz="0" w:space="0" w:color="auto"/>
      </w:divBdr>
      <w:divsChild>
        <w:div w:id="2010448752">
          <w:marLeft w:val="0"/>
          <w:marRight w:val="0"/>
          <w:marTop w:val="0"/>
          <w:marBottom w:val="0"/>
          <w:divBdr>
            <w:top w:val="none" w:sz="0" w:space="0" w:color="auto"/>
            <w:left w:val="none" w:sz="0" w:space="0" w:color="auto"/>
            <w:bottom w:val="none" w:sz="0" w:space="0" w:color="auto"/>
            <w:right w:val="none" w:sz="0" w:space="0" w:color="auto"/>
          </w:divBdr>
          <w:divsChild>
            <w:div w:id="1887184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891521">
      <w:bodyDiv w:val="1"/>
      <w:marLeft w:val="0"/>
      <w:marRight w:val="0"/>
      <w:marTop w:val="0"/>
      <w:marBottom w:val="0"/>
      <w:divBdr>
        <w:top w:val="none" w:sz="0" w:space="0" w:color="auto"/>
        <w:left w:val="none" w:sz="0" w:space="0" w:color="auto"/>
        <w:bottom w:val="none" w:sz="0" w:space="0" w:color="auto"/>
        <w:right w:val="none" w:sz="0" w:space="0" w:color="auto"/>
      </w:divBdr>
      <w:divsChild>
        <w:div w:id="948506341">
          <w:marLeft w:val="0"/>
          <w:marRight w:val="0"/>
          <w:marTop w:val="0"/>
          <w:marBottom w:val="0"/>
          <w:divBdr>
            <w:top w:val="none" w:sz="0" w:space="0" w:color="auto"/>
            <w:left w:val="none" w:sz="0" w:space="0" w:color="auto"/>
            <w:bottom w:val="none" w:sz="0" w:space="0" w:color="auto"/>
            <w:right w:val="none" w:sz="0" w:space="0" w:color="auto"/>
          </w:divBdr>
          <w:divsChild>
            <w:div w:id="1495103001">
              <w:marLeft w:val="0"/>
              <w:marRight w:val="0"/>
              <w:marTop w:val="0"/>
              <w:marBottom w:val="0"/>
              <w:divBdr>
                <w:top w:val="none" w:sz="0" w:space="0" w:color="auto"/>
                <w:left w:val="none" w:sz="0" w:space="0" w:color="auto"/>
                <w:bottom w:val="none" w:sz="0" w:space="0" w:color="auto"/>
                <w:right w:val="none" w:sz="0" w:space="0" w:color="auto"/>
              </w:divBdr>
            </w:div>
          </w:divsChild>
        </w:div>
        <w:div w:id="866720265">
          <w:marLeft w:val="0"/>
          <w:marRight w:val="0"/>
          <w:marTop w:val="0"/>
          <w:marBottom w:val="0"/>
          <w:divBdr>
            <w:top w:val="none" w:sz="0" w:space="0" w:color="auto"/>
            <w:left w:val="none" w:sz="0" w:space="0" w:color="auto"/>
            <w:bottom w:val="none" w:sz="0" w:space="0" w:color="auto"/>
            <w:right w:val="none" w:sz="0" w:space="0" w:color="auto"/>
          </w:divBdr>
          <w:divsChild>
            <w:div w:id="92869484">
              <w:marLeft w:val="0"/>
              <w:marRight w:val="0"/>
              <w:marTop w:val="0"/>
              <w:marBottom w:val="0"/>
              <w:divBdr>
                <w:top w:val="none" w:sz="0" w:space="0" w:color="auto"/>
                <w:left w:val="none" w:sz="0" w:space="0" w:color="auto"/>
                <w:bottom w:val="none" w:sz="0" w:space="0" w:color="auto"/>
                <w:right w:val="none" w:sz="0" w:space="0" w:color="auto"/>
              </w:divBdr>
            </w:div>
          </w:divsChild>
        </w:div>
        <w:div w:id="27489779">
          <w:marLeft w:val="0"/>
          <w:marRight w:val="0"/>
          <w:marTop w:val="0"/>
          <w:marBottom w:val="0"/>
          <w:divBdr>
            <w:top w:val="none" w:sz="0" w:space="0" w:color="auto"/>
            <w:left w:val="none" w:sz="0" w:space="0" w:color="auto"/>
            <w:bottom w:val="none" w:sz="0" w:space="0" w:color="auto"/>
            <w:right w:val="none" w:sz="0" w:space="0" w:color="auto"/>
          </w:divBdr>
          <w:divsChild>
            <w:div w:id="1044066684">
              <w:marLeft w:val="0"/>
              <w:marRight w:val="0"/>
              <w:marTop w:val="0"/>
              <w:marBottom w:val="0"/>
              <w:divBdr>
                <w:top w:val="none" w:sz="0" w:space="0" w:color="auto"/>
                <w:left w:val="none" w:sz="0" w:space="0" w:color="auto"/>
                <w:bottom w:val="none" w:sz="0" w:space="0" w:color="auto"/>
                <w:right w:val="none" w:sz="0" w:space="0" w:color="auto"/>
              </w:divBdr>
            </w:div>
          </w:divsChild>
        </w:div>
        <w:div w:id="1322781563">
          <w:marLeft w:val="0"/>
          <w:marRight w:val="0"/>
          <w:marTop w:val="0"/>
          <w:marBottom w:val="0"/>
          <w:divBdr>
            <w:top w:val="none" w:sz="0" w:space="0" w:color="auto"/>
            <w:left w:val="none" w:sz="0" w:space="0" w:color="auto"/>
            <w:bottom w:val="none" w:sz="0" w:space="0" w:color="auto"/>
            <w:right w:val="none" w:sz="0" w:space="0" w:color="auto"/>
          </w:divBdr>
          <w:divsChild>
            <w:div w:id="1601177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795615">
      <w:bodyDiv w:val="1"/>
      <w:marLeft w:val="0"/>
      <w:marRight w:val="0"/>
      <w:marTop w:val="0"/>
      <w:marBottom w:val="0"/>
      <w:divBdr>
        <w:top w:val="none" w:sz="0" w:space="0" w:color="auto"/>
        <w:left w:val="none" w:sz="0" w:space="0" w:color="auto"/>
        <w:bottom w:val="none" w:sz="0" w:space="0" w:color="auto"/>
        <w:right w:val="none" w:sz="0" w:space="0" w:color="auto"/>
      </w:divBdr>
    </w:div>
    <w:div w:id="1943684412">
      <w:bodyDiv w:val="1"/>
      <w:marLeft w:val="0"/>
      <w:marRight w:val="0"/>
      <w:marTop w:val="0"/>
      <w:marBottom w:val="0"/>
      <w:divBdr>
        <w:top w:val="none" w:sz="0" w:space="0" w:color="auto"/>
        <w:left w:val="none" w:sz="0" w:space="0" w:color="auto"/>
        <w:bottom w:val="none" w:sz="0" w:space="0" w:color="auto"/>
        <w:right w:val="none" w:sz="0" w:space="0" w:color="auto"/>
      </w:divBdr>
    </w:div>
    <w:div w:id="1997684958">
      <w:bodyDiv w:val="1"/>
      <w:marLeft w:val="0"/>
      <w:marRight w:val="0"/>
      <w:marTop w:val="0"/>
      <w:marBottom w:val="0"/>
      <w:divBdr>
        <w:top w:val="none" w:sz="0" w:space="0" w:color="auto"/>
        <w:left w:val="none" w:sz="0" w:space="0" w:color="auto"/>
        <w:bottom w:val="none" w:sz="0" w:space="0" w:color="auto"/>
        <w:right w:val="none" w:sz="0" w:space="0" w:color="auto"/>
      </w:divBdr>
      <w:divsChild>
        <w:div w:id="1877306038">
          <w:marLeft w:val="0"/>
          <w:marRight w:val="0"/>
          <w:marTop w:val="0"/>
          <w:marBottom w:val="0"/>
          <w:divBdr>
            <w:top w:val="none" w:sz="0" w:space="0" w:color="auto"/>
            <w:left w:val="none" w:sz="0" w:space="0" w:color="auto"/>
            <w:bottom w:val="none" w:sz="0" w:space="0" w:color="auto"/>
            <w:right w:val="none" w:sz="0" w:space="0" w:color="auto"/>
          </w:divBdr>
          <w:divsChild>
            <w:div w:id="5847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054003">
      <w:bodyDiv w:val="1"/>
      <w:marLeft w:val="0"/>
      <w:marRight w:val="0"/>
      <w:marTop w:val="0"/>
      <w:marBottom w:val="0"/>
      <w:divBdr>
        <w:top w:val="none" w:sz="0" w:space="0" w:color="auto"/>
        <w:left w:val="none" w:sz="0" w:space="0" w:color="auto"/>
        <w:bottom w:val="none" w:sz="0" w:space="0" w:color="auto"/>
        <w:right w:val="none" w:sz="0" w:space="0" w:color="auto"/>
      </w:divBdr>
      <w:divsChild>
        <w:div w:id="487594579">
          <w:marLeft w:val="0"/>
          <w:marRight w:val="0"/>
          <w:marTop w:val="0"/>
          <w:marBottom w:val="0"/>
          <w:divBdr>
            <w:top w:val="none" w:sz="0" w:space="0" w:color="auto"/>
            <w:left w:val="none" w:sz="0" w:space="0" w:color="auto"/>
            <w:bottom w:val="none" w:sz="0" w:space="0" w:color="auto"/>
            <w:right w:val="none" w:sz="0" w:space="0" w:color="auto"/>
          </w:divBdr>
          <w:divsChild>
            <w:div w:id="891699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849399">
      <w:bodyDiv w:val="1"/>
      <w:marLeft w:val="0"/>
      <w:marRight w:val="0"/>
      <w:marTop w:val="0"/>
      <w:marBottom w:val="0"/>
      <w:divBdr>
        <w:top w:val="none" w:sz="0" w:space="0" w:color="auto"/>
        <w:left w:val="none" w:sz="0" w:space="0" w:color="auto"/>
        <w:bottom w:val="none" w:sz="0" w:space="0" w:color="auto"/>
        <w:right w:val="none" w:sz="0" w:space="0" w:color="auto"/>
      </w:divBdr>
      <w:divsChild>
        <w:div w:id="1085684452">
          <w:marLeft w:val="0"/>
          <w:marRight w:val="0"/>
          <w:marTop w:val="0"/>
          <w:marBottom w:val="0"/>
          <w:divBdr>
            <w:top w:val="none" w:sz="0" w:space="0" w:color="auto"/>
            <w:left w:val="none" w:sz="0" w:space="0" w:color="auto"/>
            <w:bottom w:val="none" w:sz="0" w:space="0" w:color="auto"/>
            <w:right w:val="none" w:sz="0" w:space="0" w:color="auto"/>
          </w:divBdr>
          <w:divsChild>
            <w:div w:id="1971590901">
              <w:marLeft w:val="0"/>
              <w:marRight w:val="0"/>
              <w:marTop w:val="0"/>
              <w:marBottom w:val="0"/>
              <w:divBdr>
                <w:top w:val="none" w:sz="0" w:space="0" w:color="auto"/>
                <w:left w:val="none" w:sz="0" w:space="0" w:color="auto"/>
                <w:bottom w:val="none" w:sz="0" w:space="0" w:color="auto"/>
                <w:right w:val="none" w:sz="0" w:space="0" w:color="auto"/>
              </w:divBdr>
            </w:div>
          </w:divsChild>
        </w:div>
        <w:div w:id="1758210776">
          <w:marLeft w:val="0"/>
          <w:marRight w:val="0"/>
          <w:marTop w:val="0"/>
          <w:marBottom w:val="0"/>
          <w:divBdr>
            <w:top w:val="none" w:sz="0" w:space="0" w:color="auto"/>
            <w:left w:val="none" w:sz="0" w:space="0" w:color="auto"/>
            <w:bottom w:val="none" w:sz="0" w:space="0" w:color="auto"/>
            <w:right w:val="none" w:sz="0" w:space="0" w:color="auto"/>
          </w:divBdr>
          <w:divsChild>
            <w:div w:id="1917395756">
              <w:marLeft w:val="0"/>
              <w:marRight w:val="0"/>
              <w:marTop w:val="0"/>
              <w:marBottom w:val="0"/>
              <w:divBdr>
                <w:top w:val="none" w:sz="0" w:space="0" w:color="auto"/>
                <w:left w:val="none" w:sz="0" w:space="0" w:color="auto"/>
                <w:bottom w:val="none" w:sz="0" w:space="0" w:color="auto"/>
                <w:right w:val="none" w:sz="0" w:space="0" w:color="auto"/>
              </w:divBdr>
            </w:div>
          </w:divsChild>
        </w:div>
        <w:div w:id="551893789">
          <w:marLeft w:val="0"/>
          <w:marRight w:val="0"/>
          <w:marTop w:val="0"/>
          <w:marBottom w:val="0"/>
          <w:divBdr>
            <w:top w:val="none" w:sz="0" w:space="0" w:color="auto"/>
            <w:left w:val="none" w:sz="0" w:space="0" w:color="auto"/>
            <w:bottom w:val="none" w:sz="0" w:space="0" w:color="auto"/>
            <w:right w:val="none" w:sz="0" w:space="0" w:color="auto"/>
          </w:divBdr>
          <w:divsChild>
            <w:div w:id="1519275898">
              <w:marLeft w:val="0"/>
              <w:marRight w:val="0"/>
              <w:marTop w:val="0"/>
              <w:marBottom w:val="0"/>
              <w:divBdr>
                <w:top w:val="none" w:sz="0" w:space="0" w:color="auto"/>
                <w:left w:val="none" w:sz="0" w:space="0" w:color="auto"/>
                <w:bottom w:val="none" w:sz="0" w:space="0" w:color="auto"/>
                <w:right w:val="none" w:sz="0" w:space="0" w:color="auto"/>
              </w:divBdr>
            </w:div>
          </w:divsChild>
        </w:div>
        <w:div w:id="1359506600">
          <w:marLeft w:val="0"/>
          <w:marRight w:val="0"/>
          <w:marTop w:val="0"/>
          <w:marBottom w:val="0"/>
          <w:divBdr>
            <w:top w:val="none" w:sz="0" w:space="0" w:color="auto"/>
            <w:left w:val="none" w:sz="0" w:space="0" w:color="auto"/>
            <w:bottom w:val="none" w:sz="0" w:space="0" w:color="auto"/>
            <w:right w:val="none" w:sz="0" w:space="0" w:color="auto"/>
          </w:divBdr>
          <w:divsChild>
            <w:div w:id="206113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wc.com" TargetMode="External"/><Relationship Id="rId3" Type="http://schemas.openxmlformats.org/officeDocument/2006/relationships/settings" Target="settings.xml"/><Relationship Id="rId7" Type="http://schemas.openxmlformats.org/officeDocument/2006/relationships/hyperlink" Target="https://www.hospitalitynet.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2.deloitte.com" TargetMode="External"/><Relationship Id="rId11" Type="http://schemas.openxmlformats.org/officeDocument/2006/relationships/theme" Target="theme/theme1.xml"/><Relationship Id="rId5" Type="http://schemas.openxmlformats.org/officeDocument/2006/relationships/image" Target="media/image1.jp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37</Pages>
  <Words>8721</Words>
  <Characters>49716</Characters>
  <Application>Microsoft Office Word</Application>
  <DocSecurity>0</DocSecurity>
  <Lines>414</Lines>
  <Paragraphs>116</Paragraphs>
  <ScaleCrop>false</ScaleCrop>
  <Company/>
  <LinksUpToDate>false</LinksUpToDate>
  <CharactersWithSpaces>58321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Ursu</dc:creator>
  <cp:keywords/>
  <dc:description/>
  <cp:lastModifiedBy>Andreea Ursu</cp:lastModifiedBy>
  <cp:revision>53</cp:revision>
  <dcterms:created xsi:type="dcterms:W3CDTF">2025-06-12T20:15:00Z</dcterms:created>
  <dcterms:modified xsi:type="dcterms:W3CDTF">2025-06-12T21:16:00Z</dcterms:modified>
</cp:coreProperties>
</file>