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rsidP="00AC1A3C">
      <w:pPr>
        <w:pBdr>
          <w:top w:val="nil"/>
          <w:left w:val="nil"/>
          <w:bottom w:val="nil"/>
          <w:right w:val="nil"/>
          <w:between w:val="nil"/>
        </w:pBdr>
        <w:spacing w:after="0" w:line="240" w:lineRule="auto"/>
        <w:jc w:val="both"/>
        <w:rPr>
          <w:rFonts w:eastAsia="Arial" w:cs="Arial"/>
          <w:color w:val="000000"/>
          <w:szCs w:val="22"/>
        </w:rPr>
      </w:pPr>
      <w:r>
        <w:rPr>
          <w:rFonts w:eastAsia="Arial" w:cs="Arial"/>
          <w:noProof/>
          <w:color w:val="000000"/>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eastAsia="Arial" w:cs="Arial"/>
          <w:noProof/>
          <w:color w:val="000000"/>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eastAsia="Arial" w:cs="Arial"/>
                                <w:color w:val="156082"/>
                                <w:sz w:val="26"/>
                              </w:rPr>
                              <w:t>University of Wales Trinity Saint David</w:t>
                            </w:r>
                          </w:p>
                          <w:p w14:paraId="1BC5148A" w14:textId="77777777" w:rsidR="00530E16" w:rsidRDefault="004468F8">
                            <w:pPr>
                              <w:spacing w:after="0" w:line="240" w:lineRule="auto"/>
                              <w:textDirection w:val="btLr"/>
                            </w:pPr>
                            <w:r>
                              <w:rPr>
                                <w:rFonts w:eastAsia="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eastAsia="Arial" w:cs="Arial"/>
                          <w:color w:val="156082"/>
                          <w:sz w:val="26"/>
                        </w:rPr>
                        <w:t>University of Wales Trinity Saint David</w:t>
                      </w:r>
                    </w:p>
                    <w:p w14:paraId="1BC5148A" w14:textId="77777777" w:rsidR="00530E16" w:rsidRDefault="004468F8">
                      <w:pPr>
                        <w:spacing w:after="0" w:line="240" w:lineRule="auto"/>
                        <w:textDirection w:val="btLr"/>
                      </w:pPr>
                      <w:r>
                        <w:rPr>
                          <w:rFonts w:eastAsia="Arial" w:cs="Arial"/>
                          <w:smallCaps/>
                          <w:color w:val="595959"/>
                          <w:sz w:val="20"/>
                        </w:rPr>
                        <w:t>LONDON CAMPUS</w:t>
                      </w:r>
                    </w:p>
                  </w:txbxContent>
                </v:textbox>
                <w10:wrap anchorx="page" anchory="page"/>
              </v:rect>
            </w:pict>
          </mc:Fallback>
        </mc:AlternateContent>
      </w:r>
    </w:p>
    <w:p w14:paraId="7EAD830C" w14:textId="77777777" w:rsidR="00530E16" w:rsidRDefault="004468F8" w:rsidP="00AC1A3C">
      <w:pPr>
        <w:jc w:val="both"/>
        <w:rPr>
          <w:rFonts w:eastAsia="Arial" w:cs="Arial"/>
        </w:rPr>
      </w:pPr>
      <w:r>
        <w:rPr>
          <w:rFonts w:eastAsia="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38F924B" w:rsidR="00530E16" w:rsidRDefault="004468F8">
                            <w:pPr>
                              <w:spacing w:before="120" w:line="277" w:lineRule="auto"/>
                              <w:textDirection w:val="btLr"/>
                            </w:pPr>
                            <w:r>
                              <w:rPr>
                                <w:color w:val="404040"/>
                                <w:sz w:val="36"/>
                              </w:rPr>
                              <w:t xml:space="preserve">Student name: </w:t>
                            </w:r>
                            <w:r w:rsidR="00FC4598">
                              <w:rPr>
                                <w:color w:val="404040"/>
                                <w:sz w:val="36"/>
                              </w:rPr>
                              <w:t>Veronica Marta Martin</w:t>
                            </w:r>
                          </w:p>
                          <w:p w14:paraId="07714B75" w14:textId="0ACFE468" w:rsidR="00530E16" w:rsidRDefault="004468F8">
                            <w:pPr>
                              <w:spacing w:before="120" w:line="277" w:lineRule="auto"/>
                              <w:textDirection w:val="btLr"/>
                            </w:pPr>
                            <w:r>
                              <w:rPr>
                                <w:color w:val="404040"/>
                                <w:sz w:val="36"/>
                              </w:rPr>
                              <w:t>Student ID:</w:t>
                            </w:r>
                            <w:r w:rsidR="00FC4598">
                              <w:rPr>
                                <w:color w:val="404040"/>
                                <w:sz w:val="36"/>
                              </w:rPr>
                              <w:t xml:space="preserve"> 2542920</w:t>
                            </w:r>
                          </w:p>
                          <w:p w14:paraId="20688A91" w14:textId="264EFA2E" w:rsidR="00530E16" w:rsidRDefault="004468F8">
                            <w:pPr>
                              <w:spacing w:before="120" w:line="277" w:lineRule="auto"/>
                              <w:textDirection w:val="btLr"/>
                            </w:pPr>
                            <w:r>
                              <w:rPr>
                                <w:color w:val="404040"/>
                                <w:sz w:val="36"/>
                              </w:rPr>
                              <w:t>Lecturer’s Name:</w:t>
                            </w:r>
                            <w:r w:rsidR="00D078A3">
                              <w:rPr>
                                <w:color w:val="404040"/>
                                <w:sz w:val="36"/>
                              </w:rPr>
                              <w:t xml:space="preserve"> DR</w:t>
                            </w:r>
                            <w:r>
                              <w:rPr>
                                <w:color w:val="404040"/>
                                <w:sz w:val="36"/>
                              </w:rPr>
                              <w:t xml:space="preserve"> </w:t>
                            </w:r>
                            <w:proofErr w:type="spellStart"/>
                            <w:r w:rsidR="00C35F22" w:rsidRPr="00C35F22">
                              <w:rPr>
                                <w:color w:val="404040"/>
                                <w:sz w:val="36"/>
                              </w:rPr>
                              <w:t>Redhwan</w:t>
                            </w:r>
                            <w:proofErr w:type="spellEnd"/>
                            <w:r w:rsidR="00C35F22" w:rsidRPr="00C35F22">
                              <w:rPr>
                                <w:color w:val="404040"/>
                                <w:sz w:val="36"/>
                              </w:rPr>
                              <w:t xml:space="preserve"> Al-</w:t>
                            </w:r>
                            <w:r w:rsidR="005C31FA">
                              <w:rPr>
                                <w:color w:val="404040"/>
                                <w:sz w:val="36"/>
                              </w:rPr>
                              <w:t>A</w:t>
                            </w:r>
                            <w:r w:rsidR="00C35F22" w:rsidRPr="00C35F22">
                              <w:rPr>
                                <w:color w:val="404040"/>
                                <w:sz w:val="36"/>
                              </w:rPr>
                              <w:t>mri</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38F924B" w:rsidR="00530E16" w:rsidRDefault="004468F8">
                      <w:pPr>
                        <w:spacing w:before="120" w:line="277" w:lineRule="auto"/>
                        <w:textDirection w:val="btLr"/>
                      </w:pPr>
                      <w:r>
                        <w:rPr>
                          <w:color w:val="404040"/>
                          <w:sz w:val="36"/>
                        </w:rPr>
                        <w:t xml:space="preserve">Student name: </w:t>
                      </w:r>
                      <w:r w:rsidR="00FC4598">
                        <w:rPr>
                          <w:color w:val="404040"/>
                          <w:sz w:val="36"/>
                        </w:rPr>
                        <w:t>Veronica Marta Martin</w:t>
                      </w:r>
                    </w:p>
                    <w:p w14:paraId="07714B75" w14:textId="0ACFE468" w:rsidR="00530E16" w:rsidRDefault="004468F8">
                      <w:pPr>
                        <w:spacing w:before="120" w:line="277" w:lineRule="auto"/>
                        <w:textDirection w:val="btLr"/>
                      </w:pPr>
                      <w:r>
                        <w:rPr>
                          <w:color w:val="404040"/>
                          <w:sz w:val="36"/>
                        </w:rPr>
                        <w:t>Student ID:</w:t>
                      </w:r>
                      <w:r w:rsidR="00FC4598">
                        <w:rPr>
                          <w:color w:val="404040"/>
                          <w:sz w:val="36"/>
                        </w:rPr>
                        <w:t xml:space="preserve"> 2542920</w:t>
                      </w:r>
                    </w:p>
                    <w:p w14:paraId="20688A91" w14:textId="264EFA2E" w:rsidR="00530E16" w:rsidRDefault="004468F8">
                      <w:pPr>
                        <w:spacing w:before="120" w:line="277" w:lineRule="auto"/>
                        <w:textDirection w:val="btLr"/>
                      </w:pPr>
                      <w:r>
                        <w:rPr>
                          <w:color w:val="404040"/>
                          <w:sz w:val="36"/>
                        </w:rPr>
                        <w:t>Lecturer’s Name:</w:t>
                      </w:r>
                      <w:r w:rsidR="00D078A3">
                        <w:rPr>
                          <w:color w:val="404040"/>
                          <w:sz w:val="36"/>
                        </w:rPr>
                        <w:t xml:space="preserve"> DR</w:t>
                      </w:r>
                      <w:r>
                        <w:rPr>
                          <w:color w:val="404040"/>
                          <w:sz w:val="36"/>
                        </w:rPr>
                        <w:t xml:space="preserve"> </w:t>
                      </w:r>
                      <w:proofErr w:type="spellStart"/>
                      <w:r w:rsidR="00C35F22" w:rsidRPr="00C35F22">
                        <w:rPr>
                          <w:color w:val="404040"/>
                          <w:sz w:val="36"/>
                        </w:rPr>
                        <w:t>Redhwan</w:t>
                      </w:r>
                      <w:proofErr w:type="spellEnd"/>
                      <w:r w:rsidR="00C35F22" w:rsidRPr="00C35F22">
                        <w:rPr>
                          <w:color w:val="404040"/>
                          <w:sz w:val="36"/>
                        </w:rPr>
                        <w:t xml:space="preserve"> Al-</w:t>
                      </w:r>
                      <w:r w:rsidR="005C31FA">
                        <w:rPr>
                          <w:color w:val="404040"/>
                          <w:sz w:val="36"/>
                        </w:rPr>
                        <w:t>A</w:t>
                      </w:r>
                      <w:r w:rsidR="00C35F22" w:rsidRPr="00C35F22">
                        <w:rPr>
                          <w:color w:val="404040"/>
                          <w:sz w:val="36"/>
                        </w:rPr>
                        <w:t>mri</w:t>
                      </w:r>
                    </w:p>
                  </w:txbxContent>
                </v:textbox>
                <w10:wrap anchorx="page" anchory="page"/>
              </v:rect>
            </w:pict>
          </mc:Fallback>
        </mc:AlternateContent>
      </w:r>
      <w:r>
        <w:br w:type="page"/>
      </w:r>
    </w:p>
    <w:p w14:paraId="61895DA4" w14:textId="77777777" w:rsidR="00530E16" w:rsidRDefault="00530E16" w:rsidP="00AC1A3C">
      <w:pPr>
        <w:jc w:val="both"/>
        <w:rPr>
          <w:rFonts w:eastAsia="Arial" w:cs="Arial"/>
        </w:rPr>
      </w:pPr>
    </w:p>
    <w:p w14:paraId="2ACEEB41" w14:textId="77777777" w:rsidR="00350F8C" w:rsidRDefault="00350F8C" w:rsidP="00AC1A3C">
      <w:pPr>
        <w:jc w:val="both"/>
        <w:rPr>
          <w:rFonts w:eastAsia="Arial" w:cs="Arial"/>
        </w:rPr>
      </w:pPr>
    </w:p>
    <w:p w14:paraId="6DDA4733" w14:textId="77777777" w:rsidR="00530E16" w:rsidRDefault="004468F8" w:rsidP="00AC1A3C">
      <w:pPr>
        <w:keepNext/>
        <w:keepLines/>
        <w:pBdr>
          <w:top w:val="nil"/>
          <w:left w:val="nil"/>
          <w:bottom w:val="nil"/>
          <w:right w:val="nil"/>
          <w:between w:val="nil"/>
        </w:pBdr>
        <w:spacing w:before="240" w:after="0" w:line="259" w:lineRule="auto"/>
        <w:jc w:val="both"/>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00C06B1" w14:textId="7AF9DD51" w:rsidR="008D5D8D" w:rsidRDefault="004468F8" w:rsidP="00AC1A3C">
          <w:pPr>
            <w:pStyle w:val="TOC1"/>
            <w:tabs>
              <w:tab w:val="right" w:leader="dot" w:pos="9016"/>
            </w:tabs>
            <w:jc w:val="both"/>
            <w:rPr>
              <w:rFonts w:asciiTheme="minorHAnsi" w:eastAsiaTheme="minorEastAsia" w:hAnsiTheme="minorHAnsi" w:cstheme="minorBidi"/>
              <w:noProof/>
              <w:kern w:val="2"/>
              <w:sz w:val="24"/>
              <w14:ligatures w14:val="standardContextual"/>
            </w:rPr>
          </w:pPr>
          <w:r>
            <w:fldChar w:fldCharType="begin"/>
          </w:r>
          <w:r>
            <w:instrText xml:space="preserve"> TOC \h \u \z \t "Heading 1,1,Heading 2,2,Heading 3,3,"</w:instrText>
          </w:r>
          <w:r>
            <w:fldChar w:fldCharType="separate"/>
          </w:r>
          <w:hyperlink w:anchor="_Toc237355197" w:history="1">
            <w:r w:rsidR="008D5D8D" w:rsidRPr="005B044A">
              <w:rPr>
                <w:rStyle w:val="Hyperlink"/>
                <w:noProof/>
              </w:rPr>
              <w:t>Section 1: Introducing the Research Paper and Topic Development</w:t>
            </w:r>
            <w:r w:rsidR="008D5D8D">
              <w:rPr>
                <w:noProof/>
                <w:webHidden/>
              </w:rPr>
              <w:tab/>
            </w:r>
            <w:r w:rsidR="008D5D8D">
              <w:rPr>
                <w:noProof/>
                <w:webHidden/>
              </w:rPr>
              <w:fldChar w:fldCharType="begin"/>
            </w:r>
            <w:r w:rsidR="008D5D8D">
              <w:rPr>
                <w:noProof/>
                <w:webHidden/>
              </w:rPr>
              <w:instrText xml:space="preserve"> PAGEREF _Toc237355197 \h </w:instrText>
            </w:r>
            <w:r w:rsidR="008D5D8D">
              <w:rPr>
                <w:noProof/>
                <w:webHidden/>
              </w:rPr>
            </w:r>
            <w:r w:rsidR="008D5D8D">
              <w:rPr>
                <w:noProof/>
                <w:webHidden/>
              </w:rPr>
              <w:fldChar w:fldCharType="separate"/>
            </w:r>
            <w:r w:rsidR="008D5D8D">
              <w:rPr>
                <w:noProof/>
                <w:webHidden/>
              </w:rPr>
              <w:t>2</w:t>
            </w:r>
            <w:r w:rsidR="008D5D8D">
              <w:rPr>
                <w:noProof/>
                <w:webHidden/>
              </w:rPr>
              <w:fldChar w:fldCharType="end"/>
            </w:r>
          </w:hyperlink>
        </w:p>
        <w:p w14:paraId="18699F27" w14:textId="1488D400"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198" w:history="1">
            <w:r w:rsidRPr="005B044A">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_Toc237355198 \h </w:instrText>
            </w:r>
            <w:r>
              <w:rPr>
                <w:noProof/>
                <w:webHidden/>
              </w:rPr>
            </w:r>
            <w:r>
              <w:rPr>
                <w:noProof/>
                <w:webHidden/>
              </w:rPr>
              <w:fldChar w:fldCharType="separate"/>
            </w:r>
            <w:r>
              <w:rPr>
                <w:noProof/>
                <w:webHidden/>
              </w:rPr>
              <w:t>2</w:t>
            </w:r>
            <w:r>
              <w:rPr>
                <w:noProof/>
                <w:webHidden/>
              </w:rPr>
              <w:fldChar w:fldCharType="end"/>
            </w:r>
          </w:hyperlink>
        </w:p>
        <w:p w14:paraId="270B4F8B" w14:textId="2457116E"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199" w:history="1">
            <w:r w:rsidRPr="005B044A">
              <w:rPr>
                <w:rStyle w:val="Hyperlink"/>
                <w:noProof/>
              </w:rPr>
              <w:t>1.2 Main Topic or Problem Explored in the Paper</w:t>
            </w:r>
            <w:r>
              <w:rPr>
                <w:noProof/>
                <w:webHidden/>
              </w:rPr>
              <w:tab/>
            </w:r>
            <w:r>
              <w:rPr>
                <w:noProof/>
                <w:webHidden/>
              </w:rPr>
              <w:fldChar w:fldCharType="begin"/>
            </w:r>
            <w:r>
              <w:rPr>
                <w:noProof/>
                <w:webHidden/>
              </w:rPr>
              <w:instrText xml:space="preserve"> PAGEREF _Toc237355199 \h </w:instrText>
            </w:r>
            <w:r>
              <w:rPr>
                <w:noProof/>
                <w:webHidden/>
              </w:rPr>
            </w:r>
            <w:r>
              <w:rPr>
                <w:noProof/>
                <w:webHidden/>
              </w:rPr>
              <w:fldChar w:fldCharType="separate"/>
            </w:r>
            <w:r>
              <w:rPr>
                <w:noProof/>
                <w:webHidden/>
              </w:rPr>
              <w:t>2</w:t>
            </w:r>
            <w:r>
              <w:rPr>
                <w:noProof/>
                <w:webHidden/>
              </w:rPr>
              <w:fldChar w:fldCharType="end"/>
            </w:r>
          </w:hyperlink>
        </w:p>
        <w:p w14:paraId="77F7600F" w14:textId="4B2D48BE"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200" w:history="1">
            <w:r w:rsidRPr="005B044A">
              <w:rPr>
                <w:rStyle w:val="Hyperlink"/>
                <w:noProof/>
              </w:rPr>
              <w:t>1.3 Who Is the Research About?</w:t>
            </w:r>
            <w:r>
              <w:rPr>
                <w:noProof/>
                <w:webHidden/>
              </w:rPr>
              <w:tab/>
            </w:r>
            <w:r>
              <w:rPr>
                <w:noProof/>
                <w:webHidden/>
              </w:rPr>
              <w:fldChar w:fldCharType="begin"/>
            </w:r>
            <w:r>
              <w:rPr>
                <w:noProof/>
                <w:webHidden/>
              </w:rPr>
              <w:instrText xml:space="preserve"> PAGEREF _Toc237355200 \h </w:instrText>
            </w:r>
            <w:r>
              <w:rPr>
                <w:noProof/>
                <w:webHidden/>
              </w:rPr>
            </w:r>
            <w:r>
              <w:rPr>
                <w:noProof/>
                <w:webHidden/>
              </w:rPr>
              <w:fldChar w:fldCharType="separate"/>
            </w:r>
            <w:r>
              <w:rPr>
                <w:noProof/>
                <w:webHidden/>
              </w:rPr>
              <w:t>2</w:t>
            </w:r>
            <w:r>
              <w:rPr>
                <w:noProof/>
                <w:webHidden/>
              </w:rPr>
              <w:fldChar w:fldCharType="end"/>
            </w:r>
          </w:hyperlink>
        </w:p>
        <w:p w14:paraId="682D141C" w14:textId="4A4E4839"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201" w:history="1">
            <w:r w:rsidRPr="005B044A">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_Toc237355201 \h </w:instrText>
            </w:r>
            <w:r>
              <w:rPr>
                <w:noProof/>
                <w:webHidden/>
              </w:rPr>
            </w:r>
            <w:r>
              <w:rPr>
                <w:noProof/>
                <w:webHidden/>
              </w:rPr>
              <w:fldChar w:fldCharType="separate"/>
            </w:r>
            <w:r>
              <w:rPr>
                <w:noProof/>
                <w:webHidden/>
              </w:rPr>
              <w:t>2</w:t>
            </w:r>
            <w:r>
              <w:rPr>
                <w:noProof/>
                <w:webHidden/>
              </w:rPr>
              <w:fldChar w:fldCharType="end"/>
            </w:r>
          </w:hyperlink>
        </w:p>
        <w:p w14:paraId="24696F55" w14:textId="7721A244" w:rsidR="008D5D8D" w:rsidRDefault="008D5D8D" w:rsidP="00AC1A3C">
          <w:pPr>
            <w:pStyle w:val="TOC1"/>
            <w:tabs>
              <w:tab w:val="right" w:leader="dot" w:pos="9016"/>
            </w:tabs>
            <w:jc w:val="both"/>
            <w:rPr>
              <w:rFonts w:asciiTheme="minorHAnsi" w:eastAsiaTheme="minorEastAsia" w:hAnsiTheme="minorHAnsi" w:cstheme="minorBidi"/>
              <w:noProof/>
              <w:kern w:val="2"/>
              <w:sz w:val="24"/>
              <w14:ligatures w14:val="standardContextual"/>
            </w:rPr>
          </w:pPr>
          <w:hyperlink w:anchor="_Toc237355202" w:history="1">
            <w:r w:rsidRPr="005B044A">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_Toc237355202 \h </w:instrText>
            </w:r>
            <w:r>
              <w:rPr>
                <w:noProof/>
                <w:webHidden/>
              </w:rPr>
            </w:r>
            <w:r>
              <w:rPr>
                <w:noProof/>
                <w:webHidden/>
              </w:rPr>
              <w:fldChar w:fldCharType="separate"/>
            </w:r>
            <w:r>
              <w:rPr>
                <w:noProof/>
                <w:webHidden/>
              </w:rPr>
              <w:t>3</w:t>
            </w:r>
            <w:r>
              <w:rPr>
                <w:noProof/>
                <w:webHidden/>
              </w:rPr>
              <w:fldChar w:fldCharType="end"/>
            </w:r>
          </w:hyperlink>
        </w:p>
        <w:p w14:paraId="7BE0DEB3" w14:textId="1C180223"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203" w:history="1">
            <w:r w:rsidRPr="005B044A">
              <w:rPr>
                <w:rStyle w:val="Hyperlink"/>
                <w:noProof/>
              </w:rPr>
              <w:t>2.1 Research Question(s) or Objectives</w:t>
            </w:r>
            <w:r>
              <w:rPr>
                <w:noProof/>
                <w:webHidden/>
              </w:rPr>
              <w:tab/>
            </w:r>
            <w:r>
              <w:rPr>
                <w:noProof/>
                <w:webHidden/>
              </w:rPr>
              <w:fldChar w:fldCharType="begin"/>
            </w:r>
            <w:r>
              <w:rPr>
                <w:noProof/>
                <w:webHidden/>
              </w:rPr>
              <w:instrText xml:space="preserve"> PAGEREF _Toc237355203 \h </w:instrText>
            </w:r>
            <w:r>
              <w:rPr>
                <w:noProof/>
                <w:webHidden/>
              </w:rPr>
            </w:r>
            <w:r>
              <w:rPr>
                <w:noProof/>
                <w:webHidden/>
              </w:rPr>
              <w:fldChar w:fldCharType="separate"/>
            </w:r>
            <w:r>
              <w:rPr>
                <w:noProof/>
                <w:webHidden/>
              </w:rPr>
              <w:t>3</w:t>
            </w:r>
            <w:r>
              <w:rPr>
                <w:noProof/>
                <w:webHidden/>
              </w:rPr>
              <w:fldChar w:fldCharType="end"/>
            </w:r>
          </w:hyperlink>
        </w:p>
        <w:p w14:paraId="7CCC7C86" w14:textId="625CB403" w:rsidR="008D5D8D" w:rsidRDefault="008D5D8D" w:rsidP="00AC1A3C">
          <w:pPr>
            <w:pStyle w:val="TOC1"/>
            <w:tabs>
              <w:tab w:val="right" w:leader="dot" w:pos="9016"/>
            </w:tabs>
            <w:jc w:val="both"/>
            <w:rPr>
              <w:rFonts w:asciiTheme="minorHAnsi" w:eastAsiaTheme="minorEastAsia" w:hAnsiTheme="minorHAnsi" w:cstheme="minorBidi"/>
              <w:noProof/>
              <w:kern w:val="2"/>
              <w:sz w:val="24"/>
              <w14:ligatures w14:val="standardContextual"/>
            </w:rPr>
          </w:pPr>
          <w:hyperlink w:anchor="_Toc237355204" w:history="1">
            <w:r w:rsidRPr="005B044A">
              <w:rPr>
                <w:rStyle w:val="Hyperlink"/>
                <w:noProof/>
              </w:rPr>
              <w:t>Section 3: Understanding the Research Methods</w:t>
            </w:r>
            <w:r>
              <w:rPr>
                <w:noProof/>
                <w:webHidden/>
              </w:rPr>
              <w:tab/>
            </w:r>
            <w:r>
              <w:rPr>
                <w:noProof/>
                <w:webHidden/>
              </w:rPr>
              <w:fldChar w:fldCharType="begin"/>
            </w:r>
            <w:r>
              <w:rPr>
                <w:noProof/>
                <w:webHidden/>
              </w:rPr>
              <w:instrText xml:space="preserve"> PAGEREF _Toc237355204 \h </w:instrText>
            </w:r>
            <w:r>
              <w:rPr>
                <w:noProof/>
                <w:webHidden/>
              </w:rPr>
            </w:r>
            <w:r>
              <w:rPr>
                <w:noProof/>
                <w:webHidden/>
              </w:rPr>
              <w:fldChar w:fldCharType="separate"/>
            </w:r>
            <w:r>
              <w:rPr>
                <w:noProof/>
                <w:webHidden/>
              </w:rPr>
              <w:t>3</w:t>
            </w:r>
            <w:r>
              <w:rPr>
                <w:noProof/>
                <w:webHidden/>
              </w:rPr>
              <w:fldChar w:fldCharType="end"/>
            </w:r>
          </w:hyperlink>
        </w:p>
        <w:p w14:paraId="4BD2187D" w14:textId="62C62BEE"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205" w:history="1">
            <w:r w:rsidRPr="005B044A">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_Toc237355205 \h </w:instrText>
            </w:r>
            <w:r>
              <w:rPr>
                <w:noProof/>
                <w:webHidden/>
              </w:rPr>
            </w:r>
            <w:r>
              <w:rPr>
                <w:noProof/>
                <w:webHidden/>
              </w:rPr>
              <w:fldChar w:fldCharType="separate"/>
            </w:r>
            <w:r>
              <w:rPr>
                <w:noProof/>
                <w:webHidden/>
              </w:rPr>
              <w:t>3</w:t>
            </w:r>
            <w:r>
              <w:rPr>
                <w:noProof/>
                <w:webHidden/>
              </w:rPr>
              <w:fldChar w:fldCharType="end"/>
            </w:r>
          </w:hyperlink>
        </w:p>
        <w:p w14:paraId="56025E55" w14:textId="2108A2BD"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206" w:history="1">
            <w:r w:rsidRPr="005B044A">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_Toc237355206 \h </w:instrText>
            </w:r>
            <w:r>
              <w:rPr>
                <w:noProof/>
                <w:webHidden/>
              </w:rPr>
            </w:r>
            <w:r>
              <w:rPr>
                <w:noProof/>
                <w:webHidden/>
              </w:rPr>
              <w:fldChar w:fldCharType="separate"/>
            </w:r>
            <w:r>
              <w:rPr>
                <w:noProof/>
                <w:webHidden/>
              </w:rPr>
              <w:t>4</w:t>
            </w:r>
            <w:r>
              <w:rPr>
                <w:noProof/>
                <w:webHidden/>
              </w:rPr>
              <w:fldChar w:fldCharType="end"/>
            </w:r>
          </w:hyperlink>
        </w:p>
        <w:p w14:paraId="33E9C470" w14:textId="41B39D0B" w:rsidR="008D5D8D" w:rsidRDefault="008D5D8D" w:rsidP="00AC1A3C">
          <w:pPr>
            <w:pStyle w:val="TOC2"/>
            <w:tabs>
              <w:tab w:val="right" w:leader="dot" w:pos="9016"/>
            </w:tabs>
            <w:jc w:val="both"/>
            <w:rPr>
              <w:rFonts w:asciiTheme="minorHAnsi" w:eastAsiaTheme="minorEastAsia" w:hAnsiTheme="minorHAnsi" w:cstheme="minorBidi"/>
              <w:noProof/>
              <w:kern w:val="2"/>
              <w:sz w:val="24"/>
              <w14:ligatures w14:val="standardContextual"/>
            </w:rPr>
          </w:pPr>
          <w:hyperlink w:anchor="_Toc237355207" w:history="1">
            <w:r w:rsidRPr="005B044A">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_Toc237355207 \h </w:instrText>
            </w:r>
            <w:r>
              <w:rPr>
                <w:noProof/>
                <w:webHidden/>
              </w:rPr>
            </w:r>
            <w:r>
              <w:rPr>
                <w:noProof/>
                <w:webHidden/>
              </w:rPr>
              <w:fldChar w:fldCharType="separate"/>
            </w:r>
            <w:r>
              <w:rPr>
                <w:noProof/>
                <w:webHidden/>
              </w:rPr>
              <w:t>4</w:t>
            </w:r>
            <w:r>
              <w:rPr>
                <w:noProof/>
                <w:webHidden/>
              </w:rPr>
              <w:fldChar w:fldCharType="end"/>
            </w:r>
          </w:hyperlink>
        </w:p>
        <w:p w14:paraId="2A21C332" w14:textId="6C3154C8" w:rsidR="008D5D8D" w:rsidRDefault="008D5D8D" w:rsidP="00AC1A3C">
          <w:pPr>
            <w:pStyle w:val="TOC1"/>
            <w:tabs>
              <w:tab w:val="right" w:leader="dot" w:pos="9016"/>
            </w:tabs>
            <w:jc w:val="both"/>
            <w:rPr>
              <w:rFonts w:asciiTheme="minorHAnsi" w:eastAsiaTheme="minorEastAsia" w:hAnsiTheme="minorHAnsi" w:cstheme="minorBidi"/>
              <w:noProof/>
              <w:kern w:val="2"/>
              <w:sz w:val="24"/>
              <w14:ligatures w14:val="standardContextual"/>
            </w:rPr>
          </w:pPr>
          <w:hyperlink w:anchor="_Toc237355208" w:history="1">
            <w:r w:rsidRPr="005B044A">
              <w:rPr>
                <w:rStyle w:val="Hyperlink"/>
                <w:noProof/>
              </w:rPr>
              <w:t>Section 4: Conclusion</w:t>
            </w:r>
            <w:r>
              <w:rPr>
                <w:noProof/>
                <w:webHidden/>
              </w:rPr>
              <w:tab/>
            </w:r>
            <w:r>
              <w:rPr>
                <w:noProof/>
                <w:webHidden/>
              </w:rPr>
              <w:fldChar w:fldCharType="begin"/>
            </w:r>
            <w:r>
              <w:rPr>
                <w:noProof/>
                <w:webHidden/>
              </w:rPr>
              <w:instrText xml:space="preserve"> PAGEREF _Toc237355208 \h </w:instrText>
            </w:r>
            <w:r>
              <w:rPr>
                <w:noProof/>
                <w:webHidden/>
              </w:rPr>
            </w:r>
            <w:r>
              <w:rPr>
                <w:noProof/>
                <w:webHidden/>
              </w:rPr>
              <w:fldChar w:fldCharType="separate"/>
            </w:r>
            <w:r>
              <w:rPr>
                <w:noProof/>
                <w:webHidden/>
              </w:rPr>
              <w:t>5</w:t>
            </w:r>
            <w:r>
              <w:rPr>
                <w:noProof/>
                <w:webHidden/>
              </w:rPr>
              <w:fldChar w:fldCharType="end"/>
            </w:r>
          </w:hyperlink>
        </w:p>
        <w:p w14:paraId="6C4A2C14" w14:textId="5FAFEB43" w:rsidR="008D5D8D" w:rsidRDefault="008D5D8D" w:rsidP="00AC1A3C">
          <w:pPr>
            <w:pStyle w:val="TOC1"/>
            <w:tabs>
              <w:tab w:val="right" w:leader="dot" w:pos="9016"/>
            </w:tabs>
            <w:jc w:val="both"/>
            <w:rPr>
              <w:rFonts w:asciiTheme="minorHAnsi" w:eastAsiaTheme="minorEastAsia" w:hAnsiTheme="minorHAnsi" w:cstheme="minorBidi"/>
              <w:noProof/>
              <w:kern w:val="2"/>
              <w:sz w:val="24"/>
              <w14:ligatures w14:val="standardContextual"/>
            </w:rPr>
          </w:pPr>
          <w:hyperlink w:anchor="_Toc237355209" w:history="1">
            <w:r w:rsidRPr="005B044A">
              <w:rPr>
                <w:rStyle w:val="Hyperlink"/>
                <w:noProof/>
              </w:rPr>
              <w:t>References</w:t>
            </w:r>
            <w:r>
              <w:rPr>
                <w:noProof/>
                <w:webHidden/>
              </w:rPr>
              <w:tab/>
            </w:r>
            <w:r>
              <w:rPr>
                <w:noProof/>
                <w:webHidden/>
              </w:rPr>
              <w:fldChar w:fldCharType="begin"/>
            </w:r>
            <w:r>
              <w:rPr>
                <w:noProof/>
                <w:webHidden/>
              </w:rPr>
              <w:instrText xml:space="preserve"> PAGEREF _Toc237355209 \h </w:instrText>
            </w:r>
            <w:r>
              <w:rPr>
                <w:noProof/>
                <w:webHidden/>
              </w:rPr>
            </w:r>
            <w:r>
              <w:rPr>
                <w:noProof/>
                <w:webHidden/>
              </w:rPr>
              <w:fldChar w:fldCharType="separate"/>
            </w:r>
            <w:r>
              <w:rPr>
                <w:noProof/>
                <w:webHidden/>
              </w:rPr>
              <w:t>5</w:t>
            </w:r>
            <w:r>
              <w:rPr>
                <w:noProof/>
                <w:webHidden/>
              </w:rPr>
              <w:fldChar w:fldCharType="end"/>
            </w:r>
          </w:hyperlink>
        </w:p>
        <w:p w14:paraId="28811C41" w14:textId="7489F013" w:rsidR="00530E16" w:rsidRPr="00CF650B" w:rsidRDefault="004468F8" w:rsidP="00AC1A3C">
          <w:pPr>
            <w:jc w:val="both"/>
          </w:pPr>
          <w:r>
            <w:fldChar w:fldCharType="end"/>
          </w:r>
        </w:p>
      </w:sdtContent>
    </w:sdt>
    <w:p w14:paraId="7C25BAE8" w14:textId="77777777" w:rsidR="00530E16" w:rsidRDefault="00530E16" w:rsidP="00AC1A3C">
      <w:pPr>
        <w:jc w:val="both"/>
        <w:rPr>
          <w:rFonts w:eastAsia="Arial" w:cs="Arial"/>
        </w:rPr>
      </w:pPr>
    </w:p>
    <w:p w14:paraId="4E80598E" w14:textId="77777777" w:rsidR="00530E16" w:rsidRDefault="00530E16" w:rsidP="00AC1A3C">
      <w:pPr>
        <w:jc w:val="both"/>
        <w:rPr>
          <w:rFonts w:eastAsia="Arial" w:cs="Arial"/>
        </w:rPr>
      </w:pPr>
    </w:p>
    <w:p w14:paraId="2CF87F6B" w14:textId="77777777" w:rsidR="00530E16" w:rsidRDefault="00530E16" w:rsidP="00AC1A3C">
      <w:pPr>
        <w:jc w:val="both"/>
        <w:rPr>
          <w:rFonts w:eastAsia="Arial" w:cs="Arial"/>
        </w:rPr>
      </w:pPr>
    </w:p>
    <w:p w14:paraId="543CF5C0" w14:textId="77777777" w:rsidR="00530E16" w:rsidRDefault="00530E16" w:rsidP="00AC1A3C">
      <w:pPr>
        <w:jc w:val="both"/>
        <w:rPr>
          <w:rFonts w:eastAsia="Arial" w:cs="Arial"/>
        </w:rPr>
      </w:pPr>
    </w:p>
    <w:p w14:paraId="41ACA456" w14:textId="77777777" w:rsidR="00530E16" w:rsidRDefault="00530E16" w:rsidP="00AC1A3C">
      <w:pPr>
        <w:jc w:val="both"/>
        <w:rPr>
          <w:rFonts w:eastAsia="Arial" w:cs="Arial"/>
        </w:rPr>
      </w:pPr>
    </w:p>
    <w:p w14:paraId="17294C10" w14:textId="77777777" w:rsidR="00530E16" w:rsidRDefault="00530E16" w:rsidP="00AC1A3C">
      <w:pPr>
        <w:jc w:val="both"/>
        <w:rPr>
          <w:rFonts w:eastAsia="Arial" w:cs="Arial"/>
        </w:rPr>
      </w:pPr>
    </w:p>
    <w:p w14:paraId="2657CCF8" w14:textId="77777777" w:rsidR="00530E16" w:rsidRDefault="00530E16" w:rsidP="00AC1A3C">
      <w:pPr>
        <w:jc w:val="both"/>
        <w:rPr>
          <w:rFonts w:eastAsia="Arial" w:cs="Arial"/>
        </w:rPr>
      </w:pPr>
    </w:p>
    <w:p w14:paraId="115F00B1" w14:textId="77777777" w:rsidR="00530E16" w:rsidRDefault="00530E16" w:rsidP="00AC1A3C">
      <w:pPr>
        <w:jc w:val="both"/>
        <w:rPr>
          <w:rFonts w:eastAsia="Arial" w:cs="Arial"/>
        </w:rPr>
      </w:pPr>
    </w:p>
    <w:p w14:paraId="04AA3B6E" w14:textId="77777777" w:rsidR="00530E16" w:rsidRDefault="00530E16" w:rsidP="00AC1A3C">
      <w:pPr>
        <w:jc w:val="both"/>
        <w:rPr>
          <w:rFonts w:eastAsia="Arial" w:cs="Arial"/>
        </w:rPr>
      </w:pPr>
    </w:p>
    <w:p w14:paraId="1B8FE014" w14:textId="77777777" w:rsidR="002A1842" w:rsidRDefault="002A1842" w:rsidP="00AC1A3C">
      <w:pPr>
        <w:jc w:val="both"/>
        <w:rPr>
          <w:rFonts w:eastAsia="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rsidP="00AC1A3C">
      <w:pPr>
        <w:jc w:val="both"/>
        <w:rPr>
          <w:rFonts w:eastAsia="Arial" w:cs="Arial"/>
        </w:rPr>
      </w:pPr>
    </w:p>
    <w:p w14:paraId="4503C221" w14:textId="77777777" w:rsidR="00530E16" w:rsidRPr="003045DD" w:rsidRDefault="004468F8" w:rsidP="00AC1A3C">
      <w:pPr>
        <w:pStyle w:val="Heading1"/>
        <w:jc w:val="both"/>
      </w:pPr>
      <w:bookmarkStart w:id="0" w:name="_Toc237355197"/>
      <w:r w:rsidRPr="003045DD">
        <w:lastRenderedPageBreak/>
        <w:t>Section 1: Introducing the Research Paper and Topic Development</w:t>
      </w:r>
      <w:bookmarkEnd w:id="0"/>
    </w:p>
    <w:p w14:paraId="48E16877" w14:textId="5003F67A" w:rsidR="00530E16" w:rsidRPr="003045DD" w:rsidRDefault="00210D5A" w:rsidP="00AC1A3C">
      <w:pPr>
        <w:pStyle w:val="Heading2"/>
        <w:jc w:val="both"/>
      </w:pPr>
      <w:bookmarkStart w:id="1" w:name="_Toc237355198"/>
      <w:r>
        <w:t xml:space="preserve">1.1 </w:t>
      </w:r>
      <w:r w:rsidRPr="003045DD">
        <w:t>Paper</w:t>
      </w:r>
      <w:r w:rsidR="004468F8" w:rsidRPr="003045DD">
        <w:t xml:space="preserve"> Details (Title, Author(s) and Year of Publication)</w:t>
      </w:r>
      <w:bookmarkEnd w:id="1"/>
    </w:p>
    <w:p w14:paraId="30FB5D43" w14:textId="48A64870" w:rsidR="004468F8" w:rsidRDefault="00C67B8D" w:rsidP="00AC1A3C">
      <w:pPr>
        <w:jc w:val="both"/>
      </w:pPr>
      <w:r w:rsidRPr="00C67B8D">
        <w:t>This report examines the paper “Barriers and motivators to undertaking physical activity in adults over 70—a systematic review of the quantitative literature”, written by Alixe H.M. Kilgour, Matthew Rutherford, Joanna Higson, Samantha J. Meredith, Jessica McNiff, Stephanie Mitchell, Anusan Wijayendran, Stephen E.R. Lim and Susan D. Shenkin, and published in 2024 in Age and Ageing (Kilgour et al.,2024p1).</w:t>
      </w:r>
    </w:p>
    <w:p w14:paraId="3635A443" w14:textId="54191883" w:rsidR="00530E16" w:rsidRDefault="00E10231" w:rsidP="00AC1A3C">
      <w:pPr>
        <w:pStyle w:val="Heading2"/>
        <w:jc w:val="both"/>
      </w:pPr>
      <w:bookmarkStart w:id="2" w:name="_Toc237355199"/>
      <w:r>
        <w:t xml:space="preserve">1.2 </w:t>
      </w:r>
      <w:r w:rsidRPr="003045DD">
        <w:t>Main</w:t>
      </w:r>
      <w:r w:rsidR="004468F8" w:rsidRPr="003045DD">
        <w:t xml:space="preserve"> Topic or Problem Explored in the Paper</w:t>
      </w:r>
      <w:bookmarkEnd w:id="2"/>
    </w:p>
    <w:p w14:paraId="4D12CA26" w14:textId="7657F41C" w:rsidR="009C260E" w:rsidRPr="009C260E" w:rsidRDefault="006C29EC" w:rsidP="00AC1A3C">
      <w:pPr>
        <w:jc w:val="both"/>
      </w:pPr>
      <w:r w:rsidRPr="006C29EC">
        <w:t>The paper looks at why some people aged 70 and over are physically active while others are not. Even though exercise can benefit older adults, many still do not meet the recommended activity levels. The review found that common barriers were poor health or fitness, lack of motivation, fear of falling and problems with the environment. Table 3 shows that health and fitness concerns appeared in 14 studies, lack of motivation in 13, and fear of falling in 11 (Kilgour et al., 2024, p. 11). Family support, social contact, personal benefits and suitable outdoor spaces were also found to encourage activity.</w:t>
      </w:r>
    </w:p>
    <w:p w14:paraId="5AB8A077" w14:textId="77777777" w:rsidR="00550AEC" w:rsidRDefault="00E10231" w:rsidP="00AC1A3C">
      <w:pPr>
        <w:pStyle w:val="Heading2"/>
        <w:jc w:val="both"/>
      </w:pPr>
      <w:bookmarkStart w:id="3" w:name="_Toc237355200"/>
      <w:r>
        <w:t>1.3</w:t>
      </w:r>
      <w:r w:rsidR="0055217E">
        <w:t xml:space="preserve"> </w:t>
      </w:r>
      <w:r w:rsidRPr="003045DD">
        <w:t>Who</w:t>
      </w:r>
      <w:r w:rsidR="004468F8" w:rsidRPr="003045DD">
        <w:t xml:space="preserve"> Is the Research About?</w:t>
      </w:r>
      <w:bookmarkStart w:id="4" w:name="_Toc237355201"/>
      <w:bookmarkEnd w:id="3"/>
    </w:p>
    <w:p w14:paraId="6DFF634B" w14:textId="057E6FA1" w:rsidR="00550AEC" w:rsidRPr="00550AEC" w:rsidRDefault="00550AEC" w:rsidP="00550AEC">
      <w:r w:rsidRPr="00550AEC">
        <w:t>The research focuses on people aged 70 and over. This age group was chosen because frailty, loss of muscle strength and the need for help with activities become more common after 70. The review included 37 studies with 26,961 participants aged between 70 and 101. The age reached 101 because this was the oldest participant included in the studies, not because the researchers set 101 as a limit. Studies came from 10 countries, and most participants were women. People with specific diseases, cognitive difficulties or living in care homes were excluded so the review could focus on an older population.</w:t>
      </w:r>
    </w:p>
    <w:p w14:paraId="06A36977" w14:textId="4C93BCA3" w:rsidR="00530E16" w:rsidRDefault="00E10231" w:rsidP="00AC1A3C">
      <w:pPr>
        <w:pStyle w:val="Heading2"/>
        <w:jc w:val="both"/>
      </w:pPr>
      <w:r>
        <w:t xml:space="preserve">1.4 </w:t>
      </w:r>
      <w:r w:rsidRPr="003045DD">
        <w:t>Why</w:t>
      </w:r>
      <w:r w:rsidR="004468F8" w:rsidRPr="003045DD">
        <w:t xml:space="preserve"> Is This Topic Important in UK Health and Social Care?</w:t>
      </w:r>
      <w:bookmarkEnd w:id="4"/>
    </w:p>
    <w:p w14:paraId="73CCCC96" w14:textId="620B768C" w:rsidR="00DD1245" w:rsidRPr="00DD1245" w:rsidRDefault="00DD1245" w:rsidP="00AC1A3C">
      <w:pPr>
        <w:jc w:val="both"/>
      </w:pPr>
      <w:r w:rsidRPr="00DD1245">
        <w:t>Physical activity is important for older people</w:t>
      </w:r>
      <w:r w:rsidR="000C2A6A">
        <w:t xml:space="preserve"> </w:t>
      </w:r>
      <w:r w:rsidR="004510E4" w:rsidRPr="004510E4">
        <w:t xml:space="preserve">generally and </w:t>
      </w:r>
      <w:r w:rsidRPr="00DD1245">
        <w:t xml:space="preserve">in the UK as it can help reduce falls, cardiovascular disease, hospital admissions and mortality. It may also lower the risk of falls in people aged 65 and over (Sherrington et al., 2020, cited in Kilgour et al., 2024). Even so, many older adults are still not active enough in England and Scotland. The UK Chief Medical Officers’ Guidelines (2019) encourage older adults to stay active. Physical ability and </w:t>
      </w:r>
      <w:r w:rsidRPr="00DD1245">
        <w:lastRenderedPageBreak/>
        <w:t>motivation can also influence participation (Tallis et al., 2022, cited in Kilgour et al., 2024), showing the need for support and safer outdoor spaces.</w:t>
      </w:r>
    </w:p>
    <w:p w14:paraId="7EC53AFE" w14:textId="6DBF9EB3" w:rsidR="004468F8" w:rsidRPr="003045DD" w:rsidRDefault="004468F8" w:rsidP="00AC1A3C">
      <w:pPr>
        <w:pStyle w:val="Heading1"/>
        <w:jc w:val="both"/>
      </w:pPr>
      <w:bookmarkStart w:id="5" w:name="_Toc237355202"/>
      <w:r w:rsidRPr="003045DD">
        <w:t>Section 2: Understanding the Purpose and Research Question</w:t>
      </w:r>
      <w:bookmarkEnd w:id="5"/>
    </w:p>
    <w:p w14:paraId="6F7529E4" w14:textId="04CF172D" w:rsidR="004468F8" w:rsidRDefault="00210D5A" w:rsidP="00AC1A3C">
      <w:pPr>
        <w:pStyle w:val="Heading2"/>
        <w:jc w:val="both"/>
      </w:pPr>
      <w:bookmarkStart w:id="6" w:name="_Toc237355203"/>
      <w:r>
        <w:t>2.</w:t>
      </w:r>
      <w:r w:rsidRPr="003045DD">
        <w:t>1 Research</w:t>
      </w:r>
      <w:r w:rsidR="004468F8" w:rsidRPr="003045DD">
        <w:t xml:space="preserve"> Question(s) or Objectives</w:t>
      </w:r>
      <w:bookmarkEnd w:id="6"/>
    </w:p>
    <w:p w14:paraId="5787D9A6" w14:textId="406CF1D7" w:rsidR="00420C3B" w:rsidRPr="00420C3B" w:rsidRDefault="00420C3B" w:rsidP="00420C3B">
      <w:r w:rsidRPr="00420C3B">
        <w:t>The paper aims to find out what makes it harder or easier for people aged 70 and over to stay active. It also looks at how the findings could help improve support for older people. Research suggests that regular movement may help prevent falls in people aged 65 and over (Sherrington et al., 2020, cited in Kilgour et al., 2024). However, many older adults are still not active enough. Health problems, lower strength and lack of motivation can make this difficult (Tallis et al., 2022, cited in Kilgour et al., 2024). The findings could help improve support and access to safer places to be active.</w:t>
      </w:r>
    </w:p>
    <w:p w14:paraId="63BD9E0B" w14:textId="0805913B" w:rsidR="004468F8" w:rsidRPr="00025E48" w:rsidRDefault="004468F8" w:rsidP="00AC1A3C">
      <w:pPr>
        <w:pStyle w:val="Heading1"/>
        <w:jc w:val="both"/>
      </w:pPr>
      <w:bookmarkStart w:id="7" w:name="_Toc237355204"/>
      <w:r w:rsidRPr="00025E48">
        <w:t>Section 3: Understanding the Research Methods</w:t>
      </w:r>
      <w:bookmarkEnd w:id="7"/>
    </w:p>
    <w:p w14:paraId="7C64E5FB" w14:textId="25122959" w:rsidR="004468F8" w:rsidRPr="00025E48" w:rsidRDefault="00E10231" w:rsidP="00AC1A3C">
      <w:pPr>
        <w:pStyle w:val="Heading2"/>
        <w:jc w:val="both"/>
      </w:pPr>
      <w:bookmarkStart w:id="8" w:name="_Toc237355205"/>
      <w:r w:rsidRPr="00025E48">
        <w:t>3.1 Overview</w:t>
      </w:r>
      <w:r w:rsidR="004468F8" w:rsidRPr="00025E48">
        <w:t xml:space="preserve"> of Quantitative, Qualitative, and Mixed-Methods Research</w:t>
      </w:r>
      <w:bookmarkEnd w:id="8"/>
    </w:p>
    <w:p w14:paraId="31E9C4A3" w14:textId="6CA36C7C" w:rsidR="00CD3D83" w:rsidRPr="00CD3D83" w:rsidRDefault="000219BF" w:rsidP="00AC1A3C">
      <w:pPr>
        <w:jc w:val="both"/>
        <w:rPr>
          <w:rFonts w:eastAsia="Arial" w:cs="Arial"/>
          <w:szCs w:val="22"/>
        </w:rPr>
      </w:pPr>
      <w:r w:rsidRPr="002E5C6C">
        <w:rPr>
          <w:rFonts w:eastAsia="Arial" w:cs="Arial"/>
          <w:b/>
          <w:bCs/>
          <w:szCs w:val="22"/>
        </w:rPr>
        <w:t xml:space="preserve">Quantitative </w:t>
      </w:r>
      <w:r w:rsidR="00CD3D83" w:rsidRPr="002E5C6C">
        <w:rPr>
          <w:rFonts w:eastAsia="Arial" w:cs="Arial"/>
          <w:b/>
          <w:bCs/>
          <w:szCs w:val="22"/>
        </w:rPr>
        <w:t>research</w:t>
      </w:r>
      <w:r w:rsidR="00CD3D83" w:rsidRPr="00CD3D83">
        <w:rPr>
          <w:rFonts w:eastAsia="Arial" w:cs="Arial"/>
          <w:szCs w:val="22"/>
        </w:rPr>
        <w:t xml:space="preserve"> mainly uses information that can be measured and shown using numbers. This can include questionnaires, surveys or physical measurements. The results can then be compared to find patterns or differences between groups. In health and social care, this type of research could be used to look at how many older adults are physically active or how many experience certain barriers. </w:t>
      </w:r>
      <w:r w:rsidR="004C4FE3">
        <w:rPr>
          <w:rFonts w:eastAsia="Arial" w:cs="Arial"/>
          <w:szCs w:val="22"/>
        </w:rPr>
        <w:t xml:space="preserve">Meridith </w:t>
      </w:r>
      <w:r w:rsidR="004C4FE3" w:rsidRPr="00CD3D83">
        <w:rPr>
          <w:rFonts w:eastAsia="Arial" w:cs="Arial"/>
          <w:szCs w:val="22"/>
        </w:rPr>
        <w:t>et al.</w:t>
      </w:r>
      <w:r w:rsidR="004C4FE3">
        <w:rPr>
          <w:rFonts w:eastAsia="Arial" w:cs="Arial"/>
          <w:szCs w:val="22"/>
        </w:rPr>
        <w:t xml:space="preserve"> (</w:t>
      </w:r>
      <w:r w:rsidR="004C4FE3" w:rsidRPr="004C4FE3">
        <w:rPr>
          <w:rFonts w:eastAsia="Arial" w:cs="Arial"/>
          <w:szCs w:val="22"/>
        </w:rPr>
        <w:t>2023, cited in Kilgour et al., 2024</w:t>
      </w:r>
      <w:r w:rsidR="004C4FE3" w:rsidRPr="004C4FE3">
        <w:rPr>
          <w:rFonts w:eastAsia="Arial" w:cs="Arial"/>
          <w:szCs w:val="22"/>
        </w:rPr>
        <w:t>).</w:t>
      </w:r>
      <w:r w:rsidR="004C4FE3" w:rsidRPr="00CD3D83">
        <w:rPr>
          <w:rFonts w:eastAsia="Arial" w:cs="Arial"/>
          <w:szCs w:val="22"/>
        </w:rPr>
        <w:t xml:space="preserve"> describe</w:t>
      </w:r>
      <w:r w:rsidR="00CD3D83" w:rsidRPr="00CD3D83">
        <w:rPr>
          <w:rFonts w:eastAsia="Arial" w:cs="Arial"/>
          <w:szCs w:val="22"/>
        </w:rPr>
        <w:t xml:space="preserve"> quantitative research as research that produces numerical findings</w:t>
      </w:r>
      <w:r w:rsidR="004C4FE3">
        <w:rPr>
          <w:rFonts w:eastAsia="Arial" w:cs="Arial"/>
          <w:szCs w:val="22"/>
        </w:rPr>
        <w:t>.</w:t>
      </w:r>
      <w:r w:rsidR="00CD3D83" w:rsidRPr="00CD3D83">
        <w:rPr>
          <w:rFonts w:eastAsia="Arial" w:cs="Arial"/>
          <w:szCs w:val="22"/>
        </w:rPr>
        <w:t xml:space="preserve"> </w:t>
      </w:r>
    </w:p>
    <w:p w14:paraId="70296566" w14:textId="0FB2A70D" w:rsidR="00CD3D83" w:rsidRPr="00CD3D83" w:rsidRDefault="00CD3D83" w:rsidP="00AC1A3C">
      <w:pPr>
        <w:jc w:val="both"/>
        <w:rPr>
          <w:rFonts w:eastAsia="Arial" w:cs="Arial"/>
          <w:szCs w:val="22"/>
        </w:rPr>
      </w:pPr>
      <w:r w:rsidRPr="002E5C6C">
        <w:rPr>
          <w:rFonts w:eastAsia="Arial" w:cs="Arial"/>
          <w:b/>
          <w:bCs/>
          <w:szCs w:val="22"/>
        </w:rPr>
        <w:t>Qualitative research</w:t>
      </w:r>
      <w:r w:rsidRPr="00CD3D83">
        <w:rPr>
          <w:rFonts w:eastAsia="Arial" w:cs="Arial"/>
          <w:szCs w:val="22"/>
        </w:rPr>
        <w:t xml:space="preserve"> looks more closely at people’s experiences, feelings and opinions. It may use interviews or discussions to allow people to explain their experiences in their own words. For example, an older person could explain how fear of falling makes them feel about exercising or going outside. Kilgour </w:t>
      </w:r>
      <w:r w:rsidR="00B87E81" w:rsidRPr="00CD3D83">
        <w:rPr>
          <w:rFonts w:eastAsia="Arial" w:cs="Arial"/>
          <w:szCs w:val="22"/>
        </w:rPr>
        <w:t>et al.</w:t>
      </w:r>
      <w:r w:rsidR="00B87E81">
        <w:rPr>
          <w:rFonts w:eastAsia="Arial" w:cs="Arial"/>
          <w:szCs w:val="22"/>
        </w:rPr>
        <w:t xml:space="preserve"> (</w:t>
      </w:r>
      <w:r w:rsidR="00B87E81" w:rsidRPr="00B87E81">
        <w:t>2024</w:t>
      </w:r>
      <w:r w:rsidR="00B87E81" w:rsidRPr="00B87E81">
        <w:rPr>
          <w:rFonts w:eastAsia="Arial" w:cs="Arial"/>
          <w:szCs w:val="22"/>
        </w:rPr>
        <w:t>, p. 13)</w:t>
      </w:r>
      <w:r w:rsidR="00B87E81">
        <w:rPr>
          <w:rFonts w:eastAsia="Arial" w:cs="Arial"/>
          <w:szCs w:val="22"/>
        </w:rPr>
        <w:t xml:space="preserve"> </w:t>
      </w:r>
      <w:r w:rsidRPr="00CD3D83">
        <w:rPr>
          <w:rFonts w:eastAsia="Arial" w:cs="Arial"/>
          <w:szCs w:val="22"/>
        </w:rPr>
        <w:t>mention a separate qualitative review which gave more detailed information about older adults’ experiences of physical activity</w:t>
      </w:r>
      <w:r w:rsidR="00B87E81">
        <w:rPr>
          <w:rFonts w:eastAsia="Arial" w:cs="Arial"/>
          <w:szCs w:val="22"/>
        </w:rPr>
        <w:t>.</w:t>
      </w:r>
    </w:p>
    <w:p w14:paraId="21C37612" w14:textId="2D14E3B3" w:rsidR="00911AD0" w:rsidRDefault="00CD3D83" w:rsidP="00AC1A3C">
      <w:pPr>
        <w:jc w:val="both"/>
        <w:rPr>
          <w:rFonts w:eastAsia="Arial" w:cs="Arial"/>
          <w:szCs w:val="22"/>
        </w:rPr>
      </w:pPr>
      <w:r w:rsidRPr="002E5C6C">
        <w:rPr>
          <w:rFonts w:eastAsia="Arial" w:cs="Arial"/>
          <w:b/>
          <w:bCs/>
          <w:szCs w:val="22"/>
        </w:rPr>
        <w:t>Mixed-methods research</w:t>
      </w:r>
      <w:r w:rsidRPr="00CD3D83">
        <w:rPr>
          <w:rFonts w:eastAsia="Arial" w:cs="Arial"/>
          <w:szCs w:val="22"/>
        </w:rPr>
        <w:t xml:space="preserve"> combines both quantitative and qualitative research. This means researchers can use numerical information as well as people’s personal experiences. An </w:t>
      </w:r>
      <w:r w:rsidRPr="00CD3D83">
        <w:rPr>
          <w:rFonts w:eastAsia="Arial" w:cs="Arial"/>
          <w:szCs w:val="22"/>
        </w:rPr>
        <w:lastRenderedPageBreak/>
        <w:t xml:space="preserve">example is the study by Stathi </w:t>
      </w:r>
      <w:r w:rsidR="00ED117A" w:rsidRPr="00CD3D83">
        <w:rPr>
          <w:rFonts w:eastAsia="Arial" w:cs="Arial"/>
          <w:szCs w:val="22"/>
        </w:rPr>
        <w:t>et al.</w:t>
      </w:r>
      <w:r w:rsidR="00ED117A" w:rsidRPr="00B87E81">
        <w:rPr>
          <w:rFonts w:eastAsia="Arial" w:cs="Arial"/>
          <w:szCs w:val="22"/>
        </w:rPr>
        <w:t xml:space="preserve"> (</w:t>
      </w:r>
      <w:r w:rsidR="00B87E81" w:rsidRPr="00B87E81">
        <w:rPr>
          <w:rFonts w:eastAsia="Arial" w:cs="Arial"/>
          <w:szCs w:val="22"/>
        </w:rPr>
        <w:t>2012, cited in Kilgour et al., 2024).</w:t>
      </w:r>
      <w:r w:rsidRPr="00CD3D83">
        <w:rPr>
          <w:rFonts w:eastAsia="Arial" w:cs="Arial"/>
          <w:szCs w:val="22"/>
        </w:rPr>
        <w:t>, which used mixed methods to examine neighbourhood activity in adults aged 70 and over</w:t>
      </w:r>
      <w:r w:rsidR="00ED117A">
        <w:rPr>
          <w:rFonts w:eastAsia="Arial" w:cs="Arial"/>
          <w:szCs w:val="22"/>
        </w:rPr>
        <w:t>.</w:t>
      </w:r>
    </w:p>
    <w:p w14:paraId="638F19CE" w14:textId="547B85A9" w:rsidR="004468F8" w:rsidRDefault="00E10231" w:rsidP="00AC1A3C">
      <w:pPr>
        <w:pStyle w:val="Heading2"/>
        <w:jc w:val="both"/>
      </w:pPr>
      <w:bookmarkStart w:id="9" w:name="_Toc237355206"/>
      <w:r>
        <w:t xml:space="preserve">3.2 </w:t>
      </w:r>
      <w:r w:rsidRPr="003045DD">
        <w:t>Research</w:t>
      </w:r>
      <w:r w:rsidR="004468F8" w:rsidRPr="003045DD">
        <w:t xml:space="preserve"> Methodology Used in Your Chosen Paper and Why</w:t>
      </w:r>
      <w:bookmarkEnd w:id="9"/>
    </w:p>
    <w:p w14:paraId="45859F62" w14:textId="701A4F32" w:rsidR="00BB3DF4" w:rsidRPr="00BB3DF4" w:rsidRDefault="00BB3DF4" w:rsidP="00BB3DF4">
      <w:r w:rsidRPr="00BB3DF4">
        <w:t>Kilgour et al. used quantitative studies to find out what can make it harder or easier for people aged 70 and over to stay active. The researchers searched six databases for studies available up to 7 March 2023. The PRISMA 2020 flow diagram shows how 18,358 records were narrowed down to 37 studies, while Table 1 gives details about the countries, participants and study designs (Kilgour et al., 2024, pp. 2–8). Quantitative research suited the review because it allowed the researchers to compare numerical findings from many studies and see which barriers and motivators appeared most often. This helped them identify patterns across groups and countries (Spiteri et al., 2019, cited in Kilgour et al., 2024; Baert et al., 2011, cited in Kilgour et al., 2024).</w:t>
      </w:r>
    </w:p>
    <w:p w14:paraId="6B925483" w14:textId="1C7C66B8" w:rsidR="004468F8" w:rsidRPr="008C3A87" w:rsidRDefault="00A200E1" w:rsidP="00AC1A3C">
      <w:pPr>
        <w:pStyle w:val="Heading2"/>
        <w:jc w:val="both"/>
      </w:pPr>
      <w:bookmarkStart w:id="10" w:name="_Toc237355207"/>
      <w:r w:rsidRPr="008C3A87">
        <w:t>3</w:t>
      </w:r>
      <w:r w:rsidR="004468F8" w:rsidRPr="008C3A87">
        <w:t>.3 Primary and Secondary Data: Definitions, Differences, and Application to Your Paper</w:t>
      </w:r>
      <w:bookmarkEnd w:id="10"/>
    </w:p>
    <w:p w14:paraId="7062D01C" w14:textId="791CDFFE" w:rsidR="005A2FEF" w:rsidRDefault="00483080" w:rsidP="00AC1A3C">
      <w:pPr>
        <w:jc w:val="both"/>
      </w:pPr>
      <w:r w:rsidRPr="00483080">
        <w:t>Meredith et al (2023) provide definitions of both primary and secondary data.</w:t>
      </w:r>
      <w:r>
        <w:t xml:space="preserve"> </w:t>
      </w:r>
      <w:r w:rsidR="006D10FD" w:rsidRPr="006D10FD">
        <w:t>Primary data is information collected first-hand by researchers for a particular study, for example through questionnaires, interviews, observations or physical measurements. Secondary data comes from information that already exists and was collected in earlier studies. Kilgour et al. mainly used secondary data because they reviewed published studies rather than recruiting their own participants. From each study, they recorded details such as participant information, the purpose and design of the study, how the data was examined, and the results relating to barriers and motivators to physical activity. Some original studies used self-reports, accelerometers or the Short Physical Performance Battery</w:t>
      </w:r>
      <w:r w:rsidR="00610627" w:rsidRPr="006D10FD">
        <w:t>.</w:t>
      </w:r>
      <w:r w:rsidR="00610627">
        <w:t xml:space="preserve"> The</w:t>
      </w:r>
      <w:r w:rsidR="005A2FEF">
        <w:t xml:space="preserve"> studies included in the review had originally collected their own primary data in different ways. Most measured physical activity through self-report, while some used accelerometers or the Short Physical Performance Battery (Kilgour et al., 2024, p. </w:t>
      </w:r>
      <w:r w:rsidR="008704DC">
        <w:t>2-</w:t>
      </w:r>
      <w:r w:rsidR="005A2FEF">
        <w:t xml:space="preserve">3). </w:t>
      </w:r>
    </w:p>
    <w:p w14:paraId="58FF14C9" w14:textId="19D6C24D" w:rsidR="00715F7A" w:rsidRPr="00715F7A" w:rsidRDefault="005A2FEF" w:rsidP="00AC1A3C">
      <w:pPr>
        <w:jc w:val="both"/>
      </w:pPr>
      <w:r>
        <w:t>The researchers first planned to carry out a meta-analysis, but this was not possible because the studies measured physical activity, barriers and motivators in different ways. Instead, they used a narrative review to bring the findings together. They grouped the barriers and motivators into three areas: factors within the individual, social factors and environmental factors (Kilgour et al., 2024, p. 2).</w:t>
      </w:r>
    </w:p>
    <w:p w14:paraId="5625A96E" w14:textId="77777777" w:rsidR="00530E16" w:rsidRPr="008C3A87" w:rsidRDefault="004468F8" w:rsidP="00AC1A3C">
      <w:pPr>
        <w:pStyle w:val="Heading1"/>
        <w:jc w:val="both"/>
      </w:pPr>
      <w:bookmarkStart w:id="11" w:name="_Toc237355208"/>
      <w:r w:rsidRPr="008C3A87">
        <w:lastRenderedPageBreak/>
        <w:t>Section 4: Conclusion</w:t>
      </w:r>
      <w:bookmarkEnd w:id="11"/>
    </w:p>
    <w:p w14:paraId="5D2D206E" w14:textId="69D736C2" w:rsidR="00EB353F" w:rsidRDefault="00EB353F" w:rsidP="00AC1A3C">
      <w:pPr>
        <w:jc w:val="both"/>
      </w:pPr>
      <w:r w:rsidRPr="00EB353F">
        <w:t xml:space="preserve">This report </w:t>
      </w:r>
      <w:r w:rsidR="00293E7F">
        <w:t>discus</w:t>
      </w:r>
      <w:r w:rsidRPr="00EB353F">
        <w:t xml:space="preserve"> at Kilgour et al. (2024) and the reasons why some people in later life find it easier or harder to stay active. The review found that poor health or fitness, low motivation, fear of falling and problems in the environment were common barriers. It also found that support from family and friends, social contact, personal benefits and having suitable outdoor spaces nearby can help encourage older people to take part in more physical activity in daily life</w:t>
      </w:r>
      <w:r>
        <w:t>.</w:t>
      </w:r>
    </w:p>
    <w:p w14:paraId="76B59E3F" w14:textId="69F7A977" w:rsidR="00F01695" w:rsidRDefault="00F01695" w:rsidP="00AC1A3C">
      <w:pPr>
        <w:jc w:val="both"/>
      </w:pPr>
      <w:r>
        <w:t>The report also highlighted why physical activity is important for older adults. The researchers looked at 37 studies involving 26,961 people aged between 70 and 101.  Being active can help reduce falls, heart disease, hospital stays and the risk of death. This shows why health and social care professionals have an important role in supporting older people to stay active in ways that are safe and suitable for their health and abilities.</w:t>
      </w:r>
    </w:p>
    <w:p w14:paraId="3084D511" w14:textId="4615105A" w:rsidR="00F01695" w:rsidRDefault="00F01695" w:rsidP="00AC1A3C">
      <w:pPr>
        <w:jc w:val="both"/>
      </w:pPr>
      <w:r>
        <w:t xml:space="preserve">Completing this report has helped me understand the difference between quantitative, qualitative and mixed-methods research. I now understand that quantitative research uses numbers, while qualitative research looks at people’s views and experiences. Mixed-methods research </w:t>
      </w:r>
      <w:r w:rsidR="00D120E5" w:rsidRPr="00D120E5">
        <w:t>combine numerical data with people’s experiences, giving a broader and more balanced understanding of research</w:t>
      </w:r>
      <w:r>
        <w:t xml:space="preserve">. </w:t>
      </w:r>
      <w:r w:rsidRPr="00BB77DB">
        <w:t>I have also learned that primary data is collected directly from participants, while secondary data comes from information that already exists. The review included 37 studies and many older participants, which helped provide a wider picture of the barriers and motivators affecting physical activity in older adults.</w:t>
      </w:r>
    </w:p>
    <w:p w14:paraId="4293E6FF" w14:textId="72EEC284" w:rsidR="005A2FEF" w:rsidRPr="005A2FEF" w:rsidRDefault="00F01695" w:rsidP="00AC1A3C">
      <w:pPr>
        <w:jc w:val="both"/>
      </w:pPr>
      <w:r>
        <w:t xml:space="preserve">I have also learned that it is important to look carefully at how research is carried out, participants, methods and main results in a research paper. I have also learned why it is important to check where information comes from and whether there is evidence to support it. </w:t>
      </w:r>
      <w:r w:rsidRPr="00303687">
        <w:t>These research skills will help me in future studies and in health and social care practice, especially when using evidence to support decisions and provide appropriate care.</w:t>
      </w:r>
    </w:p>
    <w:p w14:paraId="6D3FD30A" w14:textId="77777777" w:rsidR="00530E16" w:rsidRPr="008C3A87" w:rsidRDefault="004468F8" w:rsidP="00AC1A3C">
      <w:pPr>
        <w:pStyle w:val="Heading1"/>
        <w:jc w:val="both"/>
      </w:pPr>
      <w:bookmarkStart w:id="12" w:name="_Toc237355209"/>
      <w:r w:rsidRPr="008C3A87">
        <w:t>References</w:t>
      </w:r>
      <w:bookmarkEnd w:id="12"/>
    </w:p>
    <w:p w14:paraId="0FF4C142" w14:textId="2618B809" w:rsidR="002B48F0" w:rsidRDefault="002B48F0" w:rsidP="00AC1A3C">
      <w:pPr>
        <w:jc w:val="both"/>
        <w:rPr>
          <w:rFonts w:eastAsia="Arial" w:cs="Arial"/>
          <w:szCs w:val="22"/>
        </w:rPr>
      </w:pPr>
      <w:r w:rsidRPr="002B48F0">
        <w:rPr>
          <w:rFonts w:eastAsia="Arial" w:cs="Arial"/>
          <w:szCs w:val="22"/>
        </w:rPr>
        <w:t>Department of Health and Social Care. Physical Activity Guidelines: UK Chief Medical Officers’ Report. Department of Health and Social Care; London, UK: 2019. https://asse ts.publishing.service.gov.uk/media/5d839543ed915d52428dc134/uk-chief-medical-officers-physical-activity-guidelines.pdf</w:t>
      </w:r>
    </w:p>
    <w:p w14:paraId="193E0477" w14:textId="18F52763" w:rsidR="002304A3" w:rsidRPr="002304A3" w:rsidRDefault="002304A3" w:rsidP="00AC1A3C">
      <w:pPr>
        <w:jc w:val="both"/>
        <w:rPr>
          <w:rFonts w:eastAsia="Arial" w:cs="Arial"/>
          <w:szCs w:val="22"/>
        </w:rPr>
      </w:pPr>
      <w:r w:rsidRPr="002304A3">
        <w:rPr>
          <w:rFonts w:eastAsia="Arial" w:cs="Arial"/>
          <w:szCs w:val="22"/>
        </w:rPr>
        <w:t xml:space="preserve">Kilgour, A.H.M., Rutherford, M., Higson, J., Meredith, S.J., McNiff, J., Mitchell, S., </w:t>
      </w:r>
      <w:proofErr w:type="spellStart"/>
      <w:r w:rsidRPr="002304A3">
        <w:rPr>
          <w:rFonts w:eastAsia="Arial" w:cs="Arial"/>
          <w:szCs w:val="22"/>
        </w:rPr>
        <w:t>Wijayendran</w:t>
      </w:r>
      <w:proofErr w:type="spellEnd"/>
      <w:r w:rsidRPr="002304A3">
        <w:rPr>
          <w:rFonts w:eastAsia="Arial" w:cs="Arial"/>
          <w:szCs w:val="22"/>
        </w:rPr>
        <w:t xml:space="preserve">, A., Lim, S.E.R. &amp; Shenkin, S.D. (2024). 'Barriers and motivators to undertaking </w:t>
      </w:r>
      <w:r w:rsidRPr="002304A3">
        <w:rPr>
          <w:rFonts w:eastAsia="Arial" w:cs="Arial"/>
          <w:szCs w:val="22"/>
        </w:rPr>
        <w:lastRenderedPageBreak/>
        <w:t>physical activity in adults over 70—a systematic review of the quantitative literature', Age and Ageing, 53(4), pp. 1–16.</w:t>
      </w:r>
    </w:p>
    <w:p w14:paraId="7B3E004D" w14:textId="77777777" w:rsidR="002304A3" w:rsidRPr="002304A3" w:rsidRDefault="002304A3" w:rsidP="00AC1A3C">
      <w:pPr>
        <w:jc w:val="both"/>
        <w:rPr>
          <w:rFonts w:eastAsia="Arial" w:cs="Arial"/>
          <w:szCs w:val="22"/>
        </w:rPr>
      </w:pPr>
      <w:r w:rsidRPr="002304A3">
        <w:rPr>
          <w:rFonts w:eastAsia="Arial" w:cs="Arial"/>
          <w:szCs w:val="22"/>
        </w:rPr>
        <w:t xml:space="preserve">Kim S, Park J, Lee Y et al. Testing a tool for assessing the risk of bias for nonrandomized studies showed moderate reliability and promising validity. J Clin </w:t>
      </w:r>
      <w:proofErr w:type="spellStart"/>
      <w:r w:rsidRPr="002304A3">
        <w:rPr>
          <w:rFonts w:eastAsia="Arial" w:cs="Arial"/>
          <w:szCs w:val="22"/>
        </w:rPr>
        <w:t>Epidemiol</w:t>
      </w:r>
      <w:proofErr w:type="spellEnd"/>
      <w:r w:rsidRPr="002304A3">
        <w:rPr>
          <w:rFonts w:eastAsia="Arial" w:cs="Arial"/>
          <w:szCs w:val="22"/>
        </w:rPr>
        <w:t xml:space="preserve"> 2013; 66: 408–14.</w:t>
      </w:r>
    </w:p>
    <w:p w14:paraId="149E7739" w14:textId="77777777" w:rsidR="002304A3" w:rsidRPr="002304A3" w:rsidRDefault="002304A3" w:rsidP="00AC1A3C">
      <w:pPr>
        <w:jc w:val="both"/>
        <w:rPr>
          <w:rFonts w:eastAsia="Arial" w:cs="Arial"/>
          <w:szCs w:val="22"/>
        </w:rPr>
      </w:pPr>
      <w:r w:rsidRPr="002304A3">
        <w:rPr>
          <w:rFonts w:eastAsia="Arial" w:cs="Arial"/>
          <w:szCs w:val="22"/>
        </w:rPr>
        <w:t>Meredith SJ, Cox NJ, Ibrahim K et al. Factors that influence older adults’ participation in physical activity: a systematic review of qualitative studies. Age Ageing 2023; 52.</w:t>
      </w:r>
    </w:p>
    <w:p w14:paraId="1E5072E4" w14:textId="77777777" w:rsidR="002304A3" w:rsidRPr="002304A3" w:rsidRDefault="002304A3" w:rsidP="00AC1A3C">
      <w:pPr>
        <w:jc w:val="both"/>
        <w:rPr>
          <w:rFonts w:eastAsia="Arial" w:cs="Arial"/>
          <w:szCs w:val="22"/>
        </w:rPr>
      </w:pPr>
      <w:r w:rsidRPr="002304A3">
        <w:rPr>
          <w:rFonts w:eastAsia="Arial" w:cs="Arial"/>
          <w:szCs w:val="22"/>
        </w:rPr>
        <w:t xml:space="preserve">Sherrington C, </w:t>
      </w:r>
      <w:proofErr w:type="spellStart"/>
      <w:r w:rsidRPr="002304A3">
        <w:rPr>
          <w:rFonts w:eastAsia="Arial" w:cs="Arial"/>
          <w:szCs w:val="22"/>
        </w:rPr>
        <w:t>Fairhall</w:t>
      </w:r>
      <w:proofErr w:type="spellEnd"/>
      <w:r w:rsidRPr="002304A3">
        <w:rPr>
          <w:rFonts w:eastAsia="Arial" w:cs="Arial"/>
          <w:szCs w:val="22"/>
        </w:rPr>
        <w:t xml:space="preserve"> N, Kwok W et al. Evidence on physical activity and falls prevention for people aged 65+ years: systematic review to inform the WHO guidelines on physical activity and sedentary behaviour. Int J </w:t>
      </w:r>
      <w:proofErr w:type="spellStart"/>
      <w:r w:rsidRPr="002304A3">
        <w:rPr>
          <w:rFonts w:eastAsia="Arial" w:cs="Arial"/>
          <w:szCs w:val="22"/>
        </w:rPr>
        <w:t>Behav</w:t>
      </w:r>
      <w:proofErr w:type="spellEnd"/>
      <w:r w:rsidRPr="002304A3">
        <w:rPr>
          <w:rFonts w:eastAsia="Arial" w:cs="Arial"/>
          <w:szCs w:val="22"/>
        </w:rPr>
        <w:t xml:space="preserve"> </w:t>
      </w:r>
      <w:proofErr w:type="spellStart"/>
      <w:r w:rsidRPr="002304A3">
        <w:rPr>
          <w:rFonts w:eastAsia="Arial" w:cs="Arial"/>
          <w:szCs w:val="22"/>
        </w:rPr>
        <w:t>Nutr</w:t>
      </w:r>
      <w:proofErr w:type="spellEnd"/>
      <w:r w:rsidRPr="002304A3">
        <w:rPr>
          <w:rFonts w:eastAsia="Arial" w:cs="Arial"/>
          <w:szCs w:val="22"/>
        </w:rPr>
        <w:t xml:space="preserve"> Phys Act2020; 17: 144.</w:t>
      </w:r>
    </w:p>
    <w:p w14:paraId="0F545C9D" w14:textId="77777777" w:rsidR="002304A3" w:rsidRPr="002304A3" w:rsidRDefault="002304A3" w:rsidP="00AC1A3C">
      <w:pPr>
        <w:jc w:val="both"/>
        <w:rPr>
          <w:rFonts w:eastAsia="Arial" w:cs="Arial"/>
          <w:szCs w:val="22"/>
        </w:rPr>
      </w:pPr>
      <w:r w:rsidRPr="002304A3">
        <w:rPr>
          <w:rFonts w:eastAsia="Arial" w:cs="Arial"/>
          <w:szCs w:val="22"/>
        </w:rPr>
        <w:t xml:space="preserve">Stathi A, Gilbert H, Fox KR, Coulson J, Davis M, Thompson JL. Determinants of </w:t>
      </w:r>
      <w:proofErr w:type="spellStart"/>
      <w:r w:rsidRPr="002304A3">
        <w:rPr>
          <w:rFonts w:eastAsia="Arial" w:cs="Arial"/>
          <w:szCs w:val="22"/>
        </w:rPr>
        <w:t>neighborhood</w:t>
      </w:r>
      <w:proofErr w:type="spellEnd"/>
      <w:r w:rsidRPr="002304A3">
        <w:rPr>
          <w:rFonts w:eastAsia="Arial" w:cs="Arial"/>
          <w:szCs w:val="22"/>
        </w:rPr>
        <w:t xml:space="preserve"> activity of adults age 70 and over: a mixed-methods study. J Aging Phys Act 2012; 20:148–70.</w:t>
      </w:r>
    </w:p>
    <w:p w14:paraId="4F661ECA" w14:textId="5A08485F" w:rsidR="004468F8" w:rsidRPr="002304A3" w:rsidRDefault="002304A3" w:rsidP="00AC1A3C">
      <w:pPr>
        <w:jc w:val="both"/>
        <w:rPr>
          <w:rFonts w:eastAsia="Arial" w:cs="Arial"/>
          <w:szCs w:val="22"/>
        </w:rPr>
      </w:pPr>
      <w:r w:rsidRPr="002304A3">
        <w:rPr>
          <w:rFonts w:eastAsia="Arial" w:cs="Arial"/>
          <w:szCs w:val="22"/>
        </w:rPr>
        <w:t xml:space="preserve">Tallis J, Richardson DL, Eyre ELJ. The influence of easing COVID-19 restrictions on the physical activity intentions and perceived barriers to physical activity in UK older adults. Int J Environ Res </w:t>
      </w:r>
      <w:proofErr w:type="spellStart"/>
      <w:r w:rsidRPr="002304A3">
        <w:rPr>
          <w:rFonts w:eastAsia="Arial" w:cs="Arial"/>
          <w:szCs w:val="22"/>
        </w:rPr>
        <w:t>Publi</w:t>
      </w:r>
      <w:proofErr w:type="spellEnd"/>
      <w:r w:rsidRPr="002304A3">
        <w:rPr>
          <w:rFonts w:eastAsia="Arial" w:cs="Arial"/>
          <w:szCs w:val="22"/>
        </w:rPr>
        <w:t xml:space="preserve"> Stathi A, Gilbert H, Fox KR, Coulson J, Davis M, Thompson JL. Determinants of </w:t>
      </w:r>
      <w:proofErr w:type="spellStart"/>
      <w:r w:rsidRPr="002304A3">
        <w:rPr>
          <w:rFonts w:eastAsia="Arial" w:cs="Arial"/>
          <w:szCs w:val="22"/>
        </w:rPr>
        <w:t>neighborhood</w:t>
      </w:r>
      <w:proofErr w:type="spellEnd"/>
      <w:r w:rsidRPr="002304A3">
        <w:rPr>
          <w:rFonts w:eastAsia="Arial" w:cs="Arial"/>
          <w:szCs w:val="22"/>
        </w:rPr>
        <w:t xml:space="preserve"> activity of adults age 70 and over: a mixed-methods study. J Aging Phys Act 2012; 20:148–70.c Health 2022; 19: 12521</w:t>
      </w:r>
    </w:p>
    <w:p w14:paraId="1BB7FD0F" w14:textId="77777777" w:rsidR="004468F8" w:rsidRDefault="004468F8" w:rsidP="00AC1A3C">
      <w:pPr>
        <w:jc w:val="both"/>
        <w:rPr>
          <w:rFonts w:eastAsia="Arial" w:cs="Arial"/>
          <w:szCs w:val="22"/>
        </w:rPr>
      </w:pPr>
    </w:p>
    <w:p w14:paraId="7C73DB79" w14:textId="77777777" w:rsidR="004468F8" w:rsidRDefault="004468F8" w:rsidP="00AC1A3C">
      <w:pPr>
        <w:jc w:val="both"/>
        <w:rPr>
          <w:rFonts w:eastAsia="Arial" w:cs="Arial"/>
          <w:szCs w:val="22"/>
        </w:rPr>
      </w:pPr>
    </w:p>
    <w:p w14:paraId="1FD109FA" w14:textId="77777777" w:rsidR="00530E16" w:rsidRDefault="00530E16" w:rsidP="00AC1A3C">
      <w:pPr>
        <w:jc w:val="both"/>
        <w:rPr>
          <w:rFonts w:eastAsia="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05CB2" w14:textId="77777777" w:rsidR="00341610" w:rsidRDefault="00341610" w:rsidP="002A1842">
      <w:pPr>
        <w:spacing w:after="0" w:line="240" w:lineRule="auto"/>
      </w:pPr>
      <w:r>
        <w:separator/>
      </w:r>
    </w:p>
  </w:endnote>
  <w:endnote w:type="continuationSeparator" w:id="0">
    <w:p w14:paraId="117F53F5" w14:textId="77777777" w:rsidR="00341610" w:rsidRDefault="0034161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6FE31" w14:textId="77777777" w:rsidR="00341610" w:rsidRDefault="00341610" w:rsidP="002A1842">
      <w:pPr>
        <w:spacing w:after="0" w:line="240" w:lineRule="auto"/>
      </w:pPr>
      <w:r>
        <w:separator/>
      </w:r>
    </w:p>
  </w:footnote>
  <w:footnote w:type="continuationSeparator" w:id="0">
    <w:p w14:paraId="534697EA" w14:textId="77777777" w:rsidR="00341610" w:rsidRDefault="0034161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19BF"/>
    <w:rsid w:val="00025CE0"/>
    <w:rsid w:val="00025E48"/>
    <w:rsid w:val="000C2A6A"/>
    <w:rsid w:val="000D7606"/>
    <w:rsid w:val="0013774E"/>
    <w:rsid w:val="001500C1"/>
    <w:rsid w:val="00172AD1"/>
    <w:rsid w:val="0017477F"/>
    <w:rsid w:val="001813E7"/>
    <w:rsid w:val="001E5014"/>
    <w:rsid w:val="00210D5A"/>
    <w:rsid w:val="002304A3"/>
    <w:rsid w:val="00293E7F"/>
    <w:rsid w:val="00293ED8"/>
    <w:rsid w:val="002A1842"/>
    <w:rsid w:val="002A46BB"/>
    <w:rsid w:val="002A4FD8"/>
    <w:rsid w:val="002B48F0"/>
    <w:rsid w:val="002E5C6C"/>
    <w:rsid w:val="00303687"/>
    <w:rsid w:val="003045DD"/>
    <w:rsid w:val="00322A25"/>
    <w:rsid w:val="00341610"/>
    <w:rsid w:val="00350F8C"/>
    <w:rsid w:val="00361C85"/>
    <w:rsid w:val="00372D72"/>
    <w:rsid w:val="003B217D"/>
    <w:rsid w:val="003B3B13"/>
    <w:rsid w:val="003D7495"/>
    <w:rsid w:val="003F04DE"/>
    <w:rsid w:val="00420C3B"/>
    <w:rsid w:val="004468F8"/>
    <w:rsid w:val="004510E4"/>
    <w:rsid w:val="00467D95"/>
    <w:rsid w:val="00470F67"/>
    <w:rsid w:val="00483080"/>
    <w:rsid w:val="004C4FE3"/>
    <w:rsid w:val="00516457"/>
    <w:rsid w:val="00530E16"/>
    <w:rsid w:val="00550AEC"/>
    <w:rsid w:val="0055217E"/>
    <w:rsid w:val="005A2FEF"/>
    <w:rsid w:val="005C31FA"/>
    <w:rsid w:val="005E4329"/>
    <w:rsid w:val="005F1E83"/>
    <w:rsid w:val="00610627"/>
    <w:rsid w:val="00687B4D"/>
    <w:rsid w:val="006A012B"/>
    <w:rsid w:val="006C29EC"/>
    <w:rsid w:val="006D10FD"/>
    <w:rsid w:val="00715F7A"/>
    <w:rsid w:val="007167C1"/>
    <w:rsid w:val="00722EFE"/>
    <w:rsid w:val="007933C2"/>
    <w:rsid w:val="007A2630"/>
    <w:rsid w:val="00823A32"/>
    <w:rsid w:val="008553E9"/>
    <w:rsid w:val="008704DC"/>
    <w:rsid w:val="008C3A87"/>
    <w:rsid w:val="008D5D8D"/>
    <w:rsid w:val="00911AD0"/>
    <w:rsid w:val="00931B94"/>
    <w:rsid w:val="00936D85"/>
    <w:rsid w:val="00943F55"/>
    <w:rsid w:val="009812FB"/>
    <w:rsid w:val="009B6701"/>
    <w:rsid w:val="009C260E"/>
    <w:rsid w:val="009C6709"/>
    <w:rsid w:val="00A102D3"/>
    <w:rsid w:val="00A200E1"/>
    <w:rsid w:val="00A47973"/>
    <w:rsid w:val="00A75B15"/>
    <w:rsid w:val="00A978BC"/>
    <w:rsid w:val="00AC1A3C"/>
    <w:rsid w:val="00AE06EA"/>
    <w:rsid w:val="00B81031"/>
    <w:rsid w:val="00B87E81"/>
    <w:rsid w:val="00BB3DF4"/>
    <w:rsid w:val="00BB77DB"/>
    <w:rsid w:val="00C14481"/>
    <w:rsid w:val="00C35F22"/>
    <w:rsid w:val="00C37527"/>
    <w:rsid w:val="00C66BCB"/>
    <w:rsid w:val="00C67B8D"/>
    <w:rsid w:val="00C85FE6"/>
    <w:rsid w:val="00C87E2E"/>
    <w:rsid w:val="00CD3D83"/>
    <w:rsid w:val="00CF074C"/>
    <w:rsid w:val="00CF4D57"/>
    <w:rsid w:val="00CF650B"/>
    <w:rsid w:val="00D078A3"/>
    <w:rsid w:val="00D120E5"/>
    <w:rsid w:val="00D22BD9"/>
    <w:rsid w:val="00D51EDA"/>
    <w:rsid w:val="00DC65B8"/>
    <w:rsid w:val="00DD1245"/>
    <w:rsid w:val="00DF1787"/>
    <w:rsid w:val="00E10231"/>
    <w:rsid w:val="00E65C60"/>
    <w:rsid w:val="00E720F9"/>
    <w:rsid w:val="00EB353F"/>
    <w:rsid w:val="00ED117A"/>
    <w:rsid w:val="00F01695"/>
    <w:rsid w:val="00F51753"/>
    <w:rsid w:val="00F618F2"/>
    <w:rsid w:val="00F839CC"/>
    <w:rsid w:val="00FC45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B8D"/>
    <w:pPr>
      <w:spacing w:line="360" w:lineRule="auto"/>
    </w:pPr>
    <w:rPr>
      <w:rFonts w:ascii="Arial" w:hAnsi="Arial"/>
      <w:sz w:val="22"/>
    </w:rPr>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Veronica Marta Martin (2542920)</cp:lastModifiedBy>
  <cp:revision>89</cp:revision>
  <dcterms:created xsi:type="dcterms:W3CDTF">2026-08-10T21:29:00Z</dcterms:created>
  <dcterms:modified xsi:type="dcterms:W3CDTF">2026-08-12T09:39:00Z</dcterms:modified>
</cp:coreProperties>
</file>