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39BD23" w14:textId="2E4B98B3" w:rsidR="00F535C9" w:rsidRDefault="00F535C9" w:rsidP="00F535C9">
      <w:pPr>
        <w:pStyle w:val="paragraph"/>
        <w:spacing w:before="0" w:beforeAutospacing="0" w:after="0" w:afterAutospacing="0"/>
        <w:jc w:val="center"/>
        <w:textAlignment w:val="baseline"/>
        <w:rPr>
          <w:rStyle w:val="normaltextrun"/>
          <w:rFonts w:ascii="Arial" w:eastAsiaTheme="majorEastAsia" w:hAnsi="Arial" w:cs="Arial"/>
          <w:sz w:val="22"/>
          <w:szCs w:val="22"/>
          <w:u w:val="single"/>
        </w:rPr>
      </w:pPr>
      <w:r>
        <w:rPr>
          <w:rStyle w:val="normaltextrun"/>
          <w:rFonts w:ascii="Arial" w:eastAsiaTheme="majorEastAsia" w:hAnsi="Arial" w:cs="Arial"/>
          <w:sz w:val="22"/>
          <w:szCs w:val="22"/>
          <w:u w:val="single"/>
        </w:rPr>
        <w:t>1000 word Essay on Tesco</w:t>
      </w:r>
    </w:p>
    <w:p w14:paraId="74597CC7"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u w:val="single"/>
        </w:rPr>
      </w:pPr>
    </w:p>
    <w:p w14:paraId="357F3B77" w14:textId="3719D051" w:rsidR="00F535C9" w:rsidRDefault="00F535C9" w:rsidP="00F535C9">
      <w:pPr>
        <w:pStyle w:val="paragraph"/>
        <w:spacing w:before="0" w:beforeAutospacing="0" w:after="0" w:afterAutospacing="0"/>
        <w:textAlignment w:val="baseline"/>
        <w:rPr>
          <w:rStyle w:val="eop"/>
          <w:rFonts w:ascii="Arial" w:eastAsiaTheme="majorEastAsia" w:hAnsi="Arial" w:cs="Arial"/>
          <w:b/>
          <w:bCs/>
          <w:sz w:val="22"/>
          <w:szCs w:val="22"/>
        </w:rPr>
      </w:pPr>
      <w:r>
        <w:rPr>
          <w:rStyle w:val="normaltextrun"/>
          <w:rFonts w:ascii="Arial" w:eastAsiaTheme="majorEastAsia" w:hAnsi="Arial" w:cs="Arial"/>
          <w:sz w:val="22"/>
          <w:szCs w:val="22"/>
          <w:u w:val="single"/>
        </w:rPr>
        <w:t>Introduction</w:t>
      </w:r>
      <w:r>
        <w:rPr>
          <w:rStyle w:val="eop"/>
          <w:rFonts w:ascii="Arial" w:eastAsiaTheme="majorEastAsia" w:hAnsi="Arial" w:cs="Arial"/>
          <w:b/>
          <w:bCs/>
          <w:sz w:val="22"/>
          <w:szCs w:val="22"/>
        </w:rPr>
        <w:t> </w:t>
      </w:r>
    </w:p>
    <w:p w14:paraId="31A413B8" w14:textId="77777777" w:rsidR="00F535C9" w:rsidRDefault="00F535C9" w:rsidP="00F535C9">
      <w:pPr>
        <w:pStyle w:val="paragraph"/>
        <w:spacing w:before="0" w:beforeAutospacing="0" w:after="0" w:afterAutospacing="0"/>
        <w:textAlignment w:val="baseline"/>
        <w:rPr>
          <w:rFonts w:ascii="Segoe UI" w:hAnsi="Segoe UI" w:cs="Segoe UI"/>
          <w:b/>
          <w:bCs/>
          <w:color w:val="262626"/>
          <w:sz w:val="18"/>
          <w:szCs w:val="18"/>
        </w:rPr>
      </w:pPr>
    </w:p>
    <w:p w14:paraId="6D191D78" w14:textId="14AA79BC"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lang w:val="en-GB"/>
        </w:rPr>
        <w:t xml:space="preserve">Tesco is a </w:t>
      </w:r>
      <w:r>
        <w:rPr>
          <w:rStyle w:val="normaltextrun"/>
          <w:rFonts w:ascii="Arial" w:eastAsiaTheme="majorEastAsia" w:hAnsi="Arial" w:cs="Arial"/>
          <w:sz w:val="22"/>
          <w:szCs w:val="22"/>
          <w:lang w:val="en-GB"/>
        </w:rPr>
        <w:t>British</w:t>
      </w:r>
      <w:r>
        <w:rPr>
          <w:rStyle w:val="normaltextrun"/>
          <w:rFonts w:ascii="Arial" w:eastAsiaTheme="majorEastAsia" w:hAnsi="Arial" w:cs="Arial"/>
          <w:sz w:val="22"/>
          <w:szCs w:val="22"/>
          <w:lang w:val="en-GB"/>
        </w:rPr>
        <w:t xml:space="preserve"> retailer that is a public trading company, a company that is listed on the London public stock exchange (Moura, M. 2021) that offers its services across a multiple of nations and known for its diverse range of products the retailer offers, such as clothing, food, electronics and financial services to its customers. Tesco with a long history, dating back to as early as 1919 (Tesco plc, 2024) has grown to become one of the largest retail shops in the world, offering its services across Europe and Asia.</w:t>
      </w:r>
      <w:r>
        <w:rPr>
          <w:rStyle w:val="eop"/>
          <w:rFonts w:ascii="Arial" w:eastAsiaTheme="majorEastAsia" w:hAnsi="Arial" w:cs="Arial"/>
          <w:sz w:val="22"/>
          <w:szCs w:val="22"/>
          <w:lang w:val="en-GB"/>
        </w:rPr>
        <w:t> </w:t>
      </w:r>
    </w:p>
    <w:p w14:paraId="79A72936" w14:textId="7D4B82CC"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lang w:val="en-GB"/>
        </w:rPr>
      </w:pPr>
      <w:r>
        <w:rPr>
          <w:rStyle w:val="normaltextrun"/>
          <w:rFonts w:ascii="Arial" w:eastAsiaTheme="majorEastAsia" w:hAnsi="Arial" w:cs="Arial"/>
          <w:sz w:val="22"/>
          <w:szCs w:val="22"/>
          <w:lang w:val="en-GB"/>
        </w:rPr>
        <w:t>Tesco's mission is to provide high quality products and customer service to its customers across the globe, whilst maintaining affordable prices for its customers to help them enjoy a better quality of life, and an easier way of living, whilst also focusing on sustainability and the environment by reducing waste (Tesco plc, 2024). Tesco’s commitment to customer satisfaction, innovation</w:t>
      </w:r>
      <w:r>
        <w:rPr>
          <w:rStyle w:val="normaltextrun"/>
          <w:rFonts w:ascii="Arial" w:eastAsiaTheme="majorEastAsia" w:hAnsi="Arial" w:cs="Arial"/>
          <w:sz w:val="22"/>
          <w:szCs w:val="22"/>
          <w:lang w:val="en-GB"/>
        </w:rPr>
        <w:t>,</w:t>
      </w:r>
      <w:r>
        <w:rPr>
          <w:rStyle w:val="normaltextrun"/>
          <w:rFonts w:ascii="Arial" w:eastAsiaTheme="majorEastAsia" w:hAnsi="Arial" w:cs="Arial"/>
          <w:sz w:val="22"/>
          <w:szCs w:val="22"/>
          <w:lang w:val="en-GB"/>
        </w:rPr>
        <w:t xml:space="preserve"> and best business practices, help the retail giant Tesco to maintain a powerful presence in the retail industry and go head-to-head with its competitors. </w:t>
      </w:r>
    </w:p>
    <w:p w14:paraId="42F52857"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lang w:val="en-GB"/>
        </w:rPr>
      </w:pPr>
    </w:p>
    <w:p w14:paraId="778C6B3E" w14:textId="6CE3C91C"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3F344F37" w14:textId="77777777" w:rsidR="00F535C9" w:rsidRDefault="00F535C9" w:rsidP="00F535C9">
      <w:pPr>
        <w:pStyle w:val="paragraph"/>
        <w:spacing w:before="0" w:beforeAutospacing="0" w:after="0" w:afterAutospacing="0"/>
        <w:jc w:val="center"/>
        <w:textAlignment w:val="baseline"/>
        <w:rPr>
          <w:rStyle w:val="normaltextrun"/>
          <w:rFonts w:ascii="Arial" w:eastAsiaTheme="majorEastAsia" w:hAnsi="Arial" w:cs="Arial"/>
          <w:color w:val="262626"/>
          <w:sz w:val="22"/>
          <w:szCs w:val="22"/>
          <w:u w:val="single"/>
          <w:lang w:val="en-GB"/>
        </w:rPr>
      </w:pPr>
      <w:r>
        <w:rPr>
          <w:rStyle w:val="normaltextrun"/>
          <w:rFonts w:ascii="Arial" w:eastAsiaTheme="majorEastAsia" w:hAnsi="Arial" w:cs="Arial"/>
          <w:color w:val="262626"/>
          <w:sz w:val="22"/>
          <w:szCs w:val="22"/>
          <w:u w:val="single"/>
          <w:lang w:val="en-GB"/>
        </w:rPr>
        <w:t>Swot and Pestle analysis benefits</w:t>
      </w:r>
    </w:p>
    <w:p w14:paraId="60FB2408" w14:textId="7E9542E5"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eop"/>
          <w:rFonts w:ascii="Arial" w:eastAsiaTheme="majorEastAsia" w:hAnsi="Arial" w:cs="Arial"/>
          <w:b/>
          <w:bCs/>
          <w:color w:val="262626"/>
          <w:sz w:val="22"/>
          <w:szCs w:val="22"/>
          <w:lang w:val="en-GB"/>
        </w:rPr>
        <w:t> </w:t>
      </w:r>
    </w:p>
    <w:p w14:paraId="60AD214F"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lang w:val="en-GB"/>
        </w:rPr>
      </w:pPr>
      <w:r>
        <w:rPr>
          <w:rStyle w:val="normaltextrun"/>
          <w:rFonts w:ascii="Arial" w:eastAsiaTheme="majorEastAsia" w:hAnsi="Arial" w:cs="Arial"/>
          <w:sz w:val="22"/>
          <w:szCs w:val="22"/>
          <w:lang w:val="en-GB"/>
        </w:rPr>
        <w:t>Swot and Pestle analysis breakdown provides Tesco with valuable data regarding internal and external factors that impacts how Tesco runs and how it approaches marketing to its audience (Buye, 2021). Listed below is the breakdown of Tesco’s SWOT and PESTLE analysis.</w:t>
      </w:r>
    </w:p>
    <w:p w14:paraId="1DA22026" w14:textId="77610942"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lang w:val="en-GB"/>
        </w:rPr>
        <w:t xml:space="preserve"> </w:t>
      </w:r>
      <w:r>
        <w:rPr>
          <w:rStyle w:val="eop"/>
          <w:rFonts w:ascii="Arial" w:eastAsiaTheme="majorEastAsia" w:hAnsi="Arial" w:cs="Arial"/>
          <w:sz w:val="22"/>
          <w:szCs w:val="22"/>
          <w:lang w:val="en-GB"/>
        </w:rPr>
        <w:t> </w:t>
      </w:r>
    </w:p>
    <w:p w14:paraId="6FB81217" w14:textId="77777777" w:rsidR="00F535C9" w:rsidRDefault="00F535C9" w:rsidP="00F535C9">
      <w:pPr>
        <w:pStyle w:val="paragraph"/>
        <w:spacing w:before="0" w:beforeAutospacing="0" w:after="0" w:afterAutospacing="0"/>
        <w:jc w:val="center"/>
        <w:textAlignment w:val="baseline"/>
        <w:rPr>
          <w:rFonts w:ascii="Segoe UI" w:hAnsi="Segoe UI" w:cs="Segoe UI"/>
          <w:b/>
          <w:bCs/>
          <w:color w:val="262626"/>
          <w:sz w:val="18"/>
          <w:szCs w:val="18"/>
          <w:lang w:val="en-GB"/>
        </w:rPr>
      </w:pPr>
      <w:r>
        <w:rPr>
          <w:rStyle w:val="normaltextrun"/>
          <w:rFonts w:ascii="Arial" w:eastAsiaTheme="majorEastAsia" w:hAnsi="Arial" w:cs="Arial"/>
          <w:color w:val="262626"/>
          <w:sz w:val="22"/>
          <w:szCs w:val="22"/>
          <w:u w:val="single"/>
          <w:lang w:val="en-GB"/>
        </w:rPr>
        <w:t>SWOT analysis of Tesco</w:t>
      </w:r>
      <w:r>
        <w:rPr>
          <w:rStyle w:val="eop"/>
          <w:rFonts w:ascii="Arial" w:eastAsiaTheme="majorEastAsia" w:hAnsi="Arial" w:cs="Arial"/>
          <w:b/>
          <w:bCs/>
          <w:color w:val="262626"/>
          <w:sz w:val="22"/>
          <w:szCs w:val="22"/>
          <w:lang w:val="en-GB"/>
        </w:rPr>
        <w:t> </w:t>
      </w:r>
    </w:p>
    <w:p w14:paraId="48156218"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039AF6B8" w14:textId="3891AFE3"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Strengths:</w:t>
      </w:r>
      <w:r>
        <w:rPr>
          <w:rStyle w:val="eop"/>
          <w:rFonts w:ascii="Arial" w:eastAsiaTheme="majorEastAsia" w:hAnsi="Arial" w:cs="Arial"/>
          <w:b/>
          <w:bCs/>
          <w:color w:val="262626"/>
          <w:sz w:val="22"/>
          <w:szCs w:val="22"/>
          <w:lang w:val="en-GB"/>
        </w:rPr>
        <w:t> </w:t>
      </w:r>
    </w:p>
    <w:p w14:paraId="6AF795C8" w14:textId="77777777" w:rsidR="00F535C9" w:rsidRPr="00F535C9" w:rsidRDefault="00F535C9" w:rsidP="00F535C9">
      <w:pPr>
        <w:pStyle w:val="paragraph"/>
        <w:numPr>
          <w:ilvl w:val="0"/>
          <w:numId w:val="1"/>
        </w:numPr>
        <w:spacing w:before="0" w:beforeAutospacing="0" w:after="0" w:afterAutospacing="0"/>
        <w:ind w:left="1080" w:firstLine="0"/>
        <w:textAlignment w:val="baseline"/>
        <w:rPr>
          <w:rStyle w:val="eop"/>
          <w:rFonts w:ascii="Arial" w:hAnsi="Arial" w:cs="Arial"/>
          <w:sz w:val="22"/>
          <w:szCs w:val="22"/>
          <w:lang w:val="en-GB"/>
        </w:rPr>
      </w:pPr>
      <w:r>
        <w:rPr>
          <w:rStyle w:val="normaltextrun"/>
          <w:rFonts w:ascii="Arial" w:eastAsiaTheme="majorEastAsia" w:hAnsi="Arial" w:cs="Arial"/>
          <w:sz w:val="22"/>
          <w:szCs w:val="22"/>
          <w:lang w:val="en-GB"/>
        </w:rPr>
        <w:t xml:space="preserve">Tesco is one of the biggest retail food chains in the country, going neck and neck with Asda for number one in the country. </w:t>
      </w:r>
      <w:r>
        <w:rPr>
          <w:rStyle w:val="eop"/>
          <w:rFonts w:ascii="Arial" w:eastAsiaTheme="majorEastAsia" w:hAnsi="Arial" w:cs="Arial"/>
          <w:sz w:val="22"/>
          <w:szCs w:val="22"/>
          <w:lang w:val="en-GB"/>
        </w:rPr>
        <w:t> </w:t>
      </w:r>
    </w:p>
    <w:p w14:paraId="007FF824" w14:textId="77777777"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p>
    <w:p w14:paraId="373A088D" w14:textId="77777777" w:rsidR="00F535C9" w:rsidRPr="00F535C9" w:rsidRDefault="00F535C9" w:rsidP="00F535C9">
      <w:pPr>
        <w:pStyle w:val="paragraph"/>
        <w:numPr>
          <w:ilvl w:val="0"/>
          <w:numId w:val="2"/>
        </w:numPr>
        <w:spacing w:before="0" w:beforeAutospacing="0" w:after="0" w:afterAutospacing="0"/>
        <w:ind w:left="1080" w:firstLine="0"/>
        <w:textAlignment w:val="baseline"/>
        <w:rPr>
          <w:rStyle w:val="eop"/>
          <w:rFonts w:ascii="Arial" w:hAnsi="Arial" w:cs="Arial"/>
          <w:sz w:val="22"/>
          <w:szCs w:val="22"/>
          <w:lang w:val="en-GB"/>
        </w:rPr>
      </w:pPr>
      <w:r>
        <w:rPr>
          <w:rStyle w:val="normaltextrun"/>
          <w:rFonts w:ascii="Arial" w:eastAsiaTheme="majorEastAsia" w:hAnsi="Arial" w:cs="Arial"/>
          <w:sz w:val="22"/>
          <w:szCs w:val="22"/>
        </w:rPr>
        <w:t>Tesco offers a wide range of products to appease all customers, from food, electronics, clothes, financial services and repair options. Tesco has a huge distribution network, which consists of stores up and down the United Kingdom.</w:t>
      </w:r>
      <w:r>
        <w:rPr>
          <w:rStyle w:val="eop"/>
          <w:rFonts w:ascii="Arial" w:eastAsiaTheme="majorEastAsia" w:hAnsi="Arial" w:cs="Arial"/>
          <w:sz w:val="22"/>
          <w:szCs w:val="22"/>
          <w:lang w:val="en-GB"/>
        </w:rPr>
        <w:t> </w:t>
      </w:r>
    </w:p>
    <w:p w14:paraId="05D994A5" w14:textId="77777777"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p>
    <w:p w14:paraId="4866DC78" w14:textId="77777777" w:rsidR="00F535C9" w:rsidRPr="00F535C9" w:rsidRDefault="00F535C9" w:rsidP="00F535C9">
      <w:pPr>
        <w:pStyle w:val="paragraph"/>
        <w:numPr>
          <w:ilvl w:val="0"/>
          <w:numId w:val="3"/>
        </w:numPr>
        <w:spacing w:before="0" w:beforeAutospacing="0" w:after="0" w:afterAutospacing="0"/>
        <w:ind w:left="1080" w:firstLine="0"/>
        <w:textAlignment w:val="baseline"/>
        <w:rPr>
          <w:rStyle w:val="eop"/>
          <w:rFonts w:ascii="Arial" w:hAnsi="Arial" w:cs="Arial"/>
          <w:sz w:val="22"/>
          <w:szCs w:val="22"/>
          <w:lang w:val="en-GB"/>
        </w:rPr>
      </w:pPr>
      <w:r>
        <w:rPr>
          <w:rStyle w:val="normaltextrun"/>
          <w:rFonts w:ascii="Arial" w:eastAsiaTheme="majorEastAsia" w:hAnsi="Arial" w:cs="Arial"/>
          <w:sz w:val="22"/>
          <w:szCs w:val="22"/>
          <w:lang w:val="en-GB"/>
        </w:rPr>
        <w:t xml:space="preserve">A huge online presence and prominent website presence, which is easily accessible to its customers. </w:t>
      </w:r>
      <w:r>
        <w:rPr>
          <w:rStyle w:val="eop"/>
          <w:rFonts w:ascii="Arial" w:eastAsiaTheme="majorEastAsia" w:hAnsi="Arial" w:cs="Arial"/>
          <w:sz w:val="22"/>
          <w:szCs w:val="22"/>
          <w:lang w:val="en-GB"/>
        </w:rPr>
        <w:t> </w:t>
      </w:r>
    </w:p>
    <w:p w14:paraId="2A7E58BF" w14:textId="77777777"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p>
    <w:p w14:paraId="691D1FB8" w14:textId="77777777" w:rsidR="00F535C9" w:rsidRPr="00F535C9" w:rsidRDefault="00F535C9" w:rsidP="00F535C9">
      <w:pPr>
        <w:pStyle w:val="paragraph"/>
        <w:numPr>
          <w:ilvl w:val="0"/>
          <w:numId w:val="4"/>
        </w:numPr>
        <w:spacing w:before="0" w:beforeAutospacing="0" w:after="0" w:afterAutospacing="0"/>
        <w:ind w:left="1080" w:firstLine="0"/>
        <w:textAlignment w:val="baseline"/>
        <w:rPr>
          <w:rStyle w:val="normaltextrun"/>
          <w:rFonts w:ascii="Arial" w:hAnsi="Arial" w:cs="Arial"/>
          <w:sz w:val="22"/>
          <w:szCs w:val="22"/>
          <w:lang w:val="en-GB"/>
        </w:rPr>
      </w:pPr>
      <w:r>
        <w:rPr>
          <w:rStyle w:val="normaltextrun"/>
          <w:rFonts w:ascii="Arial" w:eastAsiaTheme="majorEastAsia" w:hAnsi="Arial" w:cs="Arial"/>
          <w:sz w:val="22"/>
          <w:szCs w:val="22"/>
          <w:lang w:val="en-GB"/>
        </w:rPr>
        <w:t>Customer reward loyalty programs. A huge area Tesco focuses its marketing on and an area of strength for the</w:t>
      </w:r>
      <w:r>
        <w:rPr>
          <w:rStyle w:val="normaltextrun"/>
          <w:rFonts w:ascii="Century Gothic" w:eastAsiaTheme="majorEastAsia" w:hAnsi="Century Gothic" w:cs="Arial"/>
          <w:sz w:val="28"/>
          <w:szCs w:val="28"/>
          <w:lang w:val="en-GB"/>
        </w:rPr>
        <w:t xml:space="preserve"> </w:t>
      </w:r>
      <w:r>
        <w:rPr>
          <w:rStyle w:val="normaltextrun"/>
          <w:rFonts w:ascii="Arial" w:eastAsiaTheme="majorEastAsia" w:hAnsi="Arial" w:cs="Arial"/>
          <w:sz w:val="22"/>
          <w:szCs w:val="22"/>
          <w:lang w:val="en-GB"/>
        </w:rPr>
        <w:t>huge UK chain is its customer loyalty incentives, prominently known as Tesco club cards. Tesco rewards loyal customers with the card, providing discounts on a wide range of Tesco products.</w:t>
      </w:r>
    </w:p>
    <w:p w14:paraId="2D24B9DE" w14:textId="4C1F556D"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r>
        <w:rPr>
          <w:rStyle w:val="normaltextrun"/>
          <w:rFonts w:ascii="Arial" w:eastAsiaTheme="majorEastAsia" w:hAnsi="Arial" w:cs="Arial"/>
          <w:sz w:val="22"/>
          <w:szCs w:val="22"/>
          <w:lang w:val="en-GB"/>
        </w:rPr>
        <w:t xml:space="preserve"> </w:t>
      </w:r>
      <w:r>
        <w:rPr>
          <w:rStyle w:val="eop"/>
          <w:rFonts w:ascii="Arial" w:eastAsiaTheme="majorEastAsia" w:hAnsi="Arial" w:cs="Arial"/>
          <w:sz w:val="22"/>
          <w:szCs w:val="22"/>
          <w:lang w:val="en-GB"/>
        </w:rPr>
        <w:t> </w:t>
      </w:r>
    </w:p>
    <w:p w14:paraId="74FB3E0E" w14:textId="755FEF26" w:rsidR="00F535C9" w:rsidRPr="00F535C9" w:rsidRDefault="00F535C9" w:rsidP="00F535C9">
      <w:pPr>
        <w:pStyle w:val="paragraph"/>
        <w:numPr>
          <w:ilvl w:val="0"/>
          <w:numId w:val="5"/>
        </w:numPr>
        <w:spacing w:before="0" w:beforeAutospacing="0" w:after="0" w:afterAutospacing="0"/>
        <w:ind w:left="1080" w:firstLine="0"/>
        <w:textAlignment w:val="baseline"/>
        <w:rPr>
          <w:rStyle w:val="eop"/>
          <w:rFonts w:ascii="Arial" w:hAnsi="Arial" w:cs="Arial"/>
          <w:sz w:val="22"/>
          <w:szCs w:val="22"/>
          <w:lang w:val="en-GB"/>
        </w:rPr>
      </w:pPr>
      <w:r>
        <w:rPr>
          <w:rStyle w:val="normaltextrun"/>
          <w:rFonts w:ascii="Arial" w:eastAsiaTheme="majorEastAsia" w:hAnsi="Arial" w:cs="Arial"/>
          <w:sz w:val="22"/>
          <w:szCs w:val="22"/>
          <w:lang w:val="en-GB"/>
        </w:rPr>
        <w:t xml:space="preserve">Grocer </w:t>
      </w:r>
      <w:r>
        <w:rPr>
          <w:rStyle w:val="normaltextrun"/>
          <w:rFonts w:ascii="Arial" w:eastAsiaTheme="majorEastAsia" w:hAnsi="Arial" w:cs="Arial"/>
          <w:sz w:val="22"/>
          <w:szCs w:val="22"/>
          <w:lang w:val="en-GB"/>
        </w:rPr>
        <w:t>Award</w:t>
      </w:r>
      <w:r>
        <w:rPr>
          <w:rStyle w:val="normaltextrun"/>
          <w:rFonts w:ascii="Arial" w:eastAsiaTheme="majorEastAsia" w:hAnsi="Arial" w:cs="Arial"/>
          <w:sz w:val="22"/>
          <w:szCs w:val="22"/>
          <w:lang w:val="en-GB"/>
        </w:rPr>
        <w:t xml:space="preserve"> </w:t>
      </w:r>
      <w:r>
        <w:rPr>
          <w:rStyle w:val="normaltextrun"/>
          <w:rFonts w:ascii="Arial" w:eastAsiaTheme="majorEastAsia" w:hAnsi="Arial" w:cs="Arial"/>
          <w:sz w:val="22"/>
          <w:szCs w:val="22"/>
          <w:lang w:val="en-GB"/>
        </w:rPr>
        <w:t>W</w:t>
      </w:r>
      <w:r>
        <w:rPr>
          <w:rStyle w:val="normaltextrun"/>
          <w:rFonts w:ascii="Arial" w:eastAsiaTheme="majorEastAsia" w:hAnsi="Arial" w:cs="Arial"/>
          <w:sz w:val="22"/>
          <w:szCs w:val="22"/>
          <w:lang w:val="en-GB"/>
        </w:rPr>
        <w:t>inner (Stewart 2022)</w:t>
      </w:r>
      <w:r>
        <w:rPr>
          <w:rStyle w:val="eop"/>
          <w:rFonts w:ascii="Arial" w:eastAsiaTheme="majorEastAsia" w:hAnsi="Arial" w:cs="Arial"/>
          <w:sz w:val="22"/>
          <w:szCs w:val="22"/>
          <w:lang w:val="en-GB"/>
        </w:rPr>
        <w:t> </w:t>
      </w:r>
    </w:p>
    <w:p w14:paraId="26758682" w14:textId="77777777"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p>
    <w:p w14:paraId="65889911" w14:textId="55787DA9" w:rsidR="00F535C9" w:rsidRDefault="00F535C9" w:rsidP="00F535C9">
      <w:pPr>
        <w:pStyle w:val="paragraph"/>
        <w:numPr>
          <w:ilvl w:val="0"/>
          <w:numId w:val="6"/>
        </w:numPr>
        <w:spacing w:before="0" w:beforeAutospacing="0" w:after="0" w:afterAutospacing="0"/>
        <w:ind w:left="1080" w:firstLine="0"/>
        <w:textAlignment w:val="baseline"/>
        <w:rPr>
          <w:rFonts w:ascii="Arial" w:hAnsi="Arial" w:cs="Arial"/>
          <w:sz w:val="22"/>
          <w:szCs w:val="22"/>
          <w:lang w:val="en-GB"/>
        </w:rPr>
      </w:pPr>
      <w:r>
        <w:rPr>
          <w:rStyle w:val="normaltextrun"/>
          <w:rFonts w:ascii="Arial" w:eastAsiaTheme="majorEastAsia" w:hAnsi="Arial" w:cs="Arial"/>
          <w:sz w:val="22"/>
          <w:szCs w:val="22"/>
          <w:lang w:val="en-GB"/>
        </w:rPr>
        <w:t xml:space="preserve">Monde </w:t>
      </w:r>
      <w:r>
        <w:rPr>
          <w:rStyle w:val="normaltextrun"/>
          <w:rFonts w:ascii="Arial" w:eastAsiaTheme="majorEastAsia" w:hAnsi="Arial" w:cs="Arial"/>
          <w:sz w:val="22"/>
          <w:szCs w:val="22"/>
          <w:lang w:val="en-GB"/>
        </w:rPr>
        <w:t>A</w:t>
      </w:r>
      <w:r>
        <w:rPr>
          <w:rStyle w:val="normaltextrun"/>
          <w:rFonts w:ascii="Arial" w:eastAsiaTheme="majorEastAsia" w:hAnsi="Arial" w:cs="Arial"/>
          <w:sz w:val="22"/>
          <w:szCs w:val="22"/>
          <w:lang w:val="en-GB"/>
        </w:rPr>
        <w:t xml:space="preserve">ward </w:t>
      </w:r>
      <w:r>
        <w:rPr>
          <w:rStyle w:val="normaltextrun"/>
          <w:rFonts w:ascii="Arial" w:eastAsiaTheme="majorEastAsia" w:hAnsi="Arial" w:cs="Arial"/>
          <w:sz w:val="22"/>
          <w:szCs w:val="22"/>
          <w:lang w:val="en-GB"/>
        </w:rPr>
        <w:t>W</w:t>
      </w:r>
      <w:r>
        <w:rPr>
          <w:rStyle w:val="normaltextrun"/>
          <w:rFonts w:ascii="Arial" w:eastAsiaTheme="majorEastAsia" w:hAnsi="Arial" w:cs="Arial"/>
          <w:sz w:val="22"/>
          <w:szCs w:val="22"/>
          <w:lang w:val="en-GB"/>
        </w:rPr>
        <w:t>inner (TescoIreland.ie 2024)</w:t>
      </w:r>
      <w:r>
        <w:rPr>
          <w:rStyle w:val="eop"/>
          <w:rFonts w:ascii="Arial" w:eastAsiaTheme="majorEastAsia" w:hAnsi="Arial" w:cs="Arial"/>
          <w:sz w:val="22"/>
          <w:szCs w:val="22"/>
          <w:lang w:val="en-GB"/>
        </w:rPr>
        <w:t> </w:t>
      </w:r>
    </w:p>
    <w:p w14:paraId="080EBDBD"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4465164A" w14:textId="584FCA3F"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Weaknesses:</w:t>
      </w:r>
      <w:r>
        <w:rPr>
          <w:rStyle w:val="eop"/>
          <w:rFonts w:ascii="Arial" w:eastAsiaTheme="majorEastAsia" w:hAnsi="Arial" w:cs="Arial"/>
          <w:b/>
          <w:bCs/>
          <w:color w:val="262626"/>
          <w:sz w:val="22"/>
          <w:szCs w:val="22"/>
          <w:lang w:val="en-GB"/>
        </w:rPr>
        <w:t> </w:t>
      </w:r>
    </w:p>
    <w:p w14:paraId="7514EB0C" w14:textId="77777777" w:rsidR="00F535C9" w:rsidRDefault="00F535C9" w:rsidP="00F535C9">
      <w:pPr>
        <w:pStyle w:val="paragraph"/>
        <w:numPr>
          <w:ilvl w:val="0"/>
          <w:numId w:val="7"/>
        </w:numPr>
        <w:spacing w:before="0" w:beforeAutospacing="0" w:after="0" w:afterAutospacing="0"/>
        <w:ind w:left="1080" w:firstLine="0"/>
        <w:textAlignment w:val="baseline"/>
        <w:rPr>
          <w:rFonts w:ascii="Arial" w:hAnsi="Arial" w:cs="Arial"/>
          <w:sz w:val="22"/>
          <w:szCs w:val="22"/>
          <w:lang w:val="en-GB"/>
        </w:rPr>
      </w:pPr>
      <w:r>
        <w:rPr>
          <w:rStyle w:val="normaltextrun"/>
          <w:rFonts w:ascii="Arial" w:eastAsiaTheme="majorEastAsia" w:hAnsi="Arial" w:cs="Arial"/>
          <w:sz w:val="22"/>
          <w:szCs w:val="22"/>
        </w:rPr>
        <w:t xml:space="preserve">Tesco has an unmistakable weakness in the business model created. Tesco relies heavily on the UK market, with the UK being the most significant revenue source for Tesco, this can be one problem due to the United Kingdom’s constant economic fluctuations and regulatory uncertainty. </w:t>
      </w:r>
      <w:r>
        <w:rPr>
          <w:rStyle w:val="eop"/>
          <w:rFonts w:ascii="Arial" w:eastAsiaTheme="majorEastAsia" w:hAnsi="Arial" w:cs="Arial"/>
          <w:sz w:val="22"/>
          <w:szCs w:val="22"/>
          <w:lang w:val="en-GB"/>
        </w:rPr>
        <w:t> </w:t>
      </w:r>
    </w:p>
    <w:p w14:paraId="760F228F" w14:textId="354198FF" w:rsidR="00F535C9" w:rsidRPr="00F535C9" w:rsidRDefault="00F535C9" w:rsidP="00F535C9">
      <w:pPr>
        <w:pStyle w:val="paragraph"/>
        <w:numPr>
          <w:ilvl w:val="0"/>
          <w:numId w:val="8"/>
        </w:numPr>
        <w:spacing w:before="0" w:beforeAutospacing="0" w:after="0" w:afterAutospacing="0"/>
        <w:ind w:left="1080" w:firstLine="0"/>
        <w:textAlignment w:val="baseline"/>
        <w:rPr>
          <w:rStyle w:val="normaltextrun"/>
          <w:rFonts w:ascii="Arial" w:hAnsi="Arial" w:cs="Arial"/>
          <w:sz w:val="22"/>
          <w:szCs w:val="22"/>
          <w:lang w:val="en-GB"/>
        </w:rPr>
      </w:pPr>
      <w:r>
        <w:rPr>
          <w:rStyle w:val="normaltextrun"/>
          <w:rFonts w:ascii="Arial" w:eastAsiaTheme="majorEastAsia" w:hAnsi="Arial" w:cs="Arial"/>
          <w:sz w:val="22"/>
          <w:szCs w:val="22"/>
          <w:lang w:val="en-GB"/>
        </w:rPr>
        <w:lastRenderedPageBreak/>
        <w:t xml:space="preserve">Tesco faces huge competition from </w:t>
      </w:r>
      <w:r>
        <w:rPr>
          <w:rStyle w:val="normaltextrun"/>
          <w:rFonts w:ascii="Arial" w:eastAsiaTheme="majorEastAsia" w:hAnsi="Arial" w:cs="Arial"/>
          <w:sz w:val="22"/>
          <w:szCs w:val="22"/>
          <w:lang w:val="en-GB"/>
        </w:rPr>
        <w:t>budget-friendly</w:t>
      </w:r>
      <w:r>
        <w:rPr>
          <w:rStyle w:val="normaltextrun"/>
          <w:rFonts w:ascii="Arial" w:eastAsiaTheme="majorEastAsia" w:hAnsi="Arial" w:cs="Arial"/>
          <w:sz w:val="22"/>
          <w:szCs w:val="22"/>
          <w:lang w:val="en-GB"/>
        </w:rPr>
        <w:t xml:space="preserve"> retail companies such as Lidl and Aldi, to </w:t>
      </w:r>
      <w:r>
        <w:rPr>
          <w:rStyle w:val="normaltextrun"/>
          <w:rFonts w:ascii="Arial" w:eastAsiaTheme="majorEastAsia" w:hAnsi="Arial" w:cs="Arial"/>
          <w:sz w:val="22"/>
          <w:szCs w:val="22"/>
          <w:lang w:val="en-GB"/>
        </w:rPr>
        <w:t>price-match</w:t>
      </w:r>
      <w:r>
        <w:rPr>
          <w:rStyle w:val="normaltextrun"/>
          <w:rFonts w:ascii="Arial" w:eastAsiaTheme="majorEastAsia" w:hAnsi="Arial" w:cs="Arial"/>
          <w:sz w:val="22"/>
          <w:szCs w:val="22"/>
          <w:lang w:val="en-GB"/>
        </w:rPr>
        <w:t xml:space="preserve"> their products to keep the smaller chains</w:t>
      </w:r>
      <w:r>
        <w:rPr>
          <w:rStyle w:val="normaltextrun"/>
          <w:rFonts w:ascii="Arial" w:eastAsiaTheme="majorEastAsia" w:hAnsi="Arial" w:cs="Arial"/>
          <w:sz w:val="22"/>
          <w:szCs w:val="22"/>
          <w:lang w:val="en-GB"/>
        </w:rPr>
        <w:t xml:space="preserve"> from</w:t>
      </w:r>
      <w:r>
        <w:rPr>
          <w:rStyle w:val="normaltextrun"/>
          <w:rFonts w:ascii="Arial" w:eastAsiaTheme="majorEastAsia" w:hAnsi="Arial" w:cs="Arial"/>
          <w:sz w:val="22"/>
          <w:szCs w:val="22"/>
          <w:lang w:val="en-GB"/>
        </w:rPr>
        <w:t xml:space="preserve"> poaching their customers. </w:t>
      </w:r>
    </w:p>
    <w:p w14:paraId="3E8A2737" w14:textId="761DF363"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r>
        <w:rPr>
          <w:rStyle w:val="eop"/>
          <w:rFonts w:ascii="Arial" w:eastAsiaTheme="majorEastAsia" w:hAnsi="Arial" w:cs="Arial"/>
          <w:sz w:val="22"/>
          <w:szCs w:val="22"/>
          <w:lang w:val="en-GB"/>
        </w:rPr>
        <w:t> </w:t>
      </w:r>
    </w:p>
    <w:p w14:paraId="550F4C8F" w14:textId="67AF82A6" w:rsidR="00F535C9" w:rsidRPr="00F535C9" w:rsidRDefault="00F535C9" w:rsidP="00F535C9">
      <w:pPr>
        <w:pStyle w:val="paragraph"/>
        <w:numPr>
          <w:ilvl w:val="0"/>
          <w:numId w:val="9"/>
        </w:numPr>
        <w:spacing w:before="0" w:beforeAutospacing="0" w:after="0" w:afterAutospacing="0"/>
        <w:ind w:left="1080" w:firstLine="0"/>
        <w:textAlignment w:val="baseline"/>
        <w:rPr>
          <w:rStyle w:val="normaltextrun"/>
          <w:rFonts w:ascii="Arial" w:hAnsi="Arial" w:cs="Arial"/>
          <w:sz w:val="22"/>
          <w:szCs w:val="22"/>
          <w:lang w:val="en-GB"/>
        </w:rPr>
      </w:pPr>
      <w:r>
        <w:rPr>
          <w:rStyle w:val="normaltextrun"/>
          <w:rFonts w:ascii="Arial" w:eastAsiaTheme="majorEastAsia" w:hAnsi="Arial" w:cs="Arial"/>
          <w:sz w:val="22"/>
          <w:szCs w:val="22"/>
          <w:lang w:val="en-GB"/>
        </w:rPr>
        <w:t>Limited international visibilit</w:t>
      </w:r>
      <w:r>
        <w:rPr>
          <w:rStyle w:val="normaltextrun"/>
          <w:rFonts w:ascii="Arial" w:eastAsiaTheme="majorEastAsia" w:hAnsi="Arial" w:cs="Arial"/>
          <w:sz w:val="22"/>
          <w:szCs w:val="22"/>
          <w:lang w:val="en-GB"/>
        </w:rPr>
        <w:t xml:space="preserve">y. </w:t>
      </w:r>
    </w:p>
    <w:p w14:paraId="0B917C76" w14:textId="77777777"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p>
    <w:p w14:paraId="46F8F326" w14:textId="676072FD" w:rsidR="00F535C9" w:rsidRDefault="00F535C9" w:rsidP="00F535C9">
      <w:pPr>
        <w:pStyle w:val="paragraph"/>
        <w:numPr>
          <w:ilvl w:val="0"/>
          <w:numId w:val="10"/>
        </w:numPr>
        <w:spacing w:before="0" w:beforeAutospacing="0" w:after="0" w:afterAutospacing="0"/>
        <w:ind w:left="1080" w:firstLine="0"/>
        <w:textAlignment w:val="baseline"/>
        <w:rPr>
          <w:rFonts w:ascii="Arial" w:hAnsi="Arial" w:cs="Arial"/>
          <w:sz w:val="22"/>
          <w:szCs w:val="22"/>
          <w:lang w:val="en-GB"/>
        </w:rPr>
      </w:pPr>
      <w:r>
        <w:rPr>
          <w:rStyle w:val="normaltextrun"/>
          <w:rFonts w:ascii="Arial" w:eastAsiaTheme="majorEastAsia" w:hAnsi="Arial" w:cs="Arial"/>
          <w:sz w:val="22"/>
          <w:szCs w:val="22"/>
          <w:lang w:val="en-GB"/>
        </w:rPr>
        <w:t xml:space="preserve">The </w:t>
      </w:r>
      <w:r>
        <w:rPr>
          <w:rStyle w:val="normaltextrun"/>
          <w:rFonts w:ascii="Arial" w:eastAsiaTheme="majorEastAsia" w:hAnsi="Arial" w:cs="Arial"/>
          <w:sz w:val="22"/>
          <w:szCs w:val="22"/>
          <w:lang w:val="en-GB"/>
        </w:rPr>
        <w:t>2014 accounting scandal has affected Tesco’s brand and customer trust (Mohapatra, K 2021)</w:t>
      </w:r>
      <w:r>
        <w:rPr>
          <w:rStyle w:val="eop"/>
          <w:rFonts w:ascii="Arial" w:eastAsiaTheme="majorEastAsia" w:hAnsi="Arial" w:cs="Arial"/>
          <w:sz w:val="22"/>
          <w:szCs w:val="22"/>
          <w:lang w:val="en-GB"/>
        </w:rPr>
        <w:t> </w:t>
      </w:r>
    </w:p>
    <w:p w14:paraId="150E1532"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5794D38B" w14:textId="4206AC55"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Opportunities:</w:t>
      </w:r>
      <w:r>
        <w:rPr>
          <w:rStyle w:val="eop"/>
          <w:rFonts w:ascii="Arial" w:eastAsiaTheme="majorEastAsia" w:hAnsi="Arial" w:cs="Arial"/>
          <w:b/>
          <w:bCs/>
          <w:color w:val="262626"/>
          <w:sz w:val="22"/>
          <w:szCs w:val="22"/>
          <w:lang w:val="en-GB"/>
        </w:rPr>
        <w:t> </w:t>
      </w:r>
    </w:p>
    <w:p w14:paraId="03845411"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rPr>
        <w:t xml:space="preserve">Tesco has opportunities being such a big chain, to expand its companies in domestic and international markets. With e-commerce on the rise, Tesco can expand its online reach and cater to the ever-changing consumer preferences and behaviour. </w:t>
      </w:r>
      <w:r>
        <w:rPr>
          <w:rStyle w:val="eop"/>
          <w:rFonts w:ascii="Arial" w:eastAsiaTheme="majorEastAsia" w:hAnsi="Arial" w:cs="Arial"/>
          <w:sz w:val="22"/>
          <w:szCs w:val="22"/>
          <w:lang w:val="en-GB"/>
        </w:rPr>
        <w:t> </w:t>
      </w:r>
    </w:p>
    <w:p w14:paraId="4597316F"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287AF1C4"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0699B81E" w14:textId="371020A8"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Threats:</w:t>
      </w:r>
      <w:r>
        <w:rPr>
          <w:rStyle w:val="eop"/>
          <w:rFonts w:ascii="Arial" w:eastAsiaTheme="majorEastAsia" w:hAnsi="Arial" w:cs="Arial"/>
          <w:b/>
          <w:bCs/>
          <w:color w:val="262626"/>
          <w:sz w:val="22"/>
          <w:szCs w:val="22"/>
          <w:lang w:val="en-GB"/>
        </w:rPr>
        <w:t> </w:t>
      </w:r>
    </w:p>
    <w:p w14:paraId="71427754" w14:textId="77777777" w:rsidR="00F535C9" w:rsidRPr="00F535C9" w:rsidRDefault="00F535C9" w:rsidP="00F535C9">
      <w:pPr>
        <w:pStyle w:val="paragraph"/>
        <w:numPr>
          <w:ilvl w:val="0"/>
          <w:numId w:val="11"/>
        </w:numPr>
        <w:spacing w:before="0" w:beforeAutospacing="0" w:after="0" w:afterAutospacing="0"/>
        <w:ind w:left="1080" w:firstLine="0"/>
        <w:textAlignment w:val="baseline"/>
        <w:rPr>
          <w:rStyle w:val="normaltextrun"/>
          <w:rFonts w:ascii="Arial" w:hAnsi="Arial" w:cs="Arial"/>
          <w:sz w:val="22"/>
          <w:szCs w:val="22"/>
          <w:lang w:val="en-GB"/>
        </w:rPr>
      </w:pPr>
      <w:r>
        <w:rPr>
          <w:rStyle w:val="normaltextrun"/>
          <w:rFonts w:ascii="Arial" w:eastAsiaTheme="majorEastAsia" w:hAnsi="Arial" w:cs="Arial"/>
          <w:sz w:val="22"/>
          <w:szCs w:val="22"/>
          <w:lang w:val="en-GB"/>
        </w:rPr>
        <w:t>Tesco faces high competition from many food retail chains, such as Asda, Lidl, M and S, and other discount retailers, constantly having to be aware of industry trends and price changes of its rivals.</w:t>
      </w:r>
    </w:p>
    <w:p w14:paraId="52390341" w14:textId="7E6E871E"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r>
        <w:rPr>
          <w:rStyle w:val="eop"/>
          <w:rFonts w:ascii="Arial" w:eastAsiaTheme="majorEastAsia" w:hAnsi="Arial" w:cs="Arial"/>
          <w:sz w:val="22"/>
          <w:szCs w:val="22"/>
          <w:lang w:val="en-GB"/>
        </w:rPr>
        <w:t> </w:t>
      </w:r>
    </w:p>
    <w:p w14:paraId="703EC2D5" w14:textId="77777777" w:rsidR="00F535C9" w:rsidRPr="00F535C9" w:rsidRDefault="00F535C9" w:rsidP="00F535C9">
      <w:pPr>
        <w:pStyle w:val="paragraph"/>
        <w:numPr>
          <w:ilvl w:val="0"/>
          <w:numId w:val="12"/>
        </w:numPr>
        <w:spacing w:before="0" w:beforeAutospacing="0" w:after="0" w:afterAutospacing="0"/>
        <w:ind w:left="1080" w:firstLine="0"/>
        <w:textAlignment w:val="baseline"/>
        <w:rPr>
          <w:rStyle w:val="eop"/>
          <w:rFonts w:ascii="Arial" w:hAnsi="Arial" w:cs="Arial"/>
          <w:sz w:val="22"/>
          <w:szCs w:val="22"/>
          <w:lang w:val="en-GB"/>
        </w:rPr>
      </w:pPr>
      <w:r>
        <w:rPr>
          <w:rStyle w:val="normaltextrun"/>
          <w:rFonts w:ascii="Arial" w:eastAsiaTheme="majorEastAsia" w:hAnsi="Arial" w:cs="Arial"/>
          <w:sz w:val="22"/>
          <w:szCs w:val="22"/>
          <w:lang w:val="en-GB"/>
        </w:rPr>
        <w:t>Cost of living, causing customers spending habits to change encourage saving and to eat less (Khan 2022), which in turn affects Tesco’s sales.</w:t>
      </w:r>
      <w:r>
        <w:rPr>
          <w:rStyle w:val="eop"/>
          <w:rFonts w:ascii="Arial" w:eastAsiaTheme="majorEastAsia" w:hAnsi="Arial" w:cs="Arial"/>
          <w:sz w:val="22"/>
          <w:szCs w:val="22"/>
          <w:lang w:val="en-GB"/>
        </w:rPr>
        <w:t> </w:t>
      </w:r>
    </w:p>
    <w:p w14:paraId="068BDF90" w14:textId="77777777"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p>
    <w:p w14:paraId="32C546A3" w14:textId="2EEEC3F3" w:rsidR="00F535C9" w:rsidRPr="00F535C9" w:rsidRDefault="00F535C9" w:rsidP="00F535C9">
      <w:pPr>
        <w:pStyle w:val="paragraph"/>
        <w:numPr>
          <w:ilvl w:val="0"/>
          <w:numId w:val="13"/>
        </w:numPr>
        <w:spacing w:before="0" w:beforeAutospacing="0" w:after="0" w:afterAutospacing="0"/>
        <w:ind w:left="1080" w:firstLine="0"/>
        <w:textAlignment w:val="baseline"/>
        <w:rPr>
          <w:rStyle w:val="eop"/>
          <w:rFonts w:ascii="Arial" w:hAnsi="Arial" w:cs="Arial"/>
          <w:sz w:val="22"/>
          <w:szCs w:val="22"/>
          <w:lang w:val="en-GB"/>
        </w:rPr>
      </w:pPr>
      <w:r>
        <w:rPr>
          <w:rStyle w:val="normaltextrun"/>
          <w:rFonts w:ascii="Arial" w:eastAsiaTheme="majorEastAsia" w:hAnsi="Arial" w:cs="Arial"/>
          <w:sz w:val="22"/>
          <w:szCs w:val="22"/>
        </w:rPr>
        <w:t>Food safety laws and regulations. Tesco faces huge pressure regarding food safety, labour laws</w:t>
      </w:r>
      <w:r>
        <w:rPr>
          <w:rStyle w:val="normaltextrun"/>
          <w:rFonts w:ascii="Arial" w:eastAsiaTheme="majorEastAsia" w:hAnsi="Arial" w:cs="Arial"/>
          <w:sz w:val="22"/>
          <w:szCs w:val="22"/>
        </w:rPr>
        <w:t>,</w:t>
      </w:r>
      <w:r>
        <w:rPr>
          <w:rStyle w:val="normaltextrun"/>
          <w:rFonts w:ascii="Arial" w:eastAsiaTheme="majorEastAsia" w:hAnsi="Arial" w:cs="Arial"/>
          <w:sz w:val="22"/>
          <w:szCs w:val="22"/>
        </w:rPr>
        <w:t xml:space="preserve"> and environmental </w:t>
      </w:r>
      <w:r>
        <w:rPr>
          <w:rStyle w:val="normaltextrun"/>
          <w:rFonts w:ascii="Arial" w:eastAsiaTheme="majorEastAsia" w:hAnsi="Arial" w:cs="Arial"/>
          <w:sz w:val="22"/>
          <w:szCs w:val="22"/>
        </w:rPr>
        <w:t>standards</w:t>
      </w:r>
      <w:r>
        <w:rPr>
          <w:rStyle w:val="normaltextrun"/>
          <w:rFonts w:ascii="Arial" w:eastAsiaTheme="majorEastAsia" w:hAnsi="Arial" w:cs="Arial"/>
          <w:sz w:val="22"/>
          <w:szCs w:val="22"/>
        </w:rPr>
        <w:t xml:space="preserve">, presenting challenges for Tesco’s operations. </w:t>
      </w:r>
      <w:r>
        <w:rPr>
          <w:rStyle w:val="eop"/>
          <w:rFonts w:ascii="Arial" w:eastAsiaTheme="majorEastAsia" w:hAnsi="Arial" w:cs="Arial"/>
          <w:sz w:val="22"/>
          <w:szCs w:val="22"/>
          <w:lang w:val="en-GB"/>
        </w:rPr>
        <w:t> </w:t>
      </w:r>
    </w:p>
    <w:p w14:paraId="29E7196B" w14:textId="77777777" w:rsidR="00F535C9" w:rsidRPr="00F535C9" w:rsidRDefault="00F535C9" w:rsidP="00F535C9">
      <w:pPr>
        <w:pStyle w:val="paragraph"/>
        <w:spacing w:before="0" w:beforeAutospacing="0" w:after="0" w:afterAutospacing="0"/>
        <w:ind w:left="1080"/>
        <w:textAlignment w:val="baseline"/>
        <w:rPr>
          <w:rStyle w:val="eop"/>
          <w:rFonts w:ascii="Arial" w:hAnsi="Arial" w:cs="Arial"/>
          <w:sz w:val="22"/>
          <w:szCs w:val="22"/>
          <w:lang w:val="en-GB"/>
        </w:rPr>
      </w:pPr>
    </w:p>
    <w:p w14:paraId="6563D59C" w14:textId="77777777" w:rsidR="00F535C9" w:rsidRDefault="00F535C9" w:rsidP="00F535C9">
      <w:pPr>
        <w:pStyle w:val="paragraph"/>
        <w:spacing w:before="0" w:beforeAutospacing="0" w:after="0" w:afterAutospacing="0"/>
        <w:ind w:left="1080"/>
        <w:textAlignment w:val="baseline"/>
        <w:rPr>
          <w:rFonts w:ascii="Arial" w:hAnsi="Arial" w:cs="Arial"/>
          <w:sz w:val="22"/>
          <w:szCs w:val="22"/>
          <w:lang w:val="en-GB"/>
        </w:rPr>
      </w:pPr>
    </w:p>
    <w:p w14:paraId="5533AC5C" w14:textId="77777777" w:rsidR="00F535C9" w:rsidRDefault="00F535C9" w:rsidP="00F535C9">
      <w:pPr>
        <w:pStyle w:val="paragraph"/>
        <w:spacing w:before="0" w:beforeAutospacing="0" w:after="0" w:afterAutospacing="0"/>
        <w:jc w:val="center"/>
        <w:textAlignment w:val="baseline"/>
        <w:rPr>
          <w:rFonts w:ascii="Segoe UI" w:hAnsi="Segoe UI" w:cs="Segoe UI"/>
          <w:b/>
          <w:bCs/>
          <w:color w:val="262626"/>
          <w:sz w:val="18"/>
          <w:szCs w:val="18"/>
          <w:lang w:val="en-GB"/>
        </w:rPr>
      </w:pPr>
      <w:r>
        <w:rPr>
          <w:rStyle w:val="normaltextrun"/>
          <w:rFonts w:ascii="Arial" w:eastAsiaTheme="majorEastAsia" w:hAnsi="Arial" w:cs="Arial"/>
          <w:color w:val="262626"/>
          <w:sz w:val="22"/>
          <w:szCs w:val="22"/>
          <w:u w:val="single"/>
          <w:lang w:val="en-GB"/>
        </w:rPr>
        <w:t>Pestle analysis of Tesco</w:t>
      </w:r>
      <w:r>
        <w:rPr>
          <w:rStyle w:val="eop"/>
          <w:rFonts w:ascii="Arial" w:eastAsiaTheme="majorEastAsia" w:hAnsi="Arial" w:cs="Arial"/>
          <w:b/>
          <w:bCs/>
          <w:color w:val="262626"/>
          <w:sz w:val="22"/>
          <w:szCs w:val="22"/>
          <w:lang w:val="en-GB"/>
        </w:rPr>
        <w:t> </w:t>
      </w:r>
    </w:p>
    <w:p w14:paraId="4F1C54E9"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3A683AC3" w14:textId="474C2460"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Government and Policies</w:t>
      </w:r>
      <w:r>
        <w:rPr>
          <w:rStyle w:val="eop"/>
          <w:rFonts w:ascii="Arial" w:eastAsiaTheme="majorEastAsia" w:hAnsi="Arial" w:cs="Arial"/>
          <w:b/>
          <w:bCs/>
          <w:color w:val="262626"/>
          <w:sz w:val="22"/>
          <w:szCs w:val="22"/>
          <w:lang w:val="en-GB"/>
        </w:rPr>
        <w:t> </w:t>
      </w:r>
    </w:p>
    <w:p w14:paraId="4BA30F8C" w14:textId="6E99156E"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rPr>
        <w:t>Changes in government policies and rules can affect business operations for Tesco. Countries have different trading rules such as tax, trade</w:t>
      </w:r>
      <w:r>
        <w:rPr>
          <w:rStyle w:val="normaltextrun"/>
          <w:rFonts w:ascii="Arial" w:eastAsiaTheme="majorEastAsia" w:hAnsi="Arial" w:cs="Arial"/>
          <w:sz w:val="22"/>
          <w:szCs w:val="22"/>
        </w:rPr>
        <w:t>,</w:t>
      </w:r>
      <w:r>
        <w:rPr>
          <w:rStyle w:val="normaltextrun"/>
          <w:rFonts w:ascii="Arial" w:eastAsiaTheme="majorEastAsia" w:hAnsi="Arial" w:cs="Arial"/>
          <w:sz w:val="22"/>
          <w:szCs w:val="22"/>
        </w:rPr>
        <w:t xml:space="preserve"> and labour laws, and with Tesco’s prominent market</w:t>
      </w:r>
      <w:r>
        <w:rPr>
          <w:rStyle w:val="normaltextrun"/>
          <w:rFonts w:ascii="Arial" w:eastAsiaTheme="majorEastAsia" w:hAnsi="Arial" w:cs="Arial"/>
          <w:sz w:val="22"/>
          <w:szCs w:val="22"/>
        </w:rPr>
        <w:t>,</w:t>
      </w:r>
      <w:r>
        <w:rPr>
          <w:rStyle w:val="normaltextrun"/>
          <w:rFonts w:ascii="Arial" w:eastAsiaTheme="majorEastAsia" w:hAnsi="Arial" w:cs="Arial"/>
          <w:sz w:val="22"/>
          <w:szCs w:val="22"/>
        </w:rPr>
        <w:t xml:space="preserve"> the UK has shown to have stability problems. Political factors can have a huge impact on the company, an example of this is </w:t>
      </w:r>
      <w:r>
        <w:rPr>
          <w:rStyle w:val="normaltextrun"/>
          <w:rFonts w:ascii="Arial" w:eastAsiaTheme="majorEastAsia" w:hAnsi="Arial" w:cs="Arial"/>
          <w:sz w:val="22"/>
          <w:szCs w:val="22"/>
        </w:rPr>
        <w:t>post-Brexit</w:t>
      </w:r>
      <w:r>
        <w:rPr>
          <w:rStyle w:val="normaltextrun"/>
          <w:rFonts w:ascii="Arial" w:eastAsiaTheme="majorEastAsia" w:hAnsi="Arial" w:cs="Arial"/>
          <w:sz w:val="22"/>
          <w:szCs w:val="22"/>
        </w:rPr>
        <w:t>. Brexit caused changes in supply chain, deals</w:t>
      </w:r>
      <w:r>
        <w:rPr>
          <w:rStyle w:val="normaltextrun"/>
          <w:rFonts w:ascii="Arial" w:eastAsiaTheme="majorEastAsia" w:hAnsi="Arial" w:cs="Arial"/>
          <w:sz w:val="22"/>
          <w:szCs w:val="22"/>
        </w:rPr>
        <w:t>,</w:t>
      </w:r>
      <w:r>
        <w:rPr>
          <w:rStyle w:val="normaltextrun"/>
          <w:rFonts w:ascii="Arial" w:eastAsiaTheme="majorEastAsia" w:hAnsi="Arial" w:cs="Arial"/>
          <w:sz w:val="22"/>
          <w:szCs w:val="22"/>
        </w:rPr>
        <w:t xml:space="preserve"> and business models of which affect Tesco’s overall business plan and performance. </w:t>
      </w:r>
      <w:r>
        <w:rPr>
          <w:rStyle w:val="eop"/>
          <w:rFonts w:ascii="Arial" w:eastAsiaTheme="majorEastAsia" w:hAnsi="Arial" w:cs="Arial"/>
          <w:sz w:val="22"/>
          <w:szCs w:val="22"/>
          <w:lang w:val="en-GB"/>
        </w:rPr>
        <w:t> </w:t>
      </w:r>
    </w:p>
    <w:p w14:paraId="135BE425"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49985D5A" w14:textId="5E3E33F3"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Economic Factors</w:t>
      </w:r>
      <w:r>
        <w:rPr>
          <w:rStyle w:val="eop"/>
          <w:rFonts w:ascii="Arial" w:eastAsiaTheme="majorEastAsia" w:hAnsi="Arial" w:cs="Arial"/>
          <w:b/>
          <w:bCs/>
          <w:color w:val="262626"/>
          <w:sz w:val="22"/>
          <w:szCs w:val="22"/>
          <w:lang w:val="en-GB"/>
        </w:rPr>
        <w:t> </w:t>
      </w:r>
    </w:p>
    <w:p w14:paraId="75422A52"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lang w:val="en-GB"/>
        </w:rPr>
        <w:t xml:space="preserve">With the changes in the economy from inflation rates, the cost-of-living crisis and customer spending can influence Tesco’s sales and profitability. </w:t>
      </w:r>
      <w:r>
        <w:rPr>
          <w:rStyle w:val="eop"/>
          <w:rFonts w:ascii="Arial" w:eastAsiaTheme="majorEastAsia" w:hAnsi="Arial" w:cs="Arial"/>
          <w:sz w:val="22"/>
          <w:szCs w:val="22"/>
          <w:lang w:val="en-GB"/>
        </w:rPr>
        <w:t> </w:t>
      </w:r>
    </w:p>
    <w:p w14:paraId="09355658"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065E89D3" w14:textId="330CB2D5"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Social Factors</w:t>
      </w:r>
      <w:r>
        <w:rPr>
          <w:rStyle w:val="eop"/>
          <w:rFonts w:ascii="Arial" w:eastAsiaTheme="majorEastAsia" w:hAnsi="Arial" w:cs="Arial"/>
          <w:b/>
          <w:bCs/>
          <w:color w:val="262626"/>
          <w:sz w:val="22"/>
          <w:szCs w:val="22"/>
          <w:lang w:val="en-GB"/>
        </w:rPr>
        <w:t> </w:t>
      </w:r>
    </w:p>
    <w:p w14:paraId="73DA04D8" w14:textId="68CA5543"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lang w:val="en-GB"/>
        </w:rPr>
        <w:t xml:space="preserve">Changes in populations, immigration laws, and constant changing customer </w:t>
      </w:r>
      <w:r>
        <w:rPr>
          <w:rStyle w:val="normaltextrun"/>
          <w:rFonts w:ascii="Arial" w:eastAsiaTheme="majorEastAsia" w:hAnsi="Arial" w:cs="Arial"/>
          <w:sz w:val="22"/>
          <w:szCs w:val="22"/>
          <w:lang w:val="en-GB"/>
        </w:rPr>
        <w:t>preferences</w:t>
      </w:r>
      <w:r>
        <w:rPr>
          <w:rStyle w:val="normaltextrun"/>
          <w:rFonts w:ascii="Arial" w:eastAsiaTheme="majorEastAsia" w:hAnsi="Arial" w:cs="Arial"/>
          <w:sz w:val="22"/>
          <w:szCs w:val="22"/>
          <w:lang w:val="en-GB"/>
        </w:rPr>
        <w:t xml:space="preserve"> </w:t>
      </w:r>
      <w:r>
        <w:rPr>
          <w:rStyle w:val="normaltextrun"/>
          <w:rFonts w:ascii="Arial" w:eastAsiaTheme="majorEastAsia" w:hAnsi="Arial" w:cs="Arial"/>
          <w:sz w:val="22"/>
          <w:szCs w:val="22"/>
          <w:lang w:val="en-GB"/>
        </w:rPr>
        <w:t>affect</w:t>
      </w:r>
      <w:r>
        <w:rPr>
          <w:rStyle w:val="normaltextrun"/>
          <w:rFonts w:ascii="Arial" w:eastAsiaTheme="majorEastAsia" w:hAnsi="Arial" w:cs="Arial"/>
          <w:sz w:val="22"/>
          <w:szCs w:val="22"/>
          <w:lang w:val="en-GB"/>
        </w:rPr>
        <w:t xml:space="preserve"> the way Tesco markets to its customers, as trends constantly change, so does Tesco’s marketing strategies. </w:t>
      </w:r>
      <w:r>
        <w:rPr>
          <w:rStyle w:val="eop"/>
          <w:rFonts w:ascii="Arial" w:eastAsiaTheme="majorEastAsia" w:hAnsi="Arial" w:cs="Arial"/>
          <w:sz w:val="22"/>
          <w:szCs w:val="22"/>
          <w:lang w:val="en-GB"/>
        </w:rPr>
        <w:t> </w:t>
      </w:r>
    </w:p>
    <w:p w14:paraId="45E310EA"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0DF8BE38" w14:textId="4394FE0D"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t>Technological Factors</w:t>
      </w:r>
      <w:r>
        <w:rPr>
          <w:rStyle w:val="eop"/>
          <w:rFonts w:ascii="Arial" w:eastAsiaTheme="majorEastAsia" w:hAnsi="Arial" w:cs="Arial"/>
          <w:b/>
          <w:bCs/>
          <w:color w:val="262626"/>
          <w:sz w:val="22"/>
          <w:szCs w:val="22"/>
          <w:lang w:val="en-GB"/>
        </w:rPr>
        <w:t> </w:t>
      </w:r>
    </w:p>
    <w:p w14:paraId="1AA6259D"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rPr>
        <w:t xml:space="preserve">With the trend more focused on technology and e-commerce stores becoming more advanced with data analysis, customers being privy to information they wouldn’t have had access to before can impact Tesco’s sales. </w:t>
      </w:r>
      <w:r>
        <w:rPr>
          <w:rStyle w:val="eop"/>
          <w:rFonts w:ascii="Arial" w:eastAsiaTheme="majorEastAsia" w:hAnsi="Arial" w:cs="Arial"/>
          <w:sz w:val="22"/>
          <w:szCs w:val="22"/>
          <w:lang w:val="en-GB"/>
        </w:rPr>
        <w:t> </w:t>
      </w:r>
    </w:p>
    <w:p w14:paraId="771A35F5"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b/>
          <w:bCs/>
          <w:color w:val="262626"/>
          <w:sz w:val="22"/>
          <w:szCs w:val="22"/>
          <w:lang w:val="en-GB"/>
        </w:rPr>
      </w:pPr>
    </w:p>
    <w:p w14:paraId="72FDC582" w14:textId="5531EB3C"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r>
        <w:rPr>
          <w:rStyle w:val="normaltextrun"/>
          <w:rFonts w:ascii="Arial" w:eastAsiaTheme="majorEastAsia" w:hAnsi="Arial" w:cs="Arial"/>
          <w:b/>
          <w:bCs/>
          <w:color w:val="262626"/>
          <w:sz w:val="22"/>
          <w:szCs w:val="22"/>
          <w:lang w:val="en-GB"/>
        </w:rPr>
        <w:lastRenderedPageBreak/>
        <w:t>Environmental Factors</w:t>
      </w:r>
      <w:r>
        <w:rPr>
          <w:rStyle w:val="eop"/>
          <w:rFonts w:ascii="Arial" w:eastAsiaTheme="majorEastAsia" w:hAnsi="Arial" w:cs="Arial"/>
          <w:b/>
          <w:bCs/>
          <w:color w:val="262626"/>
          <w:sz w:val="22"/>
          <w:szCs w:val="22"/>
          <w:lang w:val="en-GB"/>
        </w:rPr>
        <w:t> </w:t>
      </w:r>
    </w:p>
    <w:p w14:paraId="0C8F0564"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With an emphasis shift to sustainability and preserving the environment, the way Tesco sources its product’s and who Tesco sources it from can be influenced.</w:t>
      </w:r>
      <w:r>
        <w:rPr>
          <w:rStyle w:val="eop"/>
          <w:rFonts w:ascii="Arial" w:eastAsiaTheme="majorEastAsia" w:hAnsi="Arial" w:cs="Arial"/>
          <w:sz w:val="22"/>
          <w:szCs w:val="22"/>
          <w:lang w:val="en-GB"/>
        </w:rPr>
        <w:t> </w:t>
      </w:r>
    </w:p>
    <w:p w14:paraId="6AA4F402"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65CE75DD"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b/>
          <w:bCs/>
          <w:color w:val="262626"/>
          <w:sz w:val="22"/>
          <w:szCs w:val="22"/>
          <w:lang w:val="en-GB"/>
        </w:rPr>
      </w:pPr>
      <w:r>
        <w:rPr>
          <w:rStyle w:val="normaltextrun"/>
          <w:rFonts w:ascii="Arial" w:eastAsiaTheme="majorEastAsia" w:hAnsi="Arial" w:cs="Arial"/>
          <w:b/>
          <w:bCs/>
          <w:color w:val="262626"/>
          <w:sz w:val="22"/>
          <w:szCs w:val="22"/>
          <w:lang w:val="en-GB"/>
        </w:rPr>
        <w:t>Legal factors</w:t>
      </w:r>
      <w:r>
        <w:rPr>
          <w:rStyle w:val="eop"/>
          <w:rFonts w:ascii="Arial" w:eastAsiaTheme="majorEastAsia" w:hAnsi="Arial" w:cs="Arial"/>
          <w:b/>
          <w:bCs/>
          <w:color w:val="262626"/>
          <w:sz w:val="22"/>
          <w:szCs w:val="22"/>
          <w:lang w:val="en-GB"/>
        </w:rPr>
        <w:t> </w:t>
      </w:r>
    </w:p>
    <w:p w14:paraId="3E1AD786"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rPr>
      </w:pPr>
      <w:r>
        <w:rPr>
          <w:rStyle w:val="normaltextrun"/>
          <w:rFonts w:ascii="Arial" w:eastAsiaTheme="majorEastAsia" w:hAnsi="Arial" w:cs="Arial"/>
          <w:sz w:val="22"/>
          <w:szCs w:val="22"/>
        </w:rPr>
        <w:t xml:space="preserve">Tesco must comply with various law relating to protecting customers data, food safety laws, employment laws, equality and diversity and tax laws, which are pivotal for Tesco and for Tesco's to avoid legality issues. </w:t>
      </w:r>
    </w:p>
    <w:p w14:paraId="3C8C8364" w14:textId="7F96251D"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75996094" w14:textId="77777777" w:rsidR="00F535C9" w:rsidRDefault="00F535C9" w:rsidP="00F535C9">
      <w:pPr>
        <w:pStyle w:val="paragraph"/>
        <w:spacing w:before="0" w:beforeAutospacing="0" w:after="0" w:afterAutospacing="0"/>
        <w:jc w:val="center"/>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u w:val="single"/>
        </w:rPr>
        <w:t xml:space="preserve">Strategic recommendations for future success </w:t>
      </w:r>
      <w:r>
        <w:rPr>
          <w:rStyle w:val="eop"/>
          <w:rFonts w:ascii="Arial" w:eastAsiaTheme="majorEastAsia" w:hAnsi="Arial" w:cs="Arial"/>
          <w:sz w:val="22"/>
          <w:szCs w:val="22"/>
          <w:lang w:val="en-GB"/>
        </w:rPr>
        <w:t> </w:t>
      </w:r>
    </w:p>
    <w:p w14:paraId="576F7705" w14:textId="77777777" w:rsidR="00F535C9" w:rsidRDefault="00F535C9" w:rsidP="00F535C9">
      <w:pPr>
        <w:pStyle w:val="paragraph"/>
        <w:spacing w:before="0" w:beforeAutospacing="0" w:after="0" w:afterAutospacing="0"/>
        <w:jc w:val="center"/>
        <w:textAlignment w:val="baseline"/>
        <w:rPr>
          <w:rFonts w:ascii="Segoe UI" w:hAnsi="Segoe UI" w:cs="Segoe UI"/>
          <w:sz w:val="18"/>
          <w:szCs w:val="18"/>
          <w:lang w:val="en-GB"/>
        </w:rPr>
      </w:pPr>
    </w:p>
    <w:p w14:paraId="181AF206"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rPr>
        <w:t xml:space="preserve">Diversify streams of revenue- reduce heavy dependence on the UK market and explore more opportunities that are present abroad, such as partnerships with stores. Tesco obtaining more partnerships globally or joint ventures with other retailers, would open a new market and allow them to grow at a faster rate and not be so heavily dependent. </w:t>
      </w:r>
      <w:r>
        <w:rPr>
          <w:rStyle w:val="eop"/>
          <w:rFonts w:ascii="Arial" w:eastAsiaTheme="majorEastAsia" w:hAnsi="Arial" w:cs="Arial"/>
          <w:sz w:val="22"/>
          <w:szCs w:val="22"/>
          <w:lang w:val="en-GB"/>
        </w:rPr>
        <w:t> </w:t>
      </w:r>
    </w:p>
    <w:p w14:paraId="5CC38527"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rPr>
        <w:t>Optimizing price strategy- Tesco focusing on bettering its pricing strategy and implementing pricing algorithms to keep ahead of its competitors, could help to retain price sensitive customers, and those effected by the cost-of-living crisis and recession in the UK.</w:t>
      </w:r>
      <w:r>
        <w:rPr>
          <w:rStyle w:val="eop"/>
          <w:rFonts w:ascii="Arial" w:eastAsiaTheme="majorEastAsia" w:hAnsi="Arial" w:cs="Arial"/>
          <w:sz w:val="22"/>
          <w:szCs w:val="22"/>
          <w:lang w:val="en-GB"/>
        </w:rPr>
        <w:t> </w:t>
      </w:r>
    </w:p>
    <w:p w14:paraId="53D8131E"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Century Gothic" w:eastAsiaTheme="majorEastAsia" w:hAnsi="Century Gothic" w:cs="Segoe UI"/>
          <w:sz w:val="28"/>
          <w:szCs w:val="28"/>
          <w:lang w:val="en-GB"/>
        </w:rPr>
        <w:t> </w:t>
      </w:r>
    </w:p>
    <w:p w14:paraId="23623998"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b/>
          <w:bCs/>
          <w:color w:val="262626"/>
          <w:sz w:val="22"/>
          <w:szCs w:val="22"/>
          <w:lang w:val="en-GB"/>
        </w:rPr>
      </w:pPr>
      <w:r>
        <w:rPr>
          <w:rStyle w:val="normaltextrun"/>
          <w:rFonts w:ascii="Arial" w:eastAsiaTheme="majorEastAsia" w:hAnsi="Arial" w:cs="Arial"/>
          <w:color w:val="262626"/>
          <w:sz w:val="22"/>
          <w:szCs w:val="22"/>
          <w:u w:val="single"/>
          <w:lang w:val="en-GB"/>
        </w:rPr>
        <w:t>Conclusion</w:t>
      </w:r>
      <w:r>
        <w:rPr>
          <w:rStyle w:val="eop"/>
          <w:rFonts w:ascii="Arial" w:eastAsiaTheme="majorEastAsia" w:hAnsi="Arial" w:cs="Arial"/>
          <w:b/>
          <w:bCs/>
          <w:color w:val="262626"/>
          <w:sz w:val="22"/>
          <w:szCs w:val="22"/>
          <w:lang w:val="en-GB"/>
        </w:rPr>
        <w:t> </w:t>
      </w:r>
    </w:p>
    <w:p w14:paraId="30652919" w14:textId="77777777" w:rsidR="00F535C9" w:rsidRDefault="00F535C9" w:rsidP="00F535C9">
      <w:pPr>
        <w:pStyle w:val="paragraph"/>
        <w:spacing w:before="0" w:beforeAutospacing="0" w:after="0" w:afterAutospacing="0"/>
        <w:textAlignment w:val="baseline"/>
        <w:rPr>
          <w:rFonts w:ascii="Segoe UI" w:hAnsi="Segoe UI" w:cs="Segoe UI"/>
          <w:b/>
          <w:bCs/>
          <w:color w:val="262626"/>
          <w:sz w:val="18"/>
          <w:szCs w:val="18"/>
          <w:lang w:val="en-GB"/>
        </w:rPr>
      </w:pPr>
    </w:p>
    <w:p w14:paraId="0A4851F1"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lang w:val="en-GB"/>
        </w:rPr>
        <w:t>In conclusion, breaking down Tesco’s Swot and Pestle analysis brings to light Tesco’s strengths as a leading competitor in its market, which consists of a broad range of products for its customers, whilst also identifying the areas of which Tesco are vulnerable highlighting Tesco’s huge reliance on the UK retail market, and high competition from other big retail chains and budget friendly retailers.</w:t>
      </w:r>
      <w:r>
        <w:rPr>
          <w:rStyle w:val="eop"/>
          <w:rFonts w:ascii="Arial" w:eastAsiaTheme="majorEastAsia" w:hAnsi="Arial" w:cs="Arial"/>
          <w:sz w:val="22"/>
          <w:szCs w:val="22"/>
          <w:lang w:val="en-GB"/>
        </w:rPr>
        <w:t> </w:t>
      </w:r>
    </w:p>
    <w:p w14:paraId="137C363D"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lang w:val="en-GB"/>
        </w:rPr>
        <w:t xml:space="preserve">Opportunities in e-commerce, and the opportunity to expand Tesco’s network internationally contrast with vulnerabilities from constant fluctuations in the market and regulatory pressures. Using such in depth tools to analyse Tesco’s placing in the market, allows Tesco to address its strengths, weaknesses, threats and potential upcoming changes within the market, in turn allowing Tesco to get ahead of the curve and implement correct marketing strategies to address weaknesses, making them into strengths and build on what’s already working. The comprehensive breakdown also allows Tesco to keep its high position in the sector as well as addressing any potential threats immediately, enabling Tesco to be able to maintain its position and challenge rivals ahead of them. </w:t>
      </w:r>
      <w:r>
        <w:rPr>
          <w:rStyle w:val="eop"/>
          <w:rFonts w:ascii="Arial" w:eastAsiaTheme="majorEastAsia" w:hAnsi="Arial" w:cs="Arial"/>
          <w:sz w:val="22"/>
          <w:szCs w:val="22"/>
          <w:lang w:val="en-GB"/>
        </w:rPr>
        <w:t> </w:t>
      </w:r>
    </w:p>
    <w:p w14:paraId="1F3971AB"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79CA66BD"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64D454A6"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40C0450A"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2B255738"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528FB6DD"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6E672CFA"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073553DB"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23DEB4BA"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31C817F1"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eop"/>
          <w:rFonts w:ascii="Arial" w:eastAsiaTheme="majorEastAsia" w:hAnsi="Arial" w:cs="Arial"/>
          <w:sz w:val="22"/>
          <w:szCs w:val="22"/>
          <w:lang w:val="en-GB"/>
        </w:rPr>
        <w:t> </w:t>
      </w:r>
    </w:p>
    <w:p w14:paraId="5A18512A"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u w:val="single"/>
          <w:lang w:val="en-GB"/>
        </w:rPr>
      </w:pPr>
    </w:p>
    <w:p w14:paraId="0271CCE4"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u w:val="single"/>
          <w:lang w:val="en-GB"/>
        </w:rPr>
      </w:pPr>
    </w:p>
    <w:p w14:paraId="12D4B1A3"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u w:val="single"/>
          <w:lang w:val="en-GB"/>
        </w:rPr>
      </w:pPr>
    </w:p>
    <w:p w14:paraId="5CE704BE"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u w:val="single"/>
          <w:lang w:val="en-GB"/>
        </w:rPr>
      </w:pPr>
    </w:p>
    <w:p w14:paraId="1822CD68"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u w:val="single"/>
          <w:lang w:val="en-GB"/>
        </w:rPr>
      </w:pPr>
    </w:p>
    <w:p w14:paraId="403DDFDF" w14:textId="77777777" w:rsidR="00F535C9" w:rsidRDefault="00F535C9" w:rsidP="00F535C9">
      <w:pPr>
        <w:pStyle w:val="paragraph"/>
        <w:spacing w:before="0" w:beforeAutospacing="0" w:after="0" w:afterAutospacing="0"/>
        <w:textAlignment w:val="baseline"/>
        <w:rPr>
          <w:rStyle w:val="normaltextrun"/>
          <w:rFonts w:ascii="Arial" w:eastAsiaTheme="majorEastAsia" w:hAnsi="Arial" w:cs="Arial"/>
          <w:sz w:val="22"/>
          <w:szCs w:val="22"/>
          <w:u w:val="single"/>
          <w:lang w:val="en-GB"/>
        </w:rPr>
      </w:pPr>
    </w:p>
    <w:p w14:paraId="644B4041" w14:textId="0A2ECB6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u w:val="single"/>
          <w:lang w:val="en-GB"/>
        </w:rPr>
        <w:lastRenderedPageBreak/>
        <w:t xml:space="preserve">References </w:t>
      </w:r>
      <w:r>
        <w:rPr>
          <w:rStyle w:val="eop"/>
          <w:rFonts w:ascii="Arial" w:eastAsiaTheme="majorEastAsia" w:hAnsi="Arial" w:cs="Arial"/>
          <w:sz w:val="22"/>
          <w:szCs w:val="22"/>
          <w:lang w:val="en-GB"/>
        </w:rPr>
        <w:t> </w:t>
      </w:r>
    </w:p>
    <w:p w14:paraId="777612D1"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35ECF74C"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Alkatib, B. (2015)</w:t>
      </w:r>
      <w:r>
        <w:rPr>
          <w:rStyle w:val="normaltextrun"/>
          <w:rFonts w:ascii="Arial" w:eastAsiaTheme="majorEastAsia" w:hAnsi="Arial" w:cs="Arial"/>
          <w:i/>
          <w:iCs/>
          <w:sz w:val="22"/>
          <w:szCs w:val="22"/>
          <w:lang w:val="en-GB"/>
        </w:rPr>
        <w:t xml:space="preserve"> Business Strategy- A case Study of Tesco</w:t>
      </w:r>
      <w:r>
        <w:rPr>
          <w:rStyle w:val="normaltextrun"/>
          <w:rFonts w:ascii="Arial" w:eastAsiaTheme="majorEastAsia" w:hAnsi="Arial" w:cs="Arial"/>
          <w:sz w:val="22"/>
          <w:szCs w:val="22"/>
          <w:lang w:val="en-GB"/>
        </w:rPr>
        <w:t xml:space="preserve">. Available at: </w:t>
      </w:r>
      <w:hyperlink r:id="rId8" w:tgtFrame="_blank" w:history="1">
        <w:r>
          <w:rPr>
            <w:rStyle w:val="normaltextrun"/>
            <w:rFonts w:ascii="Arial" w:eastAsiaTheme="majorEastAsia" w:hAnsi="Arial" w:cs="Arial"/>
            <w:color w:val="467886"/>
            <w:sz w:val="22"/>
            <w:szCs w:val="22"/>
            <w:u w:val="single"/>
            <w:lang w:val="en-GB"/>
          </w:rPr>
          <w:t>https://basheeralkhatib.wordpress.com/2015/10/28/business-strategy-a-case-study-of-tesco/</w:t>
        </w:r>
      </w:hyperlink>
      <w:r>
        <w:rPr>
          <w:rStyle w:val="normaltextrun"/>
          <w:rFonts w:ascii="Arial" w:eastAsiaTheme="majorEastAsia" w:hAnsi="Arial" w:cs="Arial"/>
          <w:sz w:val="22"/>
          <w:szCs w:val="22"/>
          <w:lang w:val="en-GB"/>
        </w:rPr>
        <w:t xml:space="preserve"> (Accessed 27 June 2024)</w:t>
      </w:r>
      <w:r>
        <w:rPr>
          <w:rStyle w:val="eop"/>
          <w:rFonts w:ascii="Arial" w:eastAsiaTheme="majorEastAsia" w:hAnsi="Arial" w:cs="Arial"/>
          <w:sz w:val="22"/>
          <w:szCs w:val="22"/>
          <w:lang w:val="en-GB"/>
        </w:rPr>
        <w:t> </w:t>
      </w:r>
    </w:p>
    <w:p w14:paraId="71CEC152"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5ED7F7D9"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Bloom, N., Bunn, P., Chen, S., Mizen, P., </w:t>
      </w:r>
      <w:proofErr w:type="spellStart"/>
      <w:r>
        <w:rPr>
          <w:rStyle w:val="normaltextrun"/>
          <w:rFonts w:ascii="Arial" w:eastAsiaTheme="majorEastAsia" w:hAnsi="Arial" w:cs="Arial"/>
          <w:sz w:val="22"/>
          <w:szCs w:val="22"/>
          <w:lang w:val="en-GB"/>
        </w:rPr>
        <w:t>Smietanka</w:t>
      </w:r>
      <w:proofErr w:type="spellEnd"/>
      <w:r>
        <w:rPr>
          <w:rStyle w:val="normaltextrun"/>
          <w:rFonts w:ascii="Arial" w:eastAsiaTheme="majorEastAsia" w:hAnsi="Arial" w:cs="Arial"/>
          <w:sz w:val="22"/>
          <w:szCs w:val="22"/>
          <w:lang w:val="en-GB"/>
        </w:rPr>
        <w:t xml:space="preserve">, P., Thwaites, G. (2019) </w:t>
      </w:r>
      <w:r>
        <w:rPr>
          <w:rStyle w:val="normaltextrun"/>
          <w:rFonts w:ascii="Arial" w:eastAsiaTheme="majorEastAsia" w:hAnsi="Arial" w:cs="Arial"/>
          <w:i/>
          <w:iCs/>
          <w:sz w:val="22"/>
          <w:szCs w:val="22"/>
          <w:lang w:val="en-GB"/>
        </w:rPr>
        <w:t>The Impact of Brexit on UK Firms</w:t>
      </w:r>
      <w:r>
        <w:rPr>
          <w:rStyle w:val="normaltextrun"/>
          <w:rFonts w:ascii="Arial" w:eastAsiaTheme="majorEastAsia" w:hAnsi="Arial" w:cs="Arial"/>
          <w:sz w:val="22"/>
          <w:szCs w:val="22"/>
          <w:lang w:val="en-GB"/>
        </w:rPr>
        <w:t xml:space="preserve">. Available </w:t>
      </w:r>
      <w:proofErr w:type="spellStart"/>
      <w:r>
        <w:rPr>
          <w:rStyle w:val="normaltextrun"/>
          <w:rFonts w:ascii="Arial" w:eastAsiaTheme="majorEastAsia" w:hAnsi="Arial" w:cs="Arial"/>
          <w:sz w:val="22"/>
          <w:szCs w:val="22"/>
          <w:lang w:val="en-GB"/>
        </w:rPr>
        <w:t>at:</w:t>
      </w:r>
      <w:hyperlink r:id="rId9" w:tgtFrame="_blank" w:history="1">
        <w:r>
          <w:rPr>
            <w:rStyle w:val="normaltextrun"/>
            <w:rFonts w:ascii="Arial" w:eastAsiaTheme="majorEastAsia" w:hAnsi="Arial" w:cs="Arial"/>
            <w:color w:val="467886"/>
            <w:sz w:val="22"/>
            <w:szCs w:val="22"/>
            <w:u w:val="single"/>
            <w:lang w:val="en-GB"/>
          </w:rPr>
          <w:t>The</w:t>
        </w:r>
        <w:proofErr w:type="spellEnd"/>
        <w:r>
          <w:rPr>
            <w:rStyle w:val="normaltextrun"/>
            <w:rFonts w:ascii="Arial" w:eastAsiaTheme="majorEastAsia" w:hAnsi="Arial" w:cs="Arial"/>
            <w:color w:val="467886"/>
            <w:sz w:val="22"/>
            <w:szCs w:val="22"/>
            <w:u w:val="single"/>
            <w:lang w:val="en-GB"/>
          </w:rPr>
          <w:t xml:space="preserve"> Impact of Brexit on UK Firms | NBER</w:t>
        </w:r>
      </w:hyperlink>
      <w:r>
        <w:rPr>
          <w:rStyle w:val="normaltextrun"/>
          <w:rFonts w:ascii="Arial" w:eastAsiaTheme="majorEastAsia" w:hAnsi="Arial" w:cs="Arial"/>
          <w:sz w:val="22"/>
          <w:szCs w:val="22"/>
          <w:lang w:val="en-GB"/>
        </w:rPr>
        <w:t xml:space="preserve"> (Accessed 20 June 2024)</w:t>
      </w:r>
      <w:r>
        <w:rPr>
          <w:rStyle w:val="eop"/>
          <w:rFonts w:ascii="Arial" w:eastAsiaTheme="majorEastAsia" w:hAnsi="Arial" w:cs="Arial"/>
          <w:sz w:val="22"/>
          <w:szCs w:val="22"/>
          <w:lang w:val="en-GB"/>
        </w:rPr>
        <w:t> </w:t>
      </w:r>
    </w:p>
    <w:p w14:paraId="31C61EB6"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1E4C267C"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Buye, R. (2021) </w:t>
      </w:r>
      <w:r>
        <w:rPr>
          <w:rStyle w:val="normaltextrun"/>
          <w:rFonts w:ascii="Arial" w:eastAsiaTheme="majorEastAsia" w:hAnsi="Arial" w:cs="Arial"/>
          <w:i/>
          <w:iCs/>
          <w:sz w:val="22"/>
          <w:szCs w:val="22"/>
          <w:lang w:val="en-GB"/>
        </w:rPr>
        <w:t>Critical examination of the PESTLE Analysis Model</w:t>
      </w:r>
      <w:r>
        <w:rPr>
          <w:rStyle w:val="normaltextrun"/>
          <w:rFonts w:ascii="Arial" w:eastAsiaTheme="majorEastAsia" w:hAnsi="Arial" w:cs="Arial"/>
          <w:sz w:val="22"/>
          <w:szCs w:val="22"/>
          <w:lang w:val="en-GB"/>
        </w:rPr>
        <w:t xml:space="preserve">. Available at: </w:t>
      </w:r>
      <w:hyperlink r:id="rId10" w:tgtFrame="_blank" w:history="1">
        <w:r>
          <w:rPr>
            <w:rStyle w:val="normaltextrun"/>
            <w:rFonts w:ascii="Arial" w:eastAsiaTheme="majorEastAsia" w:hAnsi="Arial" w:cs="Arial"/>
            <w:color w:val="467886"/>
            <w:sz w:val="22"/>
            <w:szCs w:val="22"/>
            <w:u w:val="single"/>
            <w:lang w:val="en-GB"/>
          </w:rPr>
          <w:t>https://www.researchgate.net/profile/Ronald-Buye/publication/349506325_Critical_examination_of_the_PESTEL_Analysis_Model/links/6093f3fd92851c490fbd6e7e/Critical-examination-of-the-PESTEL-Analysis-Model</w:t>
        </w:r>
      </w:hyperlink>
      <w:r>
        <w:rPr>
          <w:rStyle w:val="normaltextrun"/>
          <w:rFonts w:ascii="Arial" w:eastAsiaTheme="majorEastAsia" w:hAnsi="Arial" w:cs="Arial"/>
          <w:sz w:val="22"/>
          <w:szCs w:val="22"/>
          <w:lang w:val="en-GB"/>
        </w:rPr>
        <w:t xml:space="preserve"> (Accessed 22 June 2024)</w:t>
      </w:r>
      <w:r>
        <w:rPr>
          <w:rStyle w:val="eop"/>
          <w:rFonts w:ascii="Arial" w:eastAsiaTheme="majorEastAsia" w:hAnsi="Arial" w:cs="Arial"/>
          <w:sz w:val="22"/>
          <w:szCs w:val="22"/>
          <w:lang w:val="en-GB"/>
        </w:rPr>
        <w:t> </w:t>
      </w:r>
    </w:p>
    <w:p w14:paraId="25241B6F"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6A6D370A"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Gan, W., and Yan, C. (2023) </w:t>
      </w:r>
      <w:r>
        <w:rPr>
          <w:rStyle w:val="normaltextrun"/>
          <w:rFonts w:ascii="Arial" w:eastAsiaTheme="majorEastAsia" w:hAnsi="Arial" w:cs="Arial"/>
          <w:i/>
          <w:iCs/>
          <w:sz w:val="22"/>
          <w:szCs w:val="22"/>
          <w:lang w:val="en-GB"/>
        </w:rPr>
        <w:t>Financial Analysis and Development Study of Tesco PLC</w:t>
      </w:r>
      <w:r>
        <w:rPr>
          <w:rStyle w:val="normaltextrun"/>
          <w:rFonts w:ascii="Arial" w:eastAsiaTheme="majorEastAsia" w:hAnsi="Arial" w:cs="Arial"/>
          <w:sz w:val="22"/>
          <w:szCs w:val="22"/>
          <w:lang w:val="en-GB"/>
        </w:rPr>
        <w:t xml:space="preserve">. Available at: </w:t>
      </w:r>
      <w:hyperlink r:id="rId11" w:anchor="d=gs_qabs&amp;t=1719948404453&amp;u=%23p%3DTnIw83iWfnUJ" w:tgtFrame="_blank" w:history="1">
        <w:r>
          <w:rPr>
            <w:rStyle w:val="normaltextrun"/>
            <w:rFonts w:ascii="Arial" w:eastAsiaTheme="majorEastAsia" w:hAnsi="Arial" w:cs="Arial"/>
            <w:color w:val="467886"/>
            <w:sz w:val="22"/>
            <w:szCs w:val="22"/>
            <w:u w:val="single"/>
            <w:lang w:val="en-GB"/>
          </w:rPr>
          <w:t>https://scholar.google.com/scholar?hl=en&amp;as_sdt=0%2C5&amp;q=pestel+analysis+tesco&amp;oq=pestel+analysis+tes#d=gs_qabs&amp;t=1719948404453&amp;u=%23p%3DTnIw83iWfnUJ</w:t>
        </w:r>
      </w:hyperlink>
      <w:r>
        <w:rPr>
          <w:rStyle w:val="normaltextrun"/>
          <w:rFonts w:ascii="Arial" w:eastAsiaTheme="majorEastAsia" w:hAnsi="Arial" w:cs="Arial"/>
          <w:sz w:val="22"/>
          <w:szCs w:val="22"/>
          <w:lang w:val="en-GB"/>
        </w:rPr>
        <w:t xml:space="preserve"> (Accessed 26 June 2024)</w:t>
      </w:r>
      <w:r>
        <w:rPr>
          <w:rStyle w:val="eop"/>
          <w:rFonts w:ascii="Arial" w:eastAsiaTheme="majorEastAsia" w:hAnsi="Arial" w:cs="Arial"/>
          <w:sz w:val="22"/>
          <w:szCs w:val="22"/>
          <w:lang w:val="en-GB"/>
        </w:rPr>
        <w:t> </w:t>
      </w:r>
    </w:p>
    <w:p w14:paraId="45DEFC77"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7AE56C39"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Gilani, S. (2014) UK supermarkets during the economic recession. Available at: </w:t>
      </w:r>
      <w:hyperlink r:id="rId12" w:anchor="d=gs_qabs&amp;t=1719572938794&amp;u=%23p%3DQcCuIhFB_boJ" w:tgtFrame="_blank" w:history="1">
        <w:r>
          <w:rPr>
            <w:rStyle w:val="normaltextrun"/>
            <w:rFonts w:ascii="Arial" w:eastAsiaTheme="majorEastAsia" w:hAnsi="Arial" w:cs="Arial"/>
            <w:color w:val="467886"/>
            <w:sz w:val="22"/>
            <w:szCs w:val="22"/>
            <w:u w:val="single"/>
            <w:lang w:val="en-GB"/>
          </w:rPr>
          <w:t>https://scholar.google.co.uk/scholar?hl=en&amp;as_sdt=0,5&amp;qsp=5&amp;q=tesco+growth+recession&amp;qst=ib#d=gs_qabs&amp;t=1719572938794&amp;u=%23p%3DQcCuIhFB_boJ</w:t>
        </w:r>
      </w:hyperlink>
      <w:r>
        <w:rPr>
          <w:rStyle w:val="normaltextrun"/>
          <w:rFonts w:ascii="Arial" w:eastAsiaTheme="majorEastAsia" w:hAnsi="Arial" w:cs="Arial"/>
          <w:sz w:val="22"/>
          <w:szCs w:val="22"/>
          <w:lang w:val="en-GB"/>
        </w:rPr>
        <w:t xml:space="preserve"> (Accessed 25 June 2024)</w:t>
      </w:r>
      <w:r>
        <w:rPr>
          <w:rStyle w:val="eop"/>
          <w:rFonts w:ascii="Arial" w:eastAsiaTheme="majorEastAsia" w:hAnsi="Arial" w:cs="Arial"/>
          <w:sz w:val="22"/>
          <w:szCs w:val="22"/>
          <w:lang w:val="en-GB"/>
        </w:rPr>
        <w:t> </w:t>
      </w:r>
    </w:p>
    <w:p w14:paraId="00F90E1D"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4E75AEA2"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Goodwin, S. (2022)</w:t>
      </w:r>
      <w:r>
        <w:rPr>
          <w:rStyle w:val="normaltextrun"/>
          <w:rFonts w:ascii="Arial" w:eastAsiaTheme="majorEastAsia" w:hAnsi="Arial" w:cs="Arial"/>
          <w:i/>
          <w:iCs/>
          <w:sz w:val="22"/>
          <w:szCs w:val="22"/>
          <w:lang w:val="en-GB"/>
        </w:rPr>
        <w:t xml:space="preserve"> Food aid charities fear the worst as the cost of living crisis takes hold. </w:t>
      </w:r>
      <w:r>
        <w:rPr>
          <w:rStyle w:val="normaltextrun"/>
          <w:rFonts w:ascii="Arial" w:eastAsiaTheme="majorEastAsia" w:hAnsi="Arial" w:cs="Arial"/>
          <w:sz w:val="22"/>
          <w:szCs w:val="22"/>
          <w:lang w:val="en-GB"/>
        </w:rPr>
        <w:t>Available at</w:t>
      </w:r>
      <w:r>
        <w:rPr>
          <w:rStyle w:val="normaltextrun"/>
          <w:rFonts w:ascii="Arial" w:eastAsiaTheme="majorEastAsia" w:hAnsi="Arial" w:cs="Arial"/>
          <w:i/>
          <w:iCs/>
          <w:sz w:val="22"/>
          <w:szCs w:val="22"/>
          <w:lang w:val="en-GB"/>
        </w:rPr>
        <w:t xml:space="preserve">: </w:t>
      </w:r>
      <w:hyperlink r:id="rId13" w:anchor="d=gs_qabs&amp;t=1719757773943&amp;u=%23p%3DPqAfL7lSc6wJ" w:tgtFrame="_blank" w:history="1">
        <w:r>
          <w:rPr>
            <w:rStyle w:val="normaltextrun"/>
            <w:rFonts w:ascii="Arial" w:eastAsiaTheme="majorEastAsia" w:hAnsi="Arial" w:cs="Arial"/>
            <w:i/>
            <w:iCs/>
            <w:color w:val="467886"/>
            <w:sz w:val="22"/>
            <w:szCs w:val="22"/>
            <w:u w:val="single"/>
            <w:lang w:val="en-GB"/>
          </w:rPr>
          <w:t>https://scholar.google.com/scholar?hl=en&amp;as_sdt=0,5&amp;qsp=7&amp;q=living+crisis+food+uk+cost&amp;qst=ib#d=gs_qabs&amp;t=1719757773943&amp;u=%23p%3DPqAfL7lSc6wJ</w:t>
        </w:r>
      </w:hyperlink>
      <w:r>
        <w:rPr>
          <w:rStyle w:val="normaltextrun"/>
          <w:rFonts w:ascii="Arial" w:eastAsiaTheme="majorEastAsia" w:hAnsi="Arial" w:cs="Arial"/>
          <w:i/>
          <w:iCs/>
          <w:sz w:val="22"/>
          <w:szCs w:val="22"/>
          <w:lang w:val="en-GB"/>
        </w:rPr>
        <w:t xml:space="preserve"> </w:t>
      </w:r>
      <w:r>
        <w:rPr>
          <w:rStyle w:val="normaltextrun"/>
          <w:rFonts w:ascii="Arial" w:eastAsiaTheme="majorEastAsia" w:hAnsi="Arial" w:cs="Arial"/>
          <w:sz w:val="22"/>
          <w:szCs w:val="22"/>
          <w:lang w:val="en-GB"/>
        </w:rPr>
        <w:t>(Accessed 24 June 2024)</w:t>
      </w:r>
      <w:r>
        <w:rPr>
          <w:rStyle w:val="eop"/>
          <w:rFonts w:ascii="Arial" w:eastAsiaTheme="majorEastAsia" w:hAnsi="Arial" w:cs="Arial"/>
          <w:sz w:val="22"/>
          <w:szCs w:val="22"/>
          <w:lang w:val="en-GB"/>
        </w:rPr>
        <w:t> </w:t>
      </w:r>
    </w:p>
    <w:p w14:paraId="0ED148C8"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13B9544C"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Gurl, E. </w:t>
      </w:r>
      <w:r>
        <w:rPr>
          <w:rStyle w:val="normaltextrun"/>
          <w:rFonts w:ascii="Arial" w:eastAsiaTheme="majorEastAsia" w:hAnsi="Arial" w:cs="Arial"/>
          <w:i/>
          <w:iCs/>
          <w:sz w:val="22"/>
          <w:szCs w:val="22"/>
          <w:lang w:val="en-GB"/>
        </w:rPr>
        <w:t>SWOT analysis: A theoretical review</w:t>
      </w:r>
      <w:r>
        <w:rPr>
          <w:rStyle w:val="normaltextrun"/>
          <w:rFonts w:ascii="Arial" w:eastAsiaTheme="majorEastAsia" w:hAnsi="Arial" w:cs="Arial"/>
          <w:sz w:val="22"/>
          <w:szCs w:val="22"/>
          <w:lang w:val="en-GB"/>
        </w:rPr>
        <w:t>.</w:t>
      </w:r>
      <w:hyperlink r:id="rId14" w:anchor="d=gs_qabs&amp;t=1718138190312&amp;u=%23p%3D3qFHrbqMVIQJ" w:tgtFrame="_blank" w:history="1">
        <w:r>
          <w:rPr>
            <w:rStyle w:val="normaltextrun"/>
            <w:rFonts w:ascii="Arial" w:eastAsiaTheme="majorEastAsia" w:hAnsi="Arial" w:cs="Arial"/>
            <w:color w:val="467886"/>
            <w:sz w:val="22"/>
            <w:szCs w:val="22"/>
            <w:u w:val="single"/>
            <w:lang w:val="en-GB"/>
          </w:rPr>
          <w:t>https://scholar.google.co.uk/scholar?hl=en&amp;as_sdt=0%2C5&amp;q=swot+analysis&amp;oq=swot+a#d=gs_qabs&amp;t=1718138190312&amp;u=%23p%3D3qFHrbqMVIQJ</w:t>
        </w:r>
      </w:hyperlink>
      <w:r>
        <w:rPr>
          <w:rStyle w:val="normaltextrun"/>
          <w:rFonts w:ascii="Arial" w:eastAsiaTheme="majorEastAsia" w:hAnsi="Arial" w:cs="Arial"/>
          <w:sz w:val="22"/>
          <w:szCs w:val="22"/>
          <w:lang w:val="en-GB"/>
        </w:rPr>
        <w:t xml:space="preserve"> (Accessed 26 June 2024)</w:t>
      </w:r>
      <w:r>
        <w:rPr>
          <w:rStyle w:val="eop"/>
          <w:rFonts w:ascii="Arial" w:eastAsiaTheme="majorEastAsia" w:hAnsi="Arial" w:cs="Arial"/>
          <w:sz w:val="22"/>
          <w:szCs w:val="22"/>
          <w:lang w:val="en-GB"/>
        </w:rPr>
        <w:t> </w:t>
      </w:r>
    </w:p>
    <w:p w14:paraId="2BBC2C37"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47E39A1C"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Holmes, H. (2022) </w:t>
      </w:r>
      <w:r>
        <w:rPr>
          <w:rStyle w:val="normaltextrun"/>
          <w:rFonts w:ascii="Arial" w:eastAsiaTheme="majorEastAsia" w:hAnsi="Arial" w:cs="Arial"/>
          <w:i/>
          <w:iCs/>
          <w:sz w:val="22"/>
          <w:szCs w:val="22"/>
          <w:lang w:val="en-GB"/>
        </w:rPr>
        <w:t>Tesco dominates Grocer Gold Awards 2022 with eight prizes</w:t>
      </w:r>
      <w:r>
        <w:rPr>
          <w:rStyle w:val="normaltextrun"/>
          <w:rFonts w:ascii="Arial" w:eastAsiaTheme="majorEastAsia" w:hAnsi="Arial" w:cs="Arial"/>
          <w:sz w:val="22"/>
          <w:szCs w:val="22"/>
          <w:lang w:val="en-GB"/>
        </w:rPr>
        <w:t xml:space="preserve">. Available at: </w:t>
      </w:r>
      <w:hyperlink r:id="rId15" w:tgtFrame="_blank" w:history="1">
        <w:r>
          <w:rPr>
            <w:rStyle w:val="normaltextrun"/>
            <w:rFonts w:ascii="Arial" w:eastAsiaTheme="majorEastAsia" w:hAnsi="Arial" w:cs="Arial"/>
            <w:color w:val="467886"/>
            <w:sz w:val="22"/>
            <w:szCs w:val="22"/>
            <w:u w:val="single"/>
            <w:lang w:val="en-GB"/>
          </w:rPr>
          <w:t>https://www.thegrocer.co.uk/the-grocer-gold-awards/tesco-dominates-grocer-gold-awards-2022-with-eight-prizes/668430.article</w:t>
        </w:r>
      </w:hyperlink>
      <w:r>
        <w:rPr>
          <w:rStyle w:val="normaltextrun"/>
          <w:rFonts w:ascii="Arial" w:eastAsiaTheme="majorEastAsia" w:hAnsi="Arial" w:cs="Arial"/>
          <w:sz w:val="22"/>
          <w:szCs w:val="22"/>
          <w:lang w:val="en-GB"/>
        </w:rPr>
        <w:t xml:space="preserve"> ( Accessed 25 June 2024)</w:t>
      </w:r>
      <w:r>
        <w:rPr>
          <w:rStyle w:val="eop"/>
          <w:rFonts w:ascii="Arial" w:eastAsiaTheme="majorEastAsia" w:hAnsi="Arial" w:cs="Arial"/>
          <w:sz w:val="22"/>
          <w:szCs w:val="22"/>
          <w:lang w:val="en-GB"/>
        </w:rPr>
        <w:t> </w:t>
      </w:r>
    </w:p>
    <w:p w14:paraId="2783531B"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019C0E59"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Khan, N. (2022) </w:t>
      </w:r>
      <w:r>
        <w:rPr>
          <w:rStyle w:val="normaltextrun"/>
          <w:rFonts w:ascii="Arial" w:eastAsiaTheme="majorEastAsia" w:hAnsi="Arial" w:cs="Arial"/>
          <w:i/>
          <w:iCs/>
          <w:sz w:val="22"/>
          <w:szCs w:val="22"/>
          <w:lang w:val="en-GB"/>
        </w:rPr>
        <w:t xml:space="preserve">The cost of living crisis: how can we tackle fuel poverty and food insecurity in practice? </w:t>
      </w:r>
      <w:r>
        <w:rPr>
          <w:rStyle w:val="normaltextrun"/>
          <w:rFonts w:ascii="Arial" w:eastAsiaTheme="majorEastAsia" w:hAnsi="Arial" w:cs="Arial"/>
          <w:sz w:val="22"/>
          <w:szCs w:val="22"/>
          <w:lang w:val="en-GB"/>
        </w:rPr>
        <w:t xml:space="preserve">Available at: </w:t>
      </w:r>
      <w:hyperlink r:id="rId16" w:anchor="d=gs_qabs&amp;t=1719757657823&amp;u=%23p%3D_0F60U-avLcJ" w:tgtFrame="_blank" w:history="1">
        <w:r>
          <w:rPr>
            <w:rStyle w:val="normaltextrun"/>
            <w:rFonts w:ascii="Arial" w:eastAsiaTheme="majorEastAsia" w:hAnsi="Arial" w:cs="Arial"/>
            <w:color w:val="467886"/>
            <w:sz w:val="22"/>
            <w:szCs w:val="22"/>
            <w:u w:val="single"/>
            <w:lang w:val="en-GB"/>
          </w:rPr>
          <w:t>https://scholar.google.com/scholar?hl=en&amp;as_sdt=0,5&amp;qsp=7&amp;q=living+crisis+food+uk+cost&amp;qst=ib#d=gs_qabs&amp;t=1719757657823&amp;u=%23p%3D_0F60U-avLcJ</w:t>
        </w:r>
      </w:hyperlink>
      <w:r>
        <w:rPr>
          <w:rStyle w:val="normaltextrun"/>
          <w:rFonts w:ascii="Arial" w:eastAsiaTheme="majorEastAsia" w:hAnsi="Arial" w:cs="Arial"/>
          <w:sz w:val="22"/>
          <w:szCs w:val="22"/>
          <w:lang w:val="en-GB"/>
        </w:rPr>
        <w:t xml:space="preserve"> (Accessed 22 June 2024)</w:t>
      </w:r>
      <w:r>
        <w:rPr>
          <w:rStyle w:val="eop"/>
          <w:rFonts w:ascii="Arial" w:eastAsiaTheme="majorEastAsia" w:hAnsi="Arial" w:cs="Arial"/>
          <w:sz w:val="22"/>
          <w:szCs w:val="22"/>
          <w:lang w:val="en-GB"/>
        </w:rPr>
        <w:t> </w:t>
      </w:r>
    </w:p>
    <w:p w14:paraId="55EFB8E9"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5ADF2E91"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proofErr w:type="spellStart"/>
      <w:r w:rsidRPr="00F535C9">
        <w:rPr>
          <w:rStyle w:val="normaltextrun"/>
          <w:rFonts w:ascii="Arial" w:eastAsiaTheme="majorEastAsia" w:hAnsi="Arial" w:cs="Arial"/>
          <w:sz w:val="22"/>
          <w:szCs w:val="22"/>
          <w:lang w:val="it-IT"/>
        </w:rPr>
        <w:t>Mohapatra</w:t>
      </w:r>
      <w:proofErr w:type="spellEnd"/>
      <w:r w:rsidRPr="00F535C9">
        <w:rPr>
          <w:rStyle w:val="normaltextrun"/>
          <w:rFonts w:ascii="Arial" w:eastAsiaTheme="majorEastAsia" w:hAnsi="Arial" w:cs="Arial"/>
          <w:sz w:val="22"/>
          <w:szCs w:val="22"/>
          <w:lang w:val="it-IT"/>
        </w:rPr>
        <w:t xml:space="preserve">, P; M. V., </w:t>
      </w:r>
      <w:proofErr w:type="spellStart"/>
      <w:r w:rsidRPr="00F535C9">
        <w:rPr>
          <w:rStyle w:val="normaltextrun"/>
          <w:rFonts w:ascii="Arial" w:eastAsiaTheme="majorEastAsia" w:hAnsi="Arial" w:cs="Arial"/>
          <w:sz w:val="22"/>
          <w:szCs w:val="22"/>
          <w:lang w:val="it-IT"/>
        </w:rPr>
        <w:t>Nagendra</w:t>
      </w:r>
      <w:proofErr w:type="spellEnd"/>
      <w:r w:rsidRPr="00F535C9">
        <w:rPr>
          <w:rStyle w:val="normaltextrun"/>
          <w:rFonts w:ascii="Arial" w:eastAsiaTheme="majorEastAsia" w:hAnsi="Arial" w:cs="Arial"/>
          <w:sz w:val="22"/>
          <w:szCs w:val="22"/>
          <w:lang w:val="it-IT"/>
        </w:rPr>
        <w:t xml:space="preserve">, K. </w:t>
      </w:r>
      <w:r w:rsidRPr="00F535C9">
        <w:rPr>
          <w:rStyle w:val="normaltextrun"/>
          <w:rFonts w:ascii="Arial" w:eastAsiaTheme="majorEastAsia" w:hAnsi="Arial" w:cs="Arial"/>
          <w:i/>
          <w:iCs/>
          <w:sz w:val="22"/>
          <w:szCs w:val="22"/>
          <w:lang w:val="it-IT"/>
        </w:rPr>
        <w:t xml:space="preserve">Accounting </w:t>
      </w:r>
      <w:proofErr w:type="spellStart"/>
      <w:r w:rsidRPr="00F535C9">
        <w:rPr>
          <w:rStyle w:val="normaltextrun"/>
          <w:rFonts w:ascii="Arial" w:eastAsiaTheme="majorEastAsia" w:hAnsi="Arial" w:cs="Arial"/>
          <w:i/>
          <w:iCs/>
          <w:sz w:val="22"/>
          <w:szCs w:val="22"/>
          <w:lang w:val="it-IT"/>
        </w:rPr>
        <w:t>Scandal</w:t>
      </w:r>
      <w:proofErr w:type="spellEnd"/>
      <w:r w:rsidRPr="00F535C9">
        <w:rPr>
          <w:rStyle w:val="normaltextrun"/>
          <w:rFonts w:ascii="Arial" w:eastAsiaTheme="majorEastAsia" w:hAnsi="Arial" w:cs="Arial"/>
          <w:i/>
          <w:iCs/>
          <w:sz w:val="22"/>
          <w:szCs w:val="22"/>
          <w:lang w:val="it-IT"/>
        </w:rPr>
        <w:t xml:space="preserve"> </w:t>
      </w:r>
      <w:proofErr w:type="spellStart"/>
      <w:r w:rsidRPr="00F535C9">
        <w:rPr>
          <w:rStyle w:val="normaltextrun"/>
          <w:rFonts w:ascii="Arial" w:eastAsiaTheme="majorEastAsia" w:hAnsi="Arial" w:cs="Arial"/>
          <w:i/>
          <w:iCs/>
          <w:sz w:val="22"/>
          <w:szCs w:val="22"/>
          <w:lang w:val="it-IT"/>
        </w:rPr>
        <w:t>at</w:t>
      </w:r>
      <w:proofErr w:type="spellEnd"/>
      <w:r w:rsidRPr="00F535C9">
        <w:rPr>
          <w:rStyle w:val="normaltextrun"/>
          <w:rFonts w:ascii="Arial" w:eastAsiaTheme="majorEastAsia" w:hAnsi="Arial" w:cs="Arial"/>
          <w:i/>
          <w:iCs/>
          <w:sz w:val="22"/>
          <w:szCs w:val="22"/>
          <w:lang w:val="it-IT"/>
        </w:rPr>
        <w:t xml:space="preserve"> Tesco</w:t>
      </w:r>
      <w:r w:rsidRPr="00F535C9">
        <w:rPr>
          <w:rStyle w:val="normaltextrun"/>
          <w:rFonts w:ascii="Arial" w:eastAsiaTheme="majorEastAsia" w:hAnsi="Arial" w:cs="Arial"/>
          <w:sz w:val="22"/>
          <w:szCs w:val="22"/>
          <w:lang w:val="it-IT"/>
        </w:rPr>
        <w:t xml:space="preserve">. </w:t>
      </w:r>
      <w:r>
        <w:rPr>
          <w:rStyle w:val="normaltextrun"/>
          <w:rFonts w:ascii="Arial" w:eastAsiaTheme="majorEastAsia" w:hAnsi="Arial" w:cs="Arial"/>
          <w:sz w:val="22"/>
          <w:szCs w:val="22"/>
          <w:lang w:val="en-GB"/>
        </w:rPr>
        <w:t xml:space="preserve">Available at: </w:t>
      </w:r>
      <w:hyperlink r:id="rId17" w:tgtFrame="_blank" w:history="1">
        <w:r>
          <w:rPr>
            <w:rStyle w:val="normaltextrun"/>
            <w:rFonts w:ascii="Arial" w:eastAsiaTheme="majorEastAsia" w:hAnsi="Arial" w:cs="Arial"/>
            <w:color w:val="467886"/>
            <w:sz w:val="22"/>
            <w:szCs w:val="22"/>
            <w:u w:val="single"/>
            <w:lang w:val="en-GB"/>
          </w:rPr>
          <w:t>https://openurl.ebsco.com/EPDB%3Agcd%3A3%3A3919747/detailv2?sid=ebsco%3Aplink%3Ascholar&amp;id=ebsco%3Agcd%3A154703778&amp;crl=c</w:t>
        </w:r>
      </w:hyperlink>
      <w:r>
        <w:rPr>
          <w:rStyle w:val="normaltextrun"/>
          <w:rFonts w:ascii="Arial" w:eastAsiaTheme="majorEastAsia" w:hAnsi="Arial" w:cs="Arial"/>
          <w:sz w:val="22"/>
          <w:szCs w:val="22"/>
          <w:lang w:val="en-GB"/>
        </w:rPr>
        <w:t xml:space="preserve"> (Accessed 22 June 2024)</w:t>
      </w:r>
      <w:r>
        <w:rPr>
          <w:rStyle w:val="eop"/>
          <w:rFonts w:ascii="Arial" w:eastAsiaTheme="majorEastAsia" w:hAnsi="Arial" w:cs="Arial"/>
          <w:sz w:val="22"/>
          <w:szCs w:val="22"/>
          <w:lang w:val="en-GB"/>
        </w:rPr>
        <w:t> </w:t>
      </w:r>
    </w:p>
    <w:p w14:paraId="5266E744"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3F0A6065"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Moura, M. (2021) </w:t>
      </w:r>
      <w:r>
        <w:rPr>
          <w:rStyle w:val="normaltextrun"/>
          <w:rFonts w:ascii="Arial" w:eastAsiaTheme="majorEastAsia" w:hAnsi="Arial" w:cs="Arial"/>
          <w:i/>
          <w:iCs/>
          <w:sz w:val="22"/>
          <w:szCs w:val="22"/>
          <w:lang w:val="en-GB"/>
        </w:rPr>
        <w:t>Equity Research in Food &amp; Retail Industry- TESCO PLC.</w:t>
      </w:r>
      <w:r>
        <w:rPr>
          <w:rStyle w:val="normaltextrun"/>
          <w:rFonts w:ascii="Arial" w:eastAsiaTheme="majorEastAsia" w:hAnsi="Arial" w:cs="Arial"/>
          <w:sz w:val="22"/>
          <w:szCs w:val="22"/>
          <w:lang w:val="en-GB"/>
        </w:rPr>
        <w:t xml:space="preserve"> Available at: </w:t>
      </w:r>
      <w:hyperlink r:id="rId18" w:anchor="d=gs_qabs&amp;t=1719947100860&amp;u=%23p%3De_22Gk4M0asJ" w:tgtFrame="_blank" w:history="1">
        <w:r>
          <w:rPr>
            <w:rStyle w:val="normaltextrun"/>
            <w:rFonts w:ascii="Arial" w:eastAsiaTheme="majorEastAsia" w:hAnsi="Arial" w:cs="Arial"/>
            <w:color w:val="467886"/>
            <w:sz w:val="22"/>
            <w:szCs w:val="22"/>
            <w:u w:val="single"/>
            <w:lang w:val="en-GB"/>
          </w:rPr>
          <w:t>https://scholar.google.com/scholar?as_ylo=2020&amp;q=Tesco+London+stock+exchange&amp;hl=en&amp;a</w:t>
        </w:r>
        <w:r>
          <w:rPr>
            <w:rStyle w:val="normaltextrun"/>
            <w:rFonts w:ascii="Arial" w:eastAsiaTheme="majorEastAsia" w:hAnsi="Arial" w:cs="Arial"/>
            <w:color w:val="467886"/>
            <w:sz w:val="22"/>
            <w:szCs w:val="22"/>
            <w:u w:val="single"/>
            <w:lang w:val="en-GB"/>
          </w:rPr>
          <w:lastRenderedPageBreak/>
          <w:t>s_sdt=0,5#d=gs_qabs&amp;t=1719947100860&amp;u=%23p%3De_22Gk4M0asJ</w:t>
        </w:r>
      </w:hyperlink>
      <w:r>
        <w:rPr>
          <w:rStyle w:val="normaltextrun"/>
          <w:rFonts w:ascii="Arial" w:eastAsiaTheme="majorEastAsia" w:hAnsi="Arial" w:cs="Arial"/>
          <w:sz w:val="22"/>
          <w:szCs w:val="22"/>
          <w:lang w:val="en-GB"/>
        </w:rPr>
        <w:t xml:space="preserve"> (Accessed 27 June 2024)</w:t>
      </w:r>
      <w:r>
        <w:rPr>
          <w:rStyle w:val="eop"/>
          <w:rFonts w:ascii="Arial" w:eastAsiaTheme="majorEastAsia" w:hAnsi="Arial" w:cs="Arial"/>
          <w:sz w:val="22"/>
          <w:szCs w:val="22"/>
          <w:lang w:val="en-GB"/>
        </w:rPr>
        <w:t> </w:t>
      </w:r>
    </w:p>
    <w:p w14:paraId="61B76E26"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0C20E154"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Namugenyi, C., Nimmagadda, S. and Reiners, T. (2019)</w:t>
      </w:r>
      <w:r>
        <w:rPr>
          <w:rStyle w:val="normaltextrun"/>
          <w:rFonts w:ascii="Arial" w:eastAsiaTheme="majorEastAsia" w:hAnsi="Arial" w:cs="Arial"/>
          <w:i/>
          <w:iCs/>
          <w:sz w:val="22"/>
          <w:szCs w:val="22"/>
          <w:lang w:val="en-GB"/>
        </w:rPr>
        <w:t xml:space="preserve"> Design of Swot Analysis Model and its </w:t>
      </w:r>
      <w:proofErr w:type="spellStart"/>
      <w:r>
        <w:rPr>
          <w:rStyle w:val="normaltextrun"/>
          <w:rFonts w:ascii="Arial" w:eastAsiaTheme="majorEastAsia" w:hAnsi="Arial" w:cs="Arial"/>
          <w:i/>
          <w:iCs/>
          <w:sz w:val="22"/>
          <w:szCs w:val="22"/>
          <w:lang w:val="en-GB"/>
        </w:rPr>
        <w:t>Evalutation</w:t>
      </w:r>
      <w:proofErr w:type="spellEnd"/>
      <w:r>
        <w:rPr>
          <w:rStyle w:val="normaltextrun"/>
          <w:rFonts w:ascii="Arial" w:eastAsiaTheme="majorEastAsia" w:hAnsi="Arial" w:cs="Arial"/>
          <w:i/>
          <w:iCs/>
          <w:sz w:val="22"/>
          <w:szCs w:val="22"/>
          <w:lang w:val="en-GB"/>
        </w:rPr>
        <w:t xml:space="preserve"> in Diverse Digital Business Ecosystem Contexts</w:t>
      </w:r>
      <w:r>
        <w:rPr>
          <w:rStyle w:val="normaltextrun"/>
          <w:rFonts w:ascii="Arial" w:eastAsiaTheme="majorEastAsia" w:hAnsi="Arial" w:cs="Arial"/>
          <w:sz w:val="22"/>
          <w:szCs w:val="22"/>
          <w:lang w:val="en-GB"/>
        </w:rPr>
        <w:t xml:space="preserve">. Available at: </w:t>
      </w:r>
      <w:hyperlink r:id="rId19" w:tgtFrame="_blank" w:history="1">
        <w:r>
          <w:rPr>
            <w:rStyle w:val="normaltextrun"/>
            <w:rFonts w:ascii="Arial" w:eastAsiaTheme="majorEastAsia" w:hAnsi="Arial" w:cs="Arial"/>
            <w:color w:val="467886"/>
            <w:sz w:val="22"/>
            <w:szCs w:val="22"/>
            <w:u w:val="single"/>
            <w:lang w:val="en-GB"/>
          </w:rPr>
          <w:t>content (dspacedirect.org)</w:t>
        </w:r>
      </w:hyperlink>
      <w:r>
        <w:rPr>
          <w:rStyle w:val="normaltextrun"/>
          <w:rFonts w:ascii="Arial" w:eastAsiaTheme="majorEastAsia" w:hAnsi="Arial" w:cs="Arial"/>
          <w:sz w:val="22"/>
          <w:szCs w:val="22"/>
          <w:lang w:val="en-GB"/>
        </w:rPr>
        <w:t xml:space="preserve"> (Accessed:18 June 2024)</w:t>
      </w:r>
      <w:r>
        <w:rPr>
          <w:rStyle w:val="eop"/>
          <w:rFonts w:ascii="Arial" w:eastAsiaTheme="majorEastAsia" w:hAnsi="Arial" w:cs="Arial"/>
          <w:sz w:val="22"/>
          <w:szCs w:val="22"/>
          <w:lang w:val="en-GB"/>
        </w:rPr>
        <w:t> </w:t>
      </w:r>
    </w:p>
    <w:p w14:paraId="6D48B45D"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647116CD"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proofErr w:type="spellStart"/>
      <w:r>
        <w:rPr>
          <w:rStyle w:val="normaltextrun"/>
          <w:rFonts w:ascii="Arial" w:eastAsiaTheme="majorEastAsia" w:hAnsi="Arial" w:cs="Arial"/>
          <w:sz w:val="22"/>
          <w:szCs w:val="22"/>
          <w:lang w:val="en-GB"/>
        </w:rPr>
        <w:t>Rosnizam</w:t>
      </w:r>
      <w:proofErr w:type="spellEnd"/>
      <w:r>
        <w:rPr>
          <w:rStyle w:val="normaltextrun"/>
          <w:rFonts w:ascii="Arial" w:eastAsiaTheme="majorEastAsia" w:hAnsi="Arial" w:cs="Arial"/>
          <w:sz w:val="22"/>
          <w:szCs w:val="22"/>
          <w:lang w:val="en-GB"/>
        </w:rPr>
        <w:t xml:space="preserve">, M., Kee, D., Akhir, M., </w:t>
      </w:r>
      <w:proofErr w:type="spellStart"/>
      <w:r>
        <w:rPr>
          <w:rStyle w:val="normaltextrun"/>
          <w:rFonts w:ascii="Arial" w:eastAsiaTheme="majorEastAsia" w:hAnsi="Arial" w:cs="Arial"/>
          <w:sz w:val="22"/>
          <w:szCs w:val="22"/>
          <w:lang w:val="en-GB"/>
        </w:rPr>
        <w:t>Shahqira</w:t>
      </w:r>
      <w:proofErr w:type="spellEnd"/>
      <w:r>
        <w:rPr>
          <w:rStyle w:val="normaltextrun"/>
          <w:rFonts w:ascii="Arial" w:eastAsiaTheme="majorEastAsia" w:hAnsi="Arial" w:cs="Arial"/>
          <w:sz w:val="22"/>
          <w:szCs w:val="22"/>
          <w:lang w:val="en-GB"/>
        </w:rPr>
        <w:t xml:space="preserve">, M., Yusoff, M., Budiman, R., Alajmi, A. (2020) </w:t>
      </w:r>
      <w:r>
        <w:rPr>
          <w:rStyle w:val="normaltextrun"/>
          <w:rFonts w:ascii="Arial" w:eastAsiaTheme="majorEastAsia" w:hAnsi="Arial" w:cs="Arial"/>
          <w:i/>
          <w:iCs/>
          <w:sz w:val="22"/>
          <w:szCs w:val="22"/>
          <w:lang w:val="en-GB"/>
        </w:rPr>
        <w:t xml:space="preserve">Market opportunities and challenges: A case study of Tesco. </w:t>
      </w:r>
      <w:r>
        <w:rPr>
          <w:rStyle w:val="normaltextrun"/>
          <w:rFonts w:ascii="Arial" w:eastAsiaTheme="majorEastAsia" w:hAnsi="Arial" w:cs="Arial"/>
          <w:sz w:val="22"/>
          <w:szCs w:val="22"/>
          <w:lang w:val="en-GB"/>
        </w:rPr>
        <w:t>Available at:</w:t>
      </w:r>
      <w:r>
        <w:rPr>
          <w:rStyle w:val="normaltextrun"/>
          <w:rFonts w:ascii="Arial" w:eastAsiaTheme="majorEastAsia" w:hAnsi="Arial" w:cs="Arial"/>
          <w:i/>
          <w:iCs/>
          <w:sz w:val="22"/>
          <w:szCs w:val="22"/>
          <w:lang w:val="en-GB"/>
        </w:rPr>
        <w:t xml:space="preserve"> </w:t>
      </w:r>
      <w:hyperlink r:id="rId20" w:anchor="d=gs_qabs&amp;t=1719757825460&amp;u=%23p%3DXmlvWa0VTlQJ" w:tgtFrame="_blank" w:history="1">
        <w:r>
          <w:rPr>
            <w:rStyle w:val="normaltextrun"/>
            <w:rFonts w:ascii="Arial" w:eastAsiaTheme="majorEastAsia" w:hAnsi="Arial" w:cs="Arial"/>
            <w:i/>
            <w:iCs/>
            <w:color w:val="467886"/>
            <w:sz w:val="22"/>
            <w:szCs w:val="22"/>
            <w:u w:val="single"/>
            <w:lang w:val="en-GB"/>
          </w:rPr>
          <w:t>https://scholar.google.com/scholar?hl=en&amp;as_sdt=0%2C5&amp;q=tesco+environmental+factors&amp;oq=tesco+en#d=gs_qabs&amp;t=1719757825460&amp;u=%23p%3DXmlvWa0VTlQJ</w:t>
        </w:r>
      </w:hyperlink>
      <w:r>
        <w:rPr>
          <w:rStyle w:val="normaltextrun"/>
          <w:rFonts w:ascii="Arial" w:eastAsiaTheme="majorEastAsia" w:hAnsi="Arial" w:cs="Arial"/>
          <w:i/>
          <w:iCs/>
          <w:sz w:val="22"/>
          <w:szCs w:val="22"/>
          <w:lang w:val="en-GB"/>
        </w:rPr>
        <w:t xml:space="preserve"> </w:t>
      </w:r>
      <w:r>
        <w:rPr>
          <w:rStyle w:val="normaltextrun"/>
          <w:rFonts w:ascii="Arial" w:eastAsiaTheme="majorEastAsia" w:hAnsi="Arial" w:cs="Arial"/>
          <w:sz w:val="22"/>
          <w:szCs w:val="22"/>
          <w:lang w:val="en-GB"/>
        </w:rPr>
        <w:t>(Accessed 24 June 2024)</w:t>
      </w:r>
      <w:r>
        <w:rPr>
          <w:rStyle w:val="eop"/>
          <w:rFonts w:ascii="Arial" w:eastAsiaTheme="majorEastAsia" w:hAnsi="Arial" w:cs="Arial"/>
          <w:sz w:val="22"/>
          <w:szCs w:val="22"/>
          <w:lang w:val="en-GB"/>
        </w:rPr>
        <w:t> </w:t>
      </w:r>
    </w:p>
    <w:p w14:paraId="38133DD1"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618494A8"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color w:val="000000"/>
          <w:sz w:val="22"/>
          <w:szCs w:val="22"/>
          <w:lang w:val="en-GB"/>
        </w:rPr>
        <w:t xml:space="preserve">Roy, G., </w:t>
      </w:r>
      <w:proofErr w:type="spellStart"/>
      <w:r>
        <w:rPr>
          <w:rStyle w:val="normaltextrun"/>
          <w:rFonts w:ascii="Arial" w:eastAsiaTheme="majorEastAsia" w:hAnsi="Arial" w:cs="Arial"/>
          <w:color w:val="000000"/>
          <w:sz w:val="22"/>
          <w:szCs w:val="22"/>
          <w:lang w:val="en-GB"/>
        </w:rPr>
        <w:t>Lisenkova</w:t>
      </w:r>
      <w:proofErr w:type="spellEnd"/>
      <w:r>
        <w:rPr>
          <w:rStyle w:val="normaltextrun"/>
          <w:rFonts w:ascii="Arial" w:eastAsiaTheme="majorEastAsia" w:hAnsi="Arial" w:cs="Arial"/>
          <w:color w:val="000000"/>
          <w:sz w:val="22"/>
          <w:szCs w:val="22"/>
          <w:lang w:val="en-GB"/>
        </w:rPr>
        <w:t>, K., McGregor, P., Figus, G. and Swales, J. (2016) </w:t>
      </w:r>
      <w:r>
        <w:rPr>
          <w:rStyle w:val="normaltextrun"/>
          <w:rFonts w:ascii="Arial" w:eastAsiaTheme="majorEastAsia" w:hAnsi="Arial" w:cs="Arial"/>
          <w:i/>
          <w:iCs/>
          <w:color w:val="000000"/>
          <w:sz w:val="22"/>
          <w:szCs w:val="22"/>
          <w:lang w:val="en-GB"/>
        </w:rPr>
        <w:t>Long-term Economic Implications of Brexit</w:t>
      </w:r>
      <w:r>
        <w:rPr>
          <w:rStyle w:val="normaltextrun"/>
          <w:rFonts w:ascii="Arial" w:eastAsiaTheme="majorEastAsia" w:hAnsi="Arial" w:cs="Arial"/>
          <w:color w:val="000000"/>
          <w:sz w:val="22"/>
          <w:szCs w:val="22"/>
          <w:lang w:val="en-GB"/>
        </w:rPr>
        <w:t>. University of Strathclyde.</w:t>
      </w:r>
      <w:r>
        <w:rPr>
          <w:rStyle w:val="normaltextrun"/>
          <w:rFonts w:ascii="Arial" w:eastAsiaTheme="majorEastAsia" w:hAnsi="Arial" w:cs="Arial"/>
          <w:sz w:val="22"/>
          <w:szCs w:val="22"/>
          <w:lang w:val="en-GB"/>
        </w:rPr>
        <w:t xml:space="preserve"> Available at: </w:t>
      </w:r>
      <w:hyperlink r:id="rId21" w:tgtFrame="_blank" w:history="1">
        <w:r>
          <w:rPr>
            <w:rStyle w:val="normaltextrun"/>
            <w:rFonts w:ascii="Arial" w:eastAsiaTheme="majorEastAsia" w:hAnsi="Arial" w:cs="Arial"/>
            <w:color w:val="467886"/>
            <w:sz w:val="22"/>
            <w:szCs w:val="22"/>
            <w:u w:val="single"/>
            <w:lang w:val="en-GB"/>
          </w:rPr>
          <w:t>https://strathprints.strath.ac.uk/58220/</w:t>
        </w:r>
      </w:hyperlink>
      <w:r>
        <w:rPr>
          <w:rStyle w:val="normaltextrun"/>
          <w:rFonts w:ascii="Arial" w:eastAsiaTheme="majorEastAsia" w:hAnsi="Arial" w:cs="Arial"/>
          <w:sz w:val="22"/>
          <w:szCs w:val="22"/>
          <w:lang w:val="en-GB"/>
        </w:rPr>
        <w:t xml:space="preserve"> (Accessed 20 June 2024)</w:t>
      </w:r>
      <w:r>
        <w:rPr>
          <w:rStyle w:val="eop"/>
          <w:rFonts w:ascii="Arial" w:eastAsiaTheme="majorEastAsia" w:hAnsi="Arial" w:cs="Arial"/>
          <w:sz w:val="22"/>
          <w:szCs w:val="22"/>
          <w:lang w:val="en-GB"/>
        </w:rPr>
        <w:t> </w:t>
      </w:r>
    </w:p>
    <w:p w14:paraId="452C26DA"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3647D73C"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Ryle, S. (2013) </w:t>
      </w:r>
      <w:r>
        <w:rPr>
          <w:rStyle w:val="normaltextrun"/>
          <w:rFonts w:ascii="Arial" w:eastAsiaTheme="majorEastAsia" w:hAnsi="Arial" w:cs="Arial"/>
          <w:i/>
          <w:iCs/>
          <w:sz w:val="22"/>
          <w:szCs w:val="22"/>
          <w:lang w:val="en-GB"/>
        </w:rPr>
        <w:t xml:space="preserve">The making of Tesco: A story of </w:t>
      </w:r>
      <w:proofErr w:type="spellStart"/>
      <w:r>
        <w:rPr>
          <w:rStyle w:val="normaltextrun"/>
          <w:rFonts w:ascii="Arial" w:eastAsiaTheme="majorEastAsia" w:hAnsi="Arial" w:cs="Arial"/>
          <w:i/>
          <w:iCs/>
          <w:sz w:val="22"/>
          <w:szCs w:val="22"/>
          <w:lang w:val="en-GB"/>
        </w:rPr>
        <w:t>Bristish</w:t>
      </w:r>
      <w:proofErr w:type="spellEnd"/>
      <w:r>
        <w:rPr>
          <w:rStyle w:val="normaltextrun"/>
          <w:rFonts w:ascii="Arial" w:eastAsiaTheme="majorEastAsia" w:hAnsi="Arial" w:cs="Arial"/>
          <w:i/>
          <w:iCs/>
          <w:sz w:val="22"/>
          <w:szCs w:val="22"/>
          <w:lang w:val="en-GB"/>
        </w:rPr>
        <w:t xml:space="preserve"> shopping.</w:t>
      </w:r>
      <w:r>
        <w:rPr>
          <w:rStyle w:val="normaltextrun"/>
          <w:rFonts w:ascii="Arial" w:eastAsiaTheme="majorEastAsia" w:hAnsi="Arial" w:cs="Arial"/>
          <w:sz w:val="22"/>
          <w:szCs w:val="22"/>
          <w:lang w:val="en-GB"/>
        </w:rPr>
        <w:t xml:space="preserve"> Available at: </w:t>
      </w:r>
      <w:hyperlink r:id="rId22" w:anchor="d=gs_qabs&amp;t=1719949298930&amp;u=%23p%3D5cdDWfNcNQ4J" w:tgtFrame="_blank" w:history="1">
        <w:r>
          <w:rPr>
            <w:rStyle w:val="normaltextrun"/>
            <w:rFonts w:ascii="Arial" w:eastAsiaTheme="majorEastAsia" w:hAnsi="Arial" w:cs="Arial"/>
            <w:color w:val="467886"/>
            <w:sz w:val="22"/>
            <w:szCs w:val="22"/>
            <w:u w:val="single"/>
            <w:lang w:val="en-GB"/>
          </w:rPr>
          <w:t>https://scholar.google.co.uk/scholar?hl=en&amp;as_sdt=0%2C5&amp;q=tesco+awards&amp;oq=Tesco+awa#d=gs_qabs&amp;t=1719949298930&amp;u=%23p%3D5cdDWfNcNQ4J</w:t>
        </w:r>
      </w:hyperlink>
      <w:r>
        <w:rPr>
          <w:rStyle w:val="normaltextrun"/>
          <w:rFonts w:ascii="Arial" w:eastAsiaTheme="majorEastAsia" w:hAnsi="Arial" w:cs="Arial"/>
          <w:sz w:val="22"/>
          <w:szCs w:val="22"/>
          <w:lang w:val="en-GB"/>
        </w:rPr>
        <w:t xml:space="preserve"> ( Accessed 26 June 2024)</w:t>
      </w:r>
      <w:r>
        <w:rPr>
          <w:rStyle w:val="eop"/>
          <w:rFonts w:ascii="Arial" w:eastAsiaTheme="majorEastAsia" w:hAnsi="Arial" w:cs="Arial"/>
          <w:sz w:val="22"/>
          <w:szCs w:val="22"/>
          <w:lang w:val="en-GB"/>
        </w:rPr>
        <w:t> </w:t>
      </w:r>
    </w:p>
    <w:p w14:paraId="7D97773E"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7D18E957"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Sleight, P. (2001) </w:t>
      </w:r>
      <w:r>
        <w:rPr>
          <w:rStyle w:val="normaltextrun"/>
          <w:rFonts w:ascii="Arial" w:eastAsiaTheme="majorEastAsia" w:hAnsi="Arial" w:cs="Arial"/>
          <w:i/>
          <w:iCs/>
          <w:sz w:val="22"/>
          <w:szCs w:val="22"/>
          <w:lang w:val="en-GB"/>
        </w:rPr>
        <w:t>Tesco.com</w:t>
      </w:r>
      <w:r>
        <w:rPr>
          <w:rStyle w:val="normaltextrun"/>
          <w:rFonts w:ascii="Arial" w:eastAsiaTheme="majorEastAsia" w:hAnsi="Arial" w:cs="Arial"/>
          <w:sz w:val="22"/>
          <w:szCs w:val="22"/>
          <w:lang w:val="en-GB"/>
        </w:rPr>
        <w:t xml:space="preserve">. Available at: </w:t>
      </w:r>
      <w:hyperlink r:id="rId23" w:anchor="d=gs_qabs&amp;t=1719758007397&amp;u=%23p%3D_6aoxMU3qSgJ" w:tgtFrame="_blank" w:history="1">
        <w:r>
          <w:rPr>
            <w:rStyle w:val="normaltextrun"/>
            <w:rFonts w:ascii="Arial" w:eastAsiaTheme="majorEastAsia" w:hAnsi="Arial" w:cs="Arial"/>
            <w:color w:val="467886"/>
            <w:sz w:val="22"/>
            <w:szCs w:val="22"/>
            <w:u w:val="single"/>
            <w:lang w:val="en-GB"/>
          </w:rPr>
          <w:t>https://scholar.google.com/scholar?hl=en&amp;as_sdt=0%2C5&amp;q=tesco+advertising&amp;oq=Tesco+ad#d=gs_qabs&amp;t=1719758007397&amp;u=%23p%3D_6aoxMU3qSgJ</w:t>
        </w:r>
      </w:hyperlink>
      <w:r>
        <w:rPr>
          <w:rStyle w:val="normaltextrun"/>
          <w:rFonts w:ascii="Arial" w:eastAsiaTheme="majorEastAsia" w:hAnsi="Arial" w:cs="Arial"/>
          <w:sz w:val="22"/>
          <w:szCs w:val="22"/>
          <w:lang w:val="en-GB"/>
        </w:rPr>
        <w:t xml:space="preserve"> ( Accessed 25 June 2024)</w:t>
      </w:r>
      <w:r>
        <w:rPr>
          <w:rStyle w:val="eop"/>
          <w:rFonts w:ascii="Arial" w:eastAsiaTheme="majorEastAsia" w:hAnsi="Arial" w:cs="Arial"/>
          <w:sz w:val="22"/>
          <w:szCs w:val="22"/>
          <w:lang w:val="en-GB"/>
        </w:rPr>
        <w:t> </w:t>
      </w:r>
    </w:p>
    <w:p w14:paraId="75870A76"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3FBCB8EC"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Stewart, T. (2022) </w:t>
      </w:r>
      <w:r>
        <w:rPr>
          <w:rStyle w:val="normaltextrun"/>
          <w:rFonts w:ascii="Arial" w:eastAsiaTheme="majorEastAsia" w:hAnsi="Arial" w:cs="Arial"/>
          <w:i/>
          <w:iCs/>
          <w:sz w:val="22"/>
          <w:szCs w:val="22"/>
          <w:lang w:val="en-GB"/>
        </w:rPr>
        <w:t>Tesco named Grocer of the Year at 2022 Retail Week Awards</w:t>
      </w:r>
      <w:r>
        <w:rPr>
          <w:rStyle w:val="normaltextrun"/>
          <w:rFonts w:ascii="Arial" w:eastAsiaTheme="majorEastAsia" w:hAnsi="Arial" w:cs="Arial"/>
          <w:sz w:val="22"/>
          <w:szCs w:val="22"/>
          <w:lang w:val="en-GB"/>
        </w:rPr>
        <w:t xml:space="preserve">. Available at: </w:t>
      </w:r>
      <w:hyperlink r:id="rId24" w:tgtFrame="_blank" w:history="1">
        <w:r>
          <w:rPr>
            <w:rStyle w:val="normaltextrun"/>
            <w:rFonts w:ascii="Arial" w:eastAsiaTheme="majorEastAsia" w:hAnsi="Arial" w:cs="Arial"/>
            <w:color w:val="467886"/>
            <w:sz w:val="22"/>
            <w:szCs w:val="22"/>
            <w:u w:val="single"/>
            <w:lang w:val="en-GB"/>
          </w:rPr>
          <w:t>https://ecommerceage.co.uk/ecommerce-age/retail-week-awards-2022/</w:t>
        </w:r>
      </w:hyperlink>
      <w:r>
        <w:rPr>
          <w:rStyle w:val="normaltextrun"/>
          <w:rFonts w:ascii="Arial" w:eastAsiaTheme="majorEastAsia" w:hAnsi="Arial" w:cs="Arial"/>
          <w:sz w:val="22"/>
          <w:szCs w:val="22"/>
          <w:lang w:val="en-GB"/>
        </w:rPr>
        <w:t xml:space="preserve"> ( Accessed 25 June 2024)</w:t>
      </w:r>
      <w:r>
        <w:rPr>
          <w:rStyle w:val="eop"/>
          <w:rFonts w:ascii="Arial" w:eastAsiaTheme="majorEastAsia" w:hAnsi="Arial" w:cs="Arial"/>
          <w:sz w:val="22"/>
          <w:szCs w:val="22"/>
          <w:lang w:val="en-GB"/>
        </w:rPr>
        <w:t> </w:t>
      </w:r>
    </w:p>
    <w:p w14:paraId="6F1FB952"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460F1B90"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Tesco (2024) </w:t>
      </w:r>
      <w:r>
        <w:rPr>
          <w:rStyle w:val="normaltextrun"/>
          <w:rFonts w:ascii="Arial" w:eastAsiaTheme="majorEastAsia" w:hAnsi="Arial" w:cs="Arial"/>
          <w:i/>
          <w:iCs/>
          <w:sz w:val="22"/>
          <w:szCs w:val="22"/>
          <w:lang w:val="en-GB"/>
        </w:rPr>
        <w:t>About Us</w:t>
      </w:r>
      <w:r>
        <w:rPr>
          <w:rStyle w:val="normaltextrun"/>
          <w:rFonts w:ascii="Arial" w:eastAsiaTheme="majorEastAsia" w:hAnsi="Arial" w:cs="Arial"/>
          <w:sz w:val="22"/>
          <w:szCs w:val="22"/>
          <w:lang w:val="en-GB"/>
        </w:rPr>
        <w:t xml:space="preserve">. Available at: </w:t>
      </w:r>
      <w:hyperlink r:id="rId25" w:tgtFrame="_blank" w:history="1">
        <w:r>
          <w:rPr>
            <w:rStyle w:val="normaltextrun"/>
            <w:rFonts w:ascii="Arial" w:eastAsiaTheme="majorEastAsia" w:hAnsi="Arial" w:cs="Arial"/>
            <w:color w:val="467886"/>
            <w:sz w:val="22"/>
            <w:szCs w:val="22"/>
            <w:u w:val="single"/>
            <w:lang w:val="en-GB"/>
          </w:rPr>
          <w:t>https://www.tescoplc.com/about/our-history</w:t>
        </w:r>
      </w:hyperlink>
      <w:r>
        <w:rPr>
          <w:rStyle w:val="normaltextrun"/>
          <w:rFonts w:ascii="Arial" w:eastAsiaTheme="majorEastAsia" w:hAnsi="Arial" w:cs="Arial"/>
          <w:sz w:val="22"/>
          <w:szCs w:val="22"/>
          <w:lang w:val="en-GB"/>
        </w:rPr>
        <w:t xml:space="preserve"> (Accessed 25 June 2024)</w:t>
      </w:r>
      <w:r>
        <w:rPr>
          <w:rStyle w:val="eop"/>
          <w:rFonts w:ascii="Arial" w:eastAsiaTheme="majorEastAsia" w:hAnsi="Arial" w:cs="Arial"/>
          <w:sz w:val="22"/>
          <w:szCs w:val="22"/>
          <w:lang w:val="en-GB"/>
        </w:rPr>
        <w:t> </w:t>
      </w:r>
    </w:p>
    <w:p w14:paraId="6417E63A"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4CA13762"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Tesco (2024) </w:t>
      </w:r>
      <w:r>
        <w:rPr>
          <w:rStyle w:val="normaltextrun"/>
          <w:rFonts w:ascii="Arial" w:eastAsiaTheme="majorEastAsia" w:hAnsi="Arial" w:cs="Arial"/>
          <w:i/>
          <w:iCs/>
          <w:sz w:val="22"/>
          <w:szCs w:val="22"/>
          <w:lang w:val="en-GB"/>
        </w:rPr>
        <w:t xml:space="preserve">Full list of award winning wines. </w:t>
      </w:r>
      <w:r>
        <w:rPr>
          <w:rStyle w:val="normaltextrun"/>
          <w:rFonts w:ascii="Arial" w:eastAsiaTheme="majorEastAsia" w:hAnsi="Arial" w:cs="Arial"/>
          <w:sz w:val="22"/>
          <w:szCs w:val="22"/>
          <w:lang w:val="en-GB"/>
        </w:rPr>
        <w:t xml:space="preserve">Available at: </w:t>
      </w:r>
      <w:hyperlink r:id="rId26" w:tgtFrame="_blank" w:history="1">
        <w:r>
          <w:rPr>
            <w:rStyle w:val="normaltextrun"/>
            <w:rFonts w:ascii="Arial" w:eastAsiaTheme="majorEastAsia" w:hAnsi="Arial" w:cs="Arial"/>
            <w:color w:val="467886"/>
            <w:sz w:val="22"/>
            <w:szCs w:val="22"/>
            <w:u w:val="single"/>
            <w:lang w:val="en-GB"/>
          </w:rPr>
          <w:t>https://www.tescoplc.com/media/264255/list-of-award-winning-wines.pdf</w:t>
        </w:r>
      </w:hyperlink>
      <w:r>
        <w:rPr>
          <w:rStyle w:val="normaltextrun"/>
          <w:rFonts w:ascii="Arial" w:eastAsiaTheme="majorEastAsia" w:hAnsi="Arial" w:cs="Arial"/>
          <w:sz w:val="22"/>
          <w:szCs w:val="22"/>
          <w:lang w:val="en-GB"/>
        </w:rPr>
        <w:t xml:space="preserve"> (Accessed 25 June 2024)</w:t>
      </w:r>
      <w:r>
        <w:rPr>
          <w:rStyle w:val="eop"/>
          <w:rFonts w:ascii="Arial" w:eastAsiaTheme="majorEastAsia" w:hAnsi="Arial" w:cs="Arial"/>
          <w:sz w:val="22"/>
          <w:szCs w:val="22"/>
          <w:lang w:val="en-GB"/>
        </w:rPr>
        <w:t> </w:t>
      </w:r>
    </w:p>
    <w:p w14:paraId="7C40FB18"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5FD67CCC"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Tesco, Ire. (2024) </w:t>
      </w:r>
      <w:r>
        <w:rPr>
          <w:rStyle w:val="normaltextrun"/>
          <w:rFonts w:ascii="Arial" w:eastAsiaTheme="majorEastAsia" w:hAnsi="Arial" w:cs="Arial"/>
          <w:i/>
          <w:iCs/>
          <w:sz w:val="22"/>
          <w:szCs w:val="22"/>
          <w:lang w:val="en-GB"/>
        </w:rPr>
        <w:t>Tesco Ireland wins 8 Top Awards at prestigious Monde Awards</w:t>
      </w:r>
      <w:r>
        <w:rPr>
          <w:rStyle w:val="normaltextrun"/>
          <w:rFonts w:ascii="Arial" w:eastAsiaTheme="majorEastAsia" w:hAnsi="Arial" w:cs="Arial"/>
          <w:sz w:val="22"/>
          <w:szCs w:val="22"/>
          <w:lang w:val="en-GB"/>
        </w:rPr>
        <w:t xml:space="preserve">. Available at: </w:t>
      </w:r>
      <w:hyperlink r:id="rId27" w:tgtFrame="_blank" w:history="1">
        <w:r>
          <w:rPr>
            <w:rStyle w:val="normaltextrun"/>
            <w:rFonts w:ascii="Arial" w:eastAsiaTheme="majorEastAsia" w:hAnsi="Arial" w:cs="Arial"/>
            <w:color w:val="467886"/>
            <w:sz w:val="22"/>
            <w:szCs w:val="22"/>
            <w:u w:val="single"/>
            <w:lang w:val="en-GB"/>
          </w:rPr>
          <w:t>https://tescoireland.ie/tesco-ireland-wins-8-top-awards-at-prestigious-monde-awards/</w:t>
        </w:r>
      </w:hyperlink>
      <w:r>
        <w:rPr>
          <w:rStyle w:val="normaltextrun"/>
          <w:rFonts w:ascii="Arial" w:eastAsiaTheme="majorEastAsia" w:hAnsi="Arial" w:cs="Arial"/>
          <w:sz w:val="22"/>
          <w:szCs w:val="22"/>
          <w:lang w:val="en-GB"/>
        </w:rPr>
        <w:t xml:space="preserve"> (Accessed 25 June 2024)</w:t>
      </w:r>
      <w:r>
        <w:rPr>
          <w:rStyle w:val="eop"/>
          <w:rFonts w:ascii="Arial" w:eastAsiaTheme="majorEastAsia" w:hAnsi="Arial" w:cs="Arial"/>
          <w:sz w:val="22"/>
          <w:szCs w:val="22"/>
          <w:lang w:val="en-GB"/>
        </w:rPr>
        <w:t> </w:t>
      </w:r>
    </w:p>
    <w:p w14:paraId="3457D7B1"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427E81EA" w14:textId="77777777" w:rsidR="00F535C9" w:rsidRDefault="00F535C9" w:rsidP="00F535C9">
      <w:pPr>
        <w:pStyle w:val="paragraph"/>
        <w:spacing w:before="0" w:beforeAutospacing="0" w:after="0" w:afterAutospacing="0"/>
        <w:textAlignment w:val="baseline"/>
        <w:rPr>
          <w:rStyle w:val="eop"/>
          <w:rFonts w:ascii="Arial" w:eastAsiaTheme="majorEastAsia" w:hAnsi="Arial" w:cs="Arial"/>
          <w:sz w:val="22"/>
          <w:szCs w:val="22"/>
          <w:lang w:val="en-GB"/>
        </w:rPr>
      </w:pPr>
      <w:r>
        <w:rPr>
          <w:rStyle w:val="normaltextrun"/>
          <w:rFonts w:ascii="Arial" w:eastAsiaTheme="majorEastAsia" w:hAnsi="Arial" w:cs="Arial"/>
          <w:sz w:val="22"/>
          <w:szCs w:val="22"/>
          <w:lang w:val="en-GB"/>
        </w:rPr>
        <w:t xml:space="preserve">Webster, P., and Neal, K. (2022) The ‘cost of living crisis. Available at: </w:t>
      </w:r>
      <w:hyperlink r:id="rId28" w:anchor="d=gs_qabs&amp;t=1719949497769&amp;u=%23p%3DWJ_6Y4762LwJ" w:tgtFrame="_blank" w:history="1">
        <w:r>
          <w:rPr>
            <w:rStyle w:val="normaltextrun"/>
            <w:rFonts w:ascii="Arial" w:eastAsiaTheme="majorEastAsia" w:hAnsi="Arial" w:cs="Arial"/>
            <w:color w:val="467886"/>
            <w:sz w:val="22"/>
            <w:szCs w:val="22"/>
            <w:u w:val="single"/>
            <w:lang w:val="en-GB"/>
          </w:rPr>
          <w:t>https://scholar.google.co.uk/scholar?hl=en&amp;as_sdt=0%2C5&amp;q=effects+of+cost+of+living+crisis&amp;oq=effects+of+cost+of+livi#d=gs_qabs&amp;t=1719949497769&amp;u=%23p%3DWJ_6Y4762LwJ</w:t>
        </w:r>
      </w:hyperlink>
      <w:r>
        <w:rPr>
          <w:rStyle w:val="normaltextrun"/>
          <w:rFonts w:ascii="Arial" w:eastAsiaTheme="majorEastAsia" w:hAnsi="Arial" w:cs="Arial"/>
          <w:sz w:val="22"/>
          <w:szCs w:val="22"/>
          <w:lang w:val="en-GB"/>
        </w:rPr>
        <w:t xml:space="preserve"> (Accessed 27 June 2024)</w:t>
      </w:r>
      <w:r>
        <w:rPr>
          <w:rStyle w:val="eop"/>
          <w:rFonts w:ascii="Arial" w:eastAsiaTheme="majorEastAsia" w:hAnsi="Arial" w:cs="Arial"/>
          <w:sz w:val="22"/>
          <w:szCs w:val="22"/>
          <w:lang w:val="en-GB"/>
        </w:rPr>
        <w:t> </w:t>
      </w:r>
    </w:p>
    <w:p w14:paraId="2AC91778"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p>
    <w:p w14:paraId="0A4AC5C1" w14:textId="77777777" w:rsidR="00F535C9" w:rsidRDefault="00F535C9" w:rsidP="00F535C9">
      <w:pPr>
        <w:pStyle w:val="paragraph"/>
        <w:spacing w:before="0" w:beforeAutospacing="0" w:after="0" w:afterAutospacing="0"/>
        <w:textAlignment w:val="baseline"/>
        <w:rPr>
          <w:rFonts w:ascii="Segoe UI" w:hAnsi="Segoe UI" w:cs="Segoe UI"/>
          <w:sz w:val="18"/>
          <w:szCs w:val="18"/>
          <w:lang w:val="en-GB"/>
        </w:rPr>
      </w:pPr>
      <w:r>
        <w:rPr>
          <w:rStyle w:val="normaltextrun"/>
          <w:rFonts w:ascii="Arial" w:eastAsiaTheme="majorEastAsia" w:hAnsi="Arial" w:cs="Arial"/>
          <w:sz w:val="22"/>
          <w:szCs w:val="22"/>
          <w:lang w:val="en-GB"/>
        </w:rPr>
        <w:t xml:space="preserve">Yuksel, I. (2012) </w:t>
      </w:r>
      <w:r>
        <w:rPr>
          <w:rStyle w:val="normaltextrun"/>
          <w:rFonts w:ascii="Arial" w:eastAsiaTheme="majorEastAsia" w:hAnsi="Arial" w:cs="Arial"/>
          <w:i/>
          <w:iCs/>
          <w:sz w:val="22"/>
          <w:szCs w:val="22"/>
          <w:lang w:val="en-GB"/>
        </w:rPr>
        <w:t>Developing a multi-criteria decision-making model for PESTLE analysis.</w:t>
      </w:r>
      <w:r>
        <w:rPr>
          <w:rStyle w:val="normaltextrun"/>
          <w:rFonts w:ascii="Arial" w:eastAsiaTheme="majorEastAsia" w:hAnsi="Arial" w:cs="Arial"/>
          <w:sz w:val="22"/>
          <w:szCs w:val="22"/>
          <w:lang w:val="en-GB"/>
        </w:rPr>
        <w:t xml:space="preserve"> Available at: </w:t>
      </w:r>
      <w:hyperlink r:id="rId29" w:anchor="d=gs_qabs&amp;t=1719757946468&amp;u=%23p%3DnzIXhiffmk0J" w:tgtFrame="_blank" w:history="1">
        <w:r>
          <w:rPr>
            <w:rStyle w:val="normaltextrun"/>
            <w:rFonts w:ascii="Arial" w:eastAsiaTheme="majorEastAsia" w:hAnsi="Arial" w:cs="Arial"/>
            <w:color w:val="467886"/>
            <w:sz w:val="22"/>
            <w:szCs w:val="22"/>
            <w:u w:val="single"/>
            <w:lang w:val="en-GB"/>
          </w:rPr>
          <w:t>https://scholar.google.com/scholar?hl=en&amp;as_sdt=0%2C5&amp;q=pestel+analysis&amp;oq=pestel#d=gs_qabs&amp;t=1719757946468&amp;u=%23p%3DnzIXhiffmk0J</w:t>
        </w:r>
      </w:hyperlink>
      <w:r>
        <w:rPr>
          <w:rStyle w:val="normaltextrun"/>
          <w:rFonts w:ascii="Arial" w:eastAsiaTheme="majorEastAsia" w:hAnsi="Arial" w:cs="Arial"/>
          <w:sz w:val="22"/>
          <w:szCs w:val="22"/>
          <w:lang w:val="en-GB"/>
        </w:rPr>
        <w:t xml:space="preserve"> (Accessed 25 June 2024)</w:t>
      </w:r>
      <w:r>
        <w:rPr>
          <w:rStyle w:val="eop"/>
          <w:rFonts w:ascii="Arial" w:eastAsiaTheme="majorEastAsia" w:hAnsi="Arial" w:cs="Arial"/>
          <w:sz w:val="22"/>
          <w:szCs w:val="22"/>
          <w:lang w:val="en-GB"/>
        </w:rPr>
        <w:t> </w:t>
      </w:r>
    </w:p>
    <w:p w14:paraId="038508A7" w14:textId="77777777" w:rsidR="000220B5" w:rsidRPr="00F535C9" w:rsidRDefault="000220B5">
      <w:pPr>
        <w:rPr>
          <w:lang w:val="en-GB"/>
        </w:rPr>
      </w:pPr>
    </w:p>
    <w:sectPr w:rsidR="000220B5" w:rsidRPr="00F535C9">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0E4780" w14:textId="77777777" w:rsidR="00007ACC" w:rsidRDefault="00007ACC" w:rsidP="00F535C9">
      <w:pPr>
        <w:spacing w:after="0" w:line="240" w:lineRule="auto"/>
      </w:pPr>
      <w:r>
        <w:separator/>
      </w:r>
    </w:p>
  </w:endnote>
  <w:endnote w:type="continuationSeparator" w:id="0">
    <w:p w14:paraId="4D2F8018" w14:textId="77777777" w:rsidR="00007ACC" w:rsidRDefault="00007ACC" w:rsidP="00F53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A41646" w14:textId="77777777" w:rsidR="00007ACC" w:rsidRDefault="00007ACC" w:rsidP="00F535C9">
      <w:pPr>
        <w:spacing w:after="0" w:line="240" w:lineRule="auto"/>
      </w:pPr>
      <w:r>
        <w:separator/>
      </w:r>
    </w:p>
  </w:footnote>
  <w:footnote w:type="continuationSeparator" w:id="0">
    <w:p w14:paraId="38F93972" w14:textId="77777777" w:rsidR="00007ACC" w:rsidRDefault="00007ACC" w:rsidP="00F535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4084442"/>
      <w:docPartObj>
        <w:docPartGallery w:val="Page Numbers (Top of Page)"/>
        <w:docPartUnique/>
      </w:docPartObj>
    </w:sdtPr>
    <w:sdtEndPr>
      <w:rPr>
        <w:noProof/>
      </w:rPr>
    </w:sdtEndPr>
    <w:sdtContent>
      <w:p w14:paraId="59F8E1BD" w14:textId="7D75CF66" w:rsidR="00F535C9" w:rsidRDefault="00F535C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AD564DD" w14:textId="77777777" w:rsidR="00F535C9" w:rsidRDefault="00F535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D01F7"/>
    <w:multiLevelType w:val="multilevel"/>
    <w:tmpl w:val="0D4454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5D1D9A"/>
    <w:multiLevelType w:val="multilevel"/>
    <w:tmpl w:val="CA84B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6B01AC"/>
    <w:multiLevelType w:val="multilevel"/>
    <w:tmpl w:val="A37AEF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677A88"/>
    <w:multiLevelType w:val="multilevel"/>
    <w:tmpl w:val="30BAAC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9511FE"/>
    <w:multiLevelType w:val="multilevel"/>
    <w:tmpl w:val="D6F893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7A2943"/>
    <w:multiLevelType w:val="multilevel"/>
    <w:tmpl w:val="36468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FB778B"/>
    <w:multiLevelType w:val="multilevel"/>
    <w:tmpl w:val="DCA07E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C50E06"/>
    <w:multiLevelType w:val="multilevel"/>
    <w:tmpl w:val="800AA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8332C9"/>
    <w:multiLevelType w:val="multilevel"/>
    <w:tmpl w:val="20780FE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710937"/>
    <w:multiLevelType w:val="multilevel"/>
    <w:tmpl w:val="7D5CAA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7362C4"/>
    <w:multiLevelType w:val="multilevel"/>
    <w:tmpl w:val="AAB21D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9030AF"/>
    <w:multiLevelType w:val="multilevel"/>
    <w:tmpl w:val="CEECED4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6D4B00"/>
    <w:multiLevelType w:val="multilevel"/>
    <w:tmpl w:val="E356EC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6586461">
    <w:abstractNumId w:val="7"/>
  </w:num>
  <w:num w:numId="2" w16cid:durableId="1648433038">
    <w:abstractNumId w:val="6"/>
  </w:num>
  <w:num w:numId="3" w16cid:durableId="2003850234">
    <w:abstractNumId w:val="2"/>
  </w:num>
  <w:num w:numId="4" w16cid:durableId="449864718">
    <w:abstractNumId w:val="8"/>
  </w:num>
  <w:num w:numId="5" w16cid:durableId="213007657">
    <w:abstractNumId w:val="9"/>
  </w:num>
  <w:num w:numId="6" w16cid:durableId="1541894293">
    <w:abstractNumId w:val="11"/>
  </w:num>
  <w:num w:numId="7" w16cid:durableId="56981351">
    <w:abstractNumId w:val="5"/>
  </w:num>
  <w:num w:numId="8" w16cid:durableId="112098791">
    <w:abstractNumId w:val="4"/>
  </w:num>
  <w:num w:numId="9" w16cid:durableId="1048458876">
    <w:abstractNumId w:val="0"/>
  </w:num>
  <w:num w:numId="10" w16cid:durableId="952055448">
    <w:abstractNumId w:val="12"/>
  </w:num>
  <w:num w:numId="11" w16cid:durableId="1344556238">
    <w:abstractNumId w:val="1"/>
  </w:num>
  <w:num w:numId="12" w16cid:durableId="1008824551">
    <w:abstractNumId w:val="3"/>
  </w:num>
  <w:num w:numId="13" w16cid:durableId="73400999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5C9"/>
    <w:rsid w:val="00007ACC"/>
    <w:rsid w:val="000220B5"/>
    <w:rsid w:val="002F7A1D"/>
    <w:rsid w:val="00F535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C8313"/>
  <w15:chartTrackingRefBased/>
  <w15:docId w15:val="{A7521DC8-DDDA-4D39-8E83-EA5E172F8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5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35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35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35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35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3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3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3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3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5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35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35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35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35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3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3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3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35C9"/>
    <w:rPr>
      <w:rFonts w:eastAsiaTheme="majorEastAsia" w:cstheme="majorBidi"/>
      <w:color w:val="272727" w:themeColor="text1" w:themeTint="D8"/>
    </w:rPr>
  </w:style>
  <w:style w:type="paragraph" w:styleId="Title">
    <w:name w:val="Title"/>
    <w:basedOn w:val="Normal"/>
    <w:next w:val="Normal"/>
    <w:link w:val="TitleChar"/>
    <w:uiPriority w:val="10"/>
    <w:qFormat/>
    <w:rsid w:val="00F53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3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35C9"/>
    <w:pPr>
      <w:spacing w:before="160"/>
      <w:jc w:val="center"/>
    </w:pPr>
    <w:rPr>
      <w:i/>
      <w:iCs/>
      <w:color w:val="404040" w:themeColor="text1" w:themeTint="BF"/>
    </w:rPr>
  </w:style>
  <w:style w:type="character" w:customStyle="1" w:styleId="QuoteChar">
    <w:name w:val="Quote Char"/>
    <w:basedOn w:val="DefaultParagraphFont"/>
    <w:link w:val="Quote"/>
    <w:uiPriority w:val="29"/>
    <w:rsid w:val="00F535C9"/>
    <w:rPr>
      <w:i/>
      <w:iCs/>
      <w:color w:val="404040" w:themeColor="text1" w:themeTint="BF"/>
    </w:rPr>
  </w:style>
  <w:style w:type="paragraph" w:styleId="ListParagraph">
    <w:name w:val="List Paragraph"/>
    <w:basedOn w:val="Normal"/>
    <w:uiPriority w:val="34"/>
    <w:qFormat/>
    <w:rsid w:val="00F535C9"/>
    <w:pPr>
      <w:ind w:left="720"/>
      <w:contextualSpacing/>
    </w:pPr>
  </w:style>
  <w:style w:type="character" w:styleId="IntenseEmphasis">
    <w:name w:val="Intense Emphasis"/>
    <w:basedOn w:val="DefaultParagraphFont"/>
    <w:uiPriority w:val="21"/>
    <w:qFormat/>
    <w:rsid w:val="00F535C9"/>
    <w:rPr>
      <w:i/>
      <w:iCs/>
      <w:color w:val="2F5496" w:themeColor="accent1" w:themeShade="BF"/>
    </w:rPr>
  </w:style>
  <w:style w:type="paragraph" w:styleId="IntenseQuote">
    <w:name w:val="Intense Quote"/>
    <w:basedOn w:val="Normal"/>
    <w:next w:val="Normal"/>
    <w:link w:val="IntenseQuoteChar"/>
    <w:uiPriority w:val="30"/>
    <w:qFormat/>
    <w:rsid w:val="00F535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35C9"/>
    <w:rPr>
      <w:i/>
      <w:iCs/>
      <w:color w:val="2F5496" w:themeColor="accent1" w:themeShade="BF"/>
    </w:rPr>
  </w:style>
  <w:style w:type="character" w:styleId="IntenseReference">
    <w:name w:val="Intense Reference"/>
    <w:basedOn w:val="DefaultParagraphFont"/>
    <w:uiPriority w:val="32"/>
    <w:qFormat/>
    <w:rsid w:val="00F535C9"/>
    <w:rPr>
      <w:b/>
      <w:bCs/>
      <w:smallCaps/>
      <w:color w:val="2F5496" w:themeColor="accent1" w:themeShade="BF"/>
      <w:spacing w:val="5"/>
    </w:rPr>
  </w:style>
  <w:style w:type="paragraph" w:customStyle="1" w:styleId="paragraph">
    <w:name w:val="paragraph"/>
    <w:basedOn w:val="Normal"/>
    <w:rsid w:val="00F535C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535C9"/>
  </w:style>
  <w:style w:type="character" w:customStyle="1" w:styleId="eop">
    <w:name w:val="eop"/>
    <w:basedOn w:val="DefaultParagraphFont"/>
    <w:rsid w:val="00F535C9"/>
  </w:style>
  <w:style w:type="character" w:styleId="LineNumber">
    <w:name w:val="line number"/>
    <w:basedOn w:val="DefaultParagraphFont"/>
    <w:uiPriority w:val="99"/>
    <w:semiHidden/>
    <w:unhideWhenUsed/>
    <w:rsid w:val="00F535C9"/>
  </w:style>
  <w:style w:type="paragraph" w:styleId="Header">
    <w:name w:val="header"/>
    <w:basedOn w:val="Normal"/>
    <w:link w:val="HeaderChar"/>
    <w:uiPriority w:val="99"/>
    <w:unhideWhenUsed/>
    <w:rsid w:val="00F535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5C9"/>
  </w:style>
  <w:style w:type="paragraph" w:styleId="Footer">
    <w:name w:val="footer"/>
    <w:basedOn w:val="Normal"/>
    <w:link w:val="FooterChar"/>
    <w:uiPriority w:val="99"/>
    <w:unhideWhenUsed/>
    <w:rsid w:val="00F535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0464281">
      <w:bodyDiv w:val="1"/>
      <w:marLeft w:val="0"/>
      <w:marRight w:val="0"/>
      <w:marTop w:val="0"/>
      <w:marBottom w:val="0"/>
      <w:divBdr>
        <w:top w:val="none" w:sz="0" w:space="0" w:color="auto"/>
        <w:left w:val="none" w:sz="0" w:space="0" w:color="auto"/>
        <w:bottom w:val="none" w:sz="0" w:space="0" w:color="auto"/>
        <w:right w:val="none" w:sz="0" w:space="0" w:color="auto"/>
      </w:divBdr>
      <w:divsChild>
        <w:div w:id="1960918697">
          <w:marLeft w:val="0"/>
          <w:marRight w:val="0"/>
          <w:marTop w:val="0"/>
          <w:marBottom w:val="0"/>
          <w:divBdr>
            <w:top w:val="none" w:sz="0" w:space="0" w:color="auto"/>
            <w:left w:val="none" w:sz="0" w:space="0" w:color="auto"/>
            <w:bottom w:val="none" w:sz="0" w:space="0" w:color="auto"/>
            <w:right w:val="none" w:sz="0" w:space="0" w:color="auto"/>
          </w:divBdr>
        </w:div>
        <w:div w:id="24798308">
          <w:marLeft w:val="0"/>
          <w:marRight w:val="0"/>
          <w:marTop w:val="0"/>
          <w:marBottom w:val="0"/>
          <w:divBdr>
            <w:top w:val="none" w:sz="0" w:space="0" w:color="auto"/>
            <w:left w:val="none" w:sz="0" w:space="0" w:color="auto"/>
            <w:bottom w:val="none" w:sz="0" w:space="0" w:color="auto"/>
            <w:right w:val="none" w:sz="0" w:space="0" w:color="auto"/>
          </w:divBdr>
        </w:div>
        <w:div w:id="1847749385">
          <w:marLeft w:val="0"/>
          <w:marRight w:val="0"/>
          <w:marTop w:val="0"/>
          <w:marBottom w:val="0"/>
          <w:divBdr>
            <w:top w:val="none" w:sz="0" w:space="0" w:color="auto"/>
            <w:left w:val="none" w:sz="0" w:space="0" w:color="auto"/>
            <w:bottom w:val="none" w:sz="0" w:space="0" w:color="auto"/>
            <w:right w:val="none" w:sz="0" w:space="0" w:color="auto"/>
          </w:divBdr>
        </w:div>
        <w:div w:id="1801997681">
          <w:marLeft w:val="0"/>
          <w:marRight w:val="0"/>
          <w:marTop w:val="0"/>
          <w:marBottom w:val="0"/>
          <w:divBdr>
            <w:top w:val="none" w:sz="0" w:space="0" w:color="auto"/>
            <w:left w:val="none" w:sz="0" w:space="0" w:color="auto"/>
            <w:bottom w:val="none" w:sz="0" w:space="0" w:color="auto"/>
            <w:right w:val="none" w:sz="0" w:space="0" w:color="auto"/>
          </w:divBdr>
        </w:div>
        <w:div w:id="119107603">
          <w:marLeft w:val="0"/>
          <w:marRight w:val="0"/>
          <w:marTop w:val="0"/>
          <w:marBottom w:val="0"/>
          <w:divBdr>
            <w:top w:val="none" w:sz="0" w:space="0" w:color="auto"/>
            <w:left w:val="none" w:sz="0" w:space="0" w:color="auto"/>
            <w:bottom w:val="none" w:sz="0" w:space="0" w:color="auto"/>
            <w:right w:val="none" w:sz="0" w:space="0" w:color="auto"/>
          </w:divBdr>
        </w:div>
        <w:div w:id="717321729">
          <w:marLeft w:val="0"/>
          <w:marRight w:val="0"/>
          <w:marTop w:val="0"/>
          <w:marBottom w:val="0"/>
          <w:divBdr>
            <w:top w:val="none" w:sz="0" w:space="0" w:color="auto"/>
            <w:left w:val="none" w:sz="0" w:space="0" w:color="auto"/>
            <w:bottom w:val="none" w:sz="0" w:space="0" w:color="auto"/>
            <w:right w:val="none" w:sz="0" w:space="0" w:color="auto"/>
          </w:divBdr>
        </w:div>
        <w:div w:id="615793234">
          <w:marLeft w:val="0"/>
          <w:marRight w:val="0"/>
          <w:marTop w:val="0"/>
          <w:marBottom w:val="0"/>
          <w:divBdr>
            <w:top w:val="none" w:sz="0" w:space="0" w:color="auto"/>
            <w:left w:val="none" w:sz="0" w:space="0" w:color="auto"/>
            <w:bottom w:val="none" w:sz="0" w:space="0" w:color="auto"/>
            <w:right w:val="none" w:sz="0" w:space="0" w:color="auto"/>
          </w:divBdr>
        </w:div>
        <w:div w:id="1558513236">
          <w:marLeft w:val="0"/>
          <w:marRight w:val="0"/>
          <w:marTop w:val="0"/>
          <w:marBottom w:val="0"/>
          <w:divBdr>
            <w:top w:val="none" w:sz="0" w:space="0" w:color="auto"/>
            <w:left w:val="none" w:sz="0" w:space="0" w:color="auto"/>
            <w:bottom w:val="none" w:sz="0" w:space="0" w:color="auto"/>
            <w:right w:val="none" w:sz="0" w:space="0" w:color="auto"/>
          </w:divBdr>
        </w:div>
        <w:div w:id="1239749441">
          <w:marLeft w:val="0"/>
          <w:marRight w:val="0"/>
          <w:marTop w:val="0"/>
          <w:marBottom w:val="0"/>
          <w:divBdr>
            <w:top w:val="none" w:sz="0" w:space="0" w:color="auto"/>
            <w:left w:val="none" w:sz="0" w:space="0" w:color="auto"/>
            <w:bottom w:val="none" w:sz="0" w:space="0" w:color="auto"/>
            <w:right w:val="none" w:sz="0" w:space="0" w:color="auto"/>
          </w:divBdr>
        </w:div>
        <w:div w:id="1848597103">
          <w:marLeft w:val="0"/>
          <w:marRight w:val="0"/>
          <w:marTop w:val="0"/>
          <w:marBottom w:val="0"/>
          <w:divBdr>
            <w:top w:val="none" w:sz="0" w:space="0" w:color="auto"/>
            <w:left w:val="none" w:sz="0" w:space="0" w:color="auto"/>
            <w:bottom w:val="none" w:sz="0" w:space="0" w:color="auto"/>
            <w:right w:val="none" w:sz="0" w:space="0" w:color="auto"/>
          </w:divBdr>
        </w:div>
        <w:div w:id="730082377">
          <w:marLeft w:val="0"/>
          <w:marRight w:val="0"/>
          <w:marTop w:val="0"/>
          <w:marBottom w:val="0"/>
          <w:divBdr>
            <w:top w:val="none" w:sz="0" w:space="0" w:color="auto"/>
            <w:left w:val="none" w:sz="0" w:space="0" w:color="auto"/>
            <w:bottom w:val="none" w:sz="0" w:space="0" w:color="auto"/>
            <w:right w:val="none" w:sz="0" w:space="0" w:color="auto"/>
          </w:divBdr>
        </w:div>
        <w:div w:id="152112923">
          <w:marLeft w:val="0"/>
          <w:marRight w:val="0"/>
          <w:marTop w:val="0"/>
          <w:marBottom w:val="0"/>
          <w:divBdr>
            <w:top w:val="none" w:sz="0" w:space="0" w:color="auto"/>
            <w:left w:val="none" w:sz="0" w:space="0" w:color="auto"/>
            <w:bottom w:val="none" w:sz="0" w:space="0" w:color="auto"/>
            <w:right w:val="none" w:sz="0" w:space="0" w:color="auto"/>
          </w:divBdr>
        </w:div>
        <w:div w:id="1231890198">
          <w:marLeft w:val="0"/>
          <w:marRight w:val="0"/>
          <w:marTop w:val="0"/>
          <w:marBottom w:val="0"/>
          <w:divBdr>
            <w:top w:val="none" w:sz="0" w:space="0" w:color="auto"/>
            <w:left w:val="none" w:sz="0" w:space="0" w:color="auto"/>
            <w:bottom w:val="none" w:sz="0" w:space="0" w:color="auto"/>
            <w:right w:val="none" w:sz="0" w:space="0" w:color="auto"/>
          </w:divBdr>
        </w:div>
        <w:div w:id="382679339">
          <w:marLeft w:val="0"/>
          <w:marRight w:val="0"/>
          <w:marTop w:val="0"/>
          <w:marBottom w:val="0"/>
          <w:divBdr>
            <w:top w:val="none" w:sz="0" w:space="0" w:color="auto"/>
            <w:left w:val="none" w:sz="0" w:space="0" w:color="auto"/>
            <w:bottom w:val="none" w:sz="0" w:space="0" w:color="auto"/>
            <w:right w:val="none" w:sz="0" w:space="0" w:color="auto"/>
          </w:divBdr>
        </w:div>
        <w:div w:id="2140417699">
          <w:marLeft w:val="0"/>
          <w:marRight w:val="0"/>
          <w:marTop w:val="0"/>
          <w:marBottom w:val="0"/>
          <w:divBdr>
            <w:top w:val="none" w:sz="0" w:space="0" w:color="auto"/>
            <w:left w:val="none" w:sz="0" w:space="0" w:color="auto"/>
            <w:bottom w:val="none" w:sz="0" w:space="0" w:color="auto"/>
            <w:right w:val="none" w:sz="0" w:space="0" w:color="auto"/>
          </w:divBdr>
        </w:div>
        <w:div w:id="1531993161">
          <w:marLeft w:val="0"/>
          <w:marRight w:val="0"/>
          <w:marTop w:val="0"/>
          <w:marBottom w:val="0"/>
          <w:divBdr>
            <w:top w:val="none" w:sz="0" w:space="0" w:color="auto"/>
            <w:left w:val="none" w:sz="0" w:space="0" w:color="auto"/>
            <w:bottom w:val="none" w:sz="0" w:space="0" w:color="auto"/>
            <w:right w:val="none" w:sz="0" w:space="0" w:color="auto"/>
          </w:divBdr>
        </w:div>
        <w:div w:id="74282406">
          <w:marLeft w:val="0"/>
          <w:marRight w:val="0"/>
          <w:marTop w:val="0"/>
          <w:marBottom w:val="0"/>
          <w:divBdr>
            <w:top w:val="none" w:sz="0" w:space="0" w:color="auto"/>
            <w:left w:val="none" w:sz="0" w:space="0" w:color="auto"/>
            <w:bottom w:val="none" w:sz="0" w:space="0" w:color="auto"/>
            <w:right w:val="none" w:sz="0" w:space="0" w:color="auto"/>
          </w:divBdr>
        </w:div>
        <w:div w:id="918098656">
          <w:marLeft w:val="0"/>
          <w:marRight w:val="0"/>
          <w:marTop w:val="0"/>
          <w:marBottom w:val="0"/>
          <w:divBdr>
            <w:top w:val="none" w:sz="0" w:space="0" w:color="auto"/>
            <w:left w:val="none" w:sz="0" w:space="0" w:color="auto"/>
            <w:bottom w:val="none" w:sz="0" w:space="0" w:color="auto"/>
            <w:right w:val="none" w:sz="0" w:space="0" w:color="auto"/>
          </w:divBdr>
        </w:div>
        <w:div w:id="845945333">
          <w:marLeft w:val="0"/>
          <w:marRight w:val="0"/>
          <w:marTop w:val="0"/>
          <w:marBottom w:val="0"/>
          <w:divBdr>
            <w:top w:val="none" w:sz="0" w:space="0" w:color="auto"/>
            <w:left w:val="none" w:sz="0" w:space="0" w:color="auto"/>
            <w:bottom w:val="none" w:sz="0" w:space="0" w:color="auto"/>
            <w:right w:val="none" w:sz="0" w:space="0" w:color="auto"/>
          </w:divBdr>
        </w:div>
        <w:div w:id="1689137432">
          <w:marLeft w:val="0"/>
          <w:marRight w:val="0"/>
          <w:marTop w:val="0"/>
          <w:marBottom w:val="0"/>
          <w:divBdr>
            <w:top w:val="none" w:sz="0" w:space="0" w:color="auto"/>
            <w:left w:val="none" w:sz="0" w:space="0" w:color="auto"/>
            <w:bottom w:val="none" w:sz="0" w:space="0" w:color="auto"/>
            <w:right w:val="none" w:sz="0" w:space="0" w:color="auto"/>
          </w:divBdr>
        </w:div>
        <w:div w:id="1861773670">
          <w:marLeft w:val="0"/>
          <w:marRight w:val="0"/>
          <w:marTop w:val="0"/>
          <w:marBottom w:val="0"/>
          <w:divBdr>
            <w:top w:val="none" w:sz="0" w:space="0" w:color="auto"/>
            <w:left w:val="none" w:sz="0" w:space="0" w:color="auto"/>
            <w:bottom w:val="none" w:sz="0" w:space="0" w:color="auto"/>
            <w:right w:val="none" w:sz="0" w:space="0" w:color="auto"/>
          </w:divBdr>
        </w:div>
        <w:div w:id="1100446439">
          <w:marLeft w:val="0"/>
          <w:marRight w:val="0"/>
          <w:marTop w:val="0"/>
          <w:marBottom w:val="0"/>
          <w:divBdr>
            <w:top w:val="none" w:sz="0" w:space="0" w:color="auto"/>
            <w:left w:val="none" w:sz="0" w:space="0" w:color="auto"/>
            <w:bottom w:val="none" w:sz="0" w:space="0" w:color="auto"/>
            <w:right w:val="none" w:sz="0" w:space="0" w:color="auto"/>
          </w:divBdr>
        </w:div>
        <w:div w:id="209076034">
          <w:marLeft w:val="0"/>
          <w:marRight w:val="0"/>
          <w:marTop w:val="0"/>
          <w:marBottom w:val="0"/>
          <w:divBdr>
            <w:top w:val="none" w:sz="0" w:space="0" w:color="auto"/>
            <w:left w:val="none" w:sz="0" w:space="0" w:color="auto"/>
            <w:bottom w:val="none" w:sz="0" w:space="0" w:color="auto"/>
            <w:right w:val="none" w:sz="0" w:space="0" w:color="auto"/>
          </w:divBdr>
        </w:div>
        <w:div w:id="1964336535">
          <w:marLeft w:val="0"/>
          <w:marRight w:val="0"/>
          <w:marTop w:val="0"/>
          <w:marBottom w:val="0"/>
          <w:divBdr>
            <w:top w:val="none" w:sz="0" w:space="0" w:color="auto"/>
            <w:left w:val="none" w:sz="0" w:space="0" w:color="auto"/>
            <w:bottom w:val="none" w:sz="0" w:space="0" w:color="auto"/>
            <w:right w:val="none" w:sz="0" w:space="0" w:color="auto"/>
          </w:divBdr>
        </w:div>
        <w:div w:id="1910843093">
          <w:marLeft w:val="0"/>
          <w:marRight w:val="0"/>
          <w:marTop w:val="0"/>
          <w:marBottom w:val="0"/>
          <w:divBdr>
            <w:top w:val="none" w:sz="0" w:space="0" w:color="auto"/>
            <w:left w:val="none" w:sz="0" w:space="0" w:color="auto"/>
            <w:bottom w:val="none" w:sz="0" w:space="0" w:color="auto"/>
            <w:right w:val="none" w:sz="0" w:space="0" w:color="auto"/>
          </w:divBdr>
        </w:div>
        <w:div w:id="1072658403">
          <w:marLeft w:val="0"/>
          <w:marRight w:val="0"/>
          <w:marTop w:val="0"/>
          <w:marBottom w:val="0"/>
          <w:divBdr>
            <w:top w:val="none" w:sz="0" w:space="0" w:color="auto"/>
            <w:left w:val="none" w:sz="0" w:space="0" w:color="auto"/>
            <w:bottom w:val="none" w:sz="0" w:space="0" w:color="auto"/>
            <w:right w:val="none" w:sz="0" w:space="0" w:color="auto"/>
          </w:divBdr>
        </w:div>
        <w:div w:id="1882208123">
          <w:marLeft w:val="0"/>
          <w:marRight w:val="0"/>
          <w:marTop w:val="0"/>
          <w:marBottom w:val="0"/>
          <w:divBdr>
            <w:top w:val="none" w:sz="0" w:space="0" w:color="auto"/>
            <w:left w:val="none" w:sz="0" w:space="0" w:color="auto"/>
            <w:bottom w:val="none" w:sz="0" w:space="0" w:color="auto"/>
            <w:right w:val="none" w:sz="0" w:space="0" w:color="auto"/>
          </w:divBdr>
        </w:div>
        <w:div w:id="328485685">
          <w:marLeft w:val="0"/>
          <w:marRight w:val="0"/>
          <w:marTop w:val="0"/>
          <w:marBottom w:val="0"/>
          <w:divBdr>
            <w:top w:val="none" w:sz="0" w:space="0" w:color="auto"/>
            <w:left w:val="none" w:sz="0" w:space="0" w:color="auto"/>
            <w:bottom w:val="none" w:sz="0" w:space="0" w:color="auto"/>
            <w:right w:val="none" w:sz="0" w:space="0" w:color="auto"/>
          </w:divBdr>
        </w:div>
        <w:div w:id="1165781545">
          <w:marLeft w:val="0"/>
          <w:marRight w:val="0"/>
          <w:marTop w:val="0"/>
          <w:marBottom w:val="0"/>
          <w:divBdr>
            <w:top w:val="none" w:sz="0" w:space="0" w:color="auto"/>
            <w:left w:val="none" w:sz="0" w:space="0" w:color="auto"/>
            <w:bottom w:val="none" w:sz="0" w:space="0" w:color="auto"/>
            <w:right w:val="none" w:sz="0" w:space="0" w:color="auto"/>
          </w:divBdr>
        </w:div>
        <w:div w:id="1427144010">
          <w:marLeft w:val="0"/>
          <w:marRight w:val="0"/>
          <w:marTop w:val="0"/>
          <w:marBottom w:val="0"/>
          <w:divBdr>
            <w:top w:val="none" w:sz="0" w:space="0" w:color="auto"/>
            <w:left w:val="none" w:sz="0" w:space="0" w:color="auto"/>
            <w:bottom w:val="none" w:sz="0" w:space="0" w:color="auto"/>
            <w:right w:val="none" w:sz="0" w:space="0" w:color="auto"/>
          </w:divBdr>
        </w:div>
        <w:div w:id="521283371">
          <w:marLeft w:val="0"/>
          <w:marRight w:val="0"/>
          <w:marTop w:val="0"/>
          <w:marBottom w:val="0"/>
          <w:divBdr>
            <w:top w:val="none" w:sz="0" w:space="0" w:color="auto"/>
            <w:left w:val="none" w:sz="0" w:space="0" w:color="auto"/>
            <w:bottom w:val="none" w:sz="0" w:space="0" w:color="auto"/>
            <w:right w:val="none" w:sz="0" w:space="0" w:color="auto"/>
          </w:divBdr>
        </w:div>
        <w:div w:id="1106655187">
          <w:marLeft w:val="0"/>
          <w:marRight w:val="0"/>
          <w:marTop w:val="0"/>
          <w:marBottom w:val="0"/>
          <w:divBdr>
            <w:top w:val="none" w:sz="0" w:space="0" w:color="auto"/>
            <w:left w:val="none" w:sz="0" w:space="0" w:color="auto"/>
            <w:bottom w:val="none" w:sz="0" w:space="0" w:color="auto"/>
            <w:right w:val="none" w:sz="0" w:space="0" w:color="auto"/>
          </w:divBdr>
        </w:div>
        <w:div w:id="1153331530">
          <w:marLeft w:val="0"/>
          <w:marRight w:val="0"/>
          <w:marTop w:val="0"/>
          <w:marBottom w:val="0"/>
          <w:divBdr>
            <w:top w:val="none" w:sz="0" w:space="0" w:color="auto"/>
            <w:left w:val="none" w:sz="0" w:space="0" w:color="auto"/>
            <w:bottom w:val="none" w:sz="0" w:space="0" w:color="auto"/>
            <w:right w:val="none" w:sz="0" w:space="0" w:color="auto"/>
          </w:divBdr>
        </w:div>
        <w:div w:id="1182471756">
          <w:marLeft w:val="0"/>
          <w:marRight w:val="0"/>
          <w:marTop w:val="0"/>
          <w:marBottom w:val="0"/>
          <w:divBdr>
            <w:top w:val="none" w:sz="0" w:space="0" w:color="auto"/>
            <w:left w:val="none" w:sz="0" w:space="0" w:color="auto"/>
            <w:bottom w:val="none" w:sz="0" w:space="0" w:color="auto"/>
            <w:right w:val="none" w:sz="0" w:space="0" w:color="auto"/>
          </w:divBdr>
        </w:div>
        <w:div w:id="1924341747">
          <w:marLeft w:val="0"/>
          <w:marRight w:val="0"/>
          <w:marTop w:val="0"/>
          <w:marBottom w:val="0"/>
          <w:divBdr>
            <w:top w:val="none" w:sz="0" w:space="0" w:color="auto"/>
            <w:left w:val="none" w:sz="0" w:space="0" w:color="auto"/>
            <w:bottom w:val="none" w:sz="0" w:space="0" w:color="auto"/>
            <w:right w:val="none" w:sz="0" w:space="0" w:color="auto"/>
          </w:divBdr>
        </w:div>
        <w:div w:id="758064474">
          <w:marLeft w:val="0"/>
          <w:marRight w:val="0"/>
          <w:marTop w:val="0"/>
          <w:marBottom w:val="0"/>
          <w:divBdr>
            <w:top w:val="none" w:sz="0" w:space="0" w:color="auto"/>
            <w:left w:val="none" w:sz="0" w:space="0" w:color="auto"/>
            <w:bottom w:val="none" w:sz="0" w:space="0" w:color="auto"/>
            <w:right w:val="none" w:sz="0" w:space="0" w:color="auto"/>
          </w:divBdr>
        </w:div>
        <w:div w:id="201095793">
          <w:marLeft w:val="0"/>
          <w:marRight w:val="0"/>
          <w:marTop w:val="0"/>
          <w:marBottom w:val="0"/>
          <w:divBdr>
            <w:top w:val="none" w:sz="0" w:space="0" w:color="auto"/>
            <w:left w:val="none" w:sz="0" w:space="0" w:color="auto"/>
            <w:bottom w:val="none" w:sz="0" w:space="0" w:color="auto"/>
            <w:right w:val="none" w:sz="0" w:space="0" w:color="auto"/>
          </w:divBdr>
        </w:div>
        <w:div w:id="1844397453">
          <w:marLeft w:val="0"/>
          <w:marRight w:val="0"/>
          <w:marTop w:val="0"/>
          <w:marBottom w:val="0"/>
          <w:divBdr>
            <w:top w:val="none" w:sz="0" w:space="0" w:color="auto"/>
            <w:left w:val="none" w:sz="0" w:space="0" w:color="auto"/>
            <w:bottom w:val="none" w:sz="0" w:space="0" w:color="auto"/>
            <w:right w:val="none" w:sz="0" w:space="0" w:color="auto"/>
          </w:divBdr>
        </w:div>
        <w:div w:id="1479611341">
          <w:marLeft w:val="0"/>
          <w:marRight w:val="0"/>
          <w:marTop w:val="0"/>
          <w:marBottom w:val="0"/>
          <w:divBdr>
            <w:top w:val="none" w:sz="0" w:space="0" w:color="auto"/>
            <w:left w:val="none" w:sz="0" w:space="0" w:color="auto"/>
            <w:bottom w:val="none" w:sz="0" w:space="0" w:color="auto"/>
            <w:right w:val="none" w:sz="0" w:space="0" w:color="auto"/>
          </w:divBdr>
        </w:div>
        <w:div w:id="572350436">
          <w:marLeft w:val="0"/>
          <w:marRight w:val="0"/>
          <w:marTop w:val="0"/>
          <w:marBottom w:val="0"/>
          <w:divBdr>
            <w:top w:val="none" w:sz="0" w:space="0" w:color="auto"/>
            <w:left w:val="none" w:sz="0" w:space="0" w:color="auto"/>
            <w:bottom w:val="none" w:sz="0" w:space="0" w:color="auto"/>
            <w:right w:val="none" w:sz="0" w:space="0" w:color="auto"/>
          </w:divBdr>
        </w:div>
        <w:div w:id="1244602787">
          <w:marLeft w:val="0"/>
          <w:marRight w:val="0"/>
          <w:marTop w:val="0"/>
          <w:marBottom w:val="0"/>
          <w:divBdr>
            <w:top w:val="none" w:sz="0" w:space="0" w:color="auto"/>
            <w:left w:val="none" w:sz="0" w:space="0" w:color="auto"/>
            <w:bottom w:val="none" w:sz="0" w:space="0" w:color="auto"/>
            <w:right w:val="none" w:sz="0" w:space="0" w:color="auto"/>
          </w:divBdr>
        </w:div>
        <w:div w:id="238057965">
          <w:marLeft w:val="0"/>
          <w:marRight w:val="0"/>
          <w:marTop w:val="0"/>
          <w:marBottom w:val="0"/>
          <w:divBdr>
            <w:top w:val="none" w:sz="0" w:space="0" w:color="auto"/>
            <w:left w:val="none" w:sz="0" w:space="0" w:color="auto"/>
            <w:bottom w:val="none" w:sz="0" w:space="0" w:color="auto"/>
            <w:right w:val="none" w:sz="0" w:space="0" w:color="auto"/>
          </w:divBdr>
        </w:div>
        <w:div w:id="585843582">
          <w:marLeft w:val="0"/>
          <w:marRight w:val="0"/>
          <w:marTop w:val="0"/>
          <w:marBottom w:val="0"/>
          <w:divBdr>
            <w:top w:val="none" w:sz="0" w:space="0" w:color="auto"/>
            <w:left w:val="none" w:sz="0" w:space="0" w:color="auto"/>
            <w:bottom w:val="none" w:sz="0" w:space="0" w:color="auto"/>
            <w:right w:val="none" w:sz="0" w:space="0" w:color="auto"/>
          </w:divBdr>
        </w:div>
        <w:div w:id="1623076776">
          <w:marLeft w:val="0"/>
          <w:marRight w:val="0"/>
          <w:marTop w:val="0"/>
          <w:marBottom w:val="0"/>
          <w:divBdr>
            <w:top w:val="none" w:sz="0" w:space="0" w:color="auto"/>
            <w:left w:val="none" w:sz="0" w:space="0" w:color="auto"/>
            <w:bottom w:val="none" w:sz="0" w:space="0" w:color="auto"/>
            <w:right w:val="none" w:sz="0" w:space="0" w:color="auto"/>
          </w:divBdr>
        </w:div>
        <w:div w:id="1489902699">
          <w:marLeft w:val="0"/>
          <w:marRight w:val="0"/>
          <w:marTop w:val="0"/>
          <w:marBottom w:val="0"/>
          <w:divBdr>
            <w:top w:val="none" w:sz="0" w:space="0" w:color="auto"/>
            <w:left w:val="none" w:sz="0" w:space="0" w:color="auto"/>
            <w:bottom w:val="none" w:sz="0" w:space="0" w:color="auto"/>
            <w:right w:val="none" w:sz="0" w:space="0" w:color="auto"/>
          </w:divBdr>
        </w:div>
        <w:div w:id="1070276985">
          <w:marLeft w:val="0"/>
          <w:marRight w:val="0"/>
          <w:marTop w:val="0"/>
          <w:marBottom w:val="0"/>
          <w:divBdr>
            <w:top w:val="none" w:sz="0" w:space="0" w:color="auto"/>
            <w:left w:val="none" w:sz="0" w:space="0" w:color="auto"/>
            <w:bottom w:val="none" w:sz="0" w:space="0" w:color="auto"/>
            <w:right w:val="none" w:sz="0" w:space="0" w:color="auto"/>
          </w:divBdr>
        </w:div>
        <w:div w:id="1048845011">
          <w:marLeft w:val="0"/>
          <w:marRight w:val="0"/>
          <w:marTop w:val="0"/>
          <w:marBottom w:val="0"/>
          <w:divBdr>
            <w:top w:val="none" w:sz="0" w:space="0" w:color="auto"/>
            <w:left w:val="none" w:sz="0" w:space="0" w:color="auto"/>
            <w:bottom w:val="none" w:sz="0" w:space="0" w:color="auto"/>
            <w:right w:val="none" w:sz="0" w:space="0" w:color="auto"/>
          </w:divBdr>
        </w:div>
        <w:div w:id="538711328">
          <w:marLeft w:val="0"/>
          <w:marRight w:val="0"/>
          <w:marTop w:val="0"/>
          <w:marBottom w:val="0"/>
          <w:divBdr>
            <w:top w:val="none" w:sz="0" w:space="0" w:color="auto"/>
            <w:left w:val="none" w:sz="0" w:space="0" w:color="auto"/>
            <w:bottom w:val="none" w:sz="0" w:space="0" w:color="auto"/>
            <w:right w:val="none" w:sz="0" w:space="0" w:color="auto"/>
          </w:divBdr>
        </w:div>
        <w:div w:id="1920170841">
          <w:marLeft w:val="0"/>
          <w:marRight w:val="0"/>
          <w:marTop w:val="0"/>
          <w:marBottom w:val="0"/>
          <w:divBdr>
            <w:top w:val="none" w:sz="0" w:space="0" w:color="auto"/>
            <w:left w:val="none" w:sz="0" w:space="0" w:color="auto"/>
            <w:bottom w:val="none" w:sz="0" w:space="0" w:color="auto"/>
            <w:right w:val="none" w:sz="0" w:space="0" w:color="auto"/>
          </w:divBdr>
        </w:div>
        <w:div w:id="970286322">
          <w:marLeft w:val="0"/>
          <w:marRight w:val="0"/>
          <w:marTop w:val="0"/>
          <w:marBottom w:val="0"/>
          <w:divBdr>
            <w:top w:val="none" w:sz="0" w:space="0" w:color="auto"/>
            <w:left w:val="none" w:sz="0" w:space="0" w:color="auto"/>
            <w:bottom w:val="none" w:sz="0" w:space="0" w:color="auto"/>
            <w:right w:val="none" w:sz="0" w:space="0" w:color="auto"/>
          </w:divBdr>
        </w:div>
        <w:div w:id="942422783">
          <w:marLeft w:val="0"/>
          <w:marRight w:val="0"/>
          <w:marTop w:val="0"/>
          <w:marBottom w:val="0"/>
          <w:divBdr>
            <w:top w:val="none" w:sz="0" w:space="0" w:color="auto"/>
            <w:left w:val="none" w:sz="0" w:space="0" w:color="auto"/>
            <w:bottom w:val="none" w:sz="0" w:space="0" w:color="auto"/>
            <w:right w:val="none" w:sz="0" w:space="0" w:color="auto"/>
          </w:divBdr>
        </w:div>
        <w:div w:id="1722824525">
          <w:marLeft w:val="0"/>
          <w:marRight w:val="0"/>
          <w:marTop w:val="0"/>
          <w:marBottom w:val="0"/>
          <w:divBdr>
            <w:top w:val="none" w:sz="0" w:space="0" w:color="auto"/>
            <w:left w:val="none" w:sz="0" w:space="0" w:color="auto"/>
            <w:bottom w:val="none" w:sz="0" w:space="0" w:color="auto"/>
            <w:right w:val="none" w:sz="0" w:space="0" w:color="auto"/>
          </w:divBdr>
        </w:div>
        <w:div w:id="595089775">
          <w:marLeft w:val="0"/>
          <w:marRight w:val="0"/>
          <w:marTop w:val="0"/>
          <w:marBottom w:val="0"/>
          <w:divBdr>
            <w:top w:val="none" w:sz="0" w:space="0" w:color="auto"/>
            <w:left w:val="none" w:sz="0" w:space="0" w:color="auto"/>
            <w:bottom w:val="none" w:sz="0" w:space="0" w:color="auto"/>
            <w:right w:val="none" w:sz="0" w:space="0" w:color="auto"/>
          </w:divBdr>
        </w:div>
        <w:div w:id="713425884">
          <w:marLeft w:val="0"/>
          <w:marRight w:val="0"/>
          <w:marTop w:val="0"/>
          <w:marBottom w:val="0"/>
          <w:divBdr>
            <w:top w:val="none" w:sz="0" w:space="0" w:color="auto"/>
            <w:left w:val="none" w:sz="0" w:space="0" w:color="auto"/>
            <w:bottom w:val="none" w:sz="0" w:space="0" w:color="auto"/>
            <w:right w:val="none" w:sz="0" w:space="0" w:color="auto"/>
          </w:divBdr>
        </w:div>
        <w:div w:id="266079589">
          <w:marLeft w:val="0"/>
          <w:marRight w:val="0"/>
          <w:marTop w:val="0"/>
          <w:marBottom w:val="0"/>
          <w:divBdr>
            <w:top w:val="none" w:sz="0" w:space="0" w:color="auto"/>
            <w:left w:val="none" w:sz="0" w:space="0" w:color="auto"/>
            <w:bottom w:val="none" w:sz="0" w:space="0" w:color="auto"/>
            <w:right w:val="none" w:sz="0" w:space="0" w:color="auto"/>
          </w:divBdr>
        </w:div>
        <w:div w:id="1948736955">
          <w:marLeft w:val="0"/>
          <w:marRight w:val="0"/>
          <w:marTop w:val="0"/>
          <w:marBottom w:val="0"/>
          <w:divBdr>
            <w:top w:val="none" w:sz="0" w:space="0" w:color="auto"/>
            <w:left w:val="none" w:sz="0" w:space="0" w:color="auto"/>
            <w:bottom w:val="none" w:sz="0" w:space="0" w:color="auto"/>
            <w:right w:val="none" w:sz="0" w:space="0" w:color="auto"/>
          </w:divBdr>
        </w:div>
        <w:div w:id="1713993702">
          <w:marLeft w:val="0"/>
          <w:marRight w:val="0"/>
          <w:marTop w:val="0"/>
          <w:marBottom w:val="0"/>
          <w:divBdr>
            <w:top w:val="none" w:sz="0" w:space="0" w:color="auto"/>
            <w:left w:val="none" w:sz="0" w:space="0" w:color="auto"/>
            <w:bottom w:val="none" w:sz="0" w:space="0" w:color="auto"/>
            <w:right w:val="none" w:sz="0" w:space="0" w:color="auto"/>
          </w:divBdr>
        </w:div>
        <w:div w:id="1446582748">
          <w:marLeft w:val="0"/>
          <w:marRight w:val="0"/>
          <w:marTop w:val="0"/>
          <w:marBottom w:val="0"/>
          <w:divBdr>
            <w:top w:val="none" w:sz="0" w:space="0" w:color="auto"/>
            <w:left w:val="none" w:sz="0" w:space="0" w:color="auto"/>
            <w:bottom w:val="none" w:sz="0" w:space="0" w:color="auto"/>
            <w:right w:val="none" w:sz="0" w:space="0" w:color="auto"/>
          </w:divBdr>
        </w:div>
        <w:div w:id="756446140">
          <w:marLeft w:val="0"/>
          <w:marRight w:val="0"/>
          <w:marTop w:val="0"/>
          <w:marBottom w:val="0"/>
          <w:divBdr>
            <w:top w:val="none" w:sz="0" w:space="0" w:color="auto"/>
            <w:left w:val="none" w:sz="0" w:space="0" w:color="auto"/>
            <w:bottom w:val="none" w:sz="0" w:space="0" w:color="auto"/>
            <w:right w:val="none" w:sz="0" w:space="0" w:color="auto"/>
          </w:divBdr>
        </w:div>
        <w:div w:id="616722893">
          <w:marLeft w:val="0"/>
          <w:marRight w:val="0"/>
          <w:marTop w:val="0"/>
          <w:marBottom w:val="0"/>
          <w:divBdr>
            <w:top w:val="none" w:sz="0" w:space="0" w:color="auto"/>
            <w:left w:val="none" w:sz="0" w:space="0" w:color="auto"/>
            <w:bottom w:val="none" w:sz="0" w:space="0" w:color="auto"/>
            <w:right w:val="none" w:sz="0" w:space="0" w:color="auto"/>
          </w:divBdr>
        </w:div>
        <w:div w:id="2121803294">
          <w:marLeft w:val="0"/>
          <w:marRight w:val="0"/>
          <w:marTop w:val="0"/>
          <w:marBottom w:val="0"/>
          <w:divBdr>
            <w:top w:val="none" w:sz="0" w:space="0" w:color="auto"/>
            <w:left w:val="none" w:sz="0" w:space="0" w:color="auto"/>
            <w:bottom w:val="none" w:sz="0" w:space="0" w:color="auto"/>
            <w:right w:val="none" w:sz="0" w:space="0" w:color="auto"/>
          </w:divBdr>
        </w:div>
        <w:div w:id="1713535227">
          <w:marLeft w:val="0"/>
          <w:marRight w:val="0"/>
          <w:marTop w:val="0"/>
          <w:marBottom w:val="0"/>
          <w:divBdr>
            <w:top w:val="none" w:sz="0" w:space="0" w:color="auto"/>
            <w:left w:val="none" w:sz="0" w:space="0" w:color="auto"/>
            <w:bottom w:val="none" w:sz="0" w:space="0" w:color="auto"/>
            <w:right w:val="none" w:sz="0" w:space="0" w:color="auto"/>
          </w:divBdr>
        </w:div>
        <w:div w:id="1474905194">
          <w:marLeft w:val="0"/>
          <w:marRight w:val="0"/>
          <w:marTop w:val="0"/>
          <w:marBottom w:val="0"/>
          <w:divBdr>
            <w:top w:val="none" w:sz="0" w:space="0" w:color="auto"/>
            <w:left w:val="none" w:sz="0" w:space="0" w:color="auto"/>
            <w:bottom w:val="none" w:sz="0" w:space="0" w:color="auto"/>
            <w:right w:val="none" w:sz="0" w:space="0" w:color="auto"/>
          </w:divBdr>
        </w:div>
        <w:div w:id="622536716">
          <w:marLeft w:val="0"/>
          <w:marRight w:val="0"/>
          <w:marTop w:val="0"/>
          <w:marBottom w:val="0"/>
          <w:divBdr>
            <w:top w:val="none" w:sz="0" w:space="0" w:color="auto"/>
            <w:left w:val="none" w:sz="0" w:space="0" w:color="auto"/>
            <w:bottom w:val="none" w:sz="0" w:space="0" w:color="auto"/>
            <w:right w:val="none" w:sz="0" w:space="0" w:color="auto"/>
          </w:divBdr>
        </w:div>
        <w:div w:id="1697074300">
          <w:marLeft w:val="0"/>
          <w:marRight w:val="0"/>
          <w:marTop w:val="0"/>
          <w:marBottom w:val="0"/>
          <w:divBdr>
            <w:top w:val="none" w:sz="0" w:space="0" w:color="auto"/>
            <w:left w:val="none" w:sz="0" w:space="0" w:color="auto"/>
            <w:bottom w:val="none" w:sz="0" w:space="0" w:color="auto"/>
            <w:right w:val="none" w:sz="0" w:space="0" w:color="auto"/>
          </w:divBdr>
        </w:div>
        <w:div w:id="1527601999">
          <w:marLeft w:val="0"/>
          <w:marRight w:val="0"/>
          <w:marTop w:val="0"/>
          <w:marBottom w:val="0"/>
          <w:divBdr>
            <w:top w:val="none" w:sz="0" w:space="0" w:color="auto"/>
            <w:left w:val="none" w:sz="0" w:space="0" w:color="auto"/>
            <w:bottom w:val="none" w:sz="0" w:space="0" w:color="auto"/>
            <w:right w:val="none" w:sz="0" w:space="0" w:color="auto"/>
          </w:divBdr>
        </w:div>
        <w:div w:id="375734950">
          <w:marLeft w:val="0"/>
          <w:marRight w:val="0"/>
          <w:marTop w:val="0"/>
          <w:marBottom w:val="0"/>
          <w:divBdr>
            <w:top w:val="none" w:sz="0" w:space="0" w:color="auto"/>
            <w:left w:val="none" w:sz="0" w:space="0" w:color="auto"/>
            <w:bottom w:val="none" w:sz="0" w:space="0" w:color="auto"/>
            <w:right w:val="none" w:sz="0" w:space="0" w:color="auto"/>
          </w:divBdr>
        </w:div>
        <w:div w:id="2089229026">
          <w:marLeft w:val="0"/>
          <w:marRight w:val="0"/>
          <w:marTop w:val="0"/>
          <w:marBottom w:val="0"/>
          <w:divBdr>
            <w:top w:val="none" w:sz="0" w:space="0" w:color="auto"/>
            <w:left w:val="none" w:sz="0" w:space="0" w:color="auto"/>
            <w:bottom w:val="none" w:sz="0" w:space="0" w:color="auto"/>
            <w:right w:val="none" w:sz="0" w:space="0" w:color="auto"/>
          </w:divBdr>
        </w:div>
        <w:div w:id="1479421762">
          <w:marLeft w:val="0"/>
          <w:marRight w:val="0"/>
          <w:marTop w:val="0"/>
          <w:marBottom w:val="0"/>
          <w:divBdr>
            <w:top w:val="none" w:sz="0" w:space="0" w:color="auto"/>
            <w:left w:val="none" w:sz="0" w:space="0" w:color="auto"/>
            <w:bottom w:val="none" w:sz="0" w:space="0" w:color="auto"/>
            <w:right w:val="none" w:sz="0" w:space="0" w:color="auto"/>
          </w:divBdr>
        </w:div>
        <w:div w:id="479614602">
          <w:marLeft w:val="0"/>
          <w:marRight w:val="0"/>
          <w:marTop w:val="0"/>
          <w:marBottom w:val="0"/>
          <w:divBdr>
            <w:top w:val="none" w:sz="0" w:space="0" w:color="auto"/>
            <w:left w:val="none" w:sz="0" w:space="0" w:color="auto"/>
            <w:bottom w:val="none" w:sz="0" w:space="0" w:color="auto"/>
            <w:right w:val="none" w:sz="0" w:space="0" w:color="auto"/>
          </w:divBdr>
        </w:div>
        <w:div w:id="154538353">
          <w:marLeft w:val="0"/>
          <w:marRight w:val="0"/>
          <w:marTop w:val="0"/>
          <w:marBottom w:val="0"/>
          <w:divBdr>
            <w:top w:val="none" w:sz="0" w:space="0" w:color="auto"/>
            <w:left w:val="none" w:sz="0" w:space="0" w:color="auto"/>
            <w:bottom w:val="none" w:sz="0" w:space="0" w:color="auto"/>
            <w:right w:val="none" w:sz="0" w:space="0" w:color="auto"/>
          </w:divBdr>
        </w:div>
        <w:div w:id="384959978">
          <w:marLeft w:val="0"/>
          <w:marRight w:val="0"/>
          <w:marTop w:val="0"/>
          <w:marBottom w:val="0"/>
          <w:divBdr>
            <w:top w:val="none" w:sz="0" w:space="0" w:color="auto"/>
            <w:left w:val="none" w:sz="0" w:space="0" w:color="auto"/>
            <w:bottom w:val="none" w:sz="0" w:space="0" w:color="auto"/>
            <w:right w:val="none" w:sz="0" w:space="0" w:color="auto"/>
          </w:divBdr>
        </w:div>
        <w:div w:id="1721006328">
          <w:marLeft w:val="0"/>
          <w:marRight w:val="0"/>
          <w:marTop w:val="0"/>
          <w:marBottom w:val="0"/>
          <w:divBdr>
            <w:top w:val="none" w:sz="0" w:space="0" w:color="auto"/>
            <w:left w:val="none" w:sz="0" w:space="0" w:color="auto"/>
            <w:bottom w:val="none" w:sz="0" w:space="0" w:color="auto"/>
            <w:right w:val="none" w:sz="0" w:space="0" w:color="auto"/>
          </w:divBdr>
        </w:div>
        <w:div w:id="1678076513">
          <w:marLeft w:val="0"/>
          <w:marRight w:val="0"/>
          <w:marTop w:val="0"/>
          <w:marBottom w:val="0"/>
          <w:divBdr>
            <w:top w:val="none" w:sz="0" w:space="0" w:color="auto"/>
            <w:left w:val="none" w:sz="0" w:space="0" w:color="auto"/>
            <w:bottom w:val="none" w:sz="0" w:space="0" w:color="auto"/>
            <w:right w:val="none" w:sz="0" w:space="0" w:color="auto"/>
          </w:divBdr>
        </w:div>
        <w:div w:id="599871226">
          <w:marLeft w:val="0"/>
          <w:marRight w:val="0"/>
          <w:marTop w:val="0"/>
          <w:marBottom w:val="0"/>
          <w:divBdr>
            <w:top w:val="none" w:sz="0" w:space="0" w:color="auto"/>
            <w:left w:val="none" w:sz="0" w:space="0" w:color="auto"/>
            <w:bottom w:val="none" w:sz="0" w:space="0" w:color="auto"/>
            <w:right w:val="none" w:sz="0" w:space="0" w:color="auto"/>
          </w:divBdr>
        </w:div>
        <w:div w:id="1679844550">
          <w:marLeft w:val="0"/>
          <w:marRight w:val="0"/>
          <w:marTop w:val="0"/>
          <w:marBottom w:val="0"/>
          <w:divBdr>
            <w:top w:val="none" w:sz="0" w:space="0" w:color="auto"/>
            <w:left w:val="none" w:sz="0" w:space="0" w:color="auto"/>
            <w:bottom w:val="none" w:sz="0" w:space="0" w:color="auto"/>
            <w:right w:val="none" w:sz="0" w:space="0" w:color="auto"/>
          </w:divBdr>
        </w:div>
        <w:div w:id="8215858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sheeralkhatib.wordpress.com/2015/10/28/business-strategy-a-case-study-of-tesco/" TargetMode="External"/><Relationship Id="rId13" Type="http://schemas.openxmlformats.org/officeDocument/2006/relationships/hyperlink" Target="https://scholar.google.com/scholar?hl=en&amp;as_sdt=0,5&amp;qsp=7&amp;q=living+crisis+food+uk+cost&amp;qst=ib" TargetMode="External"/><Relationship Id="rId18" Type="http://schemas.openxmlformats.org/officeDocument/2006/relationships/hyperlink" Target="https://scholar.google.com/scholar?as_ylo=2020&amp;q=Tesco+London+stock+exchange&amp;hl=en&amp;as_sdt=0,5" TargetMode="External"/><Relationship Id="rId26" Type="http://schemas.openxmlformats.org/officeDocument/2006/relationships/hyperlink" Target="https://www.tescoplc.com/media/264255/list-of-award-winning-wines.pdf" TargetMode="External"/><Relationship Id="rId3" Type="http://schemas.openxmlformats.org/officeDocument/2006/relationships/styles" Target="styles.xml"/><Relationship Id="rId21" Type="http://schemas.openxmlformats.org/officeDocument/2006/relationships/hyperlink" Target="https://strathprints.strath.ac.uk/58220/" TargetMode="External"/><Relationship Id="rId7" Type="http://schemas.openxmlformats.org/officeDocument/2006/relationships/endnotes" Target="endnotes.xml"/><Relationship Id="rId12" Type="http://schemas.openxmlformats.org/officeDocument/2006/relationships/hyperlink" Target="https://scholar.google.co.uk/scholar?hl=en&amp;as_sdt=0,5&amp;qsp=5&amp;q=tesco+growth+recession&amp;qst=ib" TargetMode="External"/><Relationship Id="rId17" Type="http://schemas.openxmlformats.org/officeDocument/2006/relationships/hyperlink" Target="https://openurl.ebsco.com/EPDB%3Agcd%3A3%3A3919747/detailv2?sid=ebsco%3Aplink%3Ascholar&amp;id=ebsco%3Agcd%3A154703778&amp;crl=c" TargetMode="External"/><Relationship Id="rId25" Type="http://schemas.openxmlformats.org/officeDocument/2006/relationships/hyperlink" Target="https://www.tescoplc.com/about/our-history" TargetMode="External"/><Relationship Id="rId2" Type="http://schemas.openxmlformats.org/officeDocument/2006/relationships/numbering" Target="numbering.xml"/><Relationship Id="rId16" Type="http://schemas.openxmlformats.org/officeDocument/2006/relationships/hyperlink" Target="https://scholar.google.com/scholar?hl=en&amp;as_sdt=0,5&amp;qsp=7&amp;q=living+crisis+food+uk+cost&amp;qst=ib" TargetMode="External"/><Relationship Id="rId20" Type="http://schemas.openxmlformats.org/officeDocument/2006/relationships/hyperlink" Target="https://scholar.google.com/scholar?hl=en&amp;as_sdt=0%2C5&amp;q=tesco+environmental+factors&amp;oq=tesco+en" TargetMode="External"/><Relationship Id="rId29" Type="http://schemas.openxmlformats.org/officeDocument/2006/relationships/hyperlink" Target="https://scholar.google.com/scholar?hl=en&amp;as_sdt=0%2C5&amp;q=pestel+analysis&amp;oq=pest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scholar?hl=en&amp;as_sdt=0%2C5&amp;q=pestel+analysis+tesco&amp;oq=pestel+analysis+tes" TargetMode="External"/><Relationship Id="rId24" Type="http://schemas.openxmlformats.org/officeDocument/2006/relationships/hyperlink" Target="https://ecommerceage.co.uk/ecommerce-age/retail-week-awards-20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grocer.co.uk/the-grocer-gold-awards/tesco-dominates-grocer-gold-awards-2022-with-eight-prizes/668430.article" TargetMode="External"/><Relationship Id="rId23" Type="http://schemas.openxmlformats.org/officeDocument/2006/relationships/hyperlink" Target="https://scholar.google.com/scholar?hl=en&amp;as_sdt=0%2C5&amp;q=tesco+advertising&amp;oq=Tesco+ad" TargetMode="External"/><Relationship Id="rId28" Type="http://schemas.openxmlformats.org/officeDocument/2006/relationships/hyperlink" Target="https://scholar.google.co.uk/scholar?hl=en&amp;as_sdt=0%2C5&amp;q=effects+of+cost+of+living+crisis&amp;oq=effects+of+cost+of+livi" TargetMode="External"/><Relationship Id="rId10"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19" Type="http://schemas.openxmlformats.org/officeDocument/2006/relationships/hyperlink" Target="https://demo.dspacedirect.org/server/api/core/bitstreams/c5fcc52d-13fe-4a94-ae78-24f2a820a312/conten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ber.org/papers/w26218" TargetMode="External"/><Relationship Id="rId14" Type="http://schemas.openxmlformats.org/officeDocument/2006/relationships/hyperlink" Target="https://scholar.google.co.uk/scholar?hl=en&amp;as_sdt=0%2C5&amp;q=swot+analysis&amp;oq=swot+a" TargetMode="External"/><Relationship Id="rId22" Type="http://schemas.openxmlformats.org/officeDocument/2006/relationships/hyperlink" Target="https://scholar.google.co.uk/scholar?hl=en&amp;as_sdt=0%2C5&amp;q=tesco+awards&amp;oq=Tesco+awa" TargetMode="External"/><Relationship Id="rId27" Type="http://schemas.openxmlformats.org/officeDocument/2006/relationships/hyperlink" Target="https://tescoireland.ie/tesco-ireland-wins-8-top-awards-at-prestigious-monde-award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B8BC7-BDA6-4485-A459-DFF331A88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1536</Words>
  <Characters>10582</Characters>
  <Application>Microsoft Office Word</Application>
  <DocSecurity>0</DocSecurity>
  <Lines>252</Lines>
  <Paragraphs>67</Paragraphs>
  <ScaleCrop>false</ScaleCrop>
  <Company/>
  <LinksUpToDate>false</LinksUpToDate>
  <CharactersWithSpaces>12146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minott</dc:creator>
  <cp:keywords/>
  <dc:description/>
  <cp:lastModifiedBy>jonathan minott</cp:lastModifiedBy>
  <cp:revision>1</cp:revision>
  <dcterms:created xsi:type="dcterms:W3CDTF">2024-07-02T19:58:00Z</dcterms:created>
  <dcterms:modified xsi:type="dcterms:W3CDTF">2024-07-02T20:13:00Z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b21de96c-346e-445c-b359-71c3a4c3b0e1</vt:lpwstr>
  </property>
</Properties>
</file>