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322EDA" w14:textId="177DC164" w:rsidR="48DC12CA" w:rsidRDefault="48DC12CA" w:rsidP="48DC12CA">
      <w:pPr>
        <w:jc w:val="center"/>
        <w:rPr>
          <w:rFonts w:eastAsia="Calibri" w:cs="Times New Roman"/>
          <w:color w:val="auto"/>
          <w:sz w:val="24"/>
          <w:szCs w:val="24"/>
        </w:rPr>
      </w:pPr>
    </w:p>
    <w:p w14:paraId="434D76EB" w14:textId="15FC3B52" w:rsidR="48DC12CA" w:rsidRDefault="48DC12CA" w:rsidP="48DC12CA">
      <w:pPr>
        <w:jc w:val="center"/>
        <w:rPr>
          <w:rFonts w:eastAsia="Calibri" w:cs="Times New Roman"/>
          <w:color w:val="auto"/>
          <w:sz w:val="24"/>
          <w:szCs w:val="24"/>
        </w:rPr>
      </w:pPr>
    </w:p>
    <w:p w14:paraId="0F334DCC" w14:textId="35081E94" w:rsidR="48DC12CA" w:rsidRDefault="48DC12CA" w:rsidP="48DC12CA">
      <w:pPr>
        <w:jc w:val="center"/>
        <w:rPr>
          <w:rFonts w:eastAsia="Calibri" w:cs="Times New Roman"/>
          <w:color w:val="auto"/>
          <w:sz w:val="24"/>
          <w:szCs w:val="24"/>
        </w:rPr>
      </w:pPr>
    </w:p>
    <w:p w14:paraId="296F8244" w14:textId="056B6C3D" w:rsidR="005A6823" w:rsidRPr="005A6823" w:rsidRDefault="2FCC50BA" w:rsidP="48DC12CA">
      <w:pPr>
        <w:jc w:val="center"/>
        <w:rPr>
          <w:rFonts w:eastAsia="Calibri" w:cs="Times New Roman"/>
          <w:color w:val="auto"/>
          <w:sz w:val="24"/>
          <w:szCs w:val="24"/>
        </w:rPr>
      </w:pPr>
      <w:r w:rsidRPr="48DC12CA">
        <w:rPr>
          <w:rFonts w:eastAsia="Calibri" w:cs="Times New Roman"/>
          <w:color w:val="auto"/>
          <w:sz w:val="24"/>
          <w:szCs w:val="24"/>
        </w:rPr>
        <w:t>Business Report – Comparison of Shangri-La Hotels and Travelodge Hotels</w:t>
      </w:r>
    </w:p>
    <w:p w14:paraId="68B9171C" w14:textId="77777777" w:rsidR="005A6823" w:rsidRPr="005A6823" w:rsidRDefault="005A6823" w:rsidP="005A6823">
      <w:pPr>
        <w:spacing w:line="259" w:lineRule="auto"/>
        <w:jc w:val="left"/>
        <w:rPr>
          <w:rFonts w:eastAsia="Calibri" w:cs="Times New Roman"/>
          <w:color w:val="auto"/>
        </w:rPr>
      </w:pPr>
    </w:p>
    <w:p w14:paraId="04E501CD" w14:textId="72019FB1" w:rsidR="48DC12CA" w:rsidRDefault="48DC12CA" w:rsidP="48DC12CA">
      <w:pPr>
        <w:spacing w:line="257" w:lineRule="auto"/>
        <w:jc w:val="left"/>
        <w:rPr>
          <w:rFonts w:eastAsia="Arial" w:cs="Arial"/>
          <w:sz w:val="24"/>
          <w:szCs w:val="24"/>
        </w:rPr>
      </w:pPr>
    </w:p>
    <w:p w14:paraId="3038391E" w14:textId="6CF2B2C8" w:rsidR="48DC12CA" w:rsidRDefault="48DC12CA" w:rsidP="48DC12CA">
      <w:pPr>
        <w:spacing w:line="257" w:lineRule="auto"/>
        <w:jc w:val="left"/>
        <w:rPr>
          <w:rFonts w:eastAsia="Arial" w:cs="Arial"/>
          <w:sz w:val="24"/>
          <w:szCs w:val="24"/>
        </w:rPr>
      </w:pPr>
    </w:p>
    <w:p w14:paraId="273550B3" w14:textId="05445045" w:rsidR="48DC12CA" w:rsidRDefault="48DC12CA" w:rsidP="48DC12CA">
      <w:pPr>
        <w:spacing w:line="257" w:lineRule="auto"/>
        <w:jc w:val="left"/>
        <w:rPr>
          <w:rFonts w:eastAsia="Arial" w:cs="Arial"/>
          <w:sz w:val="24"/>
          <w:szCs w:val="24"/>
        </w:rPr>
      </w:pPr>
    </w:p>
    <w:p w14:paraId="5AD7DAB1" w14:textId="01D46333" w:rsidR="48DC12CA" w:rsidRDefault="48DC12CA" w:rsidP="48DC12CA">
      <w:pPr>
        <w:spacing w:line="257" w:lineRule="auto"/>
        <w:jc w:val="left"/>
        <w:rPr>
          <w:rFonts w:eastAsia="Arial" w:cs="Arial"/>
          <w:sz w:val="24"/>
          <w:szCs w:val="24"/>
        </w:rPr>
      </w:pPr>
    </w:p>
    <w:p w14:paraId="4C606B47" w14:textId="6388AE28" w:rsidR="48DC12CA" w:rsidRDefault="48DC12CA" w:rsidP="48DC12CA">
      <w:pPr>
        <w:spacing w:line="257" w:lineRule="auto"/>
        <w:jc w:val="left"/>
        <w:rPr>
          <w:rFonts w:eastAsia="Arial" w:cs="Arial"/>
          <w:sz w:val="24"/>
          <w:szCs w:val="24"/>
        </w:rPr>
      </w:pPr>
    </w:p>
    <w:p w14:paraId="2B1EC7DB" w14:textId="0A20349E" w:rsidR="48DC12CA" w:rsidRDefault="48DC12CA" w:rsidP="48DC12CA">
      <w:pPr>
        <w:spacing w:line="257" w:lineRule="auto"/>
        <w:jc w:val="left"/>
        <w:rPr>
          <w:rFonts w:eastAsia="Arial" w:cs="Arial"/>
          <w:sz w:val="24"/>
          <w:szCs w:val="24"/>
        </w:rPr>
      </w:pPr>
    </w:p>
    <w:p w14:paraId="59DDED49" w14:textId="1717FAF5" w:rsidR="48DC12CA" w:rsidRDefault="48DC12CA" w:rsidP="48DC12CA">
      <w:pPr>
        <w:spacing w:line="257" w:lineRule="auto"/>
        <w:jc w:val="left"/>
        <w:rPr>
          <w:rFonts w:eastAsia="Arial" w:cs="Arial"/>
          <w:sz w:val="24"/>
          <w:szCs w:val="24"/>
        </w:rPr>
      </w:pPr>
    </w:p>
    <w:p w14:paraId="181C0208" w14:textId="0F9A1A89" w:rsidR="48DC12CA" w:rsidRDefault="48DC12CA" w:rsidP="48DC12CA">
      <w:pPr>
        <w:spacing w:line="257" w:lineRule="auto"/>
        <w:jc w:val="left"/>
        <w:rPr>
          <w:rFonts w:eastAsia="Arial" w:cs="Arial"/>
          <w:sz w:val="24"/>
          <w:szCs w:val="24"/>
        </w:rPr>
      </w:pPr>
    </w:p>
    <w:p w14:paraId="43094327" w14:textId="5C96F7AC" w:rsidR="48DC12CA" w:rsidRDefault="48DC12CA" w:rsidP="48DC12CA">
      <w:pPr>
        <w:spacing w:line="257" w:lineRule="auto"/>
        <w:jc w:val="left"/>
        <w:rPr>
          <w:rFonts w:eastAsia="Arial" w:cs="Arial"/>
          <w:sz w:val="24"/>
          <w:szCs w:val="24"/>
        </w:rPr>
      </w:pPr>
    </w:p>
    <w:p w14:paraId="68BBD98A" w14:textId="3F1C3605" w:rsidR="48DC12CA" w:rsidRDefault="48DC12CA" w:rsidP="48DC12CA">
      <w:pPr>
        <w:spacing w:line="257" w:lineRule="auto"/>
        <w:jc w:val="left"/>
        <w:rPr>
          <w:rFonts w:eastAsia="Arial" w:cs="Arial"/>
          <w:sz w:val="24"/>
          <w:szCs w:val="24"/>
        </w:rPr>
      </w:pPr>
    </w:p>
    <w:p w14:paraId="0AF506A1" w14:textId="41019EA9" w:rsidR="48DC12CA" w:rsidRDefault="48DC12CA" w:rsidP="48DC12CA">
      <w:pPr>
        <w:spacing w:line="257" w:lineRule="auto"/>
        <w:jc w:val="left"/>
        <w:rPr>
          <w:rFonts w:eastAsia="Arial" w:cs="Arial"/>
          <w:sz w:val="24"/>
          <w:szCs w:val="24"/>
        </w:rPr>
      </w:pPr>
    </w:p>
    <w:p w14:paraId="6094B09C" w14:textId="7DCA2948" w:rsidR="48DC12CA" w:rsidRDefault="48DC12CA" w:rsidP="48DC12CA">
      <w:pPr>
        <w:spacing w:line="257" w:lineRule="auto"/>
        <w:jc w:val="left"/>
        <w:rPr>
          <w:rFonts w:eastAsia="Arial" w:cs="Arial"/>
          <w:sz w:val="24"/>
          <w:szCs w:val="24"/>
        </w:rPr>
      </w:pPr>
    </w:p>
    <w:p w14:paraId="13C77269" w14:textId="0FE75E5A" w:rsidR="48DC12CA" w:rsidRDefault="48DC12CA" w:rsidP="48DC12CA">
      <w:pPr>
        <w:spacing w:line="257" w:lineRule="auto"/>
        <w:jc w:val="left"/>
        <w:rPr>
          <w:rFonts w:eastAsia="Arial" w:cs="Arial"/>
          <w:sz w:val="24"/>
          <w:szCs w:val="24"/>
        </w:rPr>
      </w:pPr>
    </w:p>
    <w:p w14:paraId="5A7E9729" w14:textId="0F763DAC" w:rsidR="48DC12CA" w:rsidRDefault="48DC12CA" w:rsidP="48DC12CA">
      <w:pPr>
        <w:spacing w:line="257" w:lineRule="auto"/>
        <w:jc w:val="left"/>
        <w:rPr>
          <w:rFonts w:eastAsia="Arial" w:cs="Arial"/>
          <w:sz w:val="24"/>
          <w:szCs w:val="24"/>
        </w:rPr>
      </w:pPr>
    </w:p>
    <w:p w14:paraId="0876556F" w14:textId="77324376" w:rsidR="48DC12CA" w:rsidRDefault="48DC12CA" w:rsidP="48DC12CA">
      <w:pPr>
        <w:spacing w:line="257" w:lineRule="auto"/>
        <w:jc w:val="left"/>
        <w:rPr>
          <w:rFonts w:eastAsia="Arial" w:cs="Arial"/>
          <w:sz w:val="24"/>
          <w:szCs w:val="24"/>
        </w:rPr>
      </w:pPr>
    </w:p>
    <w:p w14:paraId="6DB7429C" w14:textId="2136E363" w:rsidR="48DC12CA" w:rsidRDefault="48DC12CA" w:rsidP="48DC12CA">
      <w:pPr>
        <w:spacing w:line="257" w:lineRule="auto"/>
        <w:jc w:val="left"/>
        <w:rPr>
          <w:rFonts w:eastAsia="Arial" w:cs="Arial"/>
          <w:sz w:val="24"/>
          <w:szCs w:val="24"/>
        </w:rPr>
      </w:pPr>
    </w:p>
    <w:p w14:paraId="58E71CA2" w14:textId="3031AEEA" w:rsidR="1992F68F" w:rsidRDefault="1992F68F" w:rsidP="48DC12CA">
      <w:pPr>
        <w:spacing w:line="257" w:lineRule="auto"/>
        <w:jc w:val="left"/>
        <w:rPr>
          <w:rFonts w:eastAsia="Arial" w:cs="Arial"/>
          <w:sz w:val="24"/>
          <w:szCs w:val="24"/>
          <w:lang w:val="en-MY"/>
        </w:rPr>
      </w:pPr>
      <w:r w:rsidRPr="48DC12CA">
        <w:rPr>
          <w:rFonts w:eastAsia="Arial" w:cs="Arial"/>
          <w:sz w:val="24"/>
          <w:szCs w:val="24"/>
        </w:rPr>
        <w:t>Name: Madalina Mereuta</w:t>
      </w:r>
    </w:p>
    <w:p w14:paraId="7F8B70A5" w14:textId="769A5968" w:rsidR="1992F68F" w:rsidRDefault="1992F68F" w:rsidP="48DC12CA">
      <w:pPr>
        <w:spacing w:line="257" w:lineRule="auto"/>
        <w:jc w:val="left"/>
        <w:rPr>
          <w:rFonts w:eastAsia="Arial" w:cs="Arial"/>
          <w:sz w:val="24"/>
          <w:szCs w:val="24"/>
          <w:lang w:val="en-MY"/>
        </w:rPr>
      </w:pPr>
      <w:r w:rsidRPr="48DC12CA">
        <w:rPr>
          <w:rFonts w:eastAsia="Arial" w:cs="Arial"/>
          <w:sz w:val="24"/>
          <w:szCs w:val="24"/>
        </w:rPr>
        <w:t>Student ID number:2229234</w:t>
      </w:r>
    </w:p>
    <w:p w14:paraId="2F6C3054" w14:textId="2CE6F7CF" w:rsidR="1992F68F" w:rsidRDefault="1992F68F" w:rsidP="48DC12CA">
      <w:pPr>
        <w:spacing w:line="257" w:lineRule="auto"/>
        <w:jc w:val="left"/>
        <w:rPr>
          <w:rFonts w:eastAsia="Arial" w:cs="Arial"/>
          <w:sz w:val="24"/>
          <w:szCs w:val="24"/>
          <w:lang w:val="en-MY"/>
        </w:rPr>
      </w:pPr>
      <w:r w:rsidRPr="48DC12CA">
        <w:rPr>
          <w:rFonts w:eastAsia="Arial" w:cs="Arial"/>
          <w:sz w:val="24"/>
          <w:szCs w:val="24"/>
        </w:rPr>
        <w:t xml:space="preserve">Module Title: </w:t>
      </w:r>
      <w:r w:rsidR="78E56927" w:rsidRPr="48DC12CA">
        <w:rPr>
          <w:rFonts w:eastAsia="Arial" w:cs="Arial"/>
          <w:sz w:val="24"/>
          <w:szCs w:val="24"/>
        </w:rPr>
        <w:t>Financial Management for the Hotel Industry</w:t>
      </w:r>
      <w:r w:rsidRPr="48DC12CA">
        <w:rPr>
          <w:rFonts w:eastAsia="Arial" w:cs="Arial"/>
          <w:sz w:val="24"/>
          <w:szCs w:val="24"/>
        </w:rPr>
        <w:t xml:space="preserve"> BMIH5007</w:t>
      </w:r>
    </w:p>
    <w:p w14:paraId="71218AF7" w14:textId="63AB6624" w:rsidR="1992F68F" w:rsidRDefault="1992F68F" w:rsidP="48DC12CA">
      <w:pPr>
        <w:spacing w:line="257" w:lineRule="auto"/>
        <w:jc w:val="left"/>
        <w:rPr>
          <w:rFonts w:eastAsia="Arial" w:cs="Arial"/>
          <w:sz w:val="24"/>
          <w:szCs w:val="24"/>
        </w:rPr>
      </w:pPr>
      <w:r w:rsidRPr="48DC12CA">
        <w:rPr>
          <w:rFonts w:eastAsia="Arial" w:cs="Arial"/>
          <w:sz w:val="24"/>
          <w:szCs w:val="24"/>
        </w:rPr>
        <w:t xml:space="preserve">Lecturer’s name: </w:t>
      </w:r>
      <w:r w:rsidR="4BEEE11A" w:rsidRPr="48DC12CA">
        <w:rPr>
          <w:rFonts w:eastAsia="Arial" w:cs="Arial"/>
          <w:sz w:val="24"/>
          <w:szCs w:val="24"/>
        </w:rPr>
        <w:t>Tristan Hawkins</w:t>
      </w:r>
    </w:p>
    <w:p w14:paraId="40449F9C" w14:textId="6FC62FD6" w:rsidR="1992F68F" w:rsidRDefault="1992F68F" w:rsidP="48DC12CA">
      <w:pPr>
        <w:spacing w:line="257" w:lineRule="auto"/>
        <w:jc w:val="left"/>
        <w:rPr>
          <w:rFonts w:eastAsia="Arial" w:cs="Arial"/>
          <w:sz w:val="24"/>
          <w:szCs w:val="24"/>
          <w:lang w:val="en-MY"/>
        </w:rPr>
      </w:pPr>
      <w:r w:rsidRPr="48DC12CA">
        <w:rPr>
          <w:rFonts w:eastAsia="Arial" w:cs="Arial"/>
          <w:sz w:val="24"/>
          <w:szCs w:val="24"/>
        </w:rPr>
        <w:t>Word count:1</w:t>
      </w:r>
      <w:r w:rsidR="06B8C75F" w:rsidRPr="48DC12CA">
        <w:rPr>
          <w:rFonts w:eastAsia="Arial" w:cs="Arial"/>
          <w:sz w:val="24"/>
          <w:szCs w:val="24"/>
        </w:rPr>
        <w:t>995</w:t>
      </w:r>
    </w:p>
    <w:p w14:paraId="1977A24B" w14:textId="721011C0" w:rsidR="48DC12CA" w:rsidRDefault="48DC12CA" w:rsidP="48DC12CA">
      <w:pPr>
        <w:spacing w:line="259" w:lineRule="auto"/>
        <w:jc w:val="left"/>
        <w:rPr>
          <w:lang w:val="en-MY"/>
        </w:rPr>
      </w:pPr>
    </w:p>
    <w:p w14:paraId="0F8457E8" w14:textId="0AEF1261" w:rsidR="48DC12CA" w:rsidRDefault="48DC12CA" w:rsidP="48DC12CA">
      <w:pPr>
        <w:spacing w:line="259" w:lineRule="auto"/>
        <w:jc w:val="left"/>
        <w:rPr>
          <w:lang w:val="en-MY"/>
        </w:rPr>
      </w:pPr>
    </w:p>
    <w:p w14:paraId="6C7BD96A" w14:textId="224517C4" w:rsidR="48DC12CA" w:rsidRDefault="48DC12CA" w:rsidP="48DC12CA">
      <w:pPr>
        <w:spacing w:line="259" w:lineRule="auto"/>
        <w:jc w:val="left"/>
        <w:rPr>
          <w:lang w:val="en-MY"/>
        </w:rPr>
      </w:pPr>
    </w:p>
    <w:p w14:paraId="05E66F9F" w14:textId="67D37DEA" w:rsidR="00DD4EB8" w:rsidRDefault="00F520E6" w:rsidP="48DC12CA">
      <w:pPr>
        <w:pStyle w:val="Heading1"/>
        <w:rPr>
          <w:sz w:val="24"/>
          <w:szCs w:val="24"/>
          <w:lang w:val="en-MY"/>
        </w:rPr>
      </w:pPr>
      <w:bookmarkStart w:id="0" w:name="_Toc164980013"/>
      <w:r w:rsidRPr="48DC12CA">
        <w:rPr>
          <w:sz w:val="24"/>
          <w:szCs w:val="24"/>
          <w:lang w:val="en-MY"/>
        </w:rPr>
        <w:lastRenderedPageBreak/>
        <w:t>Executive Summary</w:t>
      </w:r>
      <w:bookmarkEnd w:id="0"/>
    </w:p>
    <w:p w14:paraId="7454CEFF" w14:textId="77777777" w:rsidR="005A6823" w:rsidRDefault="00F520E6" w:rsidP="48DC12CA">
      <w:pPr>
        <w:rPr>
          <w:sz w:val="24"/>
          <w:szCs w:val="24"/>
          <w:lang w:val="en-MY"/>
        </w:rPr>
      </w:pPr>
      <w:r w:rsidRPr="48DC12CA">
        <w:rPr>
          <w:sz w:val="24"/>
          <w:szCs w:val="24"/>
          <w:lang w:val="en-MY"/>
        </w:rPr>
        <w:t>This executive summary generalises the main points of an in-depth evaluation and the contrast between the Shangri-La and Travelodge chains of hotels. Shangri-La Hotels - high brand recognition for luxury and exceptional experience, as reported by revenue growth and commitment to CSR matters on their part - displays healthy revenue and a sustainable CSR. On the other hand, Travelodge Hotels - focusing on budget customers - demonstrates a stable revenue base and small CSR investments. The primary strategic approach for Shangri-la hotels is global expansion and innovation of guest experiences. Travelodge hotels seek domestic market expansion and are just as strategic in forging business partnerships. However, each side operates in different market segments and becomes the epitome of success by identifying features that stimulate growth and attract customers. Understanding their financial strategies and even CSR commitment makes our market position and long-term sustainability in a rapidly changing hospitality industry environment something we can easily trace.</w:t>
      </w:r>
      <w:r w:rsidRPr="48DC12CA">
        <w:rPr>
          <w:sz w:val="24"/>
          <w:szCs w:val="24"/>
          <w:lang w:val="en-MY"/>
        </w:rPr>
        <w:br w:type="page"/>
      </w:r>
    </w:p>
    <w:sdt>
      <w:sdtPr>
        <w:rPr>
          <w:rFonts w:eastAsiaTheme="minorEastAsia" w:cstheme="minorBidi"/>
          <w:color w:val="000000" w:themeColor="text1"/>
          <w:sz w:val="24"/>
          <w:szCs w:val="24"/>
          <w:lang w:val="en-GB"/>
        </w:rPr>
        <w:id w:val="1317844507"/>
        <w:docPartObj>
          <w:docPartGallery w:val="Table of Contents"/>
          <w:docPartUnique/>
        </w:docPartObj>
      </w:sdtPr>
      <w:sdtEndPr>
        <w:rPr>
          <w:b/>
          <w:bCs/>
          <w:noProof/>
          <w:sz w:val="22"/>
          <w:szCs w:val="22"/>
        </w:rPr>
      </w:sdtEndPr>
      <w:sdtContent>
        <w:p w14:paraId="7495FB3A" w14:textId="77777777" w:rsidR="005A6823" w:rsidRPr="00832503" w:rsidRDefault="00F520E6" w:rsidP="48DC12CA">
          <w:pPr>
            <w:pStyle w:val="TOCHeading"/>
            <w:spacing w:line="360" w:lineRule="auto"/>
            <w:rPr>
              <w:b/>
              <w:bCs/>
              <w:color w:val="auto"/>
              <w:sz w:val="24"/>
              <w:szCs w:val="24"/>
            </w:rPr>
          </w:pPr>
          <w:r w:rsidRPr="48DC12CA">
            <w:rPr>
              <w:b/>
              <w:bCs/>
              <w:color w:val="auto"/>
            </w:rPr>
            <w:t>Table of Contents</w:t>
          </w:r>
        </w:p>
        <w:p w14:paraId="3BCE4BA4" w14:textId="4ABC44AA" w:rsidR="006207E2" w:rsidRDefault="00000000" w:rsidP="48DC12CA">
          <w:pPr>
            <w:pStyle w:val="TOC1"/>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13" w:history="1">
            <w:r w:rsidR="006207E2" w:rsidRPr="00107992">
              <w:rPr>
                <w:rStyle w:val="Hyperlink"/>
                <w:noProof/>
                <w:lang w:val="en-MY"/>
              </w:rPr>
              <w:t>Executive Summary</w:t>
            </w:r>
            <w:r w:rsidR="006207E2">
              <w:rPr>
                <w:noProof/>
                <w:webHidden/>
              </w:rPr>
              <w:tab/>
            </w:r>
            <w:r w:rsidR="006207E2">
              <w:rPr>
                <w:noProof/>
                <w:webHidden/>
              </w:rPr>
              <w:fldChar w:fldCharType="begin"/>
            </w:r>
            <w:r w:rsidR="006207E2">
              <w:rPr>
                <w:noProof/>
                <w:webHidden/>
              </w:rPr>
              <w:instrText xml:space="preserve"> PAGEREF _Toc164980013 \h </w:instrText>
            </w:r>
            <w:r w:rsidR="006207E2">
              <w:rPr>
                <w:noProof/>
                <w:webHidden/>
              </w:rPr>
            </w:r>
            <w:r w:rsidR="006207E2">
              <w:rPr>
                <w:noProof/>
                <w:webHidden/>
              </w:rPr>
              <w:fldChar w:fldCharType="separate"/>
            </w:r>
            <w:r w:rsidR="006207E2">
              <w:rPr>
                <w:noProof/>
                <w:webHidden/>
              </w:rPr>
              <w:t>2</w:t>
            </w:r>
            <w:r w:rsidR="006207E2">
              <w:rPr>
                <w:noProof/>
                <w:webHidden/>
              </w:rPr>
              <w:fldChar w:fldCharType="end"/>
            </w:r>
          </w:hyperlink>
        </w:p>
        <w:p w14:paraId="7438ABE4" w14:textId="580A0257" w:rsidR="006207E2" w:rsidRDefault="00000000" w:rsidP="48DC12CA">
          <w:pPr>
            <w:pStyle w:val="TOC1"/>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14" w:history="1">
            <w:r w:rsidR="006207E2" w:rsidRPr="00107992">
              <w:rPr>
                <w:rStyle w:val="Hyperlink"/>
                <w:noProof/>
                <w:lang w:val="en-MY"/>
              </w:rPr>
              <w:t>Introduction</w:t>
            </w:r>
            <w:r w:rsidR="006207E2">
              <w:rPr>
                <w:noProof/>
                <w:webHidden/>
              </w:rPr>
              <w:tab/>
              <w:t>4</w:t>
            </w:r>
          </w:hyperlink>
        </w:p>
        <w:p w14:paraId="3D273773" w14:textId="67207710" w:rsidR="006207E2" w:rsidRDefault="00000000" w:rsidP="48DC12CA">
          <w:pPr>
            <w:pStyle w:val="TOC1"/>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15" w:history="1">
            <w:r w:rsidR="006207E2" w:rsidRPr="00107992">
              <w:rPr>
                <w:rStyle w:val="Hyperlink"/>
                <w:noProof/>
                <w:lang w:val="en-MY"/>
              </w:rPr>
              <w:t>Shangri-La Hotels</w:t>
            </w:r>
            <w:r w:rsidR="006207E2">
              <w:rPr>
                <w:noProof/>
                <w:webHidden/>
              </w:rPr>
              <w:tab/>
              <w:t>4</w:t>
            </w:r>
          </w:hyperlink>
        </w:p>
        <w:p w14:paraId="248706BA" w14:textId="04E72051"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16" w:history="1">
            <w:r w:rsidR="006207E2" w:rsidRPr="00107992">
              <w:rPr>
                <w:rStyle w:val="Hyperlink"/>
                <w:noProof/>
              </w:rPr>
              <w:t>Total Revenue of Shangri-La Hotels</w:t>
            </w:r>
            <w:r w:rsidR="006207E2">
              <w:rPr>
                <w:noProof/>
                <w:webHidden/>
              </w:rPr>
              <w:tab/>
              <w:t>4</w:t>
            </w:r>
          </w:hyperlink>
        </w:p>
        <w:p w14:paraId="6B19E024" w14:textId="4A32E0A6"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17" w:history="1">
            <w:r w:rsidR="006207E2" w:rsidRPr="00107992">
              <w:rPr>
                <w:rStyle w:val="Hyperlink"/>
                <w:noProof/>
              </w:rPr>
              <w:t>Market Position of Shangri-La Hotels</w:t>
            </w:r>
            <w:r w:rsidR="006207E2">
              <w:rPr>
                <w:noProof/>
                <w:webHidden/>
              </w:rPr>
              <w:tab/>
              <w:t>5</w:t>
            </w:r>
          </w:hyperlink>
        </w:p>
        <w:p w14:paraId="5AB8A55C" w14:textId="69AC9CCB"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18" w:history="1">
            <w:r w:rsidR="006207E2" w:rsidRPr="00107992">
              <w:rPr>
                <w:rStyle w:val="Hyperlink"/>
                <w:noProof/>
              </w:rPr>
              <w:t>Growth Potential for Shangri-La Hotels</w:t>
            </w:r>
            <w:r w:rsidR="006207E2">
              <w:rPr>
                <w:noProof/>
                <w:webHidden/>
              </w:rPr>
              <w:tab/>
              <w:t>6</w:t>
            </w:r>
          </w:hyperlink>
        </w:p>
        <w:p w14:paraId="78ACA3FE" w14:textId="39C9FC4B"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19" w:history="1">
            <w:r w:rsidR="006207E2" w:rsidRPr="00107992">
              <w:rPr>
                <w:rStyle w:val="Hyperlink"/>
                <w:noProof/>
              </w:rPr>
              <w:t>Financial Commitment of Shangri-La Hotels to CSR</w:t>
            </w:r>
            <w:r w:rsidR="006207E2">
              <w:rPr>
                <w:noProof/>
                <w:webHidden/>
              </w:rPr>
              <w:tab/>
              <w:t>6</w:t>
            </w:r>
          </w:hyperlink>
        </w:p>
        <w:p w14:paraId="121C44DB" w14:textId="304A1288"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0" w:history="1">
            <w:r w:rsidR="006207E2" w:rsidRPr="00107992">
              <w:rPr>
                <w:rStyle w:val="Hyperlink"/>
                <w:noProof/>
              </w:rPr>
              <w:t>Recommendations</w:t>
            </w:r>
            <w:r w:rsidR="006207E2">
              <w:rPr>
                <w:noProof/>
                <w:webHidden/>
              </w:rPr>
              <w:tab/>
              <w:t>7</w:t>
            </w:r>
          </w:hyperlink>
        </w:p>
        <w:p w14:paraId="618A4984" w14:textId="20878A40" w:rsidR="006207E2" w:rsidRDefault="00000000" w:rsidP="48DC12CA">
          <w:pPr>
            <w:pStyle w:val="TOC1"/>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1" w:history="1">
            <w:r w:rsidR="006207E2" w:rsidRPr="00107992">
              <w:rPr>
                <w:rStyle w:val="Hyperlink"/>
                <w:noProof/>
              </w:rPr>
              <w:t>Travelodge Hotels</w:t>
            </w:r>
            <w:r w:rsidR="006207E2">
              <w:rPr>
                <w:noProof/>
                <w:webHidden/>
              </w:rPr>
              <w:tab/>
              <w:t>7</w:t>
            </w:r>
          </w:hyperlink>
        </w:p>
        <w:p w14:paraId="1133437E" w14:textId="4225954C"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2" w:history="1">
            <w:r w:rsidR="006207E2" w:rsidRPr="00107992">
              <w:rPr>
                <w:rStyle w:val="Hyperlink"/>
                <w:noProof/>
              </w:rPr>
              <w:t>Total Revenue of Travelodge Hotels</w:t>
            </w:r>
            <w:r w:rsidR="006207E2">
              <w:rPr>
                <w:noProof/>
                <w:webHidden/>
              </w:rPr>
              <w:tab/>
              <w:t>7</w:t>
            </w:r>
          </w:hyperlink>
        </w:p>
        <w:p w14:paraId="76B0F9E2" w14:textId="69F0A8FD"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3" w:history="1">
            <w:r w:rsidR="006207E2" w:rsidRPr="00107992">
              <w:rPr>
                <w:rStyle w:val="Hyperlink"/>
                <w:noProof/>
              </w:rPr>
              <w:t>Market Position of Travelodge Hotels</w:t>
            </w:r>
            <w:r w:rsidR="006207E2">
              <w:rPr>
                <w:noProof/>
                <w:webHidden/>
              </w:rPr>
              <w:tab/>
              <w:t>8</w:t>
            </w:r>
          </w:hyperlink>
        </w:p>
        <w:p w14:paraId="7E6F4D62" w14:textId="1F46F9BC"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4" w:history="1">
            <w:r w:rsidR="006207E2" w:rsidRPr="00107992">
              <w:rPr>
                <w:rStyle w:val="Hyperlink"/>
                <w:noProof/>
              </w:rPr>
              <w:t>Growth Potential for Travelodge Hotels</w:t>
            </w:r>
            <w:r w:rsidR="006207E2">
              <w:rPr>
                <w:noProof/>
                <w:webHidden/>
              </w:rPr>
              <w:tab/>
              <w:t>8</w:t>
            </w:r>
          </w:hyperlink>
        </w:p>
        <w:p w14:paraId="0EF8933A" w14:textId="0E0254C5"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5" w:history="1">
            <w:r w:rsidR="006207E2" w:rsidRPr="00107992">
              <w:rPr>
                <w:rStyle w:val="Hyperlink"/>
                <w:noProof/>
              </w:rPr>
              <w:t>Financial Commitment of Travelodge Hotels to CSR</w:t>
            </w:r>
            <w:r w:rsidR="006207E2">
              <w:rPr>
                <w:noProof/>
                <w:webHidden/>
              </w:rPr>
              <w:tab/>
              <w:t>9</w:t>
            </w:r>
          </w:hyperlink>
        </w:p>
        <w:p w14:paraId="7134DDD3" w14:textId="01F0E9D6" w:rsidR="006207E2" w:rsidRDefault="00000000" w:rsidP="48DC12CA">
          <w:pPr>
            <w:pStyle w:val="TOC2"/>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6" w:history="1">
            <w:r w:rsidR="006207E2" w:rsidRPr="00107992">
              <w:rPr>
                <w:rStyle w:val="Hyperlink"/>
                <w:noProof/>
              </w:rPr>
              <w:t>Recommendations</w:t>
            </w:r>
            <w:r w:rsidR="006207E2">
              <w:rPr>
                <w:noProof/>
                <w:webHidden/>
              </w:rPr>
              <w:tab/>
              <w:t>9</w:t>
            </w:r>
          </w:hyperlink>
        </w:p>
        <w:p w14:paraId="142EEBFB" w14:textId="6FF6E672" w:rsidR="006207E2" w:rsidRDefault="00000000" w:rsidP="48DC12CA">
          <w:pPr>
            <w:pStyle w:val="TOC1"/>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7" w:history="1">
            <w:r w:rsidR="006207E2" w:rsidRPr="00107992">
              <w:rPr>
                <w:rStyle w:val="Hyperlink"/>
                <w:noProof/>
              </w:rPr>
              <w:t>Comparative Analysis</w:t>
            </w:r>
            <w:r w:rsidR="006207E2">
              <w:rPr>
                <w:noProof/>
                <w:webHidden/>
              </w:rPr>
              <w:tab/>
              <w:t>9</w:t>
            </w:r>
          </w:hyperlink>
        </w:p>
        <w:p w14:paraId="671FA744" w14:textId="1F8D6706" w:rsidR="006207E2" w:rsidRDefault="00000000" w:rsidP="48DC12CA">
          <w:pPr>
            <w:pStyle w:val="TOC1"/>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8" w:history="1">
            <w:r w:rsidR="006207E2" w:rsidRPr="00107992">
              <w:rPr>
                <w:rStyle w:val="Hyperlink"/>
                <w:noProof/>
              </w:rPr>
              <w:t>Conclusion</w:t>
            </w:r>
            <w:r w:rsidR="006207E2">
              <w:rPr>
                <w:noProof/>
                <w:webHidden/>
              </w:rPr>
              <w:tab/>
              <w:t>10</w:t>
            </w:r>
          </w:hyperlink>
        </w:p>
        <w:p w14:paraId="4460C68D" w14:textId="6583815E" w:rsidR="006207E2" w:rsidRDefault="00000000" w:rsidP="48DC12CA">
          <w:pPr>
            <w:pStyle w:val="TOC1"/>
            <w:tabs>
              <w:tab w:val="right" w:leader="dot" w:pos="9016"/>
            </w:tabs>
            <w:spacing w:after="0"/>
            <w:rPr>
              <w:rFonts w:asciiTheme="minorHAnsi" w:eastAsiaTheme="minorEastAsia" w:hAnsiTheme="minorHAnsi"/>
              <w:noProof/>
              <w:color w:val="auto"/>
              <w:kern w:val="2"/>
              <w:sz w:val="24"/>
              <w:szCs w:val="24"/>
              <w:lang w:val="en-US" w:eastAsia="zh-CN"/>
              <w14:ligatures w14:val="standardContextual"/>
            </w:rPr>
          </w:pPr>
          <w:hyperlink w:anchor="_Toc164980029" w:history="1">
            <w:r w:rsidR="006207E2" w:rsidRPr="00107992">
              <w:rPr>
                <w:rStyle w:val="Hyperlink"/>
                <w:noProof/>
              </w:rPr>
              <w:t>References</w:t>
            </w:r>
            <w:r w:rsidR="006207E2">
              <w:rPr>
                <w:noProof/>
                <w:webHidden/>
              </w:rPr>
              <w:tab/>
              <w:t>11</w:t>
            </w:r>
          </w:hyperlink>
        </w:p>
        <w:p w14:paraId="06AF1DD1" w14:textId="4FADE9CF" w:rsidR="005A6823" w:rsidRPr="005A6823" w:rsidRDefault="00000000" w:rsidP="48DC12CA">
          <w:pPr>
            <w:rPr>
              <w:b/>
              <w:bCs/>
              <w:noProof/>
              <w:sz w:val="24"/>
              <w:szCs w:val="24"/>
            </w:rPr>
          </w:pPr>
        </w:p>
      </w:sdtContent>
    </w:sdt>
    <w:p w14:paraId="071790BA" w14:textId="77777777" w:rsidR="005A6823" w:rsidRPr="00832503" w:rsidRDefault="00F520E6" w:rsidP="48DC12CA">
      <w:pPr>
        <w:pStyle w:val="TableofFigures"/>
        <w:tabs>
          <w:tab w:val="right" w:leader="dot" w:pos="9016"/>
        </w:tabs>
        <w:rPr>
          <w:b/>
          <w:bCs/>
          <w:sz w:val="24"/>
          <w:szCs w:val="24"/>
          <w:lang w:val="en-MY"/>
        </w:rPr>
      </w:pPr>
      <w:r w:rsidRPr="48DC12CA">
        <w:rPr>
          <w:b/>
          <w:bCs/>
          <w:sz w:val="24"/>
          <w:szCs w:val="24"/>
          <w:lang w:val="en-MY"/>
        </w:rPr>
        <w:t>Table of Figures</w:t>
      </w:r>
    </w:p>
    <w:p w14:paraId="42D29C11" w14:textId="49EEE673" w:rsidR="006207E2" w:rsidRPr="006207E2" w:rsidRDefault="00000000" w:rsidP="48DC12CA">
      <w:pPr>
        <w:pStyle w:val="TableofFigures"/>
        <w:tabs>
          <w:tab w:val="right" w:leader="dot" w:pos="9016"/>
        </w:tabs>
        <w:rPr>
          <w:rFonts w:asciiTheme="minorHAnsi" w:eastAsiaTheme="minorEastAsia" w:hAnsiTheme="minorHAnsi"/>
          <w:noProof/>
          <w:color w:val="auto"/>
          <w:kern w:val="2"/>
          <w:sz w:val="24"/>
          <w:szCs w:val="24"/>
          <w:lang w:val="en-US" w:eastAsia="zh-CN"/>
          <w14:ligatures w14:val="standardContextual"/>
        </w:rPr>
      </w:pPr>
      <w:hyperlink w:anchor="_Toc164980030" w:history="1">
        <w:r w:rsidR="006207E2" w:rsidRPr="48DC12CA">
          <w:rPr>
            <w:rStyle w:val="Hyperlink"/>
            <w:noProof/>
            <w:sz w:val="24"/>
            <w:szCs w:val="24"/>
          </w:rPr>
          <w:t>Figure 1: Shangri-La Hotels Revenue 2018-2022</w:t>
        </w:r>
        <w:r w:rsidR="006207E2" w:rsidRPr="006207E2">
          <w:rPr>
            <w:noProof/>
            <w:webHidden/>
          </w:rPr>
          <w:tab/>
        </w:r>
        <w:r w:rsidR="006207E2" w:rsidRPr="006207E2">
          <w:rPr>
            <w:noProof/>
            <w:webHidden/>
          </w:rPr>
          <w:fldChar w:fldCharType="begin"/>
        </w:r>
        <w:r w:rsidR="006207E2" w:rsidRPr="006207E2">
          <w:rPr>
            <w:noProof/>
            <w:webHidden/>
          </w:rPr>
          <w:instrText xml:space="preserve"> PAGEREF _Toc164980030 \h </w:instrText>
        </w:r>
        <w:r w:rsidR="006207E2" w:rsidRPr="006207E2">
          <w:rPr>
            <w:noProof/>
            <w:webHidden/>
          </w:rPr>
        </w:r>
        <w:r w:rsidR="006207E2" w:rsidRPr="006207E2">
          <w:rPr>
            <w:noProof/>
            <w:webHidden/>
          </w:rPr>
          <w:fldChar w:fldCharType="separate"/>
        </w:r>
        <w:r w:rsidR="006207E2" w:rsidRPr="006207E2">
          <w:rPr>
            <w:noProof/>
            <w:webHidden/>
          </w:rPr>
          <w:t>5</w:t>
        </w:r>
        <w:r w:rsidR="006207E2" w:rsidRPr="006207E2">
          <w:rPr>
            <w:noProof/>
            <w:webHidden/>
          </w:rPr>
          <w:fldChar w:fldCharType="end"/>
        </w:r>
      </w:hyperlink>
    </w:p>
    <w:p w14:paraId="24BA0F8B" w14:textId="53AF7C8F" w:rsidR="006207E2" w:rsidRPr="006207E2" w:rsidRDefault="00000000" w:rsidP="48DC12CA">
      <w:pPr>
        <w:pStyle w:val="TableofFigures"/>
        <w:tabs>
          <w:tab w:val="right" w:leader="dot" w:pos="9016"/>
        </w:tabs>
        <w:rPr>
          <w:rFonts w:asciiTheme="minorHAnsi" w:eastAsiaTheme="minorEastAsia" w:hAnsiTheme="minorHAnsi"/>
          <w:noProof/>
          <w:color w:val="auto"/>
          <w:kern w:val="2"/>
          <w:sz w:val="24"/>
          <w:szCs w:val="24"/>
          <w:lang w:val="en-US" w:eastAsia="zh-CN"/>
          <w14:ligatures w14:val="standardContextual"/>
        </w:rPr>
      </w:pPr>
      <w:hyperlink w:anchor="_Toc164980031" w:history="1">
        <w:r w:rsidR="006207E2" w:rsidRPr="48DC12CA">
          <w:rPr>
            <w:rStyle w:val="Hyperlink"/>
            <w:noProof/>
            <w:sz w:val="24"/>
            <w:szCs w:val="24"/>
          </w:rPr>
          <w:t>Figure 2: Number of properties from 2018 to 2022.</w:t>
        </w:r>
        <w:r w:rsidR="006207E2" w:rsidRPr="006207E2">
          <w:rPr>
            <w:noProof/>
            <w:webHidden/>
          </w:rPr>
          <w:tab/>
        </w:r>
        <w:r w:rsidR="006207E2" w:rsidRPr="48DC12CA">
          <w:rPr>
            <w:noProof/>
            <w:webHidden/>
            <w:sz w:val="24"/>
            <w:szCs w:val="24"/>
          </w:rPr>
          <w:t>6</w:t>
        </w:r>
      </w:hyperlink>
    </w:p>
    <w:p w14:paraId="10F31965" w14:textId="1E84C9E4" w:rsidR="006207E2" w:rsidRPr="006207E2" w:rsidRDefault="00000000" w:rsidP="48DC12CA">
      <w:pPr>
        <w:pStyle w:val="TableofFigures"/>
        <w:tabs>
          <w:tab w:val="right" w:leader="dot" w:pos="9016"/>
        </w:tabs>
        <w:rPr>
          <w:rFonts w:asciiTheme="minorHAnsi" w:eastAsiaTheme="minorEastAsia" w:hAnsiTheme="minorHAnsi"/>
          <w:noProof/>
          <w:color w:val="auto"/>
          <w:kern w:val="2"/>
          <w:sz w:val="24"/>
          <w:szCs w:val="24"/>
          <w:lang w:val="en-US" w:eastAsia="zh-CN"/>
          <w14:ligatures w14:val="standardContextual"/>
        </w:rPr>
      </w:pPr>
      <w:hyperlink w:anchor="_Toc164980032" w:history="1">
        <w:r w:rsidR="006207E2" w:rsidRPr="48DC12CA">
          <w:rPr>
            <w:rStyle w:val="Hyperlink"/>
            <w:noProof/>
            <w:sz w:val="24"/>
            <w:szCs w:val="24"/>
          </w:rPr>
          <w:t>Figure 3: Travelodge Hotels Revenue 2018-2022</w:t>
        </w:r>
        <w:r w:rsidR="006207E2" w:rsidRPr="006207E2">
          <w:rPr>
            <w:noProof/>
            <w:webHidden/>
          </w:rPr>
          <w:tab/>
        </w:r>
        <w:r w:rsidR="006207E2" w:rsidRPr="48DC12CA">
          <w:rPr>
            <w:noProof/>
            <w:webHidden/>
            <w:sz w:val="24"/>
            <w:szCs w:val="24"/>
          </w:rPr>
          <w:t>8</w:t>
        </w:r>
      </w:hyperlink>
    </w:p>
    <w:p w14:paraId="5AB5163A" w14:textId="5921FF9F" w:rsidR="005A6823" w:rsidRDefault="006207E2" w:rsidP="48DC12CA">
      <w:pPr>
        <w:spacing w:line="259" w:lineRule="auto"/>
        <w:jc w:val="left"/>
        <w:rPr>
          <w:rFonts w:eastAsiaTheme="majorEastAsia" w:cstheme="majorBidi"/>
          <w:b/>
          <w:bCs/>
          <w:sz w:val="24"/>
          <w:szCs w:val="24"/>
          <w:lang w:val="en-MY"/>
        </w:rPr>
      </w:pPr>
      <w:r w:rsidRPr="48DC12CA">
        <w:rPr>
          <w:sz w:val="24"/>
          <w:szCs w:val="24"/>
          <w:lang w:val="en-MY"/>
        </w:rPr>
        <w:br w:type="page"/>
      </w:r>
    </w:p>
    <w:p w14:paraId="7022889B" w14:textId="77777777" w:rsidR="004277FF" w:rsidRDefault="00F520E6" w:rsidP="48DC12CA">
      <w:pPr>
        <w:pStyle w:val="Heading1"/>
        <w:rPr>
          <w:sz w:val="24"/>
          <w:szCs w:val="24"/>
          <w:lang w:val="en-MY"/>
        </w:rPr>
      </w:pPr>
      <w:bookmarkStart w:id="1" w:name="_Toc164980014"/>
      <w:r w:rsidRPr="48DC12CA">
        <w:rPr>
          <w:sz w:val="24"/>
          <w:szCs w:val="24"/>
          <w:lang w:val="en-MY"/>
        </w:rPr>
        <w:lastRenderedPageBreak/>
        <w:t>Introduction</w:t>
      </w:r>
      <w:bookmarkEnd w:id="1"/>
    </w:p>
    <w:p w14:paraId="77DFA4D5" w14:textId="77777777" w:rsidR="004277FF" w:rsidRPr="004277FF" w:rsidRDefault="00F520E6" w:rsidP="48DC12CA">
      <w:pPr>
        <w:spacing w:after="0"/>
        <w:rPr>
          <w:sz w:val="24"/>
          <w:szCs w:val="24"/>
          <w:lang w:val="en-MY"/>
        </w:rPr>
      </w:pPr>
      <w:r w:rsidRPr="48DC12CA">
        <w:rPr>
          <w:sz w:val="24"/>
          <w:szCs w:val="24"/>
          <w:lang w:val="en-MY"/>
        </w:rPr>
        <w:t>In a highly competitive hospitality landscape, innovation and adaptation are imperative for market sustainability</w:t>
      </w:r>
      <w:r w:rsidR="00255BFE" w:rsidRPr="48DC12CA">
        <w:rPr>
          <w:sz w:val="24"/>
          <w:szCs w:val="24"/>
          <w:lang w:val="en-MY"/>
        </w:rPr>
        <w:t>, according to Drury (2021)</w:t>
      </w:r>
      <w:r w:rsidRPr="48DC12CA">
        <w:rPr>
          <w:sz w:val="24"/>
          <w:szCs w:val="24"/>
          <w:lang w:val="en-MY"/>
        </w:rPr>
        <w:t>. This report offers a comprehensive analysis and comparison of two leading hotel groups, Shangri-La Hotels and Travelodge Hotels, focusing on their financial management strategies and practices. As critical players in distinct market segments, understanding their revenue trends, market positioning, growth potential, and commitment to corporate social responsibility (CSR) is essential for gauging their competitiveness and long-term viability in the dynamic hospitality industry.</w:t>
      </w:r>
    </w:p>
    <w:p w14:paraId="59C36967" w14:textId="77777777" w:rsidR="0084330C" w:rsidRDefault="00F520E6" w:rsidP="48DC12CA">
      <w:pPr>
        <w:pStyle w:val="Heading1"/>
        <w:rPr>
          <w:sz w:val="24"/>
          <w:szCs w:val="24"/>
          <w:lang w:val="en-MY"/>
        </w:rPr>
      </w:pPr>
      <w:bookmarkStart w:id="2" w:name="_Toc164980015"/>
      <w:r w:rsidRPr="48DC12CA">
        <w:rPr>
          <w:sz w:val="24"/>
          <w:szCs w:val="24"/>
          <w:lang w:val="en-MY"/>
        </w:rPr>
        <w:t>Shangri-La Hotels</w:t>
      </w:r>
      <w:bookmarkEnd w:id="2"/>
    </w:p>
    <w:p w14:paraId="38AF6F28" w14:textId="77777777" w:rsidR="00EC55E8" w:rsidRDefault="00F520E6" w:rsidP="48DC12CA">
      <w:pPr>
        <w:spacing w:after="0"/>
        <w:rPr>
          <w:sz w:val="24"/>
          <w:szCs w:val="24"/>
          <w:lang w:val="en-MY"/>
        </w:rPr>
      </w:pPr>
      <w:r w:rsidRPr="48DC12CA">
        <w:rPr>
          <w:sz w:val="24"/>
          <w:szCs w:val="24"/>
          <w:lang w:val="en-MY"/>
        </w:rPr>
        <w:t>Shangri-La Hotels is a global luxury and upscale hospitality group based in Hong Kong with its roots in Asia Pacific. The luxury hotel, with its unrivalled influence over the worldwide hospitality industry, particularly in Asia and the Middle East, is the rendition of an ideal combination of elegance and elite</w:t>
      </w:r>
      <w:r w:rsidR="005A6823" w:rsidRPr="48DC12CA">
        <w:rPr>
          <w:sz w:val="24"/>
          <w:szCs w:val="24"/>
          <w:lang w:val="en-MY"/>
        </w:rPr>
        <w:t xml:space="preserve"> (Ahmad, 2024)</w:t>
      </w:r>
      <w:r w:rsidRPr="48DC12CA">
        <w:rPr>
          <w:sz w:val="24"/>
          <w:szCs w:val="24"/>
          <w:lang w:val="en-MY"/>
        </w:rPr>
        <w:t xml:space="preserve">. Shangri-La hotels are renowned as luxury brands characterised by numerous lavish facilities and impeccable service, making them the preferred destination for the well-to-do seeking extraordinary experiences. The company's uncompromising sustainability, community engagement, and employee-based recognition </w:t>
      </w:r>
      <w:r w:rsidR="004277FF" w:rsidRPr="48DC12CA">
        <w:rPr>
          <w:sz w:val="24"/>
          <w:szCs w:val="24"/>
          <w:lang w:val="en-MY"/>
        </w:rPr>
        <w:t>show</w:t>
      </w:r>
      <w:r w:rsidRPr="48DC12CA">
        <w:rPr>
          <w:sz w:val="24"/>
          <w:szCs w:val="24"/>
          <w:lang w:val="en-MY"/>
        </w:rPr>
        <w:t xml:space="preserve"> </w:t>
      </w:r>
      <w:r w:rsidR="004277FF" w:rsidRPr="48DC12CA">
        <w:rPr>
          <w:sz w:val="24"/>
          <w:szCs w:val="24"/>
          <w:lang w:val="en-MY"/>
        </w:rPr>
        <w:t>that</w:t>
      </w:r>
      <w:r w:rsidRPr="48DC12CA">
        <w:rPr>
          <w:sz w:val="24"/>
          <w:szCs w:val="24"/>
          <w:lang w:val="en-MY"/>
        </w:rPr>
        <w:t xml:space="preserve"> corporate social responsibility is its </w:t>
      </w:r>
      <w:r w:rsidR="005A6823" w:rsidRPr="48DC12CA">
        <w:rPr>
          <w:sz w:val="24"/>
          <w:szCs w:val="24"/>
          <w:lang w:val="en-MY"/>
        </w:rPr>
        <w:t xml:space="preserve">duty (Chan </w:t>
      </w:r>
      <w:r w:rsidR="00832503" w:rsidRPr="48DC12CA">
        <w:rPr>
          <w:sz w:val="24"/>
          <w:szCs w:val="24"/>
          <w:lang w:val="en-MY"/>
        </w:rPr>
        <w:t>and</w:t>
      </w:r>
      <w:r w:rsidR="005A6823" w:rsidRPr="48DC12CA">
        <w:rPr>
          <w:sz w:val="24"/>
          <w:szCs w:val="24"/>
          <w:lang w:val="en-MY"/>
        </w:rPr>
        <w:t xml:space="preserve"> Wan, 2023)</w:t>
      </w:r>
      <w:r w:rsidRPr="48DC12CA">
        <w:rPr>
          <w:sz w:val="24"/>
          <w:szCs w:val="24"/>
          <w:lang w:val="en-MY"/>
        </w:rPr>
        <w:t>. The company's anticipation is highly ambitious, and its desire for innovation never ceases to impress; these factors have made Shangri-La Hotels the global shining light in providing luxury hospitality.</w:t>
      </w:r>
    </w:p>
    <w:p w14:paraId="3D482A19" w14:textId="77777777" w:rsidR="00EC55E8" w:rsidRPr="00EC55E8" w:rsidRDefault="00F520E6" w:rsidP="48DC12CA">
      <w:pPr>
        <w:pStyle w:val="Heading2"/>
        <w:rPr>
          <w:sz w:val="24"/>
          <w:szCs w:val="24"/>
        </w:rPr>
      </w:pPr>
      <w:bookmarkStart w:id="3" w:name="_Toc164980016"/>
      <w:r w:rsidRPr="48DC12CA">
        <w:rPr>
          <w:sz w:val="24"/>
          <w:szCs w:val="24"/>
        </w:rPr>
        <w:t>Total Revenue of Shangri-La Hotels</w:t>
      </w:r>
      <w:bookmarkEnd w:id="3"/>
    </w:p>
    <w:p w14:paraId="1483CF63" w14:textId="0CD17ED7" w:rsidR="0084330C" w:rsidRPr="0084330C" w:rsidRDefault="00F520E6" w:rsidP="48DC12CA">
      <w:pPr>
        <w:spacing w:after="0"/>
        <w:rPr>
          <w:sz w:val="24"/>
          <w:szCs w:val="24"/>
          <w:lang w:val="en-MY"/>
        </w:rPr>
      </w:pPr>
      <w:r w:rsidRPr="48DC12CA">
        <w:rPr>
          <w:sz w:val="24"/>
          <w:szCs w:val="24"/>
          <w:lang w:val="en-MY"/>
        </w:rPr>
        <w:t xml:space="preserve">The chart below </w:t>
      </w:r>
      <w:r w:rsidR="00DD4EB8" w:rsidRPr="48DC12CA">
        <w:rPr>
          <w:sz w:val="24"/>
          <w:szCs w:val="24"/>
          <w:lang w:val="en-MY"/>
        </w:rPr>
        <w:t>shows</w:t>
      </w:r>
      <w:r w:rsidRPr="48DC12CA">
        <w:rPr>
          <w:sz w:val="24"/>
          <w:szCs w:val="24"/>
          <w:lang w:val="en-MY"/>
        </w:rPr>
        <w:t xml:space="preserve"> Shangri-La hotels' total revenue from 2018 to 2022. </w:t>
      </w:r>
      <w:r w:rsidR="004277FF" w:rsidRPr="48DC12CA">
        <w:rPr>
          <w:sz w:val="24"/>
          <w:szCs w:val="24"/>
          <w:lang w:val="en-MY"/>
        </w:rPr>
        <w:t>At</w:t>
      </w:r>
      <w:r w:rsidRPr="48DC12CA">
        <w:rPr>
          <w:sz w:val="24"/>
          <w:szCs w:val="24"/>
          <w:lang w:val="en-MY"/>
        </w:rPr>
        <w:t xml:space="preserve"> the beginning of 2018, Airbnb's total revenues hit a record value of $1.1 billion, slightly increasing to $1.2 billion by the end of 2019. While the revenue was as high as $1.8 billion in 2019, the numbers dropped to $0.9 billion in 2020, the complexity of the situation being demonstrated by the pandemic effect on the tourist services industry</w:t>
      </w:r>
      <w:r w:rsidR="005A6823" w:rsidRPr="48DC12CA">
        <w:rPr>
          <w:sz w:val="24"/>
          <w:szCs w:val="24"/>
          <w:lang w:val="en-MY"/>
        </w:rPr>
        <w:t xml:space="preserve"> (Shangri-La Hotels and Resorts, 2022)</w:t>
      </w:r>
      <w:r w:rsidRPr="48DC12CA">
        <w:rPr>
          <w:sz w:val="24"/>
          <w:szCs w:val="24"/>
          <w:lang w:val="en-MY"/>
        </w:rPr>
        <w:t>. Even though these difficulties persisted, a substantial recovery in 2021 can be attributed to the $1.3 billion earned in revenue. The principal occurred in 2022, with the revenue rising to $1.8 billion. This surprising increase is derived from the progressive recovery of the travel business in the post-COVID situation, successful access to new markets, and, most importantly, the generic focus of top-class services provision</w:t>
      </w:r>
      <w:r w:rsidR="005A6823" w:rsidRPr="48DC12CA">
        <w:rPr>
          <w:sz w:val="24"/>
          <w:szCs w:val="24"/>
          <w:lang w:val="en-MY"/>
        </w:rPr>
        <w:t xml:space="preserve"> (Shangri-La Hotels and Resorts, 2022)</w:t>
      </w:r>
      <w:r w:rsidRPr="48DC12CA">
        <w:rPr>
          <w:sz w:val="24"/>
          <w:szCs w:val="24"/>
          <w:lang w:val="en-MY"/>
        </w:rPr>
        <w:t xml:space="preserve">. </w:t>
      </w:r>
    </w:p>
    <w:p w14:paraId="1FB7B553" w14:textId="77777777" w:rsidR="0084330C" w:rsidRPr="0084330C" w:rsidRDefault="00F520E6" w:rsidP="48DC12CA">
      <w:pPr>
        <w:spacing w:after="0"/>
        <w:rPr>
          <w:sz w:val="24"/>
          <w:szCs w:val="24"/>
          <w:lang w:val="en-MY"/>
        </w:rPr>
      </w:pPr>
      <w:r>
        <w:rPr>
          <w:noProof/>
          <w:lang w:val="en-MY"/>
        </w:rPr>
        <w:lastRenderedPageBreak/>
        <w:drawing>
          <wp:inline distT="0" distB="0" distL="0" distR="0" wp14:anchorId="40A9707E" wp14:editId="3F4D738E">
            <wp:extent cx="5486400" cy="3200400"/>
            <wp:effectExtent l="0" t="0" r="0" b="0"/>
            <wp:docPr id="15708066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B3F902" w14:textId="77777777" w:rsidR="00BF217B" w:rsidRPr="00255BFE" w:rsidRDefault="00F520E6" w:rsidP="48DC12CA">
      <w:pPr>
        <w:pStyle w:val="Caption"/>
        <w:spacing w:after="0"/>
        <w:jc w:val="center"/>
        <w:rPr>
          <w:b/>
          <w:bCs/>
          <w:i w:val="0"/>
          <w:iCs w:val="0"/>
          <w:sz w:val="24"/>
          <w:szCs w:val="24"/>
        </w:rPr>
      </w:pPr>
      <w:bookmarkStart w:id="4" w:name="_Toc164980030"/>
      <w:r w:rsidRPr="48DC12CA">
        <w:rPr>
          <w:b/>
          <w:bCs/>
          <w:i w:val="0"/>
          <w:iCs w:val="0"/>
          <w:sz w:val="24"/>
          <w:szCs w:val="24"/>
        </w:rPr>
        <w:t xml:space="preserve">Figure </w:t>
      </w:r>
      <w:r w:rsidR="00C64FE9" w:rsidRPr="48DC12CA">
        <w:rPr>
          <w:b/>
          <w:bCs/>
          <w:i w:val="0"/>
          <w:iCs w:val="0"/>
          <w:noProof/>
          <w:sz w:val="24"/>
          <w:szCs w:val="24"/>
        </w:rPr>
        <w:t>1</w:t>
      </w:r>
      <w:r w:rsidRPr="48DC12CA">
        <w:rPr>
          <w:b/>
          <w:bCs/>
          <w:i w:val="0"/>
          <w:iCs w:val="0"/>
          <w:sz w:val="24"/>
          <w:szCs w:val="24"/>
        </w:rPr>
        <w:t>: Shangri-La Hotels Revenue 2018-2022</w:t>
      </w:r>
      <w:bookmarkEnd w:id="4"/>
    </w:p>
    <w:p w14:paraId="4464A2FC" w14:textId="77777777" w:rsidR="0084330C" w:rsidRPr="00255BFE" w:rsidRDefault="00F520E6" w:rsidP="48DC12CA">
      <w:pPr>
        <w:spacing w:after="0"/>
        <w:jc w:val="center"/>
        <w:rPr>
          <w:b/>
          <w:bCs/>
          <w:sz w:val="24"/>
          <w:szCs w:val="24"/>
        </w:rPr>
      </w:pPr>
      <w:r w:rsidRPr="48DC12CA">
        <w:rPr>
          <w:b/>
          <w:bCs/>
          <w:sz w:val="24"/>
          <w:szCs w:val="24"/>
        </w:rPr>
        <w:t>Source: (Shangri-La Hotels and Resorts, 2022)</w:t>
      </w:r>
    </w:p>
    <w:p w14:paraId="63CD6E8B" w14:textId="77777777" w:rsidR="0084330C" w:rsidRDefault="00F520E6" w:rsidP="48DC12CA">
      <w:pPr>
        <w:pStyle w:val="Heading2"/>
        <w:rPr>
          <w:sz w:val="24"/>
          <w:szCs w:val="24"/>
        </w:rPr>
      </w:pPr>
      <w:bookmarkStart w:id="5" w:name="_Toc164980017"/>
      <w:r w:rsidRPr="48DC12CA">
        <w:rPr>
          <w:sz w:val="24"/>
          <w:szCs w:val="24"/>
        </w:rPr>
        <w:t>Market Position of Shangri-La Hotels</w:t>
      </w:r>
      <w:bookmarkEnd w:id="5"/>
    </w:p>
    <w:p w14:paraId="5B16B1E5" w14:textId="77777777" w:rsidR="0084330C" w:rsidRDefault="00F520E6" w:rsidP="48DC12CA">
      <w:pPr>
        <w:spacing w:after="0"/>
        <w:rPr>
          <w:sz w:val="24"/>
          <w:szCs w:val="24"/>
        </w:rPr>
      </w:pPr>
      <w:r w:rsidRPr="48DC12CA">
        <w:rPr>
          <w:sz w:val="24"/>
          <w:szCs w:val="24"/>
        </w:rPr>
        <w:t>Shangri-La, known for its excellent service and luxury facilities, has become the top hotel in the market for high-end offerings. Cultivating this brand symbolises class and luxury, giving it an edge over stagnant and standard services</w:t>
      </w:r>
      <w:r w:rsidR="00832503" w:rsidRPr="48DC12CA">
        <w:rPr>
          <w:sz w:val="24"/>
          <w:szCs w:val="24"/>
        </w:rPr>
        <w:t xml:space="preserve"> (Yang, 2015)</w:t>
      </w:r>
      <w:r w:rsidRPr="48DC12CA">
        <w:rPr>
          <w:sz w:val="24"/>
          <w:szCs w:val="24"/>
        </w:rPr>
        <w:t xml:space="preserve">. This attracts the kind lenses of the precious </w:t>
      </w:r>
      <w:r w:rsidR="004277FF" w:rsidRPr="48DC12CA">
        <w:rPr>
          <w:sz w:val="24"/>
          <w:szCs w:val="24"/>
        </w:rPr>
        <w:t>traveller</w:t>
      </w:r>
      <w:r w:rsidRPr="48DC12CA">
        <w:rPr>
          <w:sz w:val="24"/>
          <w:szCs w:val="24"/>
        </w:rPr>
        <w:t xml:space="preserve"> looking for outstanding encounters</w:t>
      </w:r>
      <w:r w:rsidR="005A6823" w:rsidRPr="48DC12CA">
        <w:rPr>
          <w:sz w:val="24"/>
          <w:szCs w:val="24"/>
        </w:rPr>
        <w:t xml:space="preserve"> (</w:t>
      </w:r>
      <w:proofErr w:type="spellStart"/>
      <w:r w:rsidR="005A6823" w:rsidRPr="48DC12CA">
        <w:rPr>
          <w:sz w:val="24"/>
          <w:szCs w:val="24"/>
        </w:rPr>
        <w:t>Aroul</w:t>
      </w:r>
      <w:proofErr w:type="spellEnd"/>
      <w:r w:rsidR="005A6823" w:rsidRPr="48DC12CA">
        <w:rPr>
          <w:sz w:val="24"/>
          <w:szCs w:val="24"/>
        </w:rPr>
        <w:t xml:space="preserve"> et al., 2023)</w:t>
      </w:r>
      <w:r w:rsidRPr="48DC12CA">
        <w:rPr>
          <w:sz w:val="24"/>
          <w:szCs w:val="24"/>
        </w:rPr>
        <w:t xml:space="preserve">. Already well-established in twenty countries, predominantly in Asia and the Middle East, Shangri-La Hotels has consolidated </w:t>
      </w:r>
      <w:r w:rsidR="004277FF" w:rsidRPr="48DC12CA">
        <w:rPr>
          <w:sz w:val="24"/>
          <w:szCs w:val="24"/>
        </w:rPr>
        <w:t>its</w:t>
      </w:r>
      <w:r w:rsidRPr="48DC12CA">
        <w:rPr>
          <w:sz w:val="24"/>
          <w:szCs w:val="24"/>
        </w:rPr>
        <w:t xml:space="preserve"> spot among </w:t>
      </w:r>
      <w:r w:rsidR="004277FF" w:rsidRPr="48DC12CA">
        <w:rPr>
          <w:sz w:val="24"/>
          <w:szCs w:val="24"/>
        </w:rPr>
        <w:t xml:space="preserve">the </w:t>
      </w:r>
      <w:r w:rsidRPr="48DC12CA">
        <w:rPr>
          <w:sz w:val="24"/>
          <w:szCs w:val="24"/>
        </w:rPr>
        <w:t xml:space="preserve">upper echelon of luxury travel destinations. Its features are made known through choice locations found in chill city </w:t>
      </w:r>
      <w:r w:rsidR="004277FF" w:rsidRPr="48DC12CA">
        <w:rPr>
          <w:sz w:val="24"/>
          <w:szCs w:val="24"/>
        </w:rPr>
        <w:t>centres</w:t>
      </w:r>
      <w:r w:rsidRPr="48DC12CA">
        <w:rPr>
          <w:sz w:val="24"/>
          <w:szCs w:val="24"/>
        </w:rPr>
        <w:t xml:space="preserve"> and luxury destinations, where it draws in the wealthy looking for luxury and solitude. The undisputed fact that the luxury brand provides personalised service and unforgettable moments to its customers </w:t>
      </w:r>
      <w:r w:rsidR="004277FF" w:rsidRPr="48DC12CA">
        <w:rPr>
          <w:sz w:val="24"/>
          <w:szCs w:val="24"/>
        </w:rPr>
        <w:t>has</w:t>
      </w:r>
      <w:r w:rsidRPr="48DC12CA">
        <w:rPr>
          <w:sz w:val="24"/>
          <w:szCs w:val="24"/>
        </w:rPr>
        <w:t xml:space="preserve"> brought happiness to customers and created a list of the brand's admirers: high-net-worth individuals and luxury seekers</w:t>
      </w:r>
      <w:r w:rsidR="005A6823" w:rsidRPr="48DC12CA">
        <w:rPr>
          <w:sz w:val="24"/>
          <w:szCs w:val="24"/>
        </w:rPr>
        <w:t xml:space="preserve"> (Nguyen et al., 2023)</w:t>
      </w:r>
      <w:r w:rsidRPr="48DC12CA">
        <w:rPr>
          <w:sz w:val="24"/>
          <w:szCs w:val="24"/>
        </w:rPr>
        <w:t xml:space="preserve">. Shangri-La Hotels Group has been synonymous with its service quality and faultless attention to </w:t>
      </w:r>
      <w:r w:rsidR="004277FF" w:rsidRPr="48DC12CA">
        <w:rPr>
          <w:sz w:val="24"/>
          <w:szCs w:val="24"/>
        </w:rPr>
        <w:t>detail</w:t>
      </w:r>
      <w:r w:rsidRPr="48DC12CA">
        <w:rPr>
          <w:sz w:val="24"/>
          <w:szCs w:val="24"/>
        </w:rPr>
        <w:t>. It is known for being a global leader in luxury hospitality providers, a reputation that pushes the standards of luxury experiences forward.</w:t>
      </w:r>
    </w:p>
    <w:p w14:paraId="10B39182" w14:textId="77777777" w:rsidR="0084330C" w:rsidRDefault="00F520E6" w:rsidP="48DC12CA">
      <w:pPr>
        <w:pStyle w:val="Heading2"/>
        <w:rPr>
          <w:sz w:val="24"/>
          <w:szCs w:val="24"/>
        </w:rPr>
      </w:pPr>
      <w:bookmarkStart w:id="6" w:name="_Toc164980018"/>
      <w:r w:rsidRPr="48DC12CA">
        <w:rPr>
          <w:sz w:val="24"/>
          <w:szCs w:val="24"/>
        </w:rPr>
        <w:lastRenderedPageBreak/>
        <w:t>Growth Potential for Shangri-La Hotels</w:t>
      </w:r>
      <w:bookmarkEnd w:id="6"/>
    </w:p>
    <w:p w14:paraId="53E1F09B" w14:textId="77777777" w:rsidR="0084330C" w:rsidRDefault="00F520E6" w:rsidP="48DC12CA">
      <w:pPr>
        <w:spacing w:after="0"/>
        <w:rPr>
          <w:sz w:val="24"/>
          <w:szCs w:val="24"/>
        </w:rPr>
      </w:pPr>
      <w:r>
        <w:rPr>
          <w:noProof/>
        </w:rPr>
        <w:drawing>
          <wp:inline distT="0" distB="0" distL="0" distR="0" wp14:anchorId="1956EA00" wp14:editId="365BCC8E">
            <wp:extent cx="5486400" cy="3200400"/>
            <wp:effectExtent l="0" t="0" r="0" b="0"/>
            <wp:docPr id="179996404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D855FC" w14:textId="77777777" w:rsidR="00EC55E8" w:rsidRPr="00255BFE" w:rsidRDefault="00F520E6" w:rsidP="48DC12CA">
      <w:pPr>
        <w:pStyle w:val="Caption"/>
        <w:spacing w:after="0"/>
        <w:jc w:val="center"/>
        <w:rPr>
          <w:b/>
          <w:bCs/>
          <w:i w:val="0"/>
          <w:iCs w:val="0"/>
          <w:sz w:val="24"/>
          <w:szCs w:val="24"/>
        </w:rPr>
      </w:pPr>
      <w:bookmarkStart w:id="7" w:name="_Toc164980031"/>
      <w:r w:rsidRPr="48DC12CA">
        <w:rPr>
          <w:b/>
          <w:bCs/>
          <w:i w:val="0"/>
          <w:iCs w:val="0"/>
          <w:sz w:val="24"/>
          <w:szCs w:val="24"/>
        </w:rPr>
        <w:t xml:space="preserve">Figure </w:t>
      </w:r>
      <w:r w:rsidR="00C64FE9" w:rsidRPr="48DC12CA">
        <w:rPr>
          <w:b/>
          <w:bCs/>
          <w:i w:val="0"/>
          <w:iCs w:val="0"/>
          <w:noProof/>
          <w:sz w:val="24"/>
          <w:szCs w:val="24"/>
        </w:rPr>
        <w:t>2</w:t>
      </w:r>
      <w:r w:rsidRPr="48DC12CA">
        <w:rPr>
          <w:b/>
          <w:bCs/>
          <w:i w:val="0"/>
          <w:iCs w:val="0"/>
          <w:sz w:val="24"/>
          <w:szCs w:val="24"/>
        </w:rPr>
        <w:t xml:space="preserve">: Number of properties from 2018 to </w:t>
      </w:r>
      <w:r w:rsidR="00255BFE" w:rsidRPr="48DC12CA">
        <w:rPr>
          <w:b/>
          <w:bCs/>
          <w:i w:val="0"/>
          <w:iCs w:val="0"/>
          <w:sz w:val="24"/>
          <w:szCs w:val="24"/>
        </w:rPr>
        <w:t>2022.</w:t>
      </w:r>
      <w:bookmarkEnd w:id="7"/>
    </w:p>
    <w:p w14:paraId="0F6758B3" w14:textId="77777777" w:rsidR="00EC55E8" w:rsidRPr="00255BFE" w:rsidRDefault="00F520E6" w:rsidP="48DC12CA">
      <w:pPr>
        <w:spacing w:after="0"/>
        <w:jc w:val="center"/>
        <w:rPr>
          <w:b/>
          <w:bCs/>
          <w:sz w:val="24"/>
          <w:szCs w:val="24"/>
        </w:rPr>
      </w:pPr>
      <w:r w:rsidRPr="48DC12CA">
        <w:rPr>
          <w:b/>
          <w:bCs/>
          <w:sz w:val="24"/>
          <w:szCs w:val="24"/>
        </w:rPr>
        <w:t>Source: (Shangri-La Hotels and Resorts, 2022)</w:t>
      </w:r>
    </w:p>
    <w:p w14:paraId="0AC28EB1" w14:textId="77777777" w:rsidR="00EC55E8" w:rsidRDefault="00F520E6" w:rsidP="48DC12CA">
      <w:pPr>
        <w:spacing w:after="0"/>
        <w:rPr>
          <w:sz w:val="24"/>
          <w:szCs w:val="24"/>
        </w:rPr>
      </w:pPr>
      <w:r w:rsidRPr="48DC12CA">
        <w:rPr>
          <w:sz w:val="24"/>
          <w:szCs w:val="24"/>
        </w:rPr>
        <w:t xml:space="preserve">The chart depicts the development prospects of Shangri-La Group in terms of the number of hotels in both historical and prospective periods. In particular, in 2018, 100 hotels were a part of the chain, but the number of hotels rose to 105 </w:t>
      </w:r>
      <w:r w:rsidR="004277FF" w:rsidRPr="48DC12CA">
        <w:rPr>
          <w:sz w:val="24"/>
          <w:szCs w:val="24"/>
        </w:rPr>
        <w:t>later</w:t>
      </w:r>
      <w:r w:rsidRPr="48DC12CA">
        <w:rPr>
          <w:sz w:val="24"/>
          <w:szCs w:val="24"/>
        </w:rPr>
        <w:t xml:space="preserve"> on and reached 110 in 2020. While the pandemic came up with plenty of challenges to Shangri-La Hotels too, it still managed to sustain the growth curve by adding five more hotels at the end of the year 2021 to the total number of 115. However, the most significant revolution was in 2022, when there were five more additions, and a milestone was reached, as the property portfolio had expanded to 120 properties</w:t>
      </w:r>
      <w:r w:rsidR="005A6823" w:rsidRPr="48DC12CA">
        <w:rPr>
          <w:sz w:val="24"/>
          <w:szCs w:val="24"/>
        </w:rPr>
        <w:t xml:space="preserve"> (Shangri-La Hotels and Resorts, 2022)</w:t>
      </w:r>
      <w:r w:rsidRPr="48DC12CA">
        <w:rPr>
          <w:sz w:val="24"/>
          <w:szCs w:val="24"/>
        </w:rPr>
        <w:t xml:space="preserve">. This growing demand for additional resources is in sync with Shangri-La Hotels' grand expansion scheme and the hotel chain's attempts to expand new markets and bolster brand awareness in mature regions. The hospitality company's commitment to </w:t>
      </w:r>
      <w:r w:rsidR="008C1CB9" w:rsidRPr="48DC12CA">
        <w:rPr>
          <w:sz w:val="24"/>
          <w:szCs w:val="24"/>
        </w:rPr>
        <w:t xml:space="preserve">the </w:t>
      </w:r>
      <w:r w:rsidRPr="48DC12CA">
        <w:rPr>
          <w:sz w:val="24"/>
          <w:szCs w:val="24"/>
        </w:rPr>
        <w:t xml:space="preserve">globalisation of its brand reflects its confidence in competing for emergent opportunities and becoming a </w:t>
      </w:r>
      <w:r w:rsidR="004277FF" w:rsidRPr="48DC12CA">
        <w:rPr>
          <w:sz w:val="24"/>
          <w:szCs w:val="24"/>
        </w:rPr>
        <w:t>go-to</w:t>
      </w:r>
      <w:r w:rsidRPr="48DC12CA">
        <w:rPr>
          <w:sz w:val="24"/>
          <w:szCs w:val="24"/>
        </w:rPr>
        <w:t xml:space="preserve"> luxury hospitality brand of choice in the world</w:t>
      </w:r>
      <w:r w:rsidR="005A6823" w:rsidRPr="48DC12CA">
        <w:rPr>
          <w:sz w:val="24"/>
          <w:szCs w:val="24"/>
        </w:rPr>
        <w:t xml:space="preserve"> (Pavone et al., 2023)</w:t>
      </w:r>
      <w:r w:rsidRPr="48DC12CA">
        <w:rPr>
          <w:sz w:val="24"/>
          <w:szCs w:val="24"/>
        </w:rPr>
        <w:t>.</w:t>
      </w:r>
    </w:p>
    <w:p w14:paraId="64E8D099" w14:textId="77777777" w:rsidR="00EC55E8" w:rsidRDefault="00F520E6" w:rsidP="48DC12CA">
      <w:pPr>
        <w:pStyle w:val="Heading2"/>
        <w:rPr>
          <w:sz w:val="24"/>
          <w:szCs w:val="24"/>
        </w:rPr>
      </w:pPr>
      <w:bookmarkStart w:id="8" w:name="_Toc164980019"/>
      <w:r w:rsidRPr="48DC12CA">
        <w:rPr>
          <w:sz w:val="24"/>
          <w:szCs w:val="24"/>
        </w:rPr>
        <w:t>Financial Commitment of Shangri-La Hotels to CSR</w:t>
      </w:r>
      <w:bookmarkEnd w:id="8"/>
    </w:p>
    <w:p w14:paraId="5297758B" w14:textId="5F211146" w:rsidR="00EC55E8" w:rsidRDefault="00F520E6" w:rsidP="48DC12CA">
      <w:pPr>
        <w:spacing w:after="0"/>
        <w:rPr>
          <w:sz w:val="24"/>
          <w:szCs w:val="24"/>
        </w:rPr>
      </w:pPr>
      <w:r w:rsidRPr="48DC12CA">
        <w:rPr>
          <w:sz w:val="24"/>
          <w:szCs w:val="24"/>
        </w:rPr>
        <w:t xml:space="preserve">Shangri-La Hotels embraces an immense conscientious approach to CSR (Corporate Social Responsibility), devoting its abundant resources to several endeavours involving environmental responsibility, community development, and staff comfort. In </w:t>
      </w:r>
      <w:r w:rsidRPr="48DC12CA">
        <w:rPr>
          <w:sz w:val="24"/>
          <w:szCs w:val="24"/>
        </w:rPr>
        <w:lastRenderedPageBreak/>
        <w:t xml:space="preserve">2022, </w:t>
      </w:r>
      <w:r w:rsidR="004277FF" w:rsidRPr="48DC12CA">
        <w:rPr>
          <w:sz w:val="24"/>
          <w:szCs w:val="24"/>
        </w:rPr>
        <w:t xml:space="preserve">the </w:t>
      </w:r>
      <w:r w:rsidRPr="48DC12CA">
        <w:rPr>
          <w:sz w:val="24"/>
          <w:szCs w:val="24"/>
        </w:rPr>
        <w:t>hotel group exceeded $22 million for social responsibility activities, showing a high level of dedication to go outside its business activity to positively contribute to the communities in which the group is located</w:t>
      </w:r>
      <w:r w:rsidR="005A6823" w:rsidRPr="48DC12CA">
        <w:rPr>
          <w:sz w:val="24"/>
          <w:szCs w:val="24"/>
        </w:rPr>
        <w:t xml:space="preserve"> (Metaxas &amp; </w:t>
      </w:r>
      <w:proofErr w:type="spellStart"/>
      <w:r w:rsidR="005A6823" w:rsidRPr="48DC12CA">
        <w:rPr>
          <w:sz w:val="24"/>
          <w:szCs w:val="24"/>
        </w:rPr>
        <w:t>Romanopoulos</w:t>
      </w:r>
      <w:proofErr w:type="spellEnd"/>
      <w:r w:rsidR="005A6823" w:rsidRPr="48DC12CA">
        <w:rPr>
          <w:sz w:val="24"/>
          <w:szCs w:val="24"/>
        </w:rPr>
        <w:t>, 2023)</w:t>
      </w:r>
      <w:r w:rsidRPr="48DC12CA">
        <w:rPr>
          <w:sz w:val="24"/>
          <w:szCs w:val="24"/>
        </w:rPr>
        <w:t xml:space="preserve">. </w:t>
      </w:r>
      <w:r w:rsidR="0A2CABB9" w:rsidRPr="48DC12CA">
        <w:rPr>
          <w:sz w:val="24"/>
          <w:szCs w:val="24"/>
        </w:rPr>
        <w:t>A substantial chunk</w:t>
      </w:r>
      <w:r w:rsidRPr="48DC12CA">
        <w:rPr>
          <w:sz w:val="24"/>
          <w:szCs w:val="24"/>
        </w:rPr>
        <w:t xml:space="preserve"> </w:t>
      </w:r>
      <w:r w:rsidR="004277FF" w:rsidRPr="48DC12CA">
        <w:rPr>
          <w:sz w:val="24"/>
          <w:szCs w:val="24"/>
        </w:rPr>
        <w:t>of</w:t>
      </w:r>
      <w:r w:rsidRPr="48DC12CA">
        <w:rPr>
          <w:sz w:val="24"/>
          <w:szCs w:val="24"/>
        </w:rPr>
        <w:t xml:space="preserve"> this budget is for the environmental sustainability mission: reducing energy consumption, non-waste production and eco-friendly activities in all facilities</w:t>
      </w:r>
      <w:r w:rsidR="00832503" w:rsidRPr="48DC12CA">
        <w:rPr>
          <w:sz w:val="24"/>
          <w:szCs w:val="24"/>
        </w:rPr>
        <w:t xml:space="preserve"> (Seal et al., 2018)</w:t>
      </w:r>
      <w:r w:rsidRPr="48DC12CA">
        <w:rPr>
          <w:sz w:val="24"/>
          <w:szCs w:val="24"/>
        </w:rPr>
        <w:t xml:space="preserve">. As social enablers, Shangri-La Hotels </w:t>
      </w:r>
      <w:r w:rsidR="008C1CB9" w:rsidRPr="48DC12CA">
        <w:rPr>
          <w:sz w:val="24"/>
          <w:szCs w:val="24"/>
        </w:rPr>
        <w:t>develops</w:t>
      </w:r>
      <w:r w:rsidRPr="48DC12CA">
        <w:rPr>
          <w:sz w:val="24"/>
          <w:szCs w:val="24"/>
        </w:rPr>
        <w:t xml:space="preserve"> excellence in community development by sponsoring programs that can support the local community in different ways such as empowering marginalised groups through dedicated efforts in socio-economic development</w:t>
      </w:r>
      <w:r w:rsidR="005A6823" w:rsidRPr="48DC12CA">
        <w:rPr>
          <w:sz w:val="24"/>
          <w:szCs w:val="24"/>
        </w:rPr>
        <w:t xml:space="preserve"> (</w:t>
      </w:r>
      <w:proofErr w:type="spellStart"/>
      <w:r w:rsidR="005A6823" w:rsidRPr="48DC12CA">
        <w:rPr>
          <w:sz w:val="24"/>
          <w:szCs w:val="24"/>
        </w:rPr>
        <w:t>Asqarova</w:t>
      </w:r>
      <w:proofErr w:type="spellEnd"/>
      <w:r w:rsidR="005A6823" w:rsidRPr="48DC12CA">
        <w:rPr>
          <w:sz w:val="24"/>
          <w:szCs w:val="24"/>
        </w:rPr>
        <w:t>, 2023)</w:t>
      </w:r>
      <w:r w:rsidRPr="48DC12CA">
        <w:rPr>
          <w:sz w:val="24"/>
          <w:szCs w:val="24"/>
        </w:rPr>
        <w:t xml:space="preserve">. Additionally, the hotel association is at the forefront </w:t>
      </w:r>
      <w:r w:rsidR="004277FF" w:rsidRPr="48DC12CA">
        <w:rPr>
          <w:sz w:val="24"/>
          <w:szCs w:val="24"/>
        </w:rPr>
        <w:t>of</w:t>
      </w:r>
      <w:r w:rsidRPr="48DC12CA">
        <w:rPr>
          <w:sz w:val="24"/>
          <w:szCs w:val="24"/>
        </w:rPr>
        <w:t xml:space="preserve"> improving employees’ </w:t>
      </w:r>
      <w:r w:rsidR="004277FF" w:rsidRPr="48DC12CA">
        <w:rPr>
          <w:sz w:val="24"/>
          <w:szCs w:val="24"/>
        </w:rPr>
        <w:t>lifestyles</w:t>
      </w:r>
      <w:r w:rsidRPr="48DC12CA">
        <w:rPr>
          <w:sz w:val="24"/>
          <w:szCs w:val="24"/>
        </w:rPr>
        <w:t xml:space="preserve"> through, among other things, </w:t>
      </w:r>
      <w:r w:rsidR="004277FF" w:rsidRPr="48DC12CA">
        <w:rPr>
          <w:sz w:val="24"/>
          <w:szCs w:val="24"/>
        </w:rPr>
        <w:t xml:space="preserve">the </w:t>
      </w:r>
      <w:r w:rsidRPr="48DC12CA">
        <w:rPr>
          <w:sz w:val="24"/>
          <w:szCs w:val="24"/>
        </w:rPr>
        <w:t xml:space="preserve">provision of health care benefits, facilitation of training and development programs, and creation of work-life balance and satisfaction through employee engagement. </w:t>
      </w:r>
    </w:p>
    <w:p w14:paraId="178527EC" w14:textId="77777777" w:rsidR="00C64FE9" w:rsidRPr="00C64FE9" w:rsidRDefault="00F520E6" w:rsidP="48DC12CA">
      <w:pPr>
        <w:pStyle w:val="Heading2"/>
        <w:rPr>
          <w:sz w:val="24"/>
          <w:szCs w:val="24"/>
        </w:rPr>
      </w:pPr>
      <w:bookmarkStart w:id="9" w:name="_Toc164980020"/>
      <w:r w:rsidRPr="48DC12CA">
        <w:rPr>
          <w:sz w:val="24"/>
          <w:szCs w:val="24"/>
        </w:rPr>
        <w:t>Recommendations</w:t>
      </w:r>
      <w:bookmarkEnd w:id="9"/>
    </w:p>
    <w:p w14:paraId="6A5934B7" w14:textId="77777777" w:rsidR="00C64FE9" w:rsidRPr="00C64FE9" w:rsidRDefault="00F520E6" w:rsidP="48DC12CA">
      <w:pPr>
        <w:spacing w:after="0"/>
        <w:rPr>
          <w:sz w:val="24"/>
          <w:szCs w:val="24"/>
          <w:lang w:val="en-MY"/>
        </w:rPr>
      </w:pPr>
      <w:r w:rsidRPr="48DC12CA">
        <w:rPr>
          <w:sz w:val="24"/>
          <w:szCs w:val="24"/>
          <w:lang w:val="en-MY"/>
        </w:rPr>
        <w:t>To further strengthen its position in the luxury hotel market, Shangri-La Hotels should consider the following recommendations:</w:t>
      </w:r>
    </w:p>
    <w:p w14:paraId="7B484238" w14:textId="77777777" w:rsidR="00C64FE9" w:rsidRPr="00C64FE9" w:rsidRDefault="00F520E6" w:rsidP="48DC12CA">
      <w:pPr>
        <w:numPr>
          <w:ilvl w:val="0"/>
          <w:numId w:val="34"/>
        </w:numPr>
        <w:spacing w:after="0"/>
        <w:rPr>
          <w:sz w:val="24"/>
          <w:szCs w:val="24"/>
          <w:lang w:val="en-MY"/>
        </w:rPr>
      </w:pPr>
      <w:r w:rsidRPr="48DC12CA">
        <w:rPr>
          <w:b/>
          <w:bCs/>
          <w:sz w:val="24"/>
          <w:szCs w:val="24"/>
          <w:lang w:val="en-MY"/>
        </w:rPr>
        <w:t>Invest in innovative guest experiences:</w:t>
      </w:r>
      <w:r w:rsidRPr="48DC12CA">
        <w:rPr>
          <w:sz w:val="24"/>
          <w:szCs w:val="24"/>
          <w:lang w:val="en-MY"/>
        </w:rPr>
        <w:t xml:space="preserve"> By leveraging cutting-edge technology and tailoring services to meet the evolving preferences of affluent </w:t>
      </w:r>
      <w:r w:rsidR="004277FF" w:rsidRPr="48DC12CA">
        <w:rPr>
          <w:sz w:val="24"/>
          <w:szCs w:val="24"/>
          <w:lang w:val="en-MY"/>
        </w:rPr>
        <w:t>travellers</w:t>
      </w:r>
      <w:r w:rsidRPr="48DC12CA">
        <w:rPr>
          <w:sz w:val="24"/>
          <w:szCs w:val="24"/>
          <w:lang w:val="en-MY"/>
        </w:rPr>
        <w:t>, Shangri-La Hotels can enhance its competitive edge and solidify its premium positioning</w:t>
      </w:r>
      <w:r w:rsidR="005A6823" w:rsidRPr="48DC12CA">
        <w:rPr>
          <w:sz w:val="24"/>
          <w:szCs w:val="24"/>
          <w:lang w:val="en-MY"/>
        </w:rPr>
        <w:t xml:space="preserve"> (Dvorský et al., 2023)</w:t>
      </w:r>
      <w:r w:rsidRPr="48DC12CA">
        <w:rPr>
          <w:sz w:val="24"/>
          <w:szCs w:val="24"/>
          <w:lang w:val="en-MY"/>
        </w:rPr>
        <w:t>.</w:t>
      </w:r>
    </w:p>
    <w:p w14:paraId="1E215435" w14:textId="77777777" w:rsidR="00EC55E8" w:rsidRPr="004277FF" w:rsidRDefault="00F520E6" w:rsidP="48DC12CA">
      <w:pPr>
        <w:numPr>
          <w:ilvl w:val="0"/>
          <w:numId w:val="34"/>
        </w:numPr>
        <w:spacing w:after="0"/>
        <w:rPr>
          <w:sz w:val="24"/>
          <w:szCs w:val="24"/>
          <w:lang w:val="en-MY"/>
        </w:rPr>
      </w:pPr>
      <w:r w:rsidRPr="48DC12CA">
        <w:rPr>
          <w:b/>
          <w:bCs/>
          <w:sz w:val="24"/>
          <w:szCs w:val="24"/>
          <w:lang w:val="en-MY"/>
        </w:rPr>
        <w:t>Explore strategic partnerships and collaborations:</w:t>
      </w:r>
      <w:r w:rsidRPr="48DC12CA">
        <w:rPr>
          <w:sz w:val="24"/>
          <w:szCs w:val="24"/>
          <w:lang w:val="en-MY"/>
        </w:rPr>
        <w:t xml:space="preserve"> Collaborating with luxury brands, renowned chefs, or cultural institutions can provide unique experiences for guests and differentiate Shangri-La Hotels from its competitors.</w:t>
      </w:r>
    </w:p>
    <w:p w14:paraId="7FA84473" w14:textId="77777777" w:rsidR="00C64FE9" w:rsidRDefault="00F520E6" w:rsidP="48DC12CA">
      <w:pPr>
        <w:pStyle w:val="Heading1"/>
        <w:rPr>
          <w:sz w:val="24"/>
          <w:szCs w:val="24"/>
        </w:rPr>
      </w:pPr>
      <w:bookmarkStart w:id="10" w:name="_Toc164980021"/>
      <w:r w:rsidRPr="48DC12CA">
        <w:rPr>
          <w:sz w:val="24"/>
          <w:szCs w:val="24"/>
        </w:rPr>
        <w:t>Travelodge Hotels</w:t>
      </w:r>
      <w:bookmarkEnd w:id="10"/>
    </w:p>
    <w:p w14:paraId="7556EFC0" w14:textId="1FB59873" w:rsidR="00C64FE9" w:rsidRDefault="00F520E6" w:rsidP="48DC12CA">
      <w:pPr>
        <w:spacing w:after="0"/>
        <w:rPr>
          <w:sz w:val="24"/>
          <w:szCs w:val="24"/>
        </w:rPr>
      </w:pPr>
      <w:r w:rsidRPr="48DC12CA">
        <w:rPr>
          <w:sz w:val="24"/>
          <w:szCs w:val="24"/>
        </w:rPr>
        <w:t xml:space="preserve">Travelodge Hotels is one of the largest budget hotel chains in the UK. The hotel is </w:t>
      </w:r>
      <w:r w:rsidR="697F1E51" w:rsidRPr="48DC12CA">
        <w:rPr>
          <w:sz w:val="24"/>
          <w:szCs w:val="24"/>
        </w:rPr>
        <w:t>an excellent choice</w:t>
      </w:r>
      <w:r w:rsidRPr="48DC12CA">
        <w:rPr>
          <w:sz w:val="24"/>
          <w:szCs w:val="24"/>
        </w:rPr>
        <w:t xml:space="preserve"> for people who are </w:t>
      </w:r>
      <w:r w:rsidR="004277FF" w:rsidRPr="48DC12CA">
        <w:rPr>
          <w:sz w:val="24"/>
          <w:szCs w:val="24"/>
        </w:rPr>
        <w:t>value-conscious</w:t>
      </w:r>
      <w:r w:rsidRPr="48DC12CA">
        <w:rPr>
          <w:sz w:val="24"/>
          <w:szCs w:val="24"/>
        </w:rPr>
        <w:t xml:space="preserve"> and are travelling on a budget. With more than 590 of them located in the UK, </w:t>
      </w:r>
      <w:r w:rsidR="44BCE9B0" w:rsidRPr="48DC12CA">
        <w:rPr>
          <w:sz w:val="24"/>
          <w:szCs w:val="24"/>
        </w:rPr>
        <w:t>Ireland,</w:t>
      </w:r>
      <w:r w:rsidRPr="48DC12CA">
        <w:rPr>
          <w:sz w:val="24"/>
          <w:szCs w:val="24"/>
        </w:rPr>
        <w:t xml:space="preserve"> and Spain, they offer superb quality, clean, </w:t>
      </w:r>
      <w:r w:rsidR="13AA5595" w:rsidRPr="48DC12CA">
        <w:rPr>
          <w:sz w:val="24"/>
          <w:szCs w:val="24"/>
        </w:rPr>
        <w:t>comfortable,</w:t>
      </w:r>
      <w:r w:rsidRPr="48DC12CA">
        <w:rPr>
          <w:sz w:val="24"/>
          <w:szCs w:val="24"/>
        </w:rPr>
        <w:t xml:space="preserve"> and uncomplicated lodging</w:t>
      </w:r>
      <w:r w:rsidR="005A6823" w:rsidRPr="48DC12CA">
        <w:rPr>
          <w:sz w:val="24"/>
          <w:szCs w:val="24"/>
        </w:rPr>
        <w:t xml:space="preserve"> (Edrees et al., 2023)</w:t>
      </w:r>
      <w:r w:rsidRPr="48DC12CA">
        <w:rPr>
          <w:sz w:val="24"/>
          <w:szCs w:val="24"/>
        </w:rPr>
        <w:t xml:space="preserve">. They cover all </w:t>
      </w:r>
      <w:r w:rsidR="004277FF" w:rsidRPr="48DC12CA">
        <w:rPr>
          <w:sz w:val="24"/>
          <w:szCs w:val="24"/>
        </w:rPr>
        <w:t>tourists</w:t>
      </w:r>
      <w:r w:rsidRPr="48DC12CA">
        <w:rPr>
          <w:sz w:val="24"/>
          <w:szCs w:val="24"/>
        </w:rPr>
        <w:t xml:space="preserve"> and business </w:t>
      </w:r>
      <w:r w:rsidR="004277FF" w:rsidRPr="48DC12CA">
        <w:rPr>
          <w:sz w:val="24"/>
          <w:szCs w:val="24"/>
        </w:rPr>
        <w:t>travellers</w:t>
      </w:r>
      <w:r w:rsidRPr="48DC12CA">
        <w:rPr>
          <w:sz w:val="24"/>
          <w:szCs w:val="24"/>
        </w:rPr>
        <w:t xml:space="preserve"> alike. Travelodge Hotels aims to intensify its business in downtown areas and improve its </w:t>
      </w:r>
      <w:r w:rsidR="004277FF" w:rsidRPr="48DC12CA">
        <w:rPr>
          <w:sz w:val="24"/>
          <w:szCs w:val="24"/>
        </w:rPr>
        <w:t>ready-to-go</w:t>
      </w:r>
      <w:r w:rsidRPr="48DC12CA">
        <w:rPr>
          <w:sz w:val="24"/>
          <w:szCs w:val="24"/>
        </w:rPr>
        <w:t xml:space="preserve"> locations by season.</w:t>
      </w:r>
    </w:p>
    <w:p w14:paraId="2338A23F" w14:textId="77777777" w:rsidR="00C64FE9" w:rsidRDefault="00F520E6" w:rsidP="48DC12CA">
      <w:pPr>
        <w:pStyle w:val="Heading2"/>
        <w:rPr>
          <w:sz w:val="24"/>
          <w:szCs w:val="24"/>
        </w:rPr>
      </w:pPr>
      <w:bookmarkStart w:id="11" w:name="_Toc164980022"/>
      <w:r w:rsidRPr="48DC12CA">
        <w:rPr>
          <w:sz w:val="24"/>
          <w:szCs w:val="24"/>
        </w:rPr>
        <w:t>Total Revenue of Travelodge Hotels</w:t>
      </w:r>
      <w:bookmarkEnd w:id="11"/>
    </w:p>
    <w:p w14:paraId="4EB50A5A" w14:textId="44CDA0EE" w:rsidR="00C64FE9" w:rsidRDefault="00F520E6" w:rsidP="48DC12CA">
      <w:pPr>
        <w:spacing w:after="0"/>
        <w:rPr>
          <w:sz w:val="24"/>
          <w:szCs w:val="24"/>
        </w:rPr>
      </w:pPr>
      <w:r w:rsidRPr="48DC12CA">
        <w:rPr>
          <w:sz w:val="24"/>
          <w:szCs w:val="24"/>
        </w:rPr>
        <w:t>The chart</w:t>
      </w:r>
      <w:r w:rsidR="00255BFE" w:rsidRPr="48DC12CA">
        <w:rPr>
          <w:sz w:val="24"/>
          <w:szCs w:val="24"/>
        </w:rPr>
        <w:t>-3</w:t>
      </w:r>
      <w:r w:rsidRPr="48DC12CA">
        <w:rPr>
          <w:sz w:val="24"/>
          <w:szCs w:val="24"/>
        </w:rPr>
        <w:t xml:space="preserve"> indicates Travelodge </w:t>
      </w:r>
      <w:r w:rsidR="005A6823" w:rsidRPr="48DC12CA">
        <w:rPr>
          <w:sz w:val="24"/>
          <w:szCs w:val="24"/>
        </w:rPr>
        <w:t>Hotels'</w:t>
      </w:r>
      <w:r w:rsidRPr="48DC12CA">
        <w:rPr>
          <w:sz w:val="24"/>
          <w:szCs w:val="24"/>
        </w:rPr>
        <w:t xml:space="preserve"> yearly total revenue, from 2018 to 2022. In the year 2018, this hotel chain produced £650 million in revenue which was followed up by a marginal increase to £670 million in 2019. Despite this, the turnover for 2020 </w:t>
      </w:r>
      <w:r w:rsidRPr="48DC12CA">
        <w:rPr>
          <w:sz w:val="24"/>
          <w:szCs w:val="24"/>
        </w:rPr>
        <w:lastRenderedPageBreak/>
        <w:t>of £600 m was slightly less due to the negative influence of the coronavirus pandemic on tourism. In 2021, though, revenues climbed to £671 million, attested to increased business activity. The improvement continues in 2022, with total annual revenue standing at £693 million, which means that travel restrictions are no longer in force and the cheap rooms in demand are equal to their prior levels</w:t>
      </w:r>
      <w:r w:rsidR="005A6823" w:rsidRPr="48DC12CA">
        <w:rPr>
          <w:sz w:val="24"/>
          <w:szCs w:val="24"/>
        </w:rPr>
        <w:t xml:space="preserve"> (Travelodge Hotels Ltd, 2022)</w:t>
      </w:r>
      <w:r w:rsidRPr="48DC12CA">
        <w:rPr>
          <w:sz w:val="24"/>
          <w:szCs w:val="24"/>
        </w:rPr>
        <w:t xml:space="preserve">. This expansion can be credited to the fact that Travelodge Hotels' strategic aim is to serve budget travellers who value affordability as a crucial consideration, and its expansion efforts are targeted at significant centres. Looking at the whole figure, </w:t>
      </w:r>
      <w:r w:rsidR="0B86E1E7" w:rsidRPr="48DC12CA">
        <w:rPr>
          <w:sz w:val="24"/>
          <w:szCs w:val="24"/>
        </w:rPr>
        <w:t>it is</w:t>
      </w:r>
      <w:r w:rsidRPr="48DC12CA">
        <w:rPr>
          <w:sz w:val="24"/>
          <w:szCs w:val="24"/>
        </w:rPr>
        <w:t xml:space="preserve"> evident that Travelodge Hotels are resistant and adaptable enough to go through the market that has not been steady in the last few years and frequently enjoys a constant revenue trajectory</w:t>
      </w:r>
      <w:r w:rsidR="005A6823" w:rsidRPr="48DC12CA">
        <w:rPr>
          <w:sz w:val="24"/>
          <w:szCs w:val="24"/>
        </w:rPr>
        <w:t xml:space="preserve"> (Sharma et al., 2023)</w:t>
      </w:r>
      <w:r w:rsidRPr="48DC12CA">
        <w:rPr>
          <w:sz w:val="24"/>
          <w:szCs w:val="24"/>
        </w:rPr>
        <w:t>.</w:t>
      </w:r>
    </w:p>
    <w:p w14:paraId="125AF2C5" w14:textId="77777777" w:rsidR="00C64FE9" w:rsidRDefault="00F520E6" w:rsidP="48DC12CA">
      <w:pPr>
        <w:spacing w:after="0"/>
        <w:rPr>
          <w:sz w:val="24"/>
          <w:szCs w:val="24"/>
        </w:rPr>
      </w:pPr>
      <w:r>
        <w:rPr>
          <w:noProof/>
        </w:rPr>
        <w:drawing>
          <wp:inline distT="0" distB="0" distL="0" distR="0" wp14:anchorId="7AC33328" wp14:editId="2D8E81FD">
            <wp:extent cx="5486400" cy="3200400"/>
            <wp:effectExtent l="0" t="0" r="0" b="0"/>
            <wp:docPr id="5617835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201B66" w14:textId="77777777" w:rsidR="00C64FE9" w:rsidRPr="00255BFE" w:rsidRDefault="00F520E6" w:rsidP="48DC12CA">
      <w:pPr>
        <w:pStyle w:val="Caption"/>
        <w:spacing w:after="0"/>
        <w:jc w:val="center"/>
        <w:rPr>
          <w:b/>
          <w:bCs/>
          <w:i w:val="0"/>
          <w:iCs w:val="0"/>
          <w:sz w:val="24"/>
          <w:szCs w:val="24"/>
        </w:rPr>
      </w:pPr>
      <w:bookmarkStart w:id="12" w:name="_Toc164980032"/>
      <w:r w:rsidRPr="48DC12CA">
        <w:rPr>
          <w:b/>
          <w:bCs/>
          <w:i w:val="0"/>
          <w:iCs w:val="0"/>
          <w:sz w:val="24"/>
          <w:szCs w:val="24"/>
        </w:rPr>
        <w:t xml:space="preserve">Figure </w:t>
      </w:r>
      <w:r w:rsidRPr="48DC12CA">
        <w:rPr>
          <w:b/>
          <w:bCs/>
          <w:i w:val="0"/>
          <w:iCs w:val="0"/>
          <w:noProof/>
          <w:sz w:val="24"/>
          <w:szCs w:val="24"/>
        </w:rPr>
        <w:t>3</w:t>
      </w:r>
      <w:r w:rsidRPr="48DC12CA">
        <w:rPr>
          <w:b/>
          <w:bCs/>
          <w:i w:val="0"/>
          <w:iCs w:val="0"/>
          <w:sz w:val="24"/>
          <w:szCs w:val="24"/>
        </w:rPr>
        <w:t>: Travelodge Hotels Revenue 2018-2022</w:t>
      </w:r>
      <w:bookmarkEnd w:id="12"/>
    </w:p>
    <w:p w14:paraId="58C7FBDC" w14:textId="77777777" w:rsidR="00C64FE9" w:rsidRPr="00255BFE" w:rsidRDefault="00F520E6" w:rsidP="48DC12CA">
      <w:pPr>
        <w:spacing w:after="0"/>
        <w:jc w:val="center"/>
        <w:rPr>
          <w:b/>
          <w:bCs/>
          <w:sz w:val="24"/>
          <w:szCs w:val="24"/>
        </w:rPr>
      </w:pPr>
      <w:r w:rsidRPr="48DC12CA">
        <w:rPr>
          <w:b/>
          <w:bCs/>
          <w:sz w:val="24"/>
          <w:szCs w:val="24"/>
        </w:rPr>
        <w:t>Source: (Travelodge Hotels Ltd, 2022)</w:t>
      </w:r>
    </w:p>
    <w:p w14:paraId="0B15FEAB" w14:textId="77777777" w:rsidR="00C64FE9" w:rsidRDefault="00F520E6" w:rsidP="48DC12CA">
      <w:pPr>
        <w:pStyle w:val="Heading2"/>
        <w:rPr>
          <w:sz w:val="24"/>
          <w:szCs w:val="24"/>
        </w:rPr>
      </w:pPr>
      <w:bookmarkStart w:id="13" w:name="_Toc164980023"/>
      <w:r w:rsidRPr="48DC12CA">
        <w:rPr>
          <w:sz w:val="24"/>
          <w:szCs w:val="24"/>
        </w:rPr>
        <w:t>Market Position of Travelodge Hotels</w:t>
      </w:r>
      <w:bookmarkEnd w:id="13"/>
    </w:p>
    <w:p w14:paraId="65D78E21" w14:textId="77777777" w:rsidR="004277FF" w:rsidRDefault="00F520E6" w:rsidP="48DC12CA">
      <w:pPr>
        <w:spacing w:after="0"/>
        <w:rPr>
          <w:sz w:val="24"/>
          <w:szCs w:val="24"/>
        </w:rPr>
      </w:pPr>
      <w:r w:rsidRPr="48DC12CA">
        <w:rPr>
          <w:sz w:val="24"/>
          <w:szCs w:val="24"/>
        </w:rPr>
        <w:t xml:space="preserve">Travelodge Hotels </w:t>
      </w:r>
      <w:r w:rsidR="008C1CB9" w:rsidRPr="48DC12CA">
        <w:rPr>
          <w:sz w:val="24"/>
          <w:szCs w:val="24"/>
        </w:rPr>
        <w:t>has</w:t>
      </w:r>
      <w:r w:rsidRPr="48DC12CA">
        <w:rPr>
          <w:sz w:val="24"/>
          <w:szCs w:val="24"/>
        </w:rPr>
        <w:t xml:space="preserve"> positioned itself as a leader in the low-budget hotel segment with a reputation of being the go-to provider for cost-conscious travellers who want affordable lodging options. Its market cap is £4.9b and has over 590 properties across UK, Ireland, and Spain. It is well recognised in the budget travelling segment. The brand is appraised for its adherence to providing clean, cosy, and no-nonsense accommodation at a reasonable price, which makes it stand apart</w:t>
      </w:r>
      <w:r w:rsidR="005A6823" w:rsidRPr="48DC12CA">
        <w:rPr>
          <w:sz w:val="24"/>
          <w:szCs w:val="24"/>
        </w:rPr>
        <w:t xml:space="preserve"> (Alvarez et al., 2021)</w:t>
      </w:r>
      <w:r w:rsidRPr="48DC12CA">
        <w:rPr>
          <w:sz w:val="24"/>
          <w:szCs w:val="24"/>
        </w:rPr>
        <w:t xml:space="preserve">. The Travelodge Hotel seeks prime real estate spots right in the heart of busy </w:t>
      </w:r>
      <w:r w:rsidRPr="48DC12CA">
        <w:rPr>
          <w:sz w:val="24"/>
          <w:szCs w:val="24"/>
        </w:rPr>
        <w:lastRenderedPageBreak/>
        <w:t xml:space="preserve">cities and primary tour inspirations so that guests can arrive and relax comfortably. Its affordability and specialised simplicity also draw a considerable audience segment, ranging from leisure and business tourists to families and individual travellers </w:t>
      </w:r>
      <w:r w:rsidR="005A6823" w:rsidRPr="48DC12CA">
        <w:rPr>
          <w:sz w:val="24"/>
          <w:szCs w:val="24"/>
        </w:rPr>
        <w:t>(Quan et al., 2022)</w:t>
      </w:r>
      <w:r w:rsidRPr="48DC12CA">
        <w:rPr>
          <w:sz w:val="24"/>
          <w:szCs w:val="24"/>
        </w:rPr>
        <w:t xml:space="preserve">. As a result of its relentless commitment to delivering on its promise of </w:t>
      </w:r>
      <w:r w:rsidR="008C1CB9" w:rsidRPr="48DC12CA">
        <w:rPr>
          <w:sz w:val="24"/>
          <w:szCs w:val="24"/>
        </w:rPr>
        <w:t>quality budget</w:t>
      </w:r>
      <w:r w:rsidRPr="48DC12CA">
        <w:rPr>
          <w:sz w:val="24"/>
          <w:szCs w:val="24"/>
        </w:rPr>
        <w:t xml:space="preserve"> hotel accommodation, Travelodge Hotels has become a formidable competitor in the budget hotel sector and now offers a reasonable and reliable option for lodging to all travellers within its markets.</w:t>
      </w:r>
    </w:p>
    <w:p w14:paraId="1974880B" w14:textId="77777777" w:rsidR="004277FF" w:rsidRDefault="00F520E6" w:rsidP="48DC12CA">
      <w:pPr>
        <w:pStyle w:val="Heading2"/>
        <w:rPr>
          <w:sz w:val="24"/>
          <w:szCs w:val="24"/>
        </w:rPr>
      </w:pPr>
      <w:bookmarkStart w:id="14" w:name="_Toc164980024"/>
      <w:r w:rsidRPr="48DC12CA">
        <w:rPr>
          <w:sz w:val="24"/>
          <w:szCs w:val="24"/>
        </w:rPr>
        <w:t>Growth Potential for Travelodge Hotels</w:t>
      </w:r>
      <w:bookmarkEnd w:id="14"/>
    </w:p>
    <w:p w14:paraId="2693D1BC" w14:textId="77777777" w:rsidR="004277FF" w:rsidRDefault="00F520E6" w:rsidP="48DC12CA">
      <w:pPr>
        <w:spacing w:after="0"/>
        <w:rPr>
          <w:sz w:val="24"/>
          <w:szCs w:val="24"/>
        </w:rPr>
      </w:pPr>
      <w:r w:rsidRPr="48DC12CA">
        <w:rPr>
          <w:sz w:val="24"/>
          <w:szCs w:val="24"/>
        </w:rPr>
        <w:t>Travelodge Hotels (TLH) forecasts a remarkable future; an expansion plan focused on massively increasing its imprint in major cities where the brand is already present and in the most popular tourism regions in its existing market areas. The hotel chain’s target is to have 100 new properties by its 2027 goals. This is supported by the rising demand for a cheap option for recreation and business travellers</w:t>
      </w:r>
      <w:r w:rsidR="008C1CB9" w:rsidRPr="48DC12CA">
        <w:rPr>
          <w:sz w:val="24"/>
          <w:szCs w:val="24"/>
        </w:rPr>
        <w:t xml:space="preserve"> (Nguyen et al., 2023)</w:t>
      </w:r>
      <w:r w:rsidRPr="48DC12CA">
        <w:rPr>
          <w:sz w:val="24"/>
          <w:szCs w:val="24"/>
        </w:rPr>
        <w:t>. A key objective of Travelodge Hotels is to concentrate on market penetration, and this goal will be achieved by adding more properties to the portfolio. This will ensure that Travelodge can cement its place as a leading budget hotel brand and expand its market share</w:t>
      </w:r>
      <w:r w:rsidR="008C1CB9" w:rsidRPr="48DC12CA">
        <w:rPr>
          <w:sz w:val="24"/>
          <w:szCs w:val="24"/>
        </w:rPr>
        <w:t xml:space="preserve"> (Mueller &amp; </w:t>
      </w:r>
      <w:proofErr w:type="spellStart"/>
      <w:r w:rsidR="008C1CB9" w:rsidRPr="48DC12CA">
        <w:rPr>
          <w:sz w:val="24"/>
          <w:szCs w:val="24"/>
        </w:rPr>
        <w:t>Sensini</w:t>
      </w:r>
      <w:proofErr w:type="spellEnd"/>
      <w:r w:rsidR="008C1CB9" w:rsidRPr="48DC12CA">
        <w:rPr>
          <w:sz w:val="24"/>
          <w:szCs w:val="24"/>
        </w:rPr>
        <w:t>, 2021)</w:t>
      </w:r>
      <w:r w:rsidRPr="48DC12CA">
        <w:rPr>
          <w:sz w:val="24"/>
          <w:szCs w:val="24"/>
        </w:rPr>
        <w:t xml:space="preserve">. Moreover, budget-friendly lodging enhances the brand's attractiveness to millions of potential customers, including travellers from all social strata, which creates and sustains market demand. Via </w:t>
      </w:r>
      <w:r w:rsidR="008C1CB9" w:rsidRPr="48DC12CA">
        <w:rPr>
          <w:sz w:val="24"/>
          <w:szCs w:val="24"/>
        </w:rPr>
        <w:t xml:space="preserve">a </w:t>
      </w:r>
      <w:r w:rsidRPr="48DC12CA">
        <w:rPr>
          <w:sz w:val="24"/>
          <w:szCs w:val="24"/>
        </w:rPr>
        <w:t xml:space="preserve">focused growth policy and </w:t>
      </w:r>
      <w:r w:rsidR="008C1CB9" w:rsidRPr="48DC12CA">
        <w:rPr>
          <w:sz w:val="24"/>
          <w:szCs w:val="24"/>
        </w:rPr>
        <w:t>a</w:t>
      </w:r>
      <w:r w:rsidRPr="48DC12CA">
        <w:rPr>
          <w:sz w:val="24"/>
          <w:szCs w:val="24"/>
        </w:rPr>
        <w:t xml:space="preserve"> customer-centric strategy</w:t>
      </w:r>
      <w:r w:rsidR="008C1CB9" w:rsidRPr="48DC12CA">
        <w:rPr>
          <w:sz w:val="24"/>
          <w:szCs w:val="24"/>
        </w:rPr>
        <w:t>,</w:t>
      </w:r>
      <w:r w:rsidRPr="48DC12CA">
        <w:rPr>
          <w:sz w:val="24"/>
          <w:szCs w:val="24"/>
        </w:rPr>
        <w:t xml:space="preserve"> Travelodge Hotels comes to the point of capturing the sweet spots in budget hotels and keeping steady growth in the competitive hospitality market for sure</w:t>
      </w:r>
      <w:r w:rsidR="008C1CB9" w:rsidRPr="48DC12CA">
        <w:rPr>
          <w:sz w:val="24"/>
          <w:szCs w:val="24"/>
        </w:rPr>
        <w:t xml:space="preserve"> (Malikah, 2021)</w:t>
      </w:r>
      <w:r w:rsidRPr="48DC12CA">
        <w:rPr>
          <w:sz w:val="24"/>
          <w:szCs w:val="24"/>
        </w:rPr>
        <w:t>.</w:t>
      </w:r>
    </w:p>
    <w:p w14:paraId="0FE1D492" w14:textId="77777777" w:rsidR="004277FF" w:rsidRDefault="00F520E6" w:rsidP="48DC12CA">
      <w:pPr>
        <w:pStyle w:val="Heading2"/>
        <w:rPr>
          <w:sz w:val="24"/>
          <w:szCs w:val="24"/>
        </w:rPr>
      </w:pPr>
      <w:bookmarkStart w:id="15" w:name="_Toc164980025"/>
      <w:r w:rsidRPr="48DC12CA">
        <w:rPr>
          <w:sz w:val="24"/>
          <w:szCs w:val="24"/>
        </w:rPr>
        <w:t>Financial Commitment of Travelodge Hotels to CSR</w:t>
      </w:r>
      <w:bookmarkEnd w:id="15"/>
    </w:p>
    <w:p w14:paraId="65A48C26" w14:textId="77777777" w:rsidR="004277FF" w:rsidRDefault="00F520E6" w:rsidP="48DC12CA">
      <w:pPr>
        <w:spacing w:after="0"/>
        <w:rPr>
          <w:sz w:val="24"/>
          <w:szCs w:val="24"/>
        </w:rPr>
      </w:pPr>
      <w:r w:rsidRPr="48DC12CA">
        <w:rPr>
          <w:sz w:val="24"/>
          <w:szCs w:val="24"/>
        </w:rPr>
        <w:t>Travelodge Hotels is a modest corporate social responsibility (CSR) participant where limited funds are available. In 2022, the brand spent around £3.5 million alone on corporate social responsibility projects, focusing primarily on grassroots initiatives and eco-conscious endeavours. The fact that the allocation may be financially insignificant in comparison to other competitors isn't an obstacle because Travelodge Hotels will remain devoted to contributions within every operating area</w:t>
      </w:r>
      <w:r w:rsidR="008C1CB9" w:rsidRPr="48DC12CA">
        <w:rPr>
          <w:sz w:val="24"/>
          <w:szCs w:val="24"/>
        </w:rPr>
        <w:t xml:space="preserve"> (</w:t>
      </w:r>
      <w:proofErr w:type="spellStart"/>
      <w:r w:rsidR="008C1CB9" w:rsidRPr="48DC12CA">
        <w:rPr>
          <w:sz w:val="24"/>
          <w:szCs w:val="24"/>
        </w:rPr>
        <w:t>Aroul</w:t>
      </w:r>
      <w:proofErr w:type="spellEnd"/>
      <w:r w:rsidR="008C1CB9" w:rsidRPr="48DC12CA">
        <w:rPr>
          <w:sz w:val="24"/>
          <w:szCs w:val="24"/>
        </w:rPr>
        <w:t xml:space="preserve"> et al., 2023)</w:t>
      </w:r>
      <w:r w:rsidRPr="48DC12CA">
        <w:rPr>
          <w:sz w:val="24"/>
          <w:szCs w:val="24"/>
        </w:rPr>
        <w:t>. The hotel chain is therefore making CSR investments to help the community and reduce its carbon footprint, while it continues to remain accessible and affordable for travellers.</w:t>
      </w:r>
    </w:p>
    <w:p w14:paraId="74A186F6" w14:textId="77777777" w:rsidR="004277FF" w:rsidRPr="004277FF" w:rsidRDefault="00F520E6" w:rsidP="48DC12CA">
      <w:pPr>
        <w:pStyle w:val="Heading2"/>
        <w:rPr>
          <w:sz w:val="24"/>
          <w:szCs w:val="24"/>
        </w:rPr>
      </w:pPr>
      <w:bookmarkStart w:id="16" w:name="_Toc164980026"/>
      <w:r w:rsidRPr="48DC12CA">
        <w:rPr>
          <w:sz w:val="24"/>
          <w:szCs w:val="24"/>
        </w:rPr>
        <w:lastRenderedPageBreak/>
        <w:t>Recommendations</w:t>
      </w:r>
      <w:bookmarkEnd w:id="16"/>
    </w:p>
    <w:p w14:paraId="73C3808D" w14:textId="77777777" w:rsidR="004277FF" w:rsidRPr="004277FF" w:rsidRDefault="00F520E6" w:rsidP="48DC12CA">
      <w:pPr>
        <w:spacing w:after="0"/>
        <w:rPr>
          <w:sz w:val="24"/>
          <w:szCs w:val="24"/>
          <w:lang w:val="en-MY"/>
        </w:rPr>
      </w:pPr>
      <w:r w:rsidRPr="48DC12CA">
        <w:rPr>
          <w:sz w:val="24"/>
          <w:szCs w:val="24"/>
          <w:lang w:val="en-MY"/>
        </w:rPr>
        <w:t>To further strengthen its position in the budget hotel segment, Travelodge Hotels should consider the following recommendations:</w:t>
      </w:r>
    </w:p>
    <w:p w14:paraId="2E27A4B9" w14:textId="77777777" w:rsidR="004277FF" w:rsidRPr="004277FF" w:rsidRDefault="00F520E6" w:rsidP="48DC12CA">
      <w:pPr>
        <w:numPr>
          <w:ilvl w:val="0"/>
          <w:numId w:val="31"/>
        </w:numPr>
        <w:spacing w:after="0"/>
        <w:rPr>
          <w:sz w:val="24"/>
          <w:szCs w:val="24"/>
          <w:lang w:val="en-MY"/>
        </w:rPr>
      </w:pPr>
      <w:r w:rsidRPr="48DC12CA">
        <w:rPr>
          <w:b/>
          <w:bCs/>
          <w:sz w:val="24"/>
          <w:szCs w:val="24"/>
          <w:lang w:val="en-MY"/>
        </w:rPr>
        <w:t>Enhance online presence and digital marketing:</w:t>
      </w:r>
      <w:r w:rsidRPr="48DC12CA">
        <w:rPr>
          <w:sz w:val="24"/>
          <w:szCs w:val="24"/>
          <w:lang w:val="en-MY"/>
        </w:rPr>
        <w:t xml:space="preserve"> By investing in a robust online presence and targeted digital marketing campaigns, Travelodge Hotels can effectively reach and engage with its tech-savvy, cost-conscious target audience</w:t>
      </w:r>
      <w:r w:rsidR="008C1CB9" w:rsidRPr="48DC12CA">
        <w:rPr>
          <w:sz w:val="24"/>
          <w:szCs w:val="24"/>
          <w:lang w:val="en-MY"/>
        </w:rPr>
        <w:t xml:space="preserve"> (</w:t>
      </w:r>
      <w:proofErr w:type="spellStart"/>
      <w:r w:rsidR="008C1CB9" w:rsidRPr="48DC12CA">
        <w:rPr>
          <w:sz w:val="24"/>
          <w:szCs w:val="24"/>
          <w:lang w:val="en-MY"/>
        </w:rPr>
        <w:t>Marneros</w:t>
      </w:r>
      <w:proofErr w:type="spellEnd"/>
      <w:r w:rsidR="008C1CB9" w:rsidRPr="48DC12CA">
        <w:rPr>
          <w:sz w:val="24"/>
          <w:szCs w:val="24"/>
          <w:lang w:val="en-MY"/>
        </w:rPr>
        <w:t xml:space="preserve"> et al., 2021)</w:t>
      </w:r>
      <w:r w:rsidRPr="48DC12CA">
        <w:rPr>
          <w:sz w:val="24"/>
          <w:szCs w:val="24"/>
          <w:lang w:val="en-MY"/>
        </w:rPr>
        <w:t>.</w:t>
      </w:r>
    </w:p>
    <w:p w14:paraId="41E71EA7" w14:textId="77777777" w:rsidR="004277FF" w:rsidRPr="004277FF" w:rsidRDefault="00F520E6" w:rsidP="48DC12CA">
      <w:pPr>
        <w:numPr>
          <w:ilvl w:val="0"/>
          <w:numId w:val="31"/>
        </w:numPr>
        <w:spacing w:after="0"/>
        <w:rPr>
          <w:sz w:val="24"/>
          <w:szCs w:val="24"/>
          <w:lang w:val="en-MY"/>
        </w:rPr>
      </w:pPr>
      <w:r w:rsidRPr="48DC12CA">
        <w:rPr>
          <w:b/>
          <w:bCs/>
          <w:sz w:val="24"/>
          <w:szCs w:val="24"/>
          <w:lang w:val="en-MY"/>
        </w:rPr>
        <w:t>Explore opportunities for strategic partnerships:</w:t>
      </w:r>
      <w:r w:rsidRPr="48DC12CA">
        <w:rPr>
          <w:sz w:val="24"/>
          <w:szCs w:val="24"/>
          <w:lang w:val="en-MY"/>
        </w:rPr>
        <w:t xml:space="preserve"> Collaborating with popular travel booking platforms, airline partners, or rental car companies can provide bundled offerings and enhance the overall value proposition for guests.</w:t>
      </w:r>
    </w:p>
    <w:p w14:paraId="5A8FD784" w14:textId="77777777" w:rsidR="004277FF" w:rsidRDefault="00F520E6" w:rsidP="48DC12CA">
      <w:pPr>
        <w:pStyle w:val="Heading1"/>
        <w:rPr>
          <w:sz w:val="24"/>
          <w:szCs w:val="24"/>
        </w:rPr>
      </w:pPr>
      <w:bookmarkStart w:id="17" w:name="_Toc164980027"/>
      <w:r w:rsidRPr="48DC12CA">
        <w:rPr>
          <w:sz w:val="24"/>
          <w:szCs w:val="24"/>
        </w:rPr>
        <w:t>Comparative Analysis</w:t>
      </w:r>
      <w:bookmarkEnd w:id="17"/>
    </w:p>
    <w:p w14:paraId="5B4BBD8A" w14:textId="5286EF94" w:rsidR="004277FF" w:rsidRDefault="00F520E6" w:rsidP="48DC12CA">
      <w:pPr>
        <w:spacing w:after="0"/>
        <w:rPr>
          <w:sz w:val="24"/>
          <w:szCs w:val="24"/>
        </w:rPr>
      </w:pPr>
      <w:r w:rsidRPr="48DC12CA">
        <w:rPr>
          <w:sz w:val="24"/>
          <w:szCs w:val="24"/>
        </w:rPr>
        <w:t xml:space="preserve">Shangri-La Hotels and the Travelodge hotels operate in varying segments of the hotel </w:t>
      </w:r>
      <w:r w:rsidR="222487B2" w:rsidRPr="48DC12CA">
        <w:rPr>
          <w:sz w:val="24"/>
          <w:szCs w:val="24"/>
        </w:rPr>
        <w:t>industry,</w:t>
      </w:r>
      <w:r w:rsidRPr="48DC12CA">
        <w:rPr>
          <w:sz w:val="24"/>
          <w:szCs w:val="24"/>
        </w:rPr>
        <w:t xml:space="preserve"> but the challenges and prospects faced by them are similar. The two groups, which include all types of travellers, have gained revenues throughout the post-pandemic era on the back of travel demand recovery. Nevertheless, Shangri-La Hotels </w:t>
      </w:r>
      <w:r w:rsidR="008C1CB9" w:rsidRPr="48DC12CA">
        <w:rPr>
          <w:sz w:val="24"/>
          <w:szCs w:val="24"/>
        </w:rPr>
        <w:t xml:space="preserve">is </w:t>
      </w:r>
      <w:r w:rsidRPr="48DC12CA">
        <w:rPr>
          <w:sz w:val="24"/>
          <w:szCs w:val="24"/>
        </w:rPr>
        <w:t xml:space="preserve">not only more </w:t>
      </w:r>
      <w:r w:rsidR="6B235783" w:rsidRPr="48DC12CA">
        <w:rPr>
          <w:sz w:val="24"/>
          <w:szCs w:val="24"/>
        </w:rPr>
        <w:t>public ally</w:t>
      </w:r>
      <w:r w:rsidRPr="48DC12CA">
        <w:rPr>
          <w:sz w:val="24"/>
          <w:szCs w:val="24"/>
        </w:rPr>
        <w:t xml:space="preserve"> vocal about and committed to CSR but also shows a sense of more financial sensibility due to its premium positioning and brand images</w:t>
      </w:r>
      <w:r w:rsidR="008C1CB9" w:rsidRPr="48DC12CA">
        <w:rPr>
          <w:sz w:val="24"/>
          <w:szCs w:val="24"/>
        </w:rPr>
        <w:t xml:space="preserve"> (Ahmad, 2024)</w:t>
      </w:r>
      <w:r w:rsidRPr="48DC12CA">
        <w:rPr>
          <w:sz w:val="24"/>
          <w:szCs w:val="24"/>
        </w:rPr>
        <w:t xml:space="preserve">. The company also plans to expand even quicker, although it has early international recognition and targets new markets in Europe and North America. Unlike Travelodge Hotels, which is aimed at </w:t>
      </w:r>
      <w:r w:rsidR="008C1CB9" w:rsidRPr="48DC12CA">
        <w:rPr>
          <w:sz w:val="24"/>
          <w:szCs w:val="24"/>
        </w:rPr>
        <w:t xml:space="preserve">the </w:t>
      </w:r>
      <w:r w:rsidRPr="48DC12CA">
        <w:rPr>
          <w:sz w:val="24"/>
          <w:szCs w:val="24"/>
        </w:rPr>
        <w:t>local market and cost-minded travellers who want economical lodging, our international travel company caters to tourists seeking fun and variety during their vacation</w:t>
      </w:r>
      <w:r w:rsidR="008C1CB9" w:rsidRPr="48DC12CA">
        <w:rPr>
          <w:sz w:val="24"/>
          <w:szCs w:val="24"/>
        </w:rPr>
        <w:t xml:space="preserve"> (Sharma et al., 2023)</w:t>
      </w:r>
      <w:r w:rsidRPr="48DC12CA">
        <w:rPr>
          <w:sz w:val="24"/>
          <w:szCs w:val="24"/>
        </w:rPr>
        <w:t>. The central growth policy of this company is focused on increasing the presence of marquis locations in the key towns and tourist areas in which it already operates.</w:t>
      </w:r>
    </w:p>
    <w:p w14:paraId="03B34821" w14:textId="77777777" w:rsidR="004277FF" w:rsidRDefault="00F520E6" w:rsidP="48DC12CA">
      <w:pPr>
        <w:pStyle w:val="Heading1"/>
        <w:rPr>
          <w:sz w:val="24"/>
          <w:szCs w:val="24"/>
        </w:rPr>
      </w:pPr>
      <w:bookmarkStart w:id="18" w:name="_Toc164980028"/>
      <w:r w:rsidRPr="48DC12CA">
        <w:rPr>
          <w:sz w:val="24"/>
          <w:szCs w:val="24"/>
        </w:rPr>
        <w:t>Conclusion</w:t>
      </w:r>
      <w:bookmarkEnd w:id="18"/>
    </w:p>
    <w:p w14:paraId="0FE2CA2C" w14:textId="00B8D6EF" w:rsidR="004277FF" w:rsidRDefault="00F520E6" w:rsidP="48DC12CA">
      <w:pPr>
        <w:rPr>
          <w:sz w:val="24"/>
          <w:szCs w:val="24"/>
        </w:rPr>
      </w:pPr>
      <w:r w:rsidRPr="48DC12CA">
        <w:rPr>
          <w:sz w:val="24"/>
          <w:szCs w:val="24"/>
        </w:rPr>
        <w:t xml:space="preserve">This report aims to carry out an in-depth study and an evaluation of the two market competitors, Shangri-La Hotels and Travelodge Hotels, both acknowledged as leading players in the hospitality industry. Though their revenue streams are </w:t>
      </w:r>
      <w:r w:rsidR="24BCB1D8" w:rsidRPr="48DC12CA">
        <w:rPr>
          <w:sz w:val="24"/>
          <w:szCs w:val="24"/>
        </w:rPr>
        <w:t>growing,</w:t>
      </w:r>
      <w:r w:rsidRPr="48DC12CA">
        <w:rPr>
          <w:sz w:val="24"/>
          <w:szCs w:val="24"/>
        </w:rPr>
        <w:t xml:space="preserve"> and they both have expansion plans in place, the financial management practices and the body of market positioning strategies they represent entirely differ. Shangri-la Hotels, which targets the segment with affluent quests and luxe experiences, is a successful example of social responsibility initiatives and has planned to expand globally. Instead, Travelodge Hotels is for customers who want to avoid feeling the pinch of their account balances, and its strategy involves growing around its existing markets. Based on the </w:t>
      </w:r>
      <w:r w:rsidRPr="48DC12CA">
        <w:rPr>
          <w:sz w:val="24"/>
          <w:szCs w:val="24"/>
        </w:rPr>
        <w:lastRenderedPageBreak/>
        <w:t>above-mentioned strategies, these two stakeholders can improve and solidify their market shares, build on their financial status, and guarantee a sustainable positioning within the constantly changing and growing hospitality market.</w:t>
      </w:r>
    </w:p>
    <w:p w14:paraId="0A72A599" w14:textId="77777777" w:rsidR="008C1CB9" w:rsidRDefault="00F520E6">
      <w:pPr>
        <w:spacing w:line="259" w:lineRule="auto"/>
        <w:jc w:val="left"/>
        <w:rPr>
          <w:rFonts w:eastAsiaTheme="majorEastAsia" w:cstheme="majorBidi"/>
          <w:b/>
          <w:sz w:val="28"/>
          <w:szCs w:val="32"/>
        </w:rPr>
      </w:pPr>
      <w:r>
        <w:br w:type="page"/>
      </w:r>
    </w:p>
    <w:p w14:paraId="6B47871E" w14:textId="77777777" w:rsidR="004277FF" w:rsidRDefault="00F520E6" w:rsidP="00255BFE">
      <w:pPr>
        <w:pStyle w:val="Heading1"/>
      </w:pPr>
      <w:bookmarkStart w:id="19" w:name="_Toc164980029"/>
      <w:r>
        <w:lastRenderedPageBreak/>
        <w:t>References</w:t>
      </w:r>
      <w:bookmarkEnd w:id="19"/>
    </w:p>
    <w:p w14:paraId="32176E01"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 xml:space="preserve">Ahmad, AA, 2024. Corporate Governance and Its Determinants: A Study on Shangri-La Hotel (Malaysia) </w:t>
      </w:r>
      <w:proofErr w:type="spellStart"/>
      <w:r w:rsidRPr="48DC12CA">
        <w:rPr>
          <w:rFonts w:cs="Times New Roman"/>
          <w:color w:val="222222"/>
          <w:sz w:val="24"/>
          <w:szCs w:val="24"/>
          <w:shd w:val="clear" w:color="auto" w:fill="FFFFFF"/>
        </w:rPr>
        <w:t>Berhad</w:t>
      </w:r>
      <w:proofErr w:type="spellEnd"/>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Available at SSRN 4694743</w:t>
      </w:r>
      <w:r w:rsidRPr="48DC12CA">
        <w:rPr>
          <w:rFonts w:cs="Times New Roman"/>
          <w:color w:val="222222"/>
          <w:sz w:val="24"/>
          <w:szCs w:val="24"/>
          <w:shd w:val="clear" w:color="auto" w:fill="FFFFFF"/>
        </w:rPr>
        <w:t>.</w:t>
      </w:r>
    </w:p>
    <w:p w14:paraId="47E3E99D"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 xml:space="preserve">Alvarez, T., </w:t>
      </w:r>
      <w:proofErr w:type="spellStart"/>
      <w:r w:rsidRPr="48DC12CA">
        <w:rPr>
          <w:rFonts w:cs="Times New Roman"/>
          <w:color w:val="222222"/>
          <w:sz w:val="24"/>
          <w:szCs w:val="24"/>
          <w:shd w:val="clear" w:color="auto" w:fill="FFFFFF"/>
        </w:rPr>
        <w:t>Sensini</w:t>
      </w:r>
      <w:proofErr w:type="spellEnd"/>
      <w:r w:rsidRPr="48DC12CA">
        <w:rPr>
          <w:rFonts w:cs="Times New Roman"/>
          <w:color w:val="222222"/>
          <w:sz w:val="24"/>
          <w:szCs w:val="24"/>
          <w:shd w:val="clear" w:color="auto" w:fill="FFFFFF"/>
        </w:rPr>
        <w:t>, L., Bello, C. and Vazquez, M., 2021. Management accounting practices and performance of SMEs in the Hotel industry: Evidence from an emerging economy. </w:t>
      </w:r>
      <w:r w:rsidRPr="48DC12CA">
        <w:rPr>
          <w:rFonts w:cs="Times New Roman"/>
          <w:i/>
          <w:iCs/>
          <w:color w:val="222222"/>
          <w:sz w:val="24"/>
          <w:szCs w:val="24"/>
          <w:shd w:val="clear" w:color="auto" w:fill="FFFFFF"/>
        </w:rPr>
        <w:t>International Journal of Business and Social Science</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12</w:t>
      </w:r>
      <w:r w:rsidRPr="48DC12CA">
        <w:rPr>
          <w:rFonts w:cs="Times New Roman"/>
          <w:color w:val="222222"/>
          <w:sz w:val="24"/>
          <w:szCs w:val="24"/>
          <w:shd w:val="clear" w:color="auto" w:fill="FFFFFF"/>
        </w:rPr>
        <w:t>(2), pp.24-35.</w:t>
      </w:r>
    </w:p>
    <w:p w14:paraId="0D86104B" w14:textId="77777777" w:rsidR="00832503" w:rsidRPr="005A6823" w:rsidRDefault="00F520E6" w:rsidP="48DC12CA">
      <w:pPr>
        <w:spacing w:after="0"/>
        <w:rPr>
          <w:rFonts w:cs="Times New Roman"/>
          <w:sz w:val="24"/>
          <w:szCs w:val="24"/>
        </w:rPr>
      </w:pPr>
      <w:proofErr w:type="spellStart"/>
      <w:r w:rsidRPr="48DC12CA">
        <w:rPr>
          <w:rFonts w:cs="Times New Roman"/>
          <w:color w:val="222222"/>
          <w:sz w:val="24"/>
          <w:szCs w:val="24"/>
          <w:shd w:val="clear" w:color="auto" w:fill="FFFFFF"/>
        </w:rPr>
        <w:t>Aroul</w:t>
      </w:r>
      <w:proofErr w:type="spellEnd"/>
      <w:r w:rsidRPr="48DC12CA">
        <w:rPr>
          <w:rFonts w:cs="Times New Roman"/>
          <w:color w:val="222222"/>
          <w:sz w:val="24"/>
          <w:szCs w:val="24"/>
          <w:shd w:val="clear" w:color="auto" w:fill="FFFFFF"/>
        </w:rPr>
        <w:t>, R.R., Hodari, D., Bianchi, G. and Martignoni, G., 2023. The impact of brand affiliation on asset values: the case of UK hotels. </w:t>
      </w:r>
      <w:r w:rsidRPr="48DC12CA">
        <w:rPr>
          <w:rFonts w:cs="Times New Roman"/>
          <w:i/>
          <w:iCs/>
          <w:color w:val="222222"/>
          <w:sz w:val="24"/>
          <w:szCs w:val="24"/>
          <w:shd w:val="clear" w:color="auto" w:fill="FFFFFF"/>
        </w:rPr>
        <w:t>Journal of property research</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40</w:t>
      </w:r>
      <w:r w:rsidRPr="48DC12CA">
        <w:rPr>
          <w:rFonts w:cs="Times New Roman"/>
          <w:color w:val="222222"/>
          <w:sz w:val="24"/>
          <w:szCs w:val="24"/>
          <w:shd w:val="clear" w:color="auto" w:fill="FFFFFF"/>
        </w:rPr>
        <w:t>(2), pp.157-187.</w:t>
      </w:r>
    </w:p>
    <w:p w14:paraId="6B2BC211" w14:textId="77777777" w:rsidR="00832503" w:rsidRPr="005A6823" w:rsidRDefault="00F520E6" w:rsidP="48DC12CA">
      <w:pPr>
        <w:spacing w:after="0"/>
        <w:rPr>
          <w:rFonts w:cs="Times New Roman"/>
          <w:sz w:val="24"/>
          <w:szCs w:val="24"/>
        </w:rPr>
      </w:pPr>
      <w:proofErr w:type="spellStart"/>
      <w:r w:rsidRPr="48DC12CA">
        <w:rPr>
          <w:rFonts w:cs="Times New Roman"/>
          <w:color w:val="222222"/>
          <w:sz w:val="24"/>
          <w:szCs w:val="24"/>
          <w:shd w:val="clear" w:color="auto" w:fill="FFFFFF"/>
        </w:rPr>
        <w:t>Asqarova</w:t>
      </w:r>
      <w:proofErr w:type="spellEnd"/>
      <w:r w:rsidRPr="48DC12CA">
        <w:rPr>
          <w:rFonts w:cs="Times New Roman"/>
          <w:color w:val="222222"/>
          <w:sz w:val="24"/>
          <w:szCs w:val="24"/>
          <w:shd w:val="clear" w:color="auto" w:fill="FFFFFF"/>
        </w:rPr>
        <w:t>, L., 2023. IMPROVING ACCOUNTING AND AUDITING IN THE HOTEL INDUSTRY OF UZBEKISTAN. </w:t>
      </w:r>
      <w:r w:rsidRPr="48DC12CA">
        <w:rPr>
          <w:rFonts w:cs="Times New Roman"/>
          <w:i/>
          <w:iCs/>
          <w:color w:val="222222"/>
          <w:sz w:val="24"/>
          <w:szCs w:val="24"/>
          <w:shd w:val="clear" w:color="auto" w:fill="FFFFFF"/>
        </w:rPr>
        <w:t>World Economics and Finance Bulletin</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21</w:t>
      </w:r>
      <w:r w:rsidRPr="48DC12CA">
        <w:rPr>
          <w:rFonts w:cs="Times New Roman"/>
          <w:color w:val="222222"/>
          <w:sz w:val="24"/>
          <w:szCs w:val="24"/>
          <w:shd w:val="clear" w:color="auto" w:fill="FFFFFF"/>
        </w:rPr>
        <w:t>, pp.39-41.</w:t>
      </w:r>
    </w:p>
    <w:p w14:paraId="08C1088E"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Chan, E.K. and Wan, L.C., 2023. How eco-certificate/effort influences hotel preference</w:t>
      </w:r>
      <w:r w:rsidRPr="48DC12CA">
        <w:rPr>
          <w:rFonts w:cs="Times New Roman"/>
          <w:i/>
          <w:iCs/>
          <w:color w:val="222222"/>
          <w:sz w:val="24"/>
          <w:szCs w:val="24"/>
          <w:shd w:val="clear" w:color="auto" w:fill="FFFFFF"/>
        </w:rPr>
        <w:t>—Annals of Tourism Research</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101</w:t>
      </w:r>
      <w:r w:rsidRPr="48DC12CA">
        <w:rPr>
          <w:rFonts w:cs="Times New Roman"/>
          <w:color w:val="222222"/>
          <w:sz w:val="24"/>
          <w:szCs w:val="24"/>
          <w:shd w:val="clear" w:color="auto" w:fill="FFFFFF"/>
        </w:rPr>
        <w:t>, p.103616.</w:t>
      </w:r>
    </w:p>
    <w:p w14:paraId="7071E528" w14:textId="77777777" w:rsidR="00832503" w:rsidRPr="00255BFE" w:rsidRDefault="00F520E6" w:rsidP="48DC12CA">
      <w:pPr>
        <w:pStyle w:val="NormalWeb"/>
        <w:spacing w:before="0" w:beforeAutospacing="0" w:after="0" w:afterAutospacing="0" w:line="360" w:lineRule="auto"/>
        <w:jc w:val="both"/>
        <w:rPr>
          <w:rFonts w:ascii="Arial" w:hAnsi="Arial" w:cs="Arial"/>
        </w:rPr>
      </w:pPr>
      <w:r w:rsidRPr="48DC12CA">
        <w:rPr>
          <w:rFonts w:ascii="Arial" w:hAnsi="Arial" w:cs="Arial"/>
        </w:rPr>
        <w:t xml:space="preserve">Drury, C., 2021. </w:t>
      </w:r>
      <w:r w:rsidRPr="48DC12CA">
        <w:rPr>
          <w:rFonts w:ascii="Arial" w:hAnsi="Arial" w:cs="Arial"/>
          <w:i/>
          <w:iCs/>
        </w:rPr>
        <w:t>Management and Cost Accounting.</w:t>
      </w:r>
      <w:r w:rsidRPr="48DC12CA">
        <w:rPr>
          <w:rFonts w:ascii="Arial" w:hAnsi="Arial" w:cs="Arial"/>
        </w:rPr>
        <w:t xml:space="preserve"> 11th ed. Andover: Cengage Learning.</w:t>
      </w:r>
    </w:p>
    <w:p w14:paraId="5C712ADD"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 xml:space="preserve">Dvorský, J., </w:t>
      </w:r>
      <w:proofErr w:type="spellStart"/>
      <w:r w:rsidRPr="48DC12CA">
        <w:rPr>
          <w:rFonts w:cs="Times New Roman"/>
          <w:color w:val="222222"/>
          <w:sz w:val="24"/>
          <w:szCs w:val="24"/>
          <w:shd w:val="clear" w:color="auto" w:fill="FFFFFF"/>
        </w:rPr>
        <w:t>Švihlíková</w:t>
      </w:r>
      <w:proofErr w:type="spellEnd"/>
      <w:r w:rsidRPr="48DC12CA">
        <w:rPr>
          <w:rFonts w:cs="Times New Roman"/>
          <w:color w:val="222222"/>
          <w:sz w:val="24"/>
          <w:szCs w:val="24"/>
          <w:shd w:val="clear" w:color="auto" w:fill="FFFFFF"/>
        </w:rPr>
        <w:t xml:space="preserve">, I., </w:t>
      </w:r>
      <w:proofErr w:type="spellStart"/>
      <w:r w:rsidRPr="48DC12CA">
        <w:rPr>
          <w:rFonts w:cs="Times New Roman"/>
          <w:color w:val="222222"/>
          <w:sz w:val="24"/>
          <w:szCs w:val="24"/>
          <w:shd w:val="clear" w:color="auto" w:fill="FFFFFF"/>
        </w:rPr>
        <w:t>Kozubíková</w:t>
      </w:r>
      <w:proofErr w:type="spellEnd"/>
      <w:r w:rsidRPr="48DC12CA">
        <w:rPr>
          <w:rFonts w:cs="Times New Roman"/>
          <w:color w:val="222222"/>
          <w:sz w:val="24"/>
          <w:szCs w:val="24"/>
          <w:shd w:val="clear" w:color="auto" w:fill="FFFFFF"/>
        </w:rPr>
        <w:t xml:space="preserve">, L., </w:t>
      </w:r>
      <w:proofErr w:type="spellStart"/>
      <w:r w:rsidRPr="48DC12CA">
        <w:rPr>
          <w:rFonts w:cs="Times New Roman"/>
          <w:color w:val="222222"/>
          <w:sz w:val="24"/>
          <w:szCs w:val="24"/>
          <w:shd w:val="clear" w:color="auto" w:fill="FFFFFF"/>
        </w:rPr>
        <w:t>Frajtova</w:t>
      </w:r>
      <w:proofErr w:type="spellEnd"/>
      <w:r w:rsidRPr="48DC12CA">
        <w:rPr>
          <w:rFonts w:cs="Times New Roman"/>
          <w:color w:val="222222"/>
          <w:sz w:val="24"/>
          <w:szCs w:val="24"/>
          <w:shd w:val="clear" w:color="auto" w:fill="FFFFFF"/>
        </w:rPr>
        <w:t xml:space="preserve"> </w:t>
      </w:r>
      <w:proofErr w:type="spellStart"/>
      <w:r w:rsidRPr="48DC12CA">
        <w:rPr>
          <w:rFonts w:cs="Times New Roman"/>
          <w:color w:val="222222"/>
          <w:sz w:val="24"/>
          <w:szCs w:val="24"/>
          <w:shd w:val="clear" w:color="auto" w:fill="FFFFFF"/>
        </w:rPr>
        <w:t>Michalíková</w:t>
      </w:r>
      <w:proofErr w:type="spellEnd"/>
      <w:r w:rsidRPr="48DC12CA">
        <w:rPr>
          <w:rFonts w:cs="Times New Roman"/>
          <w:color w:val="222222"/>
          <w:sz w:val="24"/>
          <w:szCs w:val="24"/>
          <w:shd w:val="clear" w:color="auto" w:fill="FFFFFF"/>
        </w:rPr>
        <w:t>, K. and Balcerzak, A.P., 2023. Effect of CSR implementation and crisis events in business on the financial management of SMEs. </w:t>
      </w:r>
      <w:r w:rsidRPr="48DC12CA">
        <w:rPr>
          <w:rFonts w:cs="Times New Roman"/>
          <w:i/>
          <w:iCs/>
          <w:color w:val="222222"/>
          <w:sz w:val="24"/>
          <w:szCs w:val="24"/>
          <w:shd w:val="clear" w:color="auto" w:fill="FFFFFF"/>
        </w:rPr>
        <w:t>Technological and Economic Development of Economy</w:t>
      </w:r>
      <w:r w:rsidRPr="48DC12CA">
        <w:rPr>
          <w:rFonts w:cs="Times New Roman"/>
          <w:color w:val="222222"/>
          <w:sz w:val="24"/>
          <w:szCs w:val="24"/>
          <w:shd w:val="clear" w:color="auto" w:fill="FFFFFF"/>
        </w:rPr>
        <w:t>.</w:t>
      </w:r>
    </w:p>
    <w:p w14:paraId="7C863985"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 xml:space="preserve">Edrees, H.N., </w:t>
      </w:r>
      <w:proofErr w:type="spellStart"/>
      <w:r w:rsidRPr="48DC12CA">
        <w:rPr>
          <w:rFonts w:cs="Times New Roman"/>
          <w:color w:val="222222"/>
          <w:sz w:val="24"/>
          <w:szCs w:val="24"/>
          <w:shd w:val="clear" w:color="auto" w:fill="FFFFFF"/>
        </w:rPr>
        <w:t>Sobaih</w:t>
      </w:r>
      <w:proofErr w:type="spellEnd"/>
      <w:r w:rsidRPr="48DC12CA">
        <w:rPr>
          <w:rFonts w:cs="Times New Roman"/>
          <w:color w:val="222222"/>
          <w:sz w:val="24"/>
          <w:szCs w:val="24"/>
          <w:shd w:val="clear" w:color="auto" w:fill="FFFFFF"/>
        </w:rPr>
        <w:t xml:space="preserve">, A.E.E., Gharbi, H. and Abu </w:t>
      </w:r>
      <w:proofErr w:type="spellStart"/>
      <w:r w:rsidRPr="48DC12CA">
        <w:rPr>
          <w:rFonts w:cs="Times New Roman"/>
          <w:color w:val="222222"/>
          <w:sz w:val="24"/>
          <w:szCs w:val="24"/>
          <w:shd w:val="clear" w:color="auto" w:fill="FFFFFF"/>
        </w:rPr>
        <w:t>Elnasr</w:t>
      </w:r>
      <w:proofErr w:type="spellEnd"/>
      <w:r w:rsidRPr="48DC12CA">
        <w:rPr>
          <w:rFonts w:cs="Times New Roman"/>
          <w:color w:val="222222"/>
          <w:sz w:val="24"/>
          <w:szCs w:val="24"/>
          <w:shd w:val="clear" w:color="auto" w:fill="FFFFFF"/>
        </w:rPr>
        <w:t>, A.E., 2023. The influences of procedural justice on turnover intention and social loafing behaviour among hotel employees. </w:t>
      </w:r>
      <w:r w:rsidRPr="48DC12CA">
        <w:rPr>
          <w:rFonts w:cs="Times New Roman"/>
          <w:i/>
          <w:iCs/>
          <w:color w:val="222222"/>
          <w:sz w:val="24"/>
          <w:szCs w:val="24"/>
          <w:shd w:val="clear" w:color="auto" w:fill="FFFFFF"/>
        </w:rPr>
        <w:t>Journal of Risk and Financial Management</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16</w:t>
      </w:r>
      <w:r w:rsidRPr="48DC12CA">
        <w:rPr>
          <w:rFonts w:cs="Times New Roman"/>
          <w:color w:val="222222"/>
          <w:sz w:val="24"/>
          <w:szCs w:val="24"/>
          <w:shd w:val="clear" w:color="auto" w:fill="FFFFFF"/>
        </w:rPr>
        <w:t>(2), p.75.</w:t>
      </w:r>
    </w:p>
    <w:p w14:paraId="4459B055"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 xml:space="preserve">Malikah, A., 2021. Comparison of financial performance before and during COVID-19: A case study of Indonesia's hospitality business. </w:t>
      </w:r>
      <w:r w:rsidRPr="48DC12CA">
        <w:rPr>
          <w:rFonts w:cs="Times New Roman"/>
          <w:i/>
          <w:iCs/>
          <w:color w:val="222222"/>
          <w:sz w:val="24"/>
          <w:szCs w:val="24"/>
          <w:shd w:val="clear" w:color="auto" w:fill="FFFFFF"/>
        </w:rPr>
        <w:t>Golden Ratio of Finance Management</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w:t>
      </w:r>
      <w:r w:rsidRPr="48DC12CA">
        <w:rPr>
          <w:rFonts w:cs="Times New Roman"/>
          <w:color w:val="222222"/>
          <w:sz w:val="24"/>
          <w:szCs w:val="24"/>
          <w:shd w:val="clear" w:color="auto" w:fill="FFFFFF"/>
        </w:rPr>
        <w:t>(1), pp.51-60.</w:t>
      </w:r>
    </w:p>
    <w:p w14:paraId="3FCE8106" w14:textId="77777777" w:rsidR="00832503" w:rsidRPr="005A6823" w:rsidRDefault="00F520E6" w:rsidP="48DC12CA">
      <w:pPr>
        <w:spacing w:after="0"/>
        <w:rPr>
          <w:rFonts w:cs="Times New Roman"/>
          <w:sz w:val="24"/>
          <w:szCs w:val="24"/>
        </w:rPr>
      </w:pPr>
      <w:proofErr w:type="spellStart"/>
      <w:r w:rsidRPr="48DC12CA">
        <w:rPr>
          <w:rFonts w:cs="Times New Roman"/>
          <w:color w:val="222222"/>
          <w:sz w:val="24"/>
          <w:szCs w:val="24"/>
          <w:shd w:val="clear" w:color="auto" w:fill="FFFFFF"/>
        </w:rPr>
        <w:t>Marneros</w:t>
      </w:r>
      <w:proofErr w:type="spellEnd"/>
      <w:r w:rsidRPr="48DC12CA">
        <w:rPr>
          <w:rFonts w:cs="Times New Roman"/>
          <w:color w:val="222222"/>
          <w:sz w:val="24"/>
          <w:szCs w:val="24"/>
          <w:shd w:val="clear" w:color="auto" w:fill="FFFFFF"/>
        </w:rPr>
        <w:t xml:space="preserve">, S., Papageorgiou, G. and </w:t>
      </w:r>
      <w:proofErr w:type="spellStart"/>
      <w:r w:rsidRPr="48DC12CA">
        <w:rPr>
          <w:rFonts w:cs="Times New Roman"/>
          <w:color w:val="222222"/>
          <w:sz w:val="24"/>
          <w:szCs w:val="24"/>
          <w:shd w:val="clear" w:color="auto" w:fill="FFFFFF"/>
        </w:rPr>
        <w:t>Efstathiades</w:t>
      </w:r>
      <w:proofErr w:type="spellEnd"/>
      <w:r w:rsidRPr="48DC12CA">
        <w:rPr>
          <w:rFonts w:cs="Times New Roman"/>
          <w:color w:val="222222"/>
          <w:sz w:val="24"/>
          <w:szCs w:val="24"/>
          <w:shd w:val="clear" w:color="auto" w:fill="FFFFFF"/>
        </w:rPr>
        <w:t>, A., 2021. Examining the core competencies for success in the hotel industry: The case of Cyprus. </w:t>
      </w:r>
      <w:r w:rsidRPr="48DC12CA">
        <w:rPr>
          <w:rFonts w:cs="Times New Roman"/>
          <w:i/>
          <w:iCs/>
          <w:color w:val="222222"/>
          <w:sz w:val="24"/>
          <w:szCs w:val="24"/>
          <w:shd w:val="clear" w:color="auto" w:fill="FFFFFF"/>
        </w:rPr>
        <w:t>Journal of Hospitality, Leisure, Sport &amp; Tourism Education</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28</w:t>
      </w:r>
      <w:r w:rsidRPr="48DC12CA">
        <w:rPr>
          <w:rFonts w:cs="Times New Roman"/>
          <w:color w:val="222222"/>
          <w:sz w:val="24"/>
          <w:szCs w:val="24"/>
          <w:shd w:val="clear" w:color="auto" w:fill="FFFFFF"/>
        </w:rPr>
        <w:t>, p.100303.</w:t>
      </w:r>
    </w:p>
    <w:p w14:paraId="70389C57"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 xml:space="preserve">Metaxas, T. and </w:t>
      </w:r>
      <w:proofErr w:type="spellStart"/>
      <w:r w:rsidRPr="48DC12CA">
        <w:rPr>
          <w:rFonts w:cs="Times New Roman"/>
          <w:color w:val="222222"/>
          <w:sz w:val="24"/>
          <w:szCs w:val="24"/>
          <w:shd w:val="clear" w:color="auto" w:fill="FFFFFF"/>
        </w:rPr>
        <w:t>Romanopoulos</w:t>
      </w:r>
      <w:proofErr w:type="spellEnd"/>
      <w:r w:rsidRPr="48DC12CA">
        <w:rPr>
          <w:rFonts w:cs="Times New Roman"/>
          <w:color w:val="222222"/>
          <w:sz w:val="24"/>
          <w:szCs w:val="24"/>
          <w:shd w:val="clear" w:color="auto" w:fill="FFFFFF"/>
        </w:rPr>
        <w:t>, A., 2023. A literature review on the financial determinants of hotel default. </w:t>
      </w:r>
      <w:r w:rsidRPr="48DC12CA">
        <w:rPr>
          <w:rFonts w:cs="Times New Roman"/>
          <w:i/>
          <w:iCs/>
          <w:color w:val="222222"/>
          <w:sz w:val="24"/>
          <w:szCs w:val="24"/>
          <w:shd w:val="clear" w:color="auto" w:fill="FFFFFF"/>
        </w:rPr>
        <w:t>Journal of Risk and Financial Management</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16</w:t>
      </w:r>
      <w:r w:rsidRPr="48DC12CA">
        <w:rPr>
          <w:rFonts w:cs="Times New Roman"/>
          <w:color w:val="222222"/>
          <w:sz w:val="24"/>
          <w:szCs w:val="24"/>
          <w:shd w:val="clear" w:color="auto" w:fill="FFFFFF"/>
        </w:rPr>
        <w:t>(7), p.323.</w:t>
      </w:r>
    </w:p>
    <w:p w14:paraId="46D2BBA7"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 xml:space="preserve">Mueller, A. and </w:t>
      </w:r>
      <w:proofErr w:type="spellStart"/>
      <w:r w:rsidRPr="48DC12CA">
        <w:rPr>
          <w:rFonts w:cs="Times New Roman"/>
          <w:color w:val="222222"/>
          <w:sz w:val="24"/>
          <w:szCs w:val="24"/>
          <w:shd w:val="clear" w:color="auto" w:fill="FFFFFF"/>
        </w:rPr>
        <w:t>Sensini</w:t>
      </w:r>
      <w:proofErr w:type="spellEnd"/>
      <w:r w:rsidRPr="48DC12CA">
        <w:rPr>
          <w:rFonts w:cs="Times New Roman"/>
          <w:color w:val="222222"/>
          <w:sz w:val="24"/>
          <w:szCs w:val="24"/>
          <w:shd w:val="clear" w:color="auto" w:fill="FFFFFF"/>
        </w:rPr>
        <w:t>, L., 2021. Determinants of financing decisions of SMEs: evidence from the hotel industry. </w:t>
      </w:r>
      <w:r w:rsidRPr="48DC12CA">
        <w:rPr>
          <w:rFonts w:cs="Times New Roman"/>
          <w:i/>
          <w:iCs/>
          <w:color w:val="222222"/>
          <w:sz w:val="24"/>
          <w:szCs w:val="24"/>
          <w:shd w:val="clear" w:color="auto" w:fill="FFFFFF"/>
        </w:rPr>
        <w:t>International Journal of Business and Management</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16</w:t>
      </w:r>
      <w:r w:rsidRPr="48DC12CA">
        <w:rPr>
          <w:rFonts w:cs="Times New Roman"/>
          <w:color w:val="222222"/>
          <w:sz w:val="24"/>
          <w:szCs w:val="24"/>
          <w:shd w:val="clear" w:color="auto" w:fill="FFFFFF"/>
        </w:rPr>
        <w:t>(3), pp.117-127.</w:t>
      </w:r>
    </w:p>
    <w:p w14:paraId="1D75CDDC" w14:textId="77777777" w:rsidR="00832503" w:rsidRPr="005A6823" w:rsidRDefault="00F520E6" w:rsidP="48DC12CA">
      <w:pPr>
        <w:spacing w:after="0"/>
        <w:rPr>
          <w:rFonts w:cs="Times New Roman"/>
          <w:sz w:val="24"/>
          <w:szCs w:val="24"/>
        </w:rPr>
      </w:pPr>
      <w:r w:rsidRPr="00317791">
        <w:rPr>
          <w:rFonts w:cs="Times New Roman"/>
          <w:color w:val="222222"/>
          <w:sz w:val="24"/>
          <w:szCs w:val="24"/>
          <w:shd w:val="clear" w:color="auto" w:fill="FFFFFF"/>
        </w:rPr>
        <w:lastRenderedPageBreak/>
        <w:t xml:space="preserve">Nguyen, L.T.M., Le, D., Vu, KT and Tran, T.K., 2023. </w:t>
      </w:r>
      <w:r w:rsidRPr="48DC12CA">
        <w:rPr>
          <w:rFonts w:cs="Times New Roman"/>
          <w:color w:val="222222"/>
          <w:sz w:val="24"/>
          <w:szCs w:val="24"/>
          <w:shd w:val="clear" w:color="auto" w:fill="FFFFFF"/>
        </w:rPr>
        <w:t>The role of capital structure management in maintaining the financial stability of hotel firms during the pandemic—A global investigation. </w:t>
      </w:r>
      <w:r w:rsidRPr="48DC12CA">
        <w:rPr>
          <w:rFonts w:cs="Times New Roman"/>
          <w:i/>
          <w:iCs/>
          <w:color w:val="222222"/>
          <w:sz w:val="24"/>
          <w:szCs w:val="24"/>
          <w:shd w:val="clear" w:color="auto" w:fill="FFFFFF"/>
        </w:rPr>
        <w:t>International Journal of Hospitality Management</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109</w:t>
      </w:r>
      <w:r w:rsidRPr="48DC12CA">
        <w:rPr>
          <w:rFonts w:cs="Times New Roman"/>
          <w:color w:val="222222"/>
          <w:sz w:val="24"/>
          <w:szCs w:val="24"/>
          <w:shd w:val="clear" w:color="auto" w:fill="FFFFFF"/>
        </w:rPr>
        <w:t>, p.103366.</w:t>
      </w:r>
    </w:p>
    <w:p w14:paraId="4B6742BE"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lang w:val="en-US"/>
        </w:rPr>
        <w:t xml:space="preserve">Pavone, P., Migliaccio, G. and Simonetti, B., 2023. </w:t>
      </w:r>
      <w:r w:rsidRPr="48DC12CA">
        <w:rPr>
          <w:rFonts w:cs="Times New Roman"/>
          <w:color w:val="222222"/>
          <w:sz w:val="24"/>
          <w:szCs w:val="24"/>
          <w:shd w:val="clear" w:color="auto" w:fill="FFFFFF"/>
        </w:rPr>
        <w:t>Investigating financial statements in hospitality: a quantitative approach. </w:t>
      </w:r>
      <w:r w:rsidRPr="48DC12CA">
        <w:rPr>
          <w:rFonts w:cs="Times New Roman"/>
          <w:i/>
          <w:iCs/>
          <w:color w:val="222222"/>
          <w:sz w:val="24"/>
          <w:szCs w:val="24"/>
          <w:shd w:val="clear" w:color="auto" w:fill="FFFFFF"/>
        </w:rPr>
        <w:t>Quality &amp; Quantity</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57</w:t>
      </w:r>
      <w:r w:rsidRPr="48DC12CA">
        <w:rPr>
          <w:rFonts w:cs="Times New Roman"/>
          <w:color w:val="222222"/>
          <w:sz w:val="24"/>
          <w:szCs w:val="24"/>
          <w:shd w:val="clear" w:color="auto" w:fill="FFFFFF"/>
        </w:rPr>
        <w:t>(</w:t>
      </w:r>
      <w:proofErr w:type="spellStart"/>
      <w:r w:rsidRPr="48DC12CA">
        <w:rPr>
          <w:rFonts w:cs="Times New Roman"/>
          <w:color w:val="222222"/>
          <w:sz w:val="24"/>
          <w:szCs w:val="24"/>
          <w:shd w:val="clear" w:color="auto" w:fill="FFFFFF"/>
        </w:rPr>
        <w:t>Suppl</w:t>
      </w:r>
      <w:proofErr w:type="spellEnd"/>
      <w:r w:rsidRPr="48DC12CA">
        <w:rPr>
          <w:rFonts w:cs="Times New Roman"/>
          <w:color w:val="222222"/>
          <w:sz w:val="24"/>
          <w:szCs w:val="24"/>
          <w:shd w:val="clear" w:color="auto" w:fill="FFFFFF"/>
        </w:rPr>
        <w:t xml:space="preserve"> 3), pp.383-407.</w:t>
      </w:r>
    </w:p>
    <w:p w14:paraId="53785A59"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lang w:val="en-US"/>
        </w:rPr>
        <w:t xml:space="preserve">Quan, L., Al-Ansi, A. and Han, H., 2022. </w:t>
      </w:r>
      <w:r w:rsidRPr="48DC12CA">
        <w:rPr>
          <w:rFonts w:cs="Times New Roman"/>
          <w:color w:val="222222"/>
          <w:sz w:val="24"/>
          <w:szCs w:val="24"/>
          <w:shd w:val="clear" w:color="auto" w:fill="FFFFFF"/>
        </w:rPr>
        <w:t>Assessing customer financial risk perception and attitude in the hotel industry: Exploring the role of protective measures against COVID-19. </w:t>
      </w:r>
      <w:r w:rsidRPr="48DC12CA">
        <w:rPr>
          <w:rFonts w:cs="Times New Roman"/>
          <w:i/>
          <w:iCs/>
          <w:color w:val="222222"/>
          <w:sz w:val="24"/>
          <w:szCs w:val="24"/>
          <w:shd w:val="clear" w:color="auto" w:fill="FFFFFF"/>
        </w:rPr>
        <w:t>International Journal of Hospitality Management</w:t>
      </w:r>
      <w:r w:rsidRPr="48DC12CA">
        <w:rPr>
          <w:rFonts w:cs="Times New Roman"/>
          <w:color w:val="222222"/>
          <w:sz w:val="24"/>
          <w:szCs w:val="24"/>
          <w:shd w:val="clear" w:color="auto" w:fill="FFFFFF"/>
        </w:rPr>
        <w:t>, </w:t>
      </w:r>
      <w:r w:rsidRPr="48DC12CA">
        <w:rPr>
          <w:rFonts w:cs="Times New Roman"/>
          <w:i/>
          <w:iCs/>
          <w:color w:val="222222"/>
          <w:sz w:val="24"/>
          <w:szCs w:val="24"/>
          <w:shd w:val="clear" w:color="auto" w:fill="FFFFFF"/>
        </w:rPr>
        <w:t>101</w:t>
      </w:r>
      <w:r w:rsidRPr="48DC12CA">
        <w:rPr>
          <w:rFonts w:cs="Times New Roman"/>
          <w:color w:val="222222"/>
          <w:sz w:val="24"/>
          <w:szCs w:val="24"/>
          <w:shd w:val="clear" w:color="auto" w:fill="FFFFFF"/>
        </w:rPr>
        <w:t>, p.103123.</w:t>
      </w:r>
    </w:p>
    <w:p w14:paraId="4B2EF4AE" w14:textId="77777777" w:rsidR="00832503" w:rsidRPr="00832503" w:rsidRDefault="00F520E6" w:rsidP="48DC12CA">
      <w:pPr>
        <w:pStyle w:val="NormalWeb"/>
        <w:spacing w:before="0" w:beforeAutospacing="0" w:after="0" w:afterAutospacing="0" w:line="360" w:lineRule="auto"/>
        <w:jc w:val="both"/>
        <w:rPr>
          <w:rFonts w:ascii="Arial" w:hAnsi="Arial" w:cs="Arial"/>
        </w:rPr>
      </w:pPr>
      <w:r w:rsidRPr="48DC12CA">
        <w:rPr>
          <w:rFonts w:ascii="Arial" w:hAnsi="Arial" w:cs="Arial"/>
        </w:rPr>
        <w:t xml:space="preserve">Seal, W., Rohde, C., Garrison, R. and Noreen, E., 2018. </w:t>
      </w:r>
      <w:r w:rsidRPr="48DC12CA">
        <w:rPr>
          <w:rFonts w:ascii="Arial" w:hAnsi="Arial" w:cs="Arial"/>
          <w:i/>
          <w:iCs/>
        </w:rPr>
        <w:t>EBOOK: Management Accounting, 6e</w:t>
      </w:r>
      <w:r w:rsidRPr="48DC12CA">
        <w:rPr>
          <w:rFonts w:ascii="Arial" w:hAnsi="Arial" w:cs="Arial"/>
        </w:rPr>
        <w:t>. McGraw-Hill Education (UK).</w:t>
      </w:r>
    </w:p>
    <w:p w14:paraId="636D83B6" w14:textId="5062AE24" w:rsidR="00832503" w:rsidRPr="005A6823" w:rsidRDefault="00F520E6" w:rsidP="48DC12CA">
      <w:pPr>
        <w:spacing w:after="0"/>
        <w:rPr>
          <w:rFonts w:cs="Times New Roman"/>
          <w:sz w:val="24"/>
          <w:szCs w:val="24"/>
        </w:rPr>
      </w:pPr>
      <w:r w:rsidRPr="48DC12CA">
        <w:rPr>
          <w:rFonts w:cs="Times New Roman"/>
          <w:sz w:val="24"/>
          <w:szCs w:val="24"/>
        </w:rPr>
        <w:t xml:space="preserve">Shangri-La Hotels and Resorts, 2022. Annual Report 2022. Available at: </w:t>
      </w:r>
      <w:hyperlink r:id="rId11" w:history="1">
        <w:r w:rsidR="00317791">
          <w:rPr>
            <w:rStyle w:val="Hyperlink"/>
          </w:rPr>
          <w:t>shangri-la.com/group/corporate/investor-relations/financial-reports</w:t>
        </w:r>
      </w:hyperlink>
      <w:r w:rsidR="00317791" w:rsidRPr="48DC12CA">
        <w:rPr>
          <w:rFonts w:cs="Times New Roman"/>
          <w:sz w:val="24"/>
          <w:szCs w:val="24"/>
        </w:rPr>
        <w:t xml:space="preserve"> </w:t>
      </w:r>
      <w:r w:rsidRPr="48DC12CA">
        <w:rPr>
          <w:rFonts w:cs="Times New Roman"/>
          <w:sz w:val="24"/>
          <w:szCs w:val="24"/>
        </w:rPr>
        <w:t xml:space="preserve">(Accessed: </w:t>
      </w:r>
      <w:r w:rsidR="66710FD5" w:rsidRPr="48DC12CA">
        <w:rPr>
          <w:rFonts w:cs="Times New Roman"/>
          <w:sz w:val="24"/>
          <w:szCs w:val="24"/>
        </w:rPr>
        <w:t>07 May</w:t>
      </w:r>
      <w:r w:rsidRPr="48DC12CA">
        <w:rPr>
          <w:rFonts w:cs="Times New Roman"/>
          <w:sz w:val="24"/>
          <w:szCs w:val="24"/>
        </w:rPr>
        <w:t xml:space="preserve"> 2024).</w:t>
      </w:r>
    </w:p>
    <w:p w14:paraId="7B62C869" w14:textId="77777777" w:rsidR="00832503" w:rsidRPr="005A6823" w:rsidRDefault="00F520E6" w:rsidP="48DC12CA">
      <w:pPr>
        <w:spacing w:after="0"/>
        <w:rPr>
          <w:rFonts w:cs="Times New Roman"/>
          <w:sz w:val="24"/>
          <w:szCs w:val="24"/>
        </w:rPr>
      </w:pPr>
      <w:r w:rsidRPr="48DC12CA">
        <w:rPr>
          <w:rFonts w:cs="Times New Roman"/>
          <w:color w:val="222222"/>
          <w:sz w:val="24"/>
          <w:szCs w:val="24"/>
          <w:shd w:val="clear" w:color="auto" w:fill="FFFFFF"/>
        </w:rPr>
        <w:t>Sharma, V., Grover, N., Kathuria, S., Singh, R., Dhyani, A. and Pandey, P.S., 2023, April. Integrating Digitalization Role to Play in Financial Management. In </w:t>
      </w:r>
      <w:r w:rsidRPr="48DC12CA">
        <w:rPr>
          <w:rFonts w:cs="Times New Roman"/>
          <w:i/>
          <w:iCs/>
          <w:color w:val="222222"/>
          <w:sz w:val="24"/>
          <w:szCs w:val="24"/>
          <w:shd w:val="clear" w:color="auto" w:fill="FFFFFF"/>
        </w:rPr>
        <w:t>2023 International Conference on Computational Intelligence, Communication Technology and Networking (CICTN)</w:t>
      </w:r>
      <w:r w:rsidRPr="48DC12CA">
        <w:rPr>
          <w:rFonts w:cs="Times New Roman"/>
          <w:color w:val="222222"/>
          <w:sz w:val="24"/>
          <w:szCs w:val="24"/>
          <w:shd w:val="clear" w:color="auto" w:fill="FFFFFF"/>
        </w:rPr>
        <w:t> (pp. 82-86). IEEE.</w:t>
      </w:r>
    </w:p>
    <w:p w14:paraId="17AF688C" w14:textId="6BFC0E4E" w:rsidR="00832503" w:rsidRPr="005A6823" w:rsidRDefault="00F520E6" w:rsidP="48DC12CA">
      <w:pPr>
        <w:spacing w:after="0"/>
        <w:rPr>
          <w:rFonts w:cs="Times New Roman"/>
          <w:sz w:val="24"/>
          <w:szCs w:val="24"/>
        </w:rPr>
      </w:pPr>
      <w:r w:rsidRPr="48DC12CA">
        <w:rPr>
          <w:rFonts w:cs="Times New Roman"/>
          <w:sz w:val="24"/>
          <w:szCs w:val="24"/>
        </w:rPr>
        <w:t>Travelodge Hotels Ltd,</w:t>
      </w:r>
      <w:r w:rsidR="77224F25" w:rsidRPr="48DC12CA">
        <w:rPr>
          <w:rFonts w:cs="Times New Roman"/>
          <w:sz w:val="24"/>
          <w:szCs w:val="24"/>
        </w:rPr>
        <w:t xml:space="preserve"> </w:t>
      </w:r>
      <w:r w:rsidRPr="48DC12CA">
        <w:rPr>
          <w:rFonts w:cs="Times New Roman"/>
          <w:sz w:val="24"/>
          <w:szCs w:val="24"/>
        </w:rPr>
        <w:t>2022. Annual Report and Accounts 2022. DOI: 10.1109/TPAMI.2022.3175154</w:t>
      </w:r>
    </w:p>
    <w:p w14:paraId="3F4A74D6" w14:textId="77777777" w:rsidR="00832503" w:rsidRPr="00832503" w:rsidRDefault="00F520E6" w:rsidP="48DC12CA">
      <w:pPr>
        <w:pStyle w:val="NormalWeb"/>
        <w:spacing w:before="0" w:beforeAutospacing="0" w:after="0" w:afterAutospacing="0" w:line="360" w:lineRule="auto"/>
        <w:jc w:val="both"/>
        <w:rPr>
          <w:rFonts w:ascii="Arial" w:hAnsi="Arial" w:cs="Arial"/>
        </w:rPr>
      </w:pPr>
      <w:r w:rsidRPr="48DC12CA">
        <w:rPr>
          <w:rFonts w:ascii="Arial" w:hAnsi="Arial" w:cs="Arial"/>
        </w:rPr>
        <w:t xml:space="preserve">Yang, H.-P., 2015. Case Study 12: Shangri-La Hotels Expanding to Non-Asian Markets. </w:t>
      </w:r>
      <w:r w:rsidRPr="48DC12CA">
        <w:rPr>
          <w:rFonts w:ascii="Arial" w:hAnsi="Arial" w:cs="Arial"/>
          <w:i/>
          <w:iCs/>
        </w:rPr>
        <w:t>Marketing Cases from Emerging Markets</w:t>
      </w:r>
      <w:r w:rsidRPr="48DC12CA">
        <w:rPr>
          <w:rFonts w:ascii="Arial" w:hAnsi="Arial" w:cs="Arial"/>
        </w:rPr>
        <w:t>, 1(1), pp.113–116.</w:t>
      </w:r>
    </w:p>
    <w:p w14:paraId="26711581" w14:textId="77777777" w:rsidR="004277FF" w:rsidRPr="00255BFE" w:rsidRDefault="004277FF" w:rsidP="004277FF">
      <w:pPr>
        <w:rPr>
          <w:lang w:val="en-US"/>
        </w:rPr>
      </w:pPr>
    </w:p>
    <w:p w14:paraId="5B52AE95" w14:textId="77777777" w:rsidR="004277FF" w:rsidRDefault="004277FF" w:rsidP="004277FF"/>
    <w:p w14:paraId="0E00773A" w14:textId="77777777" w:rsidR="004277FF" w:rsidRDefault="004277FF" w:rsidP="004277FF"/>
    <w:p w14:paraId="42EAB187" w14:textId="77777777" w:rsidR="0084330C" w:rsidRPr="0084330C" w:rsidRDefault="0084330C" w:rsidP="0084330C"/>
    <w:sectPr w:rsidR="0084330C" w:rsidRPr="0084330C" w:rsidSect="006466F0">
      <w:footerReference w:type="default" r:id="rId12"/>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72B583" w14:textId="77777777" w:rsidR="006466F0" w:rsidRDefault="006466F0">
      <w:pPr>
        <w:spacing w:after="0" w:line="240" w:lineRule="auto"/>
      </w:pPr>
      <w:r>
        <w:separator/>
      </w:r>
    </w:p>
  </w:endnote>
  <w:endnote w:type="continuationSeparator" w:id="0">
    <w:p w14:paraId="7622990E" w14:textId="77777777" w:rsidR="006466F0" w:rsidRDefault="00646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0AC46D02" w14:textId="77777777" w:rsidR="001834FC" w:rsidRDefault="00F520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96A2D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0A06E" w14:textId="77777777" w:rsidR="006466F0" w:rsidRDefault="006466F0">
      <w:pPr>
        <w:spacing w:after="0" w:line="240" w:lineRule="auto"/>
      </w:pPr>
      <w:r>
        <w:separator/>
      </w:r>
    </w:p>
  </w:footnote>
  <w:footnote w:type="continuationSeparator" w:id="0">
    <w:p w14:paraId="022A339C" w14:textId="77777777" w:rsidR="006466F0" w:rsidRDefault="006466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97391"/>
    <w:multiLevelType w:val="multilevel"/>
    <w:tmpl w:val="B0FA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87968"/>
    <w:multiLevelType w:val="multilevel"/>
    <w:tmpl w:val="9AF43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127B8"/>
    <w:multiLevelType w:val="multilevel"/>
    <w:tmpl w:val="140E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2A18F7"/>
    <w:multiLevelType w:val="hybridMultilevel"/>
    <w:tmpl w:val="D9285CF6"/>
    <w:lvl w:ilvl="0" w:tplc="ED5C7610">
      <w:numFmt w:val="bullet"/>
      <w:lvlText w:val="•"/>
      <w:lvlJc w:val="left"/>
      <w:pPr>
        <w:ind w:left="1080" w:hanging="720"/>
      </w:pPr>
      <w:rPr>
        <w:rFonts w:ascii="Times New Roman" w:eastAsiaTheme="minorHAnsi" w:hAnsi="Times New Roman" w:cs="Times New Roman" w:hint="default"/>
      </w:rPr>
    </w:lvl>
    <w:lvl w:ilvl="1" w:tplc="CF64CCDC" w:tentative="1">
      <w:start w:val="1"/>
      <w:numFmt w:val="bullet"/>
      <w:lvlText w:val="o"/>
      <w:lvlJc w:val="left"/>
      <w:pPr>
        <w:ind w:left="1440" w:hanging="360"/>
      </w:pPr>
      <w:rPr>
        <w:rFonts w:ascii="Courier New" w:hAnsi="Courier New" w:cs="Courier New" w:hint="default"/>
      </w:rPr>
    </w:lvl>
    <w:lvl w:ilvl="2" w:tplc="CA3C016E" w:tentative="1">
      <w:start w:val="1"/>
      <w:numFmt w:val="bullet"/>
      <w:lvlText w:val=""/>
      <w:lvlJc w:val="left"/>
      <w:pPr>
        <w:ind w:left="2160" w:hanging="360"/>
      </w:pPr>
      <w:rPr>
        <w:rFonts w:ascii="Wingdings" w:hAnsi="Wingdings" w:hint="default"/>
      </w:rPr>
    </w:lvl>
    <w:lvl w:ilvl="3" w:tplc="1966C676" w:tentative="1">
      <w:start w:val="1"/>
      <w:numFmt w:val="bullet"/>
      <w:lvlText w:val=""/>
      <w:lvlJc w:val="left"/>
      <w:pPr>
        <w:ind w:left="2880" w:hanging="360"/>
      </w:pPr>
      <w:rPr>
        <w:rFonts w:ascii="Symbol" w:hAnsi="Symbol" w:hint="default"/>
      </w:rPr>
    </w:lvl>
    <w:lvl w:ilvl="4" w:tplc="1EDEA524" w:tentative="1">
      <w:start w:val="1"/>
      <w:numFmt w:val="bullet"/>
      <w:lvlText w:val="o"/>
      <w:lvlJc w:val="left"/>
      <w:pPr>
        <w:ind w:left="3600" w:hanging="360"/>
      </w:pPr>
      <w:rPr>
        <w:rFonts w:ascii="Courier New" w:hAnsi="Courier New" w:cs="Courier New" w:hint="default"/>
      </w:rPr>
    </w:lvl>
    <w:lvl w:ilvl="5" w:tplc="DFFC5BBE" w:tentative="1">
      <w:start w:val="1"/>
      <w:numFmt w:val="bullet"/>
      <w:lvlText w:val=""/>
      <w:lvlJc w:val="left"/>
      <w:pPr>
        <w:ind w:left="4320" w:hanging="360"/>
      </w:pPr>
      <w:rPr>
        <w:rFonts w:ascii="Wingdings" w:hAnsi="Wingdings" w:hint="default"/>
      </w:rPr>
    </w:lvl>
    <w:lvl w:ilvl="6" w:tplc="F580BFF2" w:tentative="1">
      <w:start w:val="1"/>
      <w:numFmt w:val="bullet"/>
      <w:lvlText w:val=""/>
      <w:lvlJc w:val="left"/>
      <w:pPr>
        <w:ind w:left="5040" w:hanging="360"/>
      </w:pPr>
      <w:rPr>
        <w:rFonts w:ascii="Symbol" w:hAnsi="Symbol" w:hint="default"/>
      </w:rPr>
    </w:lvl>
    <w:lvl w:ilvl="7" w:tplc="3B0A81D2" w:tentative="1">
      <w:start w:val="1"/>
      <w:numFmt w:val="bullet"/>
      <w:lvlText w:val="o"/>
      <w:lvlJc w:val="left"/>
      <w:pPr>
        <w:ind w:left="5760" w:hanging="360"/>
      </w:pPr>
      <w:rPr>
        <w:rFonts w:ascii="Courier New" w:hAnsi="Courier New" w:cs="Courier New" w:hint="default"/>
      </w:rPr>
    </w:lvl>
    <w:lvl w:ilvl="8" w:tplc="E4C60234" w:tentative="1">
      <w:start w:val="1"/>
      <w:numFmt w:val="bullet"/>
      <w:lvlText w:val=""/>
      <w:lvlJc w:val="left"/>
      <w:pPr>
        <w:ind w:left="6480" w:hanging="360"/>
      </w:pPr>
      <w:rPr>
        <w:rFonts w:ascii="Wingdings" w:hAnsi="Wingdings" w:hint="default"/>
      </w:rPr>
    </w:lvl>
  </w:abstractNum>
  <w:abstractNum w:abstractNumId="4" w15:restartNumberingAfterBreak="0">
    <w:nsid w:val="09BA615E"/>
    <w:multiLevelType w:val="multilevel"/>
    <w:tmpl w:val="3FA8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41749A"/>
    <w:multiLevelType w:val="multilevel"/>
    <w:tmpl w:val="2B0C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601C7D"/>
    <w:multiLevelType w:val="multilevel"/>
    <w:tmpl w:val="29226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A6228"/>
    <w:multiLevelType w:val="multilevel"/>
    <w:tmpl w:val="A2E84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B91DE3"/>
    <w:multiLevelType w:val="hybridMultilevel"/>
    <w:tmpl w:val="9A949296"/>
    <w:lvl w:ilvl="0" w:tplc="60AE917C">
      <w:start w:val="1"/>
      <w:numFmt w:val="bullet"/>
      <w:lvlText w:val=""/>
      <w:lvlJc w:val="left"/>
      <w:pPr>
        <w:ind w:left="502" w:hanging="360"/>
      </w:pPr>
      <w:rPr>
        <w:rFonts w:ascii="Wingdings" w:hAnsi="Wingdings" w:hint="default"/>
      </w:rPr>
    </w:lvl>
    <w:lvl w:ilvl="1" w:tplc="E898B19E" w:tentative="1">
      <w:start w:val="1"/>
      <w:numFmt w:val="bullet"/>
      <w:lvlText w:val="o"/>
      <w:lvlJc w:val="left"/>
      <w:pPr>
        <w:ind w:left="1440" w:hanging="360"/>
      </w:pPr>
      <w:rPr>
        <w:rFonts w:ascii="Courier New" w:hAnsi="Courier New" w:cs="Courier New" w:hint="default"/>
      </w:rPr>
    </w:lvl>
    <w:lvl w:ilvl="2" w:tplc="944E006E" w:tentative="1">
      <w:start w:val="1"/>
      <w:numFmt w:val="bullet"/>
      <w:lvlText w:val=""/>
      <w:lvlJc w:val="left"/>
      <w:pPr>
        <w:ind w:left="2160" w:hanging="360"/>
      </w:pPr>
      <w:rPr>
        <w:rFonts w:ascii="Wingdings" w:hAnsi="Wingdings" w:hint="default"/>
      </w:rPr>
    </w:lvl>
    <w:lvl w:ilvl="3" w:tplc="B8D42410" w:tentative="1">
      <w:start w:val="1"/>
      <w:numFmt w:val="bullet"/>
      <w:lvlText w:val=""/>
      <w:lvlJc w:val="left"/>
      <w:pPr>
        <w:ind w:left="2880" w:hanging="360"/>
      </w:pPr>
      <w:rPr>
        <w:rFonts w:ascii="Symbol" w:hAnsi="Symbol" w:hint="default"/>
      </w:rPr>
    </w:lvl>
    <w:lvl w:ilvl="4" w:tplc="EF94AFA4" w:tentative="1">
      <w:start w:val="1"/>
      <w:numFmt w:val="bullet"/>
      <w:lvlText w:val="o"/>
      <w:lvlJc w:val="left"/>
      <w:pPr>
        <w:ind w:left="3600" w:hanging="360"/>
      </w:pPr>
      <w:rPr>
        <w:rFonts w:ascii="Courier New" w:hAnsi="Courier New" w:cs="Courier New" w:hint="default"/>
      </w:rPr>
    </w:lvl>
    <w:lvl w:ilvl="5" w:tplc="BD587AA4" w:tentative="1">
      <w:start w:val="1"/>
      <w:numFmt w:val="bullet"/>
      <w:lvlText w:val=""/>
      <w:lvlJc w:val="left"/>
      <w:pPr>
        <w:ind w:left="4320" w:hanging="360"/>
      </w:pPr>
      <w:rPr>
        <w:rFonts w:ascii="Wingdings" w:hAnsi="Wingdings" w:hint="default"/>
      </w:rPr>
    </w:lvl>
    <w:lvl w:ilvl="6" w:tplc="8B22409C" w:tentative="1">
      <w:start w:val="1"/>
      <w:numFmt w:val="bullet"/>
      <w:lvlText w:val=""/>
      <w:lvlJc w:val="left"/>
      <w:pPr>
        <w:ind w:left="5040" w:hanging="360"/>
      </w:pPr>
      <w:rPr>
        <w:rFonts w:ascii="Symbol" w:hAnsi="Symbol" w:hint="default"/>
      </w:rPr>
    </w:lvl>
    <w:lvl w:ilvl="7" w:tplc="0E400EFE" w:tentative="1">
      <w:start w:val="1"/>
      <w:numFmt w:val="bullet"/>
      <w:lvlText w:val="o"/>
      <w:lvlJc w:val="left"/>
      <w:pPr>
        <w:ind w:left="5760" w:hanging="360"/>
      </w:pPr>
      <w:rPr>
        <w:rFonts w:ascii="Courier New" w:hAnsi="Courier New" w:cs="Courier New" w:hint="default"/>
      </w:rPr>
    </w:lvl>
    <w:lvl w:ilvl="8" w:tplc="9CB085A4" w:tentative="1">
      <w:start w:val="1"/>
      <w:numFmt w:val="bullet"/>
      <w:lvlText w:val=""/>
      <w:lvlJc w:val="left"/>
      <w:pPr>
        <w:ind w:left="6480" w:hanging="360"/>
      </w:pPr>
      <w:rPr>
        <w:rFonts w:ascii="Wingdings" w:hAnsi="Wingdings" w:hint="default"/>
      </w:rPr>
    </w:lvl>
  </w:abstractNum>
  <w:abstractNum w:abstractNumId="9" w15:restartNumberingAfterBreak="0">
    <w:nsid w:val="19B03243"/>
    <w:multiLevelType w:val="multilevel"/>
    <w:tmpl w:val="C686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54923"/>
    <w:multiLevelType w:val="multilevel"/>
    <w:tmpl w:val="BFD8549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1DF268E"/>
    <w:multiLevelType w:val="multilevel"/>
    <w:tmpl w:val="7CBA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F06CD0"/>
    <w:multiLevelType w:val="multilevel"/>
    <w:tmpl w:val="5B64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8601C0"/>
    <w:multiLevelType w:val="hybridMultilevel"/>
    <w:tmpl w:val="88C80064"/>
    <w:lvl w:ilvl="0" w:tplc="3F2C0B24">
      <w:start w:val="1"/>
      <w:numFmt w:val="bullet"/>
      <w:lvlText w:val=""/>
      <w:lvlJc w:val="left"/>
      <w:pPr>
        <w:ind w:left="720" w:hanging="360"/>
      </w:pPr>
      <w:rPr>
        <w:rFonts w:ascii="Symbol" w:hAnsi="Symbol" w:hint="default"/>
      </w:rPr>
    </w:lvl>
    <w:lvl w:ilvl="1" w:tplc="E54084AE" w:tentative="1">
      <w:start w:val="1"/>
      <w:numFmt w:val="bullet"/>
      <w:lvlText w:val="o"/>
      <w:lvlJc w:val="left"/>
      <w:pPr>
        <w:ind w:left="1440" w:hanging="360"/>
      </w:pPr>
      <w:rPr>
        <w:rFonts w:ascii="Courier New" w:hAnsi="Courier New" w:cs="Courier New" w:hint="default"/>
      </w:rPr>
    </w:lvl>
    <w:lvl w:ilvl="2" w:tplc="8A2E9C60" w:tentative="1">
      <w:start w:val="1"/>
      <w:numFmt w:val="bullet"/>
      <w:lvlText w:val=""/>
      <w:lvlJc w:val="left"/>
      <w:pPr>
        <w:ind w:left="2160" w:hanging="360"/>
      </w:pPr>
      <w:rPr>
        <w:rFonts w:ascii="Wingdings" w:hAnsi="Wingdings" w:hint="default"/>
      </w:rPr>
    </w:lvl>
    <w:lvl w:ilvl="3" w:tplc="B00095C2" w:tentative="1">
      <w:start w:val="1"/>
      <w:numFmt w:val="bullet"/>
      <w:lvlText w:val=""/>
      <w:lvlJc w:val="left"/>
      <w:pPr>
        <w:ind w:left="2880" w:hanging="360"/>
      </w:pPr>
      <w:rPr>
        <w:rFonts w:ascii="Symbol" w:hAnsi="Symbol" w:hint="default"/>
      </w:rPr>
    </w:lvl>
    <w:lvl w:ilvl="4" w:tplc="D8223F56" w:tentative="1">
      <w:start w:val="1"/>
      <w:numFmt w:val="bullet"/>
      <w:lvlText w:val="o"/>
      <w:lvlJc w:val="left"/>
      <w:pPr>
        <w:ind w:left="3600" w:hanging="360"/>
      </w:pPr>
      <w:rPr>
        <w:rFonts w:ascii="Courier New" w:hAnsi="Courier New" w:cs="Courier New" w:hint="default"/>
      </w:rPr>
    </w:lvl>
    <w:lvl w:ilvl="5" w:tplc="3C4EFD28" w:tentative="1">
      <w:start w:val="1"/>
      <w:numFmt w:val="bullet"/>
      <w:lvlText w:val=""/>
      <w:lvlJc w:val="left"/>
      <w:pPr>
        <w:ind w:left="4320" w:hanging="360"/>
      </w:pPr>
      <w:rPr>
        <w:rFonts w:ascii="Wingdings" w:hAnsi="Wingdings" w:hint="default"/>
      </w:rPr>
    </w:lvl>
    <w:lvl w:ilvl="6" w:tplc="7A5456E0" w:tentative="1">
      <w:start w:val="1"/>
      <w:numFmt w:val="bullet"/>
      <w:lvlText w:val=""/>
      <w:lvlJc w:val="left"/>
      <w:pPr>
        <w:ind w:left="5040" w:hanging="360"/>
      </w:pPr>
      <w:rPr>
        <w:rFonts w:ascii="Symbol" w:hAnsi="Symbol" w:hint="default"/>
      </w:rPr>
    </w:lvl>
    <w:lvl w:ilvl="7" w:tplc="5EB49F64" w:tentative="1">
      <w:start w:val="1"/>
      <w:numFmt w:val="bullet"/>
      <w:lvlText w:val="o"/>
      <w:lvlJc w:val="left"/>
      <w:pPr>
        <w:ind w:left="5760" w:hanging="360"/>
      </w:pPr>
      <w:rPr>
        <w:rFonts w:ascii="Courier New" w:hAnsi="Courier New" w:cs="Courier New" w:hint="default"/>
      </w:rPr>
    </w:lvl>
    <w:lvl w:ilvl="8" w:tplc="54026A36" w:tentative="1">
      <w:start w:val="1"/>
      <w:numFmt w:val="bullet"/>
      <w:lvlText w:val=""/>
      <w:lvlJc w:val="left"/>
      <w:pPr>
        <w:ind w:left="6480" w:hanging="360"/>
      </w:pPr>
      <w:rPr>
        <w:rFonts w:ascii="Wingdings" w:hAnsi="Wingdings" w:hint="default"/>
      </w:rPr>
    </w:lvl>
  </w:abstractNum>
  <w:abstractNum w:abstractNumId="14" w15:restartNumberingAfterBreak="0">
    <w:nsid w:val="31605A61"/>
    <w:multiLevelType w:val="multilevel"/>
    <w:tmpl w:val="12E8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AA5188"/>
    <w:multiLevelType w:val="multilevel"/>
    <w:tmpl w:val="51BAA46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42823FA"/>
    <w:multiLevelType w:val="hybridMultilevel"/>
    <w:tmpl w:val="CC1E3042"/>
    <w:lvl w:ilvl="0" w:tplc="1D1E9342">
      <w:start w:val="1"/>
      <w:numFmt w:val="decimal"/>
      <w:lvlText w:val="%1."/>
      <w:lvlJc w:val="left"/>
      <w:pPr>
        <w:ind w:left="720" w:hanging="360"/>
      </w:pPr>
    </w:lvl>
    <w:lvl w:ilvl="1" w:tplc="F24CEF6A" w:tentative="1">
      <w:start w:val="1"/>
      <w:numFmt w:val="lowerLetter"/>
      <w:lvlText w:val="%2."/>
      <w:lvlJc w:val="left"/>
      <w:pPr>
        <w:ind w:left="1440" w:hanging="360"/>
      </w:pPr>
    </w:lvl>
    <w:lvl w:ilvl="2" w:tplc="508EBF36" w:tentative="1">
      <w:start w:val="1"/>
      <w:numFmt w:val="lowerRoman"/>
      <w:lvlText w:val="%3."/>
      <w:lvlJc w:val="right"/>
      <w:pPr>
        <w:ind w:left="2160" w:hanging="180"/>
      </w:pPr>
    </w:lvl>
    <w:lvl w:ilvl="3" w:tplc="F6CC959A" w:tentative="1">
      <w:start w:val="1"/>
      <w:numFmt w:val="decimal"/>
      <w:lvlText w:val="%4."/>
      <w:lvlJc w:val="left"/>
      <w:pPr>
        <w:ind w:left="2880" w:hanging="360"/>
      </w:pPr>
    </w:lvl>
    <w:lvl w:ilvl="4" w:tplc="BBE826FA" w:tentative="1">
      <w:start w:val="1"/>
      <w:numFmt w:val="lowerLetter"/>
      <w:lvlText w:val="%5."/>
      <w:lvlJc w:val="left"/>
      <w:pPr>
        <w:ind w:left="3600" w:hanging="360"/>
      </w:pPr>
    </w:lvl>
    <w:lvl w:ilvl="5" w:tplc="C1EE7BA2" w:tentative="1">
      <w:start w:val="1"/>
      <w:numFmt w:val="lowerRoman"/>
      <w:lvlText w:val="%6."/>
      <w:lvlJc w:val="right"/>
      <w:pPr>
        <w:ind w:left="4320" w:hanging="180"/>
      </w:pPr>
    </w:lvl>
    <w:lvl w:ilvl="6" w:tplc="62108CEC" w:tentative="1">
      <w:start w:val="1"/>
      <w:numFmt w:val="decimal"/>
      <w:lvlText w:val="%7."/>
      <w:lvlJc w:val="left"/>
      <w:pPr>
        <w:ind w:left="5040" w:hanging="360"/>
      </w:pPr>
    </w:lvl>
    <w:lvl w:ilvl="7" w:tplc="A29E0548" w:tentative="1">
      <w:start w:val="1"/>
      <w:numFmt w:val="lowerLetter"/>
      <w:lvlText w:val="%8."/>
      <w:lvlJc w:val="left"/>
      <w:pPr>
        <w:ind w:left="5760" w:hanging="360"/>
      </w:pPr>
    </w:lvl>
    <w:lvl w:ilvl="8" w:tplc="D3702B90" w:tentative="1">
      <w:start w:val="1"/>
      <w:numFmt w:val="lowerRoman"/>
      <w:lvlText w:val="%9."/>
      <w:lvlJc w:val="right"/>
      <w:pPr>
        <w:ind w:left="6480" w:hanging="180"/>
      </w:pPr>
    </w:lvl>
  </w:abstractNum>
  <w:abstractNum w:abstractNumId="17" w15:restartNumberingAfterBreak="0">
    <w:nsid w:val="3D534762"/>
    <w:multiLevelType w:val="multilevel"/>
    <w:tmpl w:val="9F10A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A4690B"/>
    <w:multiLevelType w:val="multilevel"/>
    <w:tmpl w:val="4E16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CD397B"/>
    <w:multiLevelType w:val="hybridMultilevel"/>
    <w:tmpl w:val="B06833DC"/>
    <w:lvl w:ilvl="0" w:tplc="6BCAACAC">
      <w:start w:val="1"/>
      <w:numFmt w:val="lowerLetter"/>
      <w:lvlText w:val="%1)"/>
      <w:lvlJc w:val="left"/>
      <w:pPr>
        <w:ind w:left="360" w:hanging="360"/>
      </w:pPr>
      <w:rPr>
        <w:rFonts w:hint="default"/>
      </w:rPr>
    </w:lvl>
    <w:lvl w:ilvl="1" w:tplc="E3C8341E" w:tentative="1">
      <w:start w:val="1"/>
      <w:numFmt w:val="lowerLetter"/>
      <w:lvlText w:val="%2."/>
      <w:lvlJc w:val="left"/>
      <w:pPr>
        <w:ind w:left="1440" w:hanging="360"/>
      </w:pPr>
    </w:lvl>
    <w:lvl w:ilvl="2" w:tplc="AE601594" w:tentative="1">
      <w:start w:val="1"/>
      <w:numFmt w:val="lowerRoman"/>
      <w:lvlText w:val="%3."/>
      <w:lvlJc w:val="right"/>
      <w:pPr>
        <w:ind w:left="2160" w:hanging="180"/>
      </w:pPr>
    </w:lvl>
    <w:lvl w:ilvl="3" w:tplc="3AAC6B3C" w:tentative="1">
      <w:start w:val="1"/>
      <w:numFmt w:val="decimal"/>
      <w:lvlText w:val="%4."/>
      <w:lvlJc w:val="left"/>
      <w:pPr>
        <w:ind w:left="2880" w:hanging="360"/>
      </w:pPr>
    </w:lvl>
    <w:lvl w:ilvl="4" w:tplc="7A603DF4" w:tentative="1">
      <w:start w:val="1"/>
      <w:numFmt w:val="lowerLetter"/>
      <w:lvlText w:val="%5."/>
      <w:lvlJc w:val="left"/>
      <w:pPr>
        <w:ind w:left="3600" w:hanging="360"/>
      </w:pPr>
    </w:lvl>
    <w:lvl w:ilvl="5" w:tplc="115E8774" w:tentative="1">
      <w:start w:val="1"/>
      <w:numFmt w:val="lowerRoman"/>
      <w:lvlText w:val="%6."/>
      <w:lvlJc w:val="right"/>
      <w:pPr>
        <w:ind w:left="4320" w:hanging="180"/>
      </w:pPr>
    </w:lvl>
    <w:lvl w:ilvl="6" w:tplc="E52C56F0" w:tentative="1">
      <w:start w:val="1"/>
      <w:numFmt w:val="decimal"/>
      <w:lvlText w:val="%7."/>
      <w:lvlJc w:val="left"/>
      <w:pPr>
        <w:ind w:left="5040" w:hanging="360"/>
      </w:pPr>
    </w:lvl>
    <w:lvl w:ilvl="7" w:tplc="B518CA2E" w:tentative="1">
      <w:start w:val="1"/>
      <w:numFmt w:val="lowerLetter"/>
      <w:lvlText w:val="%8."/>
      <w:lvlJc w:val="left"/>
      <w:pPr>
        <w:ind w:left="5760" w:hanging="360"/>
      </w:pPr>
    </w:lvl>
    <w:lvl w:ilvl="8" w:tplc="E23EFC22" w:tentative="1">
      <w:start w:val="1"/>
      <w:numFmt w:val="lowerRoman"/>
      <w:lvlText w:val="%9."/>
      <w:lvlJc w:val="right"/>
      <w:pPr>
        <w:ind w:left="6480" w:hanging="180"/>
      </w:pPr>
    </w:lvl>
  </w:abstractNum>
  <w:abstractNum w:abstractNumId="20" w15:restartNumberingAfterBreak="0">
    <w:nsid w:val="4C743403"/>
    <w:multiLevelType w:val="multilevel"/>
    <w:tmpl w:val="0C0A4D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551B409B"/>
    <w:multiLevelType w:val="multilevel"/>
    <w:tmpl w:val="63DA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4D3F26"/>
    <w:multiLevelType w:val="multilevel"/>
    <w:tmpl w:val="A250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3B4D72"/>
    <w:multiLevelType w:val="multilevel"/>
    <w:tmpl w:val="8B02404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632304C5"/>
    <w:multiLevelType w:val="multilevel"/>
    <w:tmpl w:val="6748B18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650547E2"/>
    <w:multiLevelType w:val="multilevel"/>
    <w:tmpl w:val="8570AEB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6" w15:restartNumberingAfterBreak="0">
    <w:nsid w:val="688921BF"/>
    <w:multiLevelType w:val="multilevel"/>
    <w:tmpl w:val="A21EE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BC2801"/>
    <w:multiLevelType w:val="multilevel"/>
    <w:tmpl w:val="EBD2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8B219D"/>
    <w:multiLevelType w:val="multilevel"/>
    <w:tmpl w:val="5FD0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7B57E7"/>
    <w:multiLevelType w:val="multilevel"/>
    <w:tmpl w:val="EE967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8F0799"/>
    <w:multiLevelType w:val="hybridMultilevel"/>
    <w:tmpl w:val="3488A962"/>
    <w:lvl w:ilvl="0" w:tplc="5D5AA5CC">
      <w:start w:val="1"/>
      <w:numFmt w:val="bullet"/>
      <w:lvlText w:val=""/>
      <w:lvlJc w:val="left"/>
      <w:pPr>
        <w:ind w:left="720" w:hanging="360"/>
      </w:pPr>
      <w:rPr>
        <w:rFonts w:ascii="Wingdings" w:hAnsi="Wingdings" w:hint="default"/>
      </w:rPr>
    </w:lvl>
    <w:lvl w:ilvl="1" w:tplc="0EF4F836" w:tentative="1">
      <w:start w:val="1"/>
      <w:numFmt w:val="bullet"/>
      <w:lvlText w:val="o"/>
      <w:lvlJc w:val="left"/>
      <w:pPr>
        <w:ind w:left="1440" w:hanging="360"/>
      </w:pPr>
      <w:rPr>
        <w:rFonts w:ascii="Courier New" w:hAnsi="Courier New" w:cs="Courier New" w:hint="default"/>
      </w:rPr>
    </w:lvl>
    <w:lvl w:ilvl="2" w:tplc="FB069A44" w:tentative="1">
      <w:start w:val="1"/>
      <w:numFmt w:val="bullet"/>
      <w:lvlText w:val=""/>
      <w:lvlJc w:val="left"/>
      <w:pPr>
        <w:ind w:left="2160" w:hanging="360"/>
      </w:pPr>
      <w:rPr>
        <w:rFonts w:ascii="Wingdings" w:hAnsi="Wingdings" w:hint="default"/>
      </w:rPr>
    </w:lvl>
    <w:lvl w:ilvl="3" w:tplc="993AE3D4" w:tentative="1">
      <w:start w:val="1"/>
      <w:numFmt w:val="bullet"/>
      <w:lvlText w:val=""/>
      <w:lvlJc w:val="left"/>
      <w:pPr>
        <w:ind w:left="2880" w:hanging="360"/>
      </w:pPr>
      <w:rPr>
        <w:rFonts w:ascii="Symbol" w:hAnsi="Symbol" w:hint="default"/>
      </w:rPr>
    </w:lvl>
    <w:lvl w:ilvl="4" w:tplc="CFFC8298" w:tentative="1">
      <w:start w:val="1"/>
      <w:numFmt w:val="bullet"/>
      <w:lvlText w:val="o"/>
      <w:lvlJc w:val="left"/>
      <w:pPr>
        <w:ind w:left="3600" w:hanging="360"/>
      </w:pPr>
      <w:rPr>
        <w:rFonts w:ascii="Courier New" w:hAnsi="Courier New" w:cs="Courier New" w:hint="default"/>
      </w:rPr>
    </w:lvl>
    <w:lvl w:ilvl="5" w:tplc="8B663B4C" w:tentative="1">
      <w:start w:val="1"/>
      <w:numFmt w:val="bullet"/>
      <w:lvlText w:val=""/>
      <w:lvlJc w:val="left"/>
      <w:pPr>
        <w:ind w:left="4320" w:hanging="360"/>
      </w:pPr>
      <w:rPr>
        <w:rFonts w:ascii="Wingdings" w:hAnsi="Wingdings" w:hint="default"/>
      </w:rPr>
    </w:lvl>
    <w:lvl w:ilvl="6" w:tplc="2B4C6E10" w:tentative="1">
      <w:start w:val="1"/>
      <w:numFmt w:val="bullet"/>
      <w:lvlText w:val=""/>
      <w:lvlJc w:val="left"/>
      <w:pPr>
        <w:ind w:left="5040" w:hanging="360"/>
      </w:pPr>
      <w:rPr>
        <w:rFonts w:ascii="Symbol" w:hAnsi="Symbol" w:hint="default"/>
      </w:rPr>
    </w:lvl>
    <w:lvl w:ilvl="7" w:tplc="BC989C38" w:tentative="1">
      <w:start w:val="1"/>
      <w:numFmt w:val="bullet"/>
      <w:lvlText w:val="o"/>
      <w:lvlJc w:val="left"/>
      <w:pPr>
        <w:ind w:left="5760" w:hanging="360"/>
      </w:pPr>
      <w:rPr>
        <w:rFonts w:ascii="Courier New" w:hAnsi="Courier New" w:cs="Courier New" w:hint="default"/>
      </w:rPr>
    </w:lvl>
    <w:lvl w:ilvl="8" w:tplc="BA5282A6" w:tentative="1">
      <w:start w:val="1"/>
      <w:numFmt w:val="bullet"/>
      <w:lvlText w:val=""/>
      <w:lvlJc w:val="left"/>
      <w:pPr>
        <w:ind w:left="6480" w:hanging="360"/>
      </w:pPr>
      <w:rPr>
        <w:rFonts w:ascii="Wingdings" w:hAnsi="Wingdings" w:hint="default"/>
      </w:rPr>
    </w:lvl>
  </w:abstractNum>
  <w:abstractNum w:abstractNumId="31" w15:restartNumberingAfterBreak="0">
    <w:nsid w:val="7651482E"/>
    <w:multiLevelType w:val="multilevel"/>
    <w:tmpl w:val="B0D2F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637E6A"/>
    <w:multiLevelType w:val="multilevel"/>
    <w:tmpl w:val="EB2CB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8D6E00"/>
    <w:multiLevelType w:val="hybridMultilevel"/>
    <w:tmpl w:val="ABE63442"/>
    <w:lvl w:ilvl="0" w:tplc="38BA84AA">
      <w:start w:val="1"/>
      <w:numFmt w:val="decimal"/>
      <w:lvlText w:val="%1."/>
      <w:lvlJc w:val="left"/>
      <w:pPr>
        <w:ind w:left="720" w:hanging="360"/>
      </w:pPr>
    </w:lvl>
    <w:lvl w:ilvl="1" w:tplc="F52EAFD0" w:tentative="1">
      <w:start w:val="1"/>
      <w:numFmt w:val="lowerLetter"/>
      <w:lvlText w:val="%2."/>
      <w:lvlJc w:val="left"/>
      <w:pPr>
        <w:ind w:left="1440" w:hanging="360"/>
      </w:pPr>
    </w:lvl>
    <w:lvl w:ilvl="2" w:tplc="2FFC34CE" w:tentative="1">
      <w:start w:val="1"/>
      <w:numFmt w:val="lowerRoman"/>
      <w:lvlText w:val="%3."/>
      <w:lvlJc w:val="right"/>
      <w:pPr>
        <w:ind w:left="2160" w:hanging="180"/>
      </w:pPr>
    </w:lvl>
    <w:lvl w:ilvl="3" w:tplc="0A5CB32A" w:tentative="1">
      <w:start w:val="1"/>
      <w:numFmt w:val="decimal"/>
      <w:lvlText w:val="%4."/>
      <w:lvlJc w:val="left"/>
      <w:pPr>
        <w:ind w:left="2880" w:hanging="360"/>
      </w:pPr>
    </w:lvl>
    <w:lvl w:ilvl="4" w:tplc="D4CC16B2" w:tentative="1">
      <w:start w:val="1"/>
      <w:numFmt w:val="lowerLetter"/>
      <w:lvlText w:val="%5."/>
      <w:lvlJc w:val="left"/>
      <w:pPr>
        <w:ind w:left="3600" w:hanging="360"/>
      </w:pPr>
    </w:lvl>
    <w:lvl w:ilvl="5" w:tplc="F7B463E4" w:tentative="1">
      <w:start w:val="1"/>
      <w:numFmt w:val="lowerRoman"/>
      <w:lvlText w:val="%6."/>
      <w:lvlJc w:val="right"/>
      <w:pPr>
        <w:ind w:left="4320" w:hanging="180"/>
      </w:pPr>
    </w:lvl>
    <w:lvl w:ilvl="6" w:tplc="86B2EC66" w:tentative="1">
      <w:start w:val="1"/>
      <w:numFmt w:val="decimal"/>
      <w:lvlText w:val="%7."/>
      <w:lvlJc w:val="left"/>
      <w:pPr>
        <w:ind w:left="5040" w:hanging="360"/>
      </w:pPr>
    </w:lvl>
    <w:lvl w:ilvl="7" w:tplc="C0E80966" w:tentative="1">
      <w:start w:val="1"/>
      <w:numFmt w:val="lowerLetter"/>
      <w:lvlText w:val="%8."/>
      <w:lvlJc w:val="left"/>
      <w:pPr>
        <w:ind w:left="5760" w:hanging="360"/>
      </w:pPr>
    </w:lvl>
    <w:lvl w:ilvl="8" w:tplc="EE06EEAA" w:tentative="1">
      <w:start w:val="1"/>
      <w:numFmt w:val="lowerRoman"/>
      <w:lvlText w:val="%9."/>
      <w:lvlJc w:val="right"/>
      <w:pPr>
        <w:ind w:left="6480" w:hanging="180"/>
      </w:pPr>
    </w:lvl>
  </w:abstractNum>
  <w:num w:numId="1" w16cid:durableId="694189484">
    <w:abstractNumId w:val="5"/>
  </w:num>
  <w:num w:numId="2" w16cid:durableId="1868522065">
    <w:abstractNumId w:val="4"/>
  </w:num>
  <w:num w:numId="3" w16cid:durableId="1074662180">
    <w:abstractNumId w:val="31"/>
  </w:num>
  <w:num w:numId="4" w16cid:durableId="1530991777">
    <w:abstractNumId w:val="1"/>
  </w:num>
  <w:num w:numId="5" w16cid:durableId="1765764328">
    <w:abstractNumId w:val="7"/>
  </w:num>
  <w:num w:numId="6" w16cid:durableId="501167931">
    <w:abstractNumId w:val="22"/>
  </w:num>
  <w:num w:numId="7" w16cid:durableId="1823543791">
    <w:abstractNumId w:val="6"/>
  </w:num>
  <w:num w:numId="8" w16cid:durableId="2095319345">
    <w:abstractNumId w:val="19"/>
  </w:num>
  <w:num w:numId="9" w16cid:durableId="684012964">
    <w:abstractNumId w:val="17"/>
  </w:num>
  <w:num w:numId="10" w16cid:durableId="475530754">
    <w:abstractNumId w:val="13"/>
  </w:num>
  <w:num w:numId="11" w16cid:durableId="191573327">
    <w:abstractNumId w:val="3"/>
  </w:num>
  <w:num w:numId="12" w16cid:durableId="1533180159">
    <w:abstractNumId w:val="16"/>
  </w:num>
  <w:num w:numId="13" w16cid:durableId="309987398">
    <w:abstractNumId w:val="24"/>
  </w:num>
  <w:num w:numId="14" w16cid:durableId="1139231354">
    <w:abstractNumId w:val="12"/>
  </w:num>
  <w:num w:numId="15" w16cid:durableId="2108193845">
    <w:abstractNumId w:val="25"/>
  </w:num>
  <w:num w:numId="16" w16cid:durableId="1238976710">
    <w:abstractNumId w:val="8"/>
  </w:num>
  <w:num w:numId="17" w16cid:durableId="1912885746">
    <w:abstractNumId w:val="30"/>
  </w:num>
  <w:num w:numId="18" w16cid:durableId="1471634578">
    <w:abstractNumId w:val="26"/>
  </w:num>
  <w:num w:numId="19" w16cid:durableId="1392575820">
    <w:abstractNumId w:val="11"/>
  </w:num>
  <w:num w:numId="20" w16cid:durableId="1159732553">
    <w:abstractNumId w:val="27"/>
  </w:num>
  <w:num w:numId="21" w16cid:durableId="175652003">
    <w:abstractNumId w:val="32"/>
  </w:num>
  <w:num w:numId="22" w16cid:durableId="896550598">
    <w:abstractNumId w:val="29"/>
  </w:num>
  <w:num w:numId="23" w16cid:durableId="1117875582">
    <w:abstractNumId w:val="2"/>
  </w:num>
  <w:num w:numId="24" w16cid:durableId="1568497269">
    <w:abstractNumId w:val="0"/>
  </w:num>
  <w:num w:numId="25" w16cid:durableId="262343037">
    <w:abstractNumId w:val="9"/>
  </w:num>
  <w:num w:numId="26" w16cid:durableId="1960719474">
    <w:abstractNumId w:val="14"/>
  </w:num>
  <w:num w:numId="27" w16cid:durableId="2102986146">
    <w:abstractNumId w:val="18"/>
  </w:num>
  <w:num w:numId="28" w16cid:durableId="1725369737">
    <w:abstractNumId w:val="21"/>
  </w:num>
  <w:num w:numId="29" w16cid:durableId="1258296564">
    <w:abstractNumId w:val="28"/>
  </w:num>
  <w:num w:numId="30" w16cid:durableId="1853062281">
    <w:abstractNumId w:val="20"/>
  </w:num>
  <w:num w:numId="31" w16cid:durableId="893858189">
    <w:abstractNumId w:val="23"/>
  </w:num>
  <w:num w:numId="32" w16cid:durableId="1095595709">
    <w:abstractNumId w:val="33"/>
  </w:num>
  <w:num w:numId="33" w16cid:durableId="155846648">
    <w:abstractNumId w:val="10"/>
  </w:num>
  <w:num w:numId="34" w16cid:durableId="2881270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51831"/>
    <w:rsid w:val="000743AB"/>
    <w:rsid w:val="0008596F"/>
    <w:rsid w:val="000B2486"/>
    <w:rsid w:val="000E047C"/>
    <w:rsid w:val="000E3D93"/>
    <w:rsid w:val="000E55F4"/>
    <w:rsid w:val="000F02BF"/>
    <w:rsid w:val="00176D03"/>
    <w:rsid w:val="00180EEC"/>
    <w:rsid w:val="00182807"/>
    <w:rsid w:val="001834FC"/>
    <w:rsid w:val="001D159F"/>
    <w:rsid w:val="001D16F6"/>
    <w:rsid w:val="001F1FA0"/>
    <w:rsid w:val="00202003"/>
    <w:rsid w:val="00215904"/>
    <w:rsid w:val="0022399E"/>
    <w:rsid w:val="00252195"/>
    <w:rsid w:val="00255BFE"/>
    <w:rsid w:val="00256216"/>
    <w:rsid w:val="002C6BFB"/>
    <w:rsid w:val="002D7724"/>
    <w:rsid w:val="002E504D"/>
    <w:rsid w:val="002F3DE5"/>
    <w:rsid w:val="00317791"/>
    <w:rsid w:val="00330566"/>
    <w:rsid w:val="00376F41"/>
    <w:rsid w:val="00384C14"/>
    <w:rsid w:val="003A34C7"/>
    <w:rsid w:val="003E63AA"/>
    <w:rsid w:val="003F67A5"/>
    <w:rsid w:val="00413D61"/>
    <w:rsid w:val="00426444"/>
    <w:rsid w:val="004277FF"/>
    <w:rsid w:val="0044301B"/>
    <w:rsid w:val="00473B0E"/>
    <w:rsid w:val="00490088"/>
    <w:rsid w:val="004A1E3A"/>
    <w:rsid w:val="004C6663"/>
    <w:rsid w:val="004D0203"/>
    <w:rsid w:val="004F729B"/>
    <w:rsid w:val="00505285"/>
    <w:rsid w:val="00513245"/>
    <w:rsid w:val="00572DA3"/>
    <w:rsid w:val="0058083B"/>
    <w:rsid w:val="00595CC7"/>
    <w:rsid w:val="005A3332"/>
    <w:rsid w:val="005A6823"/>
    <w:rsid w:val="005E58DD"/>
    <w:rsid w:val="00604CED"/>
    <w:rsid w:val="006207E2"/>
    <w:rsid w:val="006466F0"/>
    <w:rsid w:val="00660856"/>
    <w:rsid w:val="00697080"/>
    <w:rsid w:val="006B1E8A"/>
    <w:rsid w:val="006F3E7B"/>
    <w:rsid w:val="006F5CB3"/>
    <w:rsid w:val="007103BD"/>
    <w:rsid w:val="00731705"/>
    <w:rsid w:val="007A0DDF"/>
    <w:rsid w:val="007A64FC"/>
    <w:rsid w:val="007D59A7"/>
    <w:rsid w:val="00806AE7"/>
    <w:rsid w:val="00832503"/>
    <w:rsid w:val="0084330C"/>
    <w:rsid w:val="008626C6"/>
    <w:rsid w:val="00891BFE"/>
    <w:rsid w:val="0089535E"/>
    <w:rsid w:val="00895377"/>
    <w:rsid w:val="008B0451"/>
    <w:rsid w:val="008C1CB9"/>
    <w:rsid w:val="008C612F"/>
    <w:rsid w:val="008E0C4B"/>
    <w:rsid w:val="008E2621"/>
    <w:rsid w:val="008E7E73"/>
    <w:rsid w:val="00913C8F"/>
    <w:rsid w:val="00915D9C"/>
    <w:rsid w:val="009423EF"/>
    <w:rsid w:val="00955599"/>
    <w:rsid w:val="00964150"/>
    <w:rsid w:val="00975554"/>
    <w:rsid w:val="009D4025"/>
    <w:rsid w:val="00A60069"/>
    <w:rsid w:val="00A77A1C"/>
    <w:rsid w:val="00A94F0D"/>
    <w:rsid w:val="00B501F4"/>
    <w:rsid w:val="00B81407"/>
    <w:rsid w:val="00BA1EE3"/>
    <w:rsid w:val="00BB6D54"/>
    <w:rsid w:val="00BC4F4F"/>
    <w:rsid w:val="00BF1A0C"/>
    <w:rsid w:val="00BF217B"/>
    <w:rsid w:val="00BF4DEE"/>
    <w:rsid w:val="00C11DD8"/>
    <w:rsid w:val="00C37E09"/>
    <w:rsid w:val="00C415B8"/>
    <w:rsid w:val="00C64FE9"/>
    <w:rsid w:val="00CF2D8B"/>
    <w:rsid w:val="00D60E57"/>
    <w:rsid w:val="00D964D6"/>
    <w:rsid w:val="00DB46B0"/>
    <w:rsid w:val="00DD4EB8"/>
    <w:rsid w:val="00DE6B19"/>
    <w:rsid w:val="00E15378"/>
    <w:rsid w:val="00E17C47"/>
    <w:rsid w:val="00E23CF3"/>
    <w:rsid w:val="00E63A99"/>
    <w:rsid w:val="00EB7A2D"/>
    <w:rsid w:val="00EC16C3"/>
    <w:rsid w:val="00EC55E8"/>
    <w:rsid w:val="00EE5A8C"/>
    <w:rsid w:val="00F474DA"/>
    <w:rsid w:val="00F519CC"/>
    <w:rsid w:val="00F520E6"/>
    <w:rsid w:val="00F53EC5"/>
    <w:rsid w:val="00FB23E7"/>
    <w:rsid w:val="00FB6CA5"/>
    <w:rsid w:val="00FC5B0C"/>
    <w:rsid w:val="00FD03EB"/>
    <w:rsid w:val="06B8C75F"/>
    <w:rsid w:val="0A2CABB9"/>
    <w:rsid w:val="0B86E1E7"/>
    <w:rsid w:val="0BD1C7A3"/>
    <w:rsid w:val="0D6D9804"/>
    <w:rsid w:val="13AA5595"/>
    <w:rsid w:val="13D70C79"/>
    <w:rsid w:val="1992F68F"/>
    <w:rsid w:val="1CC0832D"/>
    <w:rsid w:val="1D7C8DF9"/>
    <w:rsid w:val="222487B2"/>
    <w:rsid w:val="22D9CAF9"/>
    <w:rsid w:val="2420E907"/>
    <w:rsid w:val="24BCB1D8"/>
    <w:rsid w:val="2FCC50BA"/>
    <w:rsid w:val="32BAF2EB"/>
    <w:rsid w:val="434CD444"/>
    <w:rsid w:val="44BCE9B0"/>
    <w:rsid w:val="44CDAC43"/>
    <w:rsid w:val="45F94308"/>
    <w:rsid w:val="46697CA4"/>
    <w:rsid w:val="48DC12CA"/>
    <w:rsid w:val="4BEEE11A"/>
    <w:rsid w:val="4C49A552"/>
    <w:rsid w:val="57DC3B5C"/>
    <w:rsid w:val="591103C7"/>
    <w:rsid w:val="5AACD428"/>
    <w:rsid w:val="61340481"/>
    <w:rsid w:val="66710FD5"/>
    <w:rsid w:val="697F1E51"/>
    <w:rsid w:val="6B235783"/>
    <w:rsid w:val="6F465A0D"/>
    <w:rsid w:val="760D981F"/>
    <w:rsid w:val="77224F25"/>
    <w:rsid w:val="77A96880"/>
    <w:rsid w:val="78E56927"/>
    <w:rsid w:val="7BCBA527"/>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DAC0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BFE"/>
    <w:pPr>
      <w:spacing w:line="360" w:lineRule="auto"/>
      <w:jc w:val="both"/>
    </w:pPr>
    <w:rPr>
      <w:rFonts w:ascii="Arial" w:hAnsi="Arial"/>
      <w:color w:val="000000" w:themeColor="text1"/>
      <w:lang w:val="en-GB"/>
    </w:rPr>
  </w:style>
  <w:style w:type="paragraph" w:styleId="Heading1">
    <w:name w:val="heading 1"/>
    <w:basedOn w:val="Normal"/>
    <w:next w:val="Normal"/>
    <w:link w:val="Heading1Char"/>
    <w:autoRedefine/>
    <w:uiPriority w:val="9"/>
    <w:qFormat/>
    <w:rsid w:val="00255BFE"/>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32503"/>
    <w:pPr>
      <w:keepNext/>
      <w:keepLines/>
      <w:spacing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0E3D93"/>
    <w:pPr>
      <w:keepNext/>
      <w:keepLines/>
      <w:spacing w:before="40" w:after="0"/>
      <w:outlineLvl w:val="2"/>
    </w:pPr>
    <w:rPr>
      <w:rFonts w:ascii="Calibri Light" w:eastAsiaTheme="majorEastAsia" w:hAnsi="Calibri Light" w:cstheme="majorBidi"/>
      <w:b/>
      <w:color w:val="0A2F40" w:themeColor="accent1" w:themeShade="7F"/>
      <w:szCs w:val="24"/>
    </w:rPr>
  </w:style>
  <w:style w:type="paragraph" w:styleId="Heading4">
    <w:name w:val="heading 4"/>
    <w:basedOn w:val="Normal"/>
    <w:next w:val="Normal"/>
    <w:link w:val="Heading4Char"/>
    <w:uiPriority w:val="9"/>
    <w:semiHidden/>
    <w:unhideWhenUsed/>
    <w:qFormat/>
    <w:rsid w:val="007A64FC"/>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503"/>
    <w:rPr>
      <w:rFonts w:ascii="Arial" w:eastAsiaTheme="majorEastAsia" w:hAnsi="Arial" w:cstheme="majorBidi"/>
      <w:b/>
      <w:color w:val="000000" w:themeColor="text1"/>
      <w:sz w:val="26"/>
      <w:szCs w:val="26"/>
    </w:rPr>
  </w:style>
  <w:style w:type="character" w:customStyle="1" w:styleId="Heading1Char">
    <w:name w:val="Heading 1 Char"/>
    <w:basedOn w:val="DefaultParagraphFont"/>
    <w:link w:val="Heading1"/>
    <w:uiPriority w:val="9"/>
    <w:rsid w:val="00255BFE"/>
    <w:rPr>
      <w:rFonts w:ascii="Arial" w:eastAsiaTheme="majorEastAsia" w:hAnsi="Arial"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0F4761"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467886"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0E3D93"/>
    <w:rPr>
      <w:rFonts w:ascii="Calibri Light" w:eastAsiaTheme="majorEastAsia" w:hAnsi="Calibri Light" w:cstheme="majorBidi"/>
      <w:b/>
      <w:color w:val="0A2F40" w:themeColor="accent1" w:themeShade="7F"/>
      <w:sz w:val="24"/>
      <w:szCs w:val="24"/>
      <w:lang w:val="en-GB"/>
    </w:rPr>
  </w:style>
  <w:style w:type="paragraph" w:styleId="EndnoteText">
    <w:name w:val="endnote text"/>
    <w:basedOn w:val="Normal"/>
    <w:link w:val="EndnoteTextChar"/>
    <w:uiPriority w:val="99"/>
    <w:semiHidden/>
    <w:unhideWhenUsed/>
    <w:rsid w:val="00FD03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03EB"/>
    <w:rPr>
      <w:rFonts w:ascii="Times New Roman" w:hAnsi="Times New Roman"/>
      <w:color w:val="000000" w:themeColor="text1"/>
      <w:sz w:val="20"/>
      <w:szCs w:val="20"/>
      <w:lang w:val="en-GB"/>
    </w:rPr>
  </w:style>
  <w:style w:type="character" w:styleId="EndnoteReference">
    <w:name w:val="endnote reference"/>
    <w:basedOn w:val="DefaultParagraphFont"/>
    <w:uiPriority w:val="99"/>
    <w:semiHidden/>
    <w:unhideWhenUsed/>
    <w:rsid w:val="00FD03EB"/>
    <w:rPr>
      <w:vertAlign w:val="superscript"/>
    </w:rPr>
  </w:style>
  <w:style w:type="paragraph" w:styleId="FootnoteText">
    <w:name w:val="footnote text"/>
    <w:basedOn w:val="Normal"/>
    <w:link w:val="FootnoteTextChar"/>
    <w:uiPriority w:val="99"/>
    <w:semiHidden/>
    <w:unhideWhenUsed/>
    <w:rsid w:val="00FD03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03EB"/>
    <w:rPr>
      <w:rFonts w:ascii="Times New Roman" w:hAnsi="Times New Roman"/>
      <w:color w:val="000000" w:themeColor="text1"/>
      <w:sz w:val="20"/>
      <w:szCs w:val="20"/>
      <w:lang w:val="en-GB"/>
    </w:rPr>
  </w:style>
  <w:style w:type="character" w:styleId="FootnoteReference">
    <w:name w:val="footnote reference"/>
    <w:basedOn w:val="DefaultParagraphFont"/>
    <w:uiPriority w:val="99"/>
    <w:semiHidden/>
    <w:unhideWhenUsed/>
    <w:rsid w:val="00FD03EB"/>
    <w:rPr>
      <w:vertAlign w:val="superscript"/>
    </w:rPr>
  </w:style>
  <w:style w:type="table" w:styleId="TableGrid">
    <w:name w:val="Table Grid"/>
    <w:basedOn w:val="TableNormal"/>
    <w:uiPriority w:val="39"/>
    <w:rsid w:val="00C11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11DD8"/>
    <w:pPr>
      <w:spacing w:after="100"/>
      <w:ind w:left="240"/>
    </w:pPr>
  </w:style>
  <w:style w:type="table" w:styleId="GridTable4-Accent1">
    <w:name w:val="Grid Table 4 Accent 1"/>
    <w:basedOn w:val="TableNormal"/>
    <w:uiPriority w:val="49"/>
    <w:rsid w:val="000E3D9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A94F0D"/>
    <w:rPr>
      <w:color w:val="605E5C"/>
      <w:shd w:val="clear" w:color="auto" w:fill="E1DFDD"/>
    </w:rPr>
  </w:style>
  <w:style w:type="paragraph" w:styleId="ListParagraph">
    <w:name w:val="List Paragraph"/>
    <w:basedOn w:val="Normal"/>
    <w:uiPriority w:val="34"/>
    <w:qFormat/>
    <w:rsid w:val="00D60E57"/>
    <w:pPr>
      <w:ind w:left="720"/>
      <w:contextualSpacing/>
    </w:pPr>
  </w:style>
  <w:style w:type="table" w:styleId="TableGridLight">
    <w:name w:val="Grid Table Light"/>
    <w:basedOn w:val="TableNormal"/>
    <w:uiPriority w:val="40"/>
    <w:rsid w:val="00E23C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23CF3"/>
    <w:pPr>
      <w:spacing w:after="0" w:line="240" w:lineRule="auto"/>
    </w:pPr>
    <w:tblPr>
      <w:tblStyleRowBandSize w:val="1"/>
      <w:tblStyleCol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ord">
    <w:name w:val="mord"/>
    <w:basedOn w:val="DefaultParagraphFont"/>
    <w:rsid w:val="00176D03"/>
  </w:style>
  <w:style w:type="character" w:customStyle="1" w:styleId="mrel">
    <w:name w:val="mrel"/>
    <w:basedOn w:val="DefaultParagraphFont"/>
    <w:rsid w:val="00176D03"/>
  </w:style>
  <w:style w:type="character" w:customStyle="1" w:styleId="mbin">
    <w:name w:val="mbin"/>
    <w:basedOn w:val="DefaultParagraphFont"/>
    <w:rsid w:val="00176D03"/>
  </w:style>
  <w:style w:type="character" w:customStyle="1" w:styleId="katex-mathml">
    <w:name w:val="katex-mathml"/>
    <w:basedOn w:val="DefaultParagraphFont"/>
    <w:rsid w:val="00176D03"/>
  </w:style>
  <w:style w:type="character" w:customStyle="1" w:styleId="Heading4Char">
    <w:name w:val="Heading 4 Char"/>
    <w:basedOn w:val="DefaultParagraphFont"/>
    <w:link w:val="Heading4"/>
    <w:uiPriority w:val="9"/>
    <w:semiHidden/>
    <w:rsid w:val="007A64FC"/>
    <w:rPr>
      <w:rFonts w:asciiTheme="majorHAnsi" w:eastAsiaTheme="majorEastAsia" w:hAnsiTheme="majorHAnsi" w:cstheme="majorBidi"/>
      <w:i/>
      <w:iCs/>
      <w:color w:val="0F4761" w:themeColor="accent1" w:themeShade="BF"/>
      <w:sz w:val="24"/>
      <w:lang w:val="en-GB"/>
    </w:rPr>
  </w:style>
  <w:style w:type="character" w:styleId="PlaceholderText">
    <w:name w:val="Placeholder Text"/>
    <w:basedOn w:val="DefaultParagraphFont"/>
    <w:uiPriority w:val="99"/>
    <w:semiHidden/>
    <w:rsid w:val="007A64FC"/>
    <w:rPr>
      <w:color w:val="666666"/>
    </w:rPr>
  </w:style>
  <w:style w:type="paragraph" w:styleId="TableofFigures">
    <w:name w:val="table of figures"/>
    <w:basedOn w:val="Normal"/>
    <w:next w:val="Normal"/>
    <w:uiPriority w:val="99"/>
    <w:unhideWhenUsed/>
    <w:rsid w:val="005A6823"/>
    <w:pPr>
      <w:spacing w:after="0"/>
    </w:pPr>
  </w:style>
  <w:style w:type="paragraph" w:styleId="NormalWeb">
    <w:name w:val="Normal (Web)"/>
    <w:basedOn w:val="Normal"/>
    <w:uiPriority w:val="99"/>
    <w:semiHidden/>
    <w:unhideWhenUsed/>
    <w:rsid w:val="00255BFE"/>
    <w:pPr>
      <w:spacing w:before="100" w:beforeAutospacing="1" w:after="100" w:afterAutospacing="1" w:line="240" w:lineRule="auto"/>
      <w:jc w:val="left"/>
    </w:pPr>
    <w:rPr>
      <w:rFonts w:ascii="Times New Roman" w:eastAsia="Times New Roman" w:hAnsi="Times New Roman" w:cs="Times New Roman"/>
      <w:color w:val="auto"/>
      <w:sz w:val="24"/>
      <w:szCs w:val="24"/>
      <w:lang w:val="en-US" w:eastAsia="zh-CN"/>
    </w:rPr>
  </w:style>
  <w:style w:type="paragraph" w:customStyle="1" w:styleId="TableParagraph">
    <w:name w:val="Table Paragraph"/>
    <w:basedOn w:val="Normal"/>
    <w:uiPriority w:val="1"/>
    <w:qFormat/>
    <w:rsid w:val="00E15378"/>
    <w:pPr>
      <w:widowControl w:val="0"/>
      <w:autoSpaceDE w:val="0"/>
      <w:autoSpaceDN w:val="0"/>
      <w:spacing w:after="0" w:line="240" w:lineRule="auto"/>
      <w:jc w:val="left"/>
    </w:pPr>
    <w:rPr>
      <w:rFonts w:ascii="Arial MT" w:eastAsia="Arial MT" w:hAnsi="Arial MT" w:cs="Arial MT"/>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angri-la.com/group/corporate/investor-relations/financial-reports" TargetMode="Externa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Sheet1!$B$1</c:f>
              <c:strCache>
                <c:ptCount val="1"/>
                <c:pt idx="0">
                  <c:v>Total Revenue (in billions USD)</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round/>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1.1000000000000001</c:v>
                </c:pt>
                <c:pt idx="1">
                  <c:v>1.2</c:v>
                </c:pt>
                <c:pt idx="2">
                  <c:v>0.9</c:v>
                </c:pt>
                <c:pt idx="3">
                  <c:v>1.3</c:v>
                </c:pt>
                <c:pt idx="4">
                  <c:v>1.8</c:v>
                </c:pt>
              </c:numCache>
            </c:numRef>
          </c:val>
          <c:smooth val="0"/>
          <c:extLst>
            <c:ext xmlns:c16="http://schemas.microsoft.com/office/drawing/2014/chart" uri="{C3380CC4-5D6E-409C-BE32-E72D297353CC}">
              <c16:uniqueId val="{00000000-2F57-4058-9C8D-05EAD71D99FD}"/>
            </c:ext>
          </c:extLst>
        </c:ser>
        <c:dLbls>
          <c:dLblPos val="ctr"/>
          <c:showLegendKey val="0"/>
          <c:showVal val="1"/>
          <c:showCatName val="0"/>
          <c:showSerName val="0"/>
          <c:showPercent val="0"/>
          <c:showBubbleSize val="0"/>
        </c:dLbls>
        <c:smooth val="0"/>
        <c:axId val="319971551"/>
        <c:axId val="319972031"/>
      </c:lineChart>
      <c:catAx>
        <c:axId val="319971551"/>
        <c:scaling>
          <c:orientation val="minMax"/>
        </c:scaling>
        <c:delete val="0"/>
        <c:axPos val="b"/>
        <c:majorGridlines>
          <c:spPr>
            <a:ln w="9525">
              <a:solidFill>
                <a:schemeClr val="dk1">
                  <a:lumMod val="15000"/>
                  <a:lumOff val="85000"/>
                  <a:alpha val="54000"/>
                </a:schemeClr>
              </a:solidFill>
              <a:round/>
            </a:ln>
            <a:effectLst/>
          </c:spPr>
        </c:majorGridlines>
        <c:minorGridlines>
          <c:spPr>
            <a:ln w="9525">
              <a:solidFill>
                <a:schemeClr val="dk1">
                  <a:lumMod val="15000"/>
                  <a:lumOff val="85000"/>
                  <a:alpha val="51000"/>
                </a:schemeClr>
              </a:solidFill>
              <a:round/>
            </a:ln>
            <a:effectLst/>
          </c:spPr>
        </c:minorGridlines>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19972031"/>
        <c:crosses val="autoZero"/>
        <c:auto val="1"/>
        <c:lblAlgn val="ctr"/>
        <c:lblOffset val="100"/>
        <c:noMultiLvlLbl val="0"/>
      </c:catAx>
      <c:valAx>
        <c:axId val="319972031"/>
        <c:scaling>
          <c:orientation val="minMax"/>
        </c:scaling>
        <c:delete val="0"/>
        <c:axPos val="l"/>
        <c:majorGridlines>
          <c:spPr>
            <a:ln w="9525">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19971551"/>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dk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Properties</c:v>
                </c:pt>
              </c:strCache>
            </c:strRef>
          </c:tx>
          <c:spPr>
            <a:solidFill>
              <a:schemeClr val="accent1"/>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100</c:v>
                </c:pt>
                <c:pt idx="1">
                  <c:v>105</c:v>
                </c:pt>
                <c:pt idx="2">
                  <c:v>110</c:v>
                </c:pt>
                <c:pt idx="3">
                  <c:v>115</c:v>
                </c:pt>
                <c:pt idx="4">
                  <c:v>120</c:v>
                </c:pt>
              </c:numCache>
            </c:numRef>
          </c:val>
          <c:extLst>
            <c:ext xmlns:c16="http://schemas.microsoft.com/office/drawing/2014/chart" uri="{C3380CC4-5D6E-409C-BE32-E72D297353CC}">
              <c16:uniqueId val="{00000000-E164-4926-A92B-C4AFE61634D3}"/>
            </c:ext>
          </c:extLst>
        </c:ser>
        <c:dLbls>
          <c:showLegendKey val="0"/>
          <c:showVal val="0"/>
          <c:showCatName val="0"/>
          <c:showSerName val="0"/>
          <c:showPercent val="0"/>
          <c:showBubbleSize val="0"/>
        </c:dLbls>
        <c:gapWidth val="219"/>
        <c:overlap val="-27"/>
        <c:axId val="1619971231"/>
        <c:axId val="1619974111"/>
      </c:barChart>
      <c:catAx>
        <c:axId val="1619971231"/>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974111"/>
        <c:crosses val="autoZero"/>
        <c:auto val="1"/>
        <c:lblAlgn val="ctr"/>
        <c:lblOffset val="100"/>
        <c:noMultiLvlLbl val="0"/>
      </c:catAx>
      <c:valAx>
        <c:axId val="161997411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9712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Total Revenue (in millions USD)</c:v>
                </c:pt>
              </c:strCache>
            </c:strRef>
          </c:tx>
          <c:spPr>
            <a:solidFill>
              <a:schemeClr val="accent1"/>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844</c:v>
                </c:pt>
                <c:pt idx="1">
                  <c:v>870</c:v>
                </c:pt>
                <c:pt idx="2">
                  <c:v>780</c:v>
                </c:pt>
                <c:pt idx="3">
                  <c:v>870</c:v>
                </c:pt>
                <c:pt idx="4">
                  <c:v>900</c:v>
                </c:pt>
              </c:numCache>
            </c:numRef>
          </c:val>
          <c:extLst>
            <c:ext xmlns:c16="http://schemas.microsoft.com/office/drawing/2014/chart" uri="{C3380CC4-5D6E-409C-BE32-E72D297353CC}">
              <c16:uniqueId val="{00000000-5A57-4DAA-A907-EE1715834155}"/>
            </c:ext>
          </c:extLst>
        </c:ser>
        <c:dLbls>
          <c:showLegendKey val="0"/>
          <c:showVal val="0"/>
          <c:showCatName val="0"/>
          <c:showSerName val="0"/>
          <c:showPercent val="0"/>
          <c:showBubbleSize val="0"/>
        </c:dLbls>
        <c:gapWidth val="182"/>
        <c:axId val="1820302895"/>
        <c:axId val="1820300975"/>
      </c:barChart>
      <c:catAx>
        <c:axId val="1820302895"/>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300975"/>
        <c:crosses val="autoZero"/>
        <c:auto val="1"/>
        <c:lblAlgn val="ctr"/>
        <c:lblOffset val="100"/>
        <c:noMultiLvlLbl val="0"/>
      </c:catAx>
      <c:valAx>
        <c:axId val="1820300975"/>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302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a:solidFill>
          <a:schemeClr val="dk1">
            <a:lumMod val="15000"/>
            <a:lumOff val="85000"/>
            <a:alpha val="54000"/>
          </a:schemeClr>
        </a:solidFill>
        <a:round/>
      </a:ln>
    </cs:spPr>
  </cs:gridlineMajor>
  <cs:gridlineMinor>
    <cs:lnRef idx="0"/>
    <cs:fillRef idx="0"/>
    <cs:effectRef idx="0"/>
    <cs:fontRef idx="minor">
      <a:schemeClr val="dk1"/>
    </cs:fontRef>
    <cs:spPr>
      <a:ln w="9525">
        <a:solidFill>
          <a:schemeClr val="dk1">
            <a:lumMod val="15000"/>
            <a:lumOff val="85000"/>
            <a:alpha val="51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3170</Words>
  <Characters>18074</Characters>
  <Application>Microsoft Office Word</Application>
  <DocSecurity>0</DocSecurity>
  <Lines>150</Lines>
  <Paragraphs>42</Paragraphs>
  <ScaleCrop>false</ScaleCrop>
  <Company/>
  <LinksUpToDate>false</LinksUpToDate>
  <CharactersWithSpaces>21202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cp:revision>
  <dcterms:created xsi:type="dcterms:W3CDTF">2024-05-08T09:01:00Z</dcterms:created>
  <dcterms:modified xsi:type="dcterms:W3CDTF">2024-05-10T02:32:00Z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6af6f0379124d8d8682232574caf1162708b94fd228772022490c78cb8211039</vt:lpwstr>
  </property>
  <property fmtid="{D5CDD505-2E9C-101B-9397-08002B2CF9AE}" pid="3" name="MSIP_Label_3741da7a-79c1-417c-b408-16c0bfe99fca_ActionId">
    <vt:lpwstr>9e34c1ec-e350-4738-967c-50f8027ec71d</vt:lpwstr>
  </property>
  <property fmtid="{D5CDD505-2E9C-101B-9397-08002B2CF9AE}" pid="4" name="MSIP_Label_3741da7a-79c1-417c-b408-16c0bfe99fca_ContentBits">
    <vt:lpwstr>0</vt:lpwstr>
  </property>
  <property fmtid="{D5CDD505-2E9C-101B-9397-08002B2CF9AE}" pid="5" name="MSIP_Label_3741da7a-79c1-417c-b408-16c0bfe99fca_Enabled">
    <vt:lpwstr>true</vt:lpwstr>
  </property>
  <property fmtid="{D5CDD505-2E9C-101B-9397-08002B2CF9AE}" pid="6" name="MSIP_Label_3741da7a-79c1-417c-b408-16c0bfe99fca_Method">
    <vt:lpwstr>Standard</vt:lpwstr>
  </property>
  <property fmtid="{D5CDD505-2E9C-101B-9397-08002B2CF9AE}" pid="7" name="MSIP_Label_3741da7a-79c1-417c-b408-16c0bfe99fca_Name">
    <vt:lpwstr>Internal Only - Amber</vt:lpwstr>
  </property>
  <property fmtid="{D5CDD505-2E9C-101B-9397-08002B2CF9AE}" pid="8" name="MSIP_Label_3741da7a-79c1-417c-b408-16c0bfe99fca_SetDate">
    <vt:lpwstr>2024-04-25T16:37:20Z</vt:lpwstr>
  </property>
  <property fmtid="{D5CDD505-2E9C-101B-9397-08002B2CF9AE}" pid="9" name="MSIP_Label_3741da7a-79c1-417c-b408-16c0bfe99fca_SiteId">
    <vt:lpwstr>1e355c04-e0a4-42ed-8e2d-7351591f0ef1</vt:lpwstr>
  </property>
  <property fmtid="{D5CDD505-2E9C-101B-9397-08002B2CF9AE}" pid="10" name="MSIP_Label_defa4170-0d19-0005-0004-bc88714345d2_ActionId">
    <vt:lpwstr>21387d1b-6346-4089-9e4f-05db746d8778</vt:lpwstr>
  </property>
  <property fmtid="{D5CDD505-2E9C-101B-9397-08002B2CF9AE}" pid="11" name="MSIP_Label_defa4170-0d19-0005-0004-bc88714345d2_ContentBits">
    <vt:lpwstr>0</vt:lpwstr>
  </property>
  <property fmtid="{D5CDD505-2E9C-101B-9397-08002B2CF9AE}" pid="12" name="MSIP_Label_defa4170-0d19-0005-0004-bc88714345d2_Enabled">
    <vt:lpwstr>true</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etDate">
    <vt:lpwstr>2024-04-14T14:07:57Z</vt:lpwstr>
  </property>
  <property fmtid="{D5CDD505-2E9C-101B-9397-08002B2CF9AE}" pid="16" name="MSIP_Label_defa4170-0d19-0005-0004-bc88714345d2_SiteId">
    <vt:lpwstr>b29f2860-e666-481c-9ba6-2e8166e59b1f</vt:lpwstr>
  </property>
</Properties>
</file>