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47ECE7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8E653C">
              <w:rPr>
                <w:rFonts w:ascii="Times New Roman" w:hAnsi="Times New Roman" w:cs="Times New Roman"/>
                <w:b/>
                <w:color w:val="auto"/>
                <w:sz w:val="48"/>
              </w:rPr>
              <w:t xml:space="preserve"> Lloyd Pugh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091C2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E653C">
              <w:rPr>
                <w:rFonts w:ascii="Times New Roman" w:hAnsi="Times New Roman" w:cs="Times New Roman"/>
                <w:b/>
                <w:color w:val="auto"/>
                <w:sz w:val="48"/>
              </w:rPr>
              <w:t xml:space="preserve"> lloyd.pugh@powys.gov.uk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452C5A1" w:rsidR="0085230E" w:rsidRDefault="008E653C" w:rsidP="005D3F07">
            <w:pPr>
              <w:overflowPunct/>
              <w:autoSpaceDE/>
              <w:autoSpaceDN/>
              <w:adjustRightInd/>
              <w:ind w:right="-957"/>
              <w:textAlignment w:val="auto"/>
              <w:rPr>
                <w:rFonts w:ascii="Times New Roman" w:hAnsi="Times New Roman" w:cs="Times New Roman"/>
                <w:b/>
                <w:color w:val="auto"/>
                <w:sz w:val="48"/>
              </w:rPr>
            </w:pPr>
            <w:r w:rsidRPr="008E653C">
              <w:rPr>
                <w:rFonts w:ascii="Times New Roman" w:hAnsi="Times New Roman" w:cs="Times New Roman"/>
                <w:b/>
                <w:color w:val="auto"/>
                <w:sz w:val="48"/>
              </w:rPr>
              <w:t>2417951</w:t>
            </w:r>
          </w:p>
          <w:p w14:paraId="556875F3" w14:textId="77777777" w:rsidR="00F538AE" w:rsidRPr="005D3F07" w:rsidRDefault="00F538A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2C078A8"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Barnett, D. (2018) Self-Neglect and Hoarding. London: Jessica Kingsley Publishers</w:t>
      </w:r>
    </w:p>
    <w:p w14:paraId="1CE19AAD"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BBC (2025). </w:t>
      </w:r>
      <w:r w:rsidRPr="007A45C6">
        <w:rPr>
          <w:rFonts w:ascii="Aptos" w:eastAsia="Aptos" w:hAnsi="Aptos" w:cs="Times New Roman"/>
          <w:i/>
          <w:iCs/>
          <w:color w:val="auto"/>
          <w:kern w:val="2"/>
          <w:sz w:val="24"/>
          <w:szCs w:val="24"/>
          <w:lang w:eastAsia="en-US"/>
          <w14:ligatures w14:val="standardContextual"/>
        </w:rPr>
        <w:t xml:space="preserve">AI software a 'game changer' for social workers. </w:t>
      </w:r>
      <w:r w:rsidRPr="007A45C6">
        <w:rPr>
          <w:rFonts w:ascii="Aptos" w:eastAsia="Aptos" w:hAnsi="Aptos" w:cs="Times New Roman"/>
          <w:color w:val="auto"/>
          <w:kern w:val="2"/>
          <w:sz w:val="24"/>
          <w:szCs w:val="24"/>
          <w:lang w:eastAsia="en-US"/>
          <w14:ligatures w14:val="standardContextual"/>
        </w:rPr>
        <w:t xml:space="preserve">Available at: </w:t>
      </w:r>
      <w:hyperlink r:id="rId11" w:history="1">
        <w:r w:rsidRPr="007A45C6">
          <w:rPr>
            <w:rFonts w:ascii="Aptos" w:eastAsia="Aptos" w:hAnsi="Aptos" w:cs="Times New Roman"/>
            <w:color w:val="467886"/>
            <w:kern w:val="2"/>
            <w:sz w:val="24"/>
            <w:szCs w:val="24"/>
            <w:u w:val="single"/>
            <w:lang w:eastAsia="en-US"/>
            <w14:ligatures w14:val="standardContextual"/>
          </w:rPr>
          <w:t>https://www.bbc.co.uk/news/articles/c70wj5wg5r6o</w:t>
        </w:r>
      </w:hyperlink>
      <w:r w:rsidRPr="007A45C6">
        <w:rPr>
          <w:rFonts w:ascii="Aptos" w:eastAsia="Aptos" w:hAnsi="Aptos" w:cs="Times New Roman"/>
          <w:color w:val="auto"/>
          <w:kern w:val="2"/>
          <w:sz w:val="24"/>
          <w:szCs w:val="24"/>
          <w:lang w:eastAsia="en-US"/>
          <w14:ligatures w14:val="standardContextual"/>
        </w:rPr>
        <w:t xml:space="preserve"> (Accessed 04 February 2025)</w:t>
      </w:r>
    </w:p>
    <w:p w14:paraId="15F7A9EE"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Bozinovski, S. (2000). ‘Older self-neglecters: interpersonal problems and the maintenance of self-continuity.’ Journal of Elder Abuse &amp; Neglect, 12(1), 37-56</w:t>
      </w:r>
    </w:p>
    <w:p w14:paraId="2EFEBB48" w14:textId="57519CA1" w:rsidR="0075169C" w:rsidRDefault="0075169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Cardiff University (2025) </w:t>
      </w:r>
      <w:r w:rsidRPr="005C473C">
        <w:rPr>
          <w:rFonts w:ascii="Aptos" w:eastAsia="Aptos" w:hAnsi="Aptos" w:cs="Times New Roman"/>
          <w:i/>
          <w:iCs/>
          <w:color w:val="auto"/>
          <w:kern w:val="2"/>
          <w:sz w:val="24"/>
          <w:szCs w:val="24"/>
          <w:lang w:eastAsia="en-US"/>
          <w14:ligatures w14:val="standardContextual"/>
        </w:rPr>
        <w:t xml:space="preserve">Social care law in Wales. </w:t>
      </w:r>
      <w:r w:rsidRPr="005C473C">
        <w:rPr>
          <w:rFonts w:ascii="Aptos" w:eastAsia="Aptos" w:hAnsi="Aptos" w:cs="Times New Roman"/>
          <w:color w:val="auto"/>
          <w:kern w:val="2"/>
          <w:sz w:val="24"/>
          <w:szCs w:val="24"/>
          <w:lang w:eastAsia="en-US"/>
          <w14:ligatures w14:val="standardContextual"/>
        </w:rPr>
        <w:t xml:space="preserve">Available at: </w:t>
      </w:r>
      <w:hyperlink r:id="rId12" w:history="1">
        <w:r w:rsidRPr="005C473C">
          <w:rPr>
            <w:rFonts w:ascii="Aptos" w:eastAsia="Aptos" w:hAnsi="Aptos" w:cs="Times New Roman"/>
            <w:color w:val="467886"/>
            <w:kern w:val="2"/>
            <w:sz w:val="24"/>
            <w:szCs w:val="24"/>
            <w:u w:val="single"/>
            <w:lang w:eastAsia="en-US"/>
            <w14:ligatures w14:val="standardContextual"/>
          </w:rPr>
          <w:t>https://sites.cardiff.ac.uk/childrens-social-care-law/social-services-and-well-being-wales-act/</w:t>
        </w:r>
      </w:hyperlink>
      <w:r w:rsidRPr="005C473C">
        <w:rPr>
          <w:rFonts w:ascii="Aptos" w:eastAsia="Aptos" w:hAnsi="Aptos" w:cs="Times New Roman"/>
          <w:color w:val="auto"/>
          <w:kern w:val="2"/>
          <w:sz w:val="24"/>
          <w:szCs w:val="24"/>
          <w:lang w:eastAsia="en-US"/>
          <w14:ligatures w14:val="standardContextual"/>
        </w:rPr>
        <w:t xml:space="preserve"> (Accessed 18 Sep 2025)</w:t>
      </w:r>
    </w:p>
    <w:p w14:paraId="593EC316" w14:textId="77777777" w:rsidR="008E653C" w:rsidRPr="00DF660D"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 xml:space="preserve">Care Council for Wales (2014) </w:t>
      </w:r>
      <w:r w:rsidRPr="00DF660D">
        <w:rPr>
          <w:rFonts w:ascii="Aptos" w:eastAsia="Aptos" w:hAnsi="Aptos" w:cs="Times New Roman"/>
          <w:i/>
          <w:iCs/>
          <w:color w:val="auto"/>
          <w:kern w:val="2"/>
          <w:sz w:val="24"/>
          <w:szCs w:val="24"/>
          <w:lang w:eastAsia="en-US"/>
          <w14:ligatures w14:val="standardContextual"/>
        </w:rPr>
        <w:t>WELSH LANGUAGE SKILLS IN YOUR WORKFORCE USING THEM EFFECTIVELY</w:t>
      </w:r>
      <w:r w:rsidRPr="00DF660D">
        <w:rPr>
          <w:rFonts w:ascii="Aptos" w:eastAsia="Aptos" w:hAnsi="Aptos" w:cs="Times New Roman"/>
          <w:color w:val="auto"/>
          <w:kern w:val="2"/>
          <w:sz w:val="24"/>
          <w:szCs w:val="24"/>
          <w:lang w:eastAsia="en-US"/>
          <w14:ligatures w14:val="standardContextual"/>
        </w:rPr>
        <w:t xml:space="preserve">. Available at: </w:t>
      </w:r>
      <w:hyperlink r:id="rId13" w:history="1">
        <w:r w:rsidRPr="00DF660D">
          <w:rPr>
            <w:rFonts w:ascii="Aptos" w:eastAsia="Aptos" w:hAnsi="Aptos" w:cs="Times New Roman"/>
            <w:color w:val="467886"/>
            <w:kern w:val="2"/>
            <w:sz w:val="24"/>
            <w:szCs w:val="24"/>
            <w:u w:val="single"/>
            <w:lang w:eastAsia="en-US"/>
            <w14:ligatures w14:val="standardContextual"/>
          </w:rPr>
          <w:t>https://socialcare.wales/cms-assets/documents/Welsh-Language-Skills-in-your-workforce-ENG-4.pdf</w:t>
        </w:r>
      </w:hyperlink>
      <w:r w:rsidRPr="00DF660D">
        <w:rPr>
          <w:rFonts w:ascii="Aptos" w:eastAsia="Aptos" w:hAnsi="Aptos" w:cs="Times New Roman"/>
          <w:color w:val="auto"/>
          <w:kern w:val="2"/>
          <w:sz w:val="24"/>
          <w:szCs w:val="24"/>
          <w:lang w:eastAsia="en-US"/>
          <w14:ligatures w14:val="standardContextual"/>
        </w:rPr>
        <w:t xml:space="preserve"> (Accessed 02 Oct 2025)</w:t>
      </w:r>
    </w:p>
    <w:p w14:paraId="3BA39F18" w14:textId="77777777" w:rsidR="008E653C" w:rsidRPr="005C47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Care Council for Wales (2017) </w:t>
      </w:r>
      <w:r w:rsidRPr="005C473C">
        <w:rPr>
          <w:rFonts w:ascii="Aptos" w:eastAsia="Aptos" w:hAnsi="Aptos" w:cs="Times New Roman"/>
          <w:i/>
          <w:iCs/>
          <w:color w:val="auto"/>
          <w:kern w:val="2"/>
          <w:sz w:val="24"/>
          <w:szCs w:val="24"/>
          <w:lang w:eastAsia="en-US"/>
          <w14:ligatures w14:val="standardContextual"/>
        </w:rPr>
        <w:t>The main principles underpinning the Act: voice and control, prevention and early intervention, well-being, co-production and multi-agency</w:t>
      </w:r>
      <w:r w:rsidRPr="005C473C">
        <w:rPr>
          <w:rFonts w:ascii="Aptos" w:eastAsia="Aptos" w:hAnsi="Aptos" w:cs="Times New Roman"/>
          <w:color w:val="auto"/>
          <w:kern w:val="2"/>
          <w:sz w:val="24"/>
          <w:szCs w:val="24"/>
          <w:lang w:eastAsia="en-US"/>
          <w14:ligatures w14:val="standardContextual"/>
        </w:rPr>
        <w:t xml:space="preserve">. Available at </w:t>
      </w:r>
      <w:hyperlink r:id="rId14" w:history="1">
        <w:r w:rsidRPr="005C473C">
          <w:rPr>
            <w:rFonts w:ascii="Aptos" w:eastAsia="Aptos" w:hAnsi="Aptos" w:cs="Times New Roman"/>
            <w:color w:val="467886"/>
            <w:kern w:val="2"/>
            <w:sz w:val="24"/>
            <w:szCs w:val="24"/>
            <w:u w:val="single"/>
            <w:lang w:eastAsia="en-US"/>
            <w14:ligatures w14:val="standardContextual"/>
          </w:rPr>
          <w:t>https://socialcare.wales/cms-assets/documents/hub-downloads/Principles-Resource-Guide_March-17.pdf</w:t>
        </w:r>
      </w:hyperlink>
      <w:r w:rsidRPr="005C473C">
        <w:rPr>
          <w:rFonts w:ascii="Aptos" w:eastAsia="Aptos" w:hAnsi="Aptos" w:cs="Times New Roman"/>
          <w:color w:val="auto"/>
          <w:kern w:val="2"/>
          <w:sz w:val="24"/>
          <w:szCs w:val="24"/>
          <w:lang w:eastAsia="en-US"/>
          <w14:ligatures w14:val="standardContextual"/>
        </w:rPr>
        <w:t xml:space="preserve"> (Accessed 20 Sep 2025)</w:t>
      </w:r>
    </w:p>
    <w:p w14:paraId="0F1B2AB2"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Care Quality Commission (2020) </w:t>
      </w:r>
      <w:r w:rsidRPr="005C473C">
        <w:rPr>
          <w:rFonts w:ascii="Aptos" w:eastAsia="Aptos" w:hAnsi="Aptos" w:cs="Times New Roman"/>
          <w:i/>
          <w:iCs/>
          <w:color w:val="auto"/>
          <w:kern w:val="2"/>
          <w:sz w:val="24"/>
          <w:szCs w:val="24"/>
          <w:lang w:eastAsia="en-US"/>
          <w14:ligatures w14:val="standardContextual"/>
        </w:rPr>
        <w:t>Brief guide: capacity and competence to consent in under 18s</w:t>
      </w:r>
      <w:r w:rsidRPr="005C473C">
        <w:rPr>
          <w:rFonts w:ascii="Aptos" w:eastAsia="Aptos" w:hAnsi="Aptos" w:cs="Times New Roman"/>
          <w:color w:val="auto"/>
          <w:kern w:val="2"/>
          <w:sz w:val="24"/>
          <w:szCs w:val="24"/>
          <w:lang w:eastAsia="en-US"/>
          <w14:ligatures w14:val="standardContextual"/>
        </w:rPr>
        <w:t xml:space="preserve">. Available at: </w:t>
      </w:r>
      <w:hyperlink r:id="rId15" w:history="1">
        <w:r w:rsidRPr="005C473C">
          <w:rPr>
            <w:rFonts w:ascii="Aptos" w:eastAsia="Aptos" w:hAnsi="Aptos" w:cs="Times New Roman"/>
            <w:color w:val="467886"/>
            <w:kern w:val="2"/>
            <w:sz w:val="24"/>
            <w:szCs w:val="24"/>
            <w:u w:val="single"/>
            <w:lang w:eastAsia="en-US"/>
            <w14:ligatures w14:val="standardContextual"/>
          </w:rPr>
          <w:t>https://www.cqc.org.uk/sites/default/files/Brief_guide_Capacity_and_consent_in_under_18s%20v3.pdf</w:t>
        </w:r>
      </w:hyperlink>
      <w:r w:rsidRPr="005C473C">
        <w:rPr>
          <w:rFonts w:ascii="Aptos" w:eastAsia="Aptos" w:hAnsi="Aptos" w:cs="Times New Roman"/>
          <w:color w:val="auto"/>
          <w:kern w:val="2"/>
          <w:sz w:val="24"/>
          <w:szCs w:val="24"/>
          <w:lang w:eastAsia="en-US"/>
          <w14:ligatures w14:val="standardContextual"/>
        </w:rPr>
        <w:t xml:space="preserve"> (Accessed 21 Sep 2025)</w:t>
      </w:r>
    </w:p>
    <w:p w14:paraId="2041B360"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Care to be different (2025). </w:t>
      </w:r>
      <w:r w:rsidRPr="007A45C6">
        <w:rPr>
          <w:rFonts w:ascii="Aptos" w:eastAsia="Aptos" w:hAnsi="Aptos" w:cs="Times New Roman"/>
          <w:i/>
          <w:iCs/>
          <w:color w:val="auto"/>
          <w:kern w:val="2"/>
          <w:sz w:val="24"/>
          <w:szCs w:val="24"/>
          <w:lang w:eastAsia="en-US"/>
          <w14:ligatures w14:val="standardContextual"/>
        </w:rPr>
        <w:t>Understanding the four key indicators</w:t>
      </w:r>
      <w:r w:rsidRPr="007A45C6">
        <w:rPr>
          <w:rFonts w:ascii="Aptos" w:eastAsia="Aptos" w:hAnsi="Aptos" w:cs="Times New Roman"/>
          <w:color w:val="auto"/>
          <w:kern w:val="2"/>
          <w:sz w:val="24"/>
          <w:szCs w:val="24"/>
          <w:lang w:eastAsia="en-US"/>
          <w14:ligatures w14:val="standardContextual"/>
        </w:rPr>
        <w:t xml:space="preserve">. Available at: </w:t>
      </w:r>
      <w:hyperlink r:id="rId16" w:history="1">
        <w:r w:rsidRPr="007A45C6">
          <w:rPr>
            <w:rFonts w:ascii="Aptos" w:eastAsia="Aptos" w:hAnsi="Aptos" w:cs="Times New Roman"/>
            <w:color w:val="467886"/>
            <w:kern w:val="2"/>
            <w:sz w:val="24"/>
            <w:szCs w:val="24"/>
            <w:u w:val="single"/>
            <w:lang w:eastAsia="en-US"/>
            <w14:ligatures w14:val="standardContextual"/>
          </w:rPr>
          <w:t>https://caretobedifferent.co.uk/understanding-the-four-key-indicators/</w:t>
        </w:r>
      </w:hyperlink>
      <w:r w:rsidRPr="007A45C6">
        <w:rPr>
          <w:rFonts w:ascii="Aptos" w:eastAsia="Aptos" w:hAnsi="Aptos" w:cs="Times New Roman"/>
          <w:color w:val="auto"/>
          <w:kern w:val="2"/>
          <w:sz w:val="24"/>
          <w:szCs w:val="24"/>
          <w:lang w:eastAsia="en-US"/>
          <w14:ligatures w14:val="standardContextual"/>
        </w:rPr>
        <w:t xml:space="preserve"> (Accessed: 11 February 2025)</w:t>
      </w:r>
    </w:p>
    <w:p w14:paraId="138B3302"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Centre for Innovation in Campus Mental Health (2025) </w:t>
      </w:r>
      <w:r w:rsidRPr="00636B01">
        <w:rPr>
          <w:rFonts w:ascii="Aptos" w:eastAsia="Aptos" w:hAnsi="Aptos" w:cs="Times New Roman"/>
          <w:i/>
          <w:iCs/>
          <w:color w:val="auto"/>
          <w:kern w:val="2"/>
          <w:sz w:val="24"/>
          <w:szCs w:val="24"/>
          <w:lang w:eastAsia="en-US"/>
          <w14:ligatures w14:val="standardContextual"/>
        </w:rPr>
        <w:t xml:space="preserve">What is Anti-Oppressive Practice? </w:t>
      </w:r>
      <w:r w:rsidRPr="00636B01">
        <w:rPr>
          <w:rFonts w:ascii="Aptos" w:eastAsia="Aptos" w:hAnsi="Aptos" w:cs="Times New Roman"/>
          <w:color w:val="auto"/>
          <w:kern w:val="2"/>
          <w:sz w:val="24"/>
          <w:szCs w:val="24"/>
          <w:lang w:eastAsia="en-US"/>
          <w14:ligatures w14:val="standardContextual"/>
        </w:rPr>
        <w:t xml:space="preserve">Available at: </w:t>
      </w:r>
      <w:hyperlink r:id="rId17" w:history="1">
        <w:r w:rsidRPr="00636B01">
          <w:rPr>
            <w:rFonts w:ascii="Aptos" w:eastAsia="Aptos" w:hAnsi="Aptos" w:cs="Times New Roman"/>
            <w:color w:val="467886"/>
            <w:kern w:val="2"/>
            <w:sz w:val="24"/>
            <w:szCs w:val="24"/>
            <w:u w:val="single"/>
            <w:lang w:eastAsia="en-US"/>
            <w14:ligatures w14:val="standardContextual"/>
          </w:rPr>
          <w:t>https://campusmentalhealth.ca/toolkits/anti-oppressive-practice/what-is-anti-oppressive-practice/</w:t>
        </w:r>
      </w:hyperlink>
      <w:r w:rsidRPr="00636B01">
        <w:rPr>
          <w:rFonts w:ascii="Aptos" w:eastAsia="Aptos" w:hAnsi="Aptos" w:cs="Times New Roman"/>
          <w:color w:val="auto"/>
          <w:kern w:val="2"/>
          <w:sz w:val="24"/>
          <w:szCs w:val="24"/>
          <w:lang w:eastAsia="en-US"/>
          <w14:ligatures w14:val="standardContextual"/>
        </w:rPr>
        <w:t xml:space="preserve"> (Accessed: 01 Aug 2025)</w:t>
      </w:r>
    </w:p>
    <w:p w14:paraId="5E3091FE"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Children in Wales (2025): </w:t>
      </w:r>
      <w:r w:rsidRPr="005C473C">
        <w:rPr>
          <w:rFonts w:ascii="Aptos" w:eastAsia="Aptos" w:hAnsi="Aptos" w:cs="Times New Roman"/>
          <w:i/>
          <w:iCs/>
          <w:color w:val="auto"/>
          <w:kern w:val="2"/>
          <w:sz w:val="24"/>
          <w:szCs w:val="24"/>
          <w:lang w:eastAsia="en-US"/>
          <w14:ligatures w14:val="standardContextual"/>
        </w:rPr>
        <w:t>Children's Rights.</w:t>
      </w:r>
      <w:r w:rsidRPr="005C473C">
        <w:rPr>
          <w:rFonts w:ascii="Aptos" w:eastAsia="Aptos" w:hAnsi="Aptos" w:cs="Times New Roman"/>
          <w:color w:val="auto"/>
          <w:kern w:val="2"/>
          <w:sz w:val="24"/>
          <w:szCs w:val="24"/>
          <w:lang w:eastAsia="en-US"/>
          <w14:ligatures w14:val="standardContextual"/>
        </w:rPr>
        <w:t xml:space="preserve"> Available at: </w:t>
      </w:r>
      <w:hyperlink r:id="rId18" w:history="1">
        <w:r w:rsidRPr="005C473C">
          <w:rPr>
            <w:rFonts w:ascii="Aptos" w:eastAsia="Aptos" w:hAnsi="Aptos" w:cs="Times New Roman"/>
            <w:color w:val="467886"/>
            <w:kern w:val="2"/>
            <w:sz w:val="24"/>
            <w:szCs w:val="24"/>
            <w:u w:val="single"/>
            <w:lang w:eastAsia="en-US"/>
            <w14:ligatures w14:val="standardContextual"/>
          </w:rPr>
          <w:t>https://www.childreninwales.org.uk/children-young-people/young-wales/our-work/childrens-rights/</w:t>
        </w:r>
      </w:hyperlink>
      <w:r w:rsidRPr="005C473C">
        <w:rPr>
          <w:rFonts w:ascii="Aptos" w:eastAsia="Aptos" w:hAnsi="Aptos" w:cs="Times New Roman"/>
          <w:color w:val="auto"/>
          <w:kern w:val="2"/>
          <w:sz w:val="24"/>
          <w:szCs w:val="24"/>
          <w:lang w:eastAsia="en-US"/>
          <w14:ligatures w14:val="standardContextual"/>
        </w:rPr>
        <w:t xml:space="preserve"> (Accessed 19 Sep 2025)</w:t>
      </w:r>
    </w:p>
    <w:p w14:paraId="085D94F1" w14:textId="77777777" w:rsidR="008E653C" w:rsidRPr="00DF660D"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lastRenderedPageBreak/>
        <w:t xml:space="preserve">Community Care (2017) </w:t>
      </w:r>
      <w:r w:rsidRPr="00DF660D">
        <w:rPr>
          <w:rFonts w:ascii="Aptos" w:eastAsia="Aptos" w:hAnsi="Aptos" w:cs="Times New Roman"/>
          <w:i/>
          <w:iCs/>
          <w:color w:val="auto"/>
          <w:kern w:val="2"/>
          <w:sz w:val="24"/>
          <w:szCs w:val="24"/>
          <w:lang w:eastAsia="en-US"/>
          <w14:ligatures w14:val="standardContextual"/>
        </w:rPr>
        <w:t>Top tips on managing professional boundaries in social work.</w:t>
      </w:r>
      <w:r w:rsidRPr="00DF660D">
        <w:rPr>
          <w:rFonts w:ascii="Aptos" w:eastAsia="Aptos" w:hAnsi="Aptos" w:cs="Times New Roman"/>
          <w:color w:val="auto"/>
          <w:kern w:val="2"/>
          <w:sz w:val="24"/>
          <w:szCs w:val="24"/>
          <w:lang w:eastAsia="en-US"/>
          <w14:ligatures w14:val="standardContextual"/>
        </w:rPr>
        <w:t xml:space="preserve"> Available at: </w:t>
      </w:r>
      <w:hyperlink r:id="rId19" w:history="1">
        <w:r w:rsidRPr="00DF660D">
          <w:rPr>
            <w:rFonts w:ascii="Aptos" w:eastAsia="Aptos" w:hAnsi="Aptos" w:cs="Times New Roman"/>
            <w:color w:val="467886"/>
            <w:kern w:val="2"/>
            <w:sz w:val="24"/>
            <w:szCs w:val="24"/>
            <w:u w:val="single"/>
            <w:lang w:eastAsia="en-US"/>
            <w14:ligatures w14:val="standardContextual"/>
          </w:rPr>
          <w:t>https://www.communitycare.co.uk/2017/06/19/top-tips-managing-professional-boundaries-social-work/</w:t>
        </w:r>
      </w:hyperlink>
      <w:r w:rsidRPr="00DF660D">
        <w:rPr>
          <w:rFonts w:ascii="Aptos" w:eastAsia="Aptos" w:hAnsi="Aptos" w:cs="Times New Roman"/>
          <w:color w:val="auto"/>
          <w:kern w:val="2"/>
          <w:sz w:val="24"/>
          <w:szCs w:val="24"/>
          <w:lang w:eastAsia="en-US"/>
          <w14:ligatures w14:val="standardContextual"/>
        </w:rPr>
        <w:t xml:space="preserve"> (Accessed 04 October 2025)</w:t>
      </w:r>
    </w:p>
    <w:p w14:paraId="0927A8F6"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 xml:space="preserve">Community Care (2024) </w:t>
      </w:r>
      <w:r w:rsidRPr="00DF660D">
        <w:rPr>
          <w:rFonts w:ascii="Aptos" w:eastAsia="Aptos" w:hAnsi="Aptos" w:cs="Times New Roman"/>
          <w:i/>
          <w:iCs/>
          <w:color w:val="auto"/>
          <w:kern w:val="2"/>
          <w:sz w:val="24"/>
          <w:szCs w:val="24"/>
          <w:lang w:eastAsia="en-US"/>
          <w14:ligatures w14:val="standardContextual"/>
        </w:rPr>
        <w:t>Using motivational interviewing in social work: four key techniques</w:t>
      </w:r>
      <w:r w:rsidRPr="00DF660D">
        <w:rPr>
          <w:rFonts w:ascii="Aptos" w:eastAsia="Aptos" w:hAnsi="Aptos" w:cs="Times New Roman"/>
          <w:color w:val="auto"/>
          <w:kern w:val="2"/>
          <w:sz w:val="24"/>
          <w:szCs w:val="24"/>
          <w:lang w:eastAsia="en-US"/>
          <w14:ligatures w14:val="standardContextual"/>
        </w:rPr>
        <w:t xml:space="preserve">. Available at: </w:t>
      </w:r>
      <w:hyperlink r:id="rId20" w:history="1">
        <w:r w:rsidRPr="00DF660D">
          <w:rPr>
            <w:rFonts w:ascii="Aptos" w:eastAsia="Aptos" w:hAnsi="Aptos" w:cs="Times New Roman"/>
            <w:color w:val="467886"/>
            <w:kern w:val="2"/>
            <w:sz w:val="24"/>
            <w:szCs w:val="24"/>
            <w:u w:val="single"/>
            <w:lang w:eastAsia="en-US"/>
            <w14:ligatures w14:val="standardContextual"/>
          </w:rPr>
          <w:t>https://www.communitycare.co.uk/2024/07/09/using-motivational-interviewing-in-practice-four-key-techniques/</w:t>
        </w:r>
      </w:hyperlink>
      <w:r w:rsidRPr="00DF660D">
        <w:rPr>
          <w:rFonts w:ascii="Aptos" w:eastAsia="Aptos" w:hAnsi="Aptos" w:cs="Times New Roman"/>
          <w:color w:val="auto"/>
          <w:kern w:val="2"/>
          <w:sz w:val="24"/>
          <w:szCs w:val="24"/>
          <w:lang w:eastAsia="en-US"/>
          <w14:ligatures w14:val="standardContextual"/>
        </w:rPr>
        <w:t xml:space="preserve"> (Accessed on 03 Oct 2025)</w:t>
      </w:r>
    </w:p>
    <w:p w14:paraId="51899CD0"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County Councils Network (2022). </w:t>
      </w:r>
      <w:r w:rsidRPr="007A45C6">
        <w:rPr>
          <w:rFonts w:ascii="Aptos" w:eastAsia="Aptos" w:hAnsi="Aptos" w:cs="Times New Roman"/>
          <w:i/>
          <w:iCs/>
          <w:color w:val="auto"/>
          <w:kern w:val="2"/>
          <w:sz w:val="24"/>
          <w:szCs w:val="24"/>
          <w:lang w:eastAsia="en-US"/>
          <w14:ligatures w14:val="standardContextual"/>
        </w:rPr>
        <w:t>The Future of Children’s Social Care.</w:t>
      </w:r>
      <w:r w:rsidRPr="007A45C6">
        <w:rPr>
          <w:rFonts w:ascii="Aptos" w:eastAsia="Aptos" w:hAnsi="Aptos" w:cs="Times New Roman"/>
          <w:color w:val="auto"/>
          <w:kern w:val="2"/>
          <w:sz w:val="24"/>
          <w:szCs w:val="24"/>
          <w:lang w:eastAsia="en-US"/>
          <w14:ligatures w14:val="standardContextual"/>
        </w:rPr>
        <w:t xml:space="preserve"> Available at: </w:t>
      </w:r>
      <w:hyperlink r:id="rId21" w:history="1">
        <w:r w:rsidRPr="007A45C6">
          <w:rPr>
            <w:rFonts w:ascii="Aptos" w:eastAsia="Aptos" w:hAnsi="Aptos" w:cs="Times New Roman"/>
            <w:color w:val="467886"/>
            <w:kern w:val="2"/>
            <w:sz w:val="24"/>
            <w:szCs w:val="24"/>
            <w:u w:val="single"/>
            <w:lang w:eastAsia="en-US"/>
            <w14:ligatures w14:val="standardContextual"/>
          </w:rPr>
          <w:t>https://www.countycouncilsnetwork.org.uk/report-sets-out-new-blueprint-for-councils-to-deliver-a-reshaped-childrens-services/</w:t>
        </w:r>
      </w:hyperlink>
      <w:r w:rsidRPr="007A45C6">
        <w:rPr>
          <w:rFonts w:ascii="Aptos" w:eastAsia="Aptos" w:hAnsi="Aptos" w:cs="Times New Roman"/>
          <w:color w:val="auto"/>
          <w:kern w:val="2"/>
          <w:sz w:val="24"/>
          <w:szCs w:val="24"/>
          <w:lang w:eastAsia="en-US"/>
          <w14:ligatures w14:val="standardContextual"/>
        </w:rPr>
        <w:t xml:space="preserve"> (Accessed: 29 January 2025)</w:t>
      </w:r>
    </w:p>
    <w:p w14:paraId="2751C14A"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Crown and database right (2025). </w:t>
      </w:r>
      <w:r w:rsidRPr="007A45C6">
        <w:rPr>
          <w:rFonts w:ascii="Aptos" w:eastAsia="Aptos" w:hAnsi="Aptos" w:cs="Times New Roman"/>
          <w:i/>
          <w:iCs/>
          <w:color w:val="auto"/>
          <w:kern w:val="2"/>
          <w:sz w:val="24"/>
          <w:szCs w:val="24"/>
          <w:lang w:eastAsia="en-US"/>
          <w14:ligatures w14:val="standardContextual"/>
        </w:rPr>
        <w:t>Social Services and Well-being (Wales) Act 2014</w:t>
      </w:r>
      <w:r w:rsidRPr="007A45C6">
        <w:rPr>
          <w:rFonts w:ascii="Aptos" w:eastAsia="Aptos" w:hAnsi="Aptos" w:cs="Times New Roman"/>
          <w:color w:val="auto"/>
          <w:kern w:val="2"/>
          <w:sz w:val="24"/>
          <w:szCs w:val="24"/>
          <w:lang w:eastAsia="en-US"/>
          <w14:ligatures w14:val="standardContextual"/>
        </w:rPr>
        <w:t xml:space="preserve"> Available at: </w:t>
      </w:r>
      <w:hyperlink r:id="rId22" w:history="1">
        <w:r w:rsidRPr="007A45C6">
          <w:rPr>
            <w:rFonts w:ascii="Aptos" w:eastAsia="Aptos" w:hAnsi="Aptos" w:cs="Times New Roman"/>
            <w:color w:val="467886"/>
            <w:kern w:val="2"/>
            <w:sz w:val="24"/>
            <w:szCs w:val="24"/>
            <w:u w:val="single"/>
            <w:lang w:eastAsia="en-US"/>
            <w14:ligatures w14:val="standardContextual"/>
          </w:rPr>
          <w:t>https://www.legislation.gov.uk/anaw/2014/4/notes/division/2/70</w:t>
        </w:r>
      </w:hyperlink>
      <w:r>
        <w:rPr>
          <w:rFonts w:ascii="Aptos" w:eastAsia="Aptos" w:hAnsi="Aptos" w:cs="Times New Roman"/>
          <w:color w:val="auto"/>
          <w:kern w:val="2"/>
          <w:sz w:val="24"/>
          <w:szCs w:val="24"/>
          <w:lang w:eastAsia="en-US"/>
          <w14:ligatures w14:val="standardContextual"/>
        </w:rPr>
        <w:t xml:space="preserve"> </w:t>
      </w:r>
      <w:r w:rsidRPr="007A45C6">
        <w:rPr>
          <w:rFonts w:ascii="Aptos" w:eastAsia="Aptos" w:hAnsi="Aptos" w:cs="Times New Roman"/>
          <w:color w:val="auto"/>
          <w:kern w:val="2"/>
          <w:sz w:val="24"/>
          <w:szCs w:val="24"/>
          <w:lang w:eastAsia="en-US"/>
          <w14:ligatures w14:val="standardContextual"/>
        </w:rPr>
        <w:t>(Accessed: 21 February 2025)</w:t>
      </w:r>
    </w:p>
    <w:p w14:paraId="0670F2AD"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Crown copyright (2015</w:t>
      </w:r>
      <w:r>
        <w:rPr>
          <w:rFonts w:ascii="Aptos" w:eastAsia="Aptos" w:hAnsi="Aptos" w:cs="Times New Roman"/>
          <w:color w:val="auto"/>
          <w:kern w:val="2"/>
          <w:sz w:val="24"/>
          <w:szCs w:val="24"/>
          <w:lang w:eastAsia="en-US"/>
          <w14:ligatures w14:val="standardContextual"/>
        </w:rPr>
        <w:t>a</w:t>
      </w:r>
      <w:r w:rsidRPr="00DF660D">
        <w:rPr>
          <w:rFonts w:ascii="Aptos" w:eastAsia="Aptos" w:hAnsi="Aptos" w:cs="Times New Roman"/>
          <w:color w:val="auto"/>
          <w:kern w:val="2"/>
          <w:sz w:val="24"/>
          <w:szCs w:val="24"/>
          <w:lang w:eastAsia="en-US"/>
          <w14:ligatures w14:val="standardContextual"/>
        </w:rPr>
        <w:t xml:space="preserve">) </w:t>
      </w:r>
      <w:r w:rsidRPr="00DF660D">
        <w:rPr>
          <w:rFonts w:ascii="Aptos" w:eastAsia="Aptos" w:hAnsi="Aptos" w:cs="Times New Roman"/>
          <w:i/>
          <w:iCs/>
          <w:color w:val="auto"/>
          <w:kern w:val="2"/>
          <w:sz w:val="24"/>
          <w:szCs w:val="24"/>
          <w:lang w:eastAsia="en-US"/>
          <w14:ligatures w14:val="standardContextual"/>
        </w:rPr>
        <w:t>Social Services and Well-being (Wales) Act 2014 Part 3 Code of Practice (assessing the needs of individuals)</w:t>
      </w:r>
      <w:r w:rsidRPr="00DF660D">
        <w:rPr>
          <w:rFonts w:ascii="Aptos" w:eastAsia="Aptos" w:hAnsi="Aptos" w:cs="Times New Roman"/>
          <w:color w:val="auto"/>
          <w:kern w:val="2"/>
          <w:sz w:val="24"/>
          <w:szCs w:val="24"/>
          <w:lang w:eastAsia="en-US"/>
          <w14:ligatures w14:val="standardContextual"/>
        </w:rPr>
        <w:t xml:space="preserve">. Available at: </w:t>
      </w:r>
      <w:hyperlink r:id="rId23" w:history="1">
        <w:r w:rsidRPr="00DF660D">
          <w:rPr>
            <w:rFonts w:ascii="Aptos" w:eastAsia="Aptos" w:hAnsi="Aptos" w:cs="Times New Roman"/>
            <w:color w:val="467886"/>
            <w:kern w:val="2"/>
            <w:sz w:val="24"/>
            <w:szCs w:val="24"/>
            <w:u w:val="single"/>
            <w:lang w:eastAsia="en-US"/>
            <w14:ligatures w14:val="standardContextual"/>
          </w:rPr>
          <w:t>https://www.gov.wales/sites/default/files/publications/2019-05/part-3-code-of-practice-assessing-the-needs-of-individuals.pdf</w:t>
        </w:r>
      </w:hyperlink>
      <w:r w:rsidRPr="00DF660D">
        <w:rPr>
          <w:rFonts w:ascii="Aptos" w:eastAsia="Aptos" w:hAnsi="Aptos" w:cs="Times New Roman"/>
          <w:color w:val="auto"/>
          <w:kern w:val="2"/>
          <w:sz w:val="24"/>
          <w:szCs w:val="24"/>
          <w:lang w:eastAsia="en-US"/>
          <w14:ligatures w14:val="standardContextual"/>
        </w:rPr>
        <w:t xml:space="preserve"> (Accessed 26 September 2025)</w:t>
      </w:r>
    </w:p>
    <w:p w14:paraId="361A9291" w14:textId="77777777" w:rsidR="008E653C" w:rsidRPr="00DF660D"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Crown Copyright (2015</w:t>
      </w:r>
      <w:r>
        <w:rPr>
          <w:rFonts w:ascii="Aptos" w:eastAsia="Aptos" w:hAnsi="Aptos" w:cs="Times New Roman"/>
          <w:color w:val="auto"/>
          <w:kern w:val="2"/>
          <w:sz w:val="24"/>
          <w:szCs w:val="24"/>
          <w:lang w:eastAsia="en-US"/>
          <w14:ligatures w14:val="standardContextual"/>
        </w:rPr>
        <w:t>b</w:t>
      </w:r>
      <w:r w:rsidRPr="00DF660D">
        <w:rPr>
          <w:rFonts w:ascii="Aptos" w:eastAsia="Aptos" w:hAnsi="Aptos" w:cs="Times New Roman"/>
          <w:i/>
          <w:iCs/>
          <w:color w:val="auto"/>
          <w:kern w:val="2"/>
          <w:sz w:val="24"/>
          <w:szCs w:val="24"/>
          <w:lang w:eastAsia="en-US"/>
          <w14:ligatures w14:val="standardContextual"/>
        </w:rPr>
        <w:t>) More than just words.... Delivering the ‘Active Offer’ Information Pack</w:t>
      </w:r>
      <w:r w:rsidRPr="00DF660D">
        <w:rPr>
          <w:rFonts w:ascii="Aptos" w:eastAsia="Aptos" w:hAnsi="Aptos" w:cs="Times New Roman"/>
          <w:color w:val="auto"/>
          <w:kern w:val="2"/>
          <w:sz w:val="24"/>
          <w:szCs w:val="24"/>
          <w:lang w:eastAsia="en-US"/>
          <w14:ligatures w14:val="standardContextual"/>
        </w:rPr>
        <w:t xml:space="preserve">. Available at: </w:t>
      </w:r>
      <w:hyperlink r:id="rId24" w:history="1">
        <w:r w:rsidRPr="00DF660D">
          <w:rPr>
            <w:rFonts w:ascii="Aptos" w:eastAsia="Aptos" w:hAnsi="Aptos" w:cs="Times New Roman"/>
            <w:color w:val="467886"/>
            <w:kern w:val="2"/>
            <w:sz w:val="24"/>
            <w:szCs w:val="24"/>
            <w:u w:val="single"/>
            <w:lang w:eastAsia="en-US"/>
            <w14:ligatures w14:val="standardContextual"/>
          </w:rPr>
          <w:t>https://www.gov.wales/sites/default/files/publications/2019-04/delivering-the-active-offer-information-pack-social-services-and-social-care.pdf</w:t>
        </w:r>
      </w:hyperlink>
      <w:r w:rsidRPr="00DF660D">
        <w:rPr>
          <w:rFonts w:ascii="Aptos" w:eastAsia="Aptos" w:hAnsi="Aptos" w:cs="Times New Roman"/>
          <w:color w:val="auto"/>
          <w:kern w:val="2"/>
          <w:sz w:val="24"/>
          <w:szCs w:val="24"/>
          <w:lang w:eastAsia="en-US"/>
          <w14:ligatures w14:val="standardContextual"/>
        </w:rPr>
        <w:t xml:space="preserve"> (Accessed 02 Oct 2025)</w:t>
      </w:r>
    </w:p>
    <w:p w14:paraId="34759599"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 xml:space="preserve">Crown copyright (2022) </w:t>
      </w:r>
      <w:r w:rsidRPr="00DF660D">
        <w:rPr>
          <w:rFonts w:ascii="Aptos" w:eastAsia="Aptos" w:hAnsi="Aptos" w:cs="Times New Roman"/>
          <w:i/>
          <w:iCs/>
          <w:color w:val="auto"/>
          <w:kern w:val="2"/>
          <w:sz w:val="24"/>
          <w:szCs w:val="24"/>
          <w:lang w:eastAsia="en-US"/>
          <w14:ligatures w14:val="standardContextual"/>
        </w:rPr>
        <w:t>NHS continuing healthcare decision support tool guidance</w:t>
      </w:r>
      <w:r w:rsidRPr="00DF660D">
        <w:rPr>
          <w:rFonts w:ascii="Aptos" w:eastAsia="Aptos" w:hAnsi="Aptos" w:cs="Times New Roman"/>
          <w:color w:val="auto"/>
          <w:kern w:val="2"/>
          <w:sz w:val="24"/>
          <w:szCs w:val="24"/>
          <w:lang w:eastAsia="en-US"/>
          <w14:ligatures w14:val="standardContextual"/>
        </w:rPr>
        <w:t xml:space="preserve">. Available at: </w:t>
      </w:r>
      <w:hyperlink r:id="rId25" w:history="1">
        <w:r w:rsidRPr="00DF660D">
          <w:rPr>
            <w:rFonts w:ascii="Aptos" w:eastAsia="Aptos" w:hAnsi="Aptos" w:cs="Times New Roman"/>
            <w:color w:val="467886"/>
            <w:kern w:val="2"/>
            <w:sz w:val="24"/>
            <w:szCs w:val="24"/>
            <w:u w:val="single"/>
            <w:lang w:eastAsia="en-US"/>
            <w14:ligatures w14:val="standardContextual"/>
          </w:rPr>
          <w:t>https://www.gov.uk/government/publications/nhs-continuing-healthcare-decision-support-tool/nhs-continuing-healthcare-decision-support-tool-guidance</w:t>
        </w:r>
      </w:hyperlink>
      <w:r w:rsidRPr="00DF660D">
        <w:rPr>
          <w:rFonts w:ascii="Aptos" w:eastAsia="Aptos" w:hAnsi="Aptos" w:cs="Times New Roman"/>
          <w:color w:val="auto"/>
          <w:kern w:val="2"/>
          <w:sz w:val="24"/>
          <w:szCs w:val="24"/>
          <w:lang w:eastAsia="en-US"/>
          <w14:ligatures w14:val="standardContextual"/>
        </w:rPr>
        <w:t xml:space="preserve"> (Accessed 26 September 2025)</w:t>
      </w:r>
    </w:p>
    <w:p w14:paraId="1DF8EF04" w14:textId="77777777" w:rsidR="008E653C" w:rsidRPr="00DF660D"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 xml:space="preserve">Crown Copyright (2025) </w:t>
      </w:r>
      <w:r w:rsidRPr="00DF660D">
        <w:rPr>
          <w:rFonts w:ascii="Aptos" w:eastAsia="Aptos" w:hAnsi="Aptos" w:cs="Times New Roman"/>
          <w:i/>
          <w:iCs/>
          <w:color w:val="auto"/>
          <w:kern w:val="2"/>
          <w:sz w:val="24"/>
          <w:szCs w:val="24"/>
          <w:lang w:eastAsia="en-US"/>
          <w14:ligatures w14:val="standardContextual"/>
        </w:rPr>
        <w:t>BEAM UP LTD Magic Notes</w:t>
      </w:r>
      <w:r w:rsidRPr="00DF660D">
        <w:rPr>
          <w:rFonts w:ascii="Aptos" w:eastAsia="Aptos" w:hAnsi="Aptos" w:cs="Times New Roman"/>
          <w:color w:val="auto"/>
          <w:kern w:val="2"/>
          <w:sz w:val="24"/>
          <w:szCs w:val="24"/>
          <w:lang w:eastAsia="en-US"/>
          <w14:ligatures w14:val="standardContextual"/>
        </w:rPr>
        <w:t xml:space="preserve">. Available at: </w:t>
      </w:r>
      <w:hyperlink r:id="rId26" w:history="1">
        <w:r w:rsidRPr="00DF660D">
          <w:rPr>
            <w:rFonts w:ascii="Aptos" w:eastAsia="Aptos" w:hAnsi="Aptos" w:cs="Times New Roman"/>
            <w:color w:val="467886"/>
            <w:kern w:val="2"/>
            <w:sz w:val="24"/>
            <w:szCs w:val="24"/>
            <w:u w:val="single"/>
            <w:lang w:eastAsia="en-US"/>
            <w14:ligatures w14:val="standardContextual"/>
          </w:rPr>
          <w:t>https://www.applytosupply.digitalmarketplace.service.gov.uk/g-cloud/services/985901463553519</w:t>
        </w:r>
      </w:hyperlink>
      <w:r w:rsidRPr="00DF660D">
        <w:rPr>
          <w:rFonts w:ascii="Aptos" w:eastAsia="Aptos" w:hAnsi="Aptos" w:cs="Times New Roman"/>
          <w:color w:val="auto"/>
          <w:kern w:val="2"/>
          <w:sz w:val="24"/>
          <w:szCs w:val="24"/>
          <w:lang w:eastAsia="en-US"/>
          <w14:ligatures w14:val="standardContextual"/>
        </w:rPr>
        <w:t xml:space="preserve"> (Accessed 03 Oct 2025)</w:t>
      </w:r>
    </w:p>
    <w:p w14:paraId="71F63D86"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636B01">
        <w:rPr>
          <w:rFonts w:ascii="Aptos" w:eastAsia="Aptos" w:hAnsi="Aptos" w:cs="Times New Roman"/>
          <w:color w:val="auto"/>
          <w:kern w:val="2"/>
          <w:sz w:val="24"/>
          <w:szCs w:val="24"/>
          <w:lang w:eastAsia="en-US"/>
          <w14:ligatures w14:val="standardContextual"/>
        </w:rPr>
        <w:t>Cysur</w:t>
      </w:r>
      <w:proofErr w:type="spellEnd"/>
      <w:r w:rsidRPr="00636B01">
        <w:rPr>
          <w:rFonts w:ascii="Aptos" w:eastAsia="Aptos" w:hAnsi="Aptos" w:cs="Times New Roman"/>
          <w:color w:val="auto"/>
          <w:kern w:val="2"/>
          <w:sz w:val="24"/>
          <w:szCs w:val="24"/>
          <w:lang w:eastAsia="en-US"/>
          <w14:ligatures w14:val="standardContextual"/>
        </w:rPr>
        <w:t xml:space="preserve"> (2025) </w:t>
      </w:r>
      <w:r w:rsidRPr="00636B01">
        <w:rPr>
          <w:rFonts w:ascii="Aptos" w:eastAsia="Aptos" w:hAnsi="Aptos" w:cs="Times New Roman"/>
          <w:i/>
          <w:iCs/>
          <w:color w:val="auto"/>
          <w:kern w:val="2"/>
          <w:sz w:val="24"/>
          <w:szCs w:val="24"/>
          <w:lang w:eastAsia="en-US"/>
          <w14:ligatures w14:val="standardContextual"/>
        </w:rPr>
        <w:t xml:space="preserve">Adult Practice Reviews (APRs). </w:t>
      </w:r>
      <w:r w:rsidRPr="00636B01">
        <w:rPr>
          <w:rFonts w:ascii="Aptos" w:eastAsia="Aptos" w:hAnsi="Aptos" w:cs="Times New Roman"/>
          <w:color w:val="auto"/>
          <w:kern w:val="2"/>
          <w:sz w:val="24"/>
          <w:szCs w:val="24"/>
          <w:lang w:eastAsia="en-US"/>
          <w14:ligatures w14:val="standardContextual"/>
        </w:rPr>
        <w:t xml:space="preserve">Available at: </w:t>
      </w:r>
      <w:hyperlink r:id="rId27" w:history="1">
        <w:r w:rsidRPr="00636B01">
          <w:rPr>
            <w:rFonts w:ascii="Aptos" w:eastAsia="Aptos" w:hAnsi="Aptos" w:cs="Times New Roman"/>
            <w:color w:val="467886"/>
            <w:kern w:val="2"/>
            <w:sz w:val="24"/>
            <w:szCs w:val="24"/>
            <w:u w:val="single"/>
            <w:lang w:eastAsia="en-US"/>
            <w14:ligatures w14:val="standardContextual"/>
          </w:rPr>
          <w:t>https://cysur.wales/adult-practice-reviews/</w:t>
        </w:r>
      </w:hyperlink>
      <w:r w:rsidRPr="00636B01">
        <w:rPr>
          <w:rFonts w:ascii="Aptos" w:eastAsia="Aptos" w:hAnsi="Aptos" w:cs="Times New Roman"/>
          <w:color w:val="auto"/>
          <w:kern w:val="2"/>
          <w:sz w:val="24"/>
          <w:szCs w:val="24"/>
          <w:lang w:eastAsia="en-US"/>
          <w14:ligatures w14:val="standardContextual"/>
        </w:rPr>
        <w:t xml:space="preserve"> (Accessed 14 Aug 2025)</w:t>
      </w:r>
    </w:p>
    <w:p w14:paraId="0EA32C0D"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Equality and Human Rights Commission (2021) </w:t>
      </w:r>
      <w:r w:rsidRPr="005C473C">
        <w:rPr>
          <w:rFonts w:ascii="Aptos" w:eastAsia="Aptos" w:hAnsi="Aptos" w:cs="Times New Roman"/>
          <w:i/>
          <w:iCs/>
          <w:color w:val="auto"/>
          <w:kern w:val="2"/>
          <w:sz w:val="24"/>
          <w:szCs w:val="24"/>
          <w:lang w:eastAsia="en-US"/>
          <w14:ligatures w14:val="standardContextual"/>
        </w:rPr>
        <w:t>Article 8 protects your right to respect for your private and family life</w:t>
      </w:r>
      <w:r w:rsidRPr="005C473C">
        <w:rPr>
          <w:rFonts w:ascii="Aptos" w:eastAsia="Aptos" w:hAnsi="Aptos" w:cs="Times New Roman"/>
          <w:color w:val="auto"/>
          <w:kern w:val="2"/>
          <w:sz w:val="24"/>
          <w:szCs w:val="24"/>
          <w:lang w:eastAsia="en-US"/>
          <w14:ligatures w14:val="standardContextual"/>
        </w:rPr>
        <w:t xml:space="preserve">. Available at </w:t>
      </w:r>
      <w:hyperlink r:id="rId28" w:history="1">
        <w:r w:rsidRPr="005C473C">
          <w:rPr>
            <w:rFonts w:ascii="Aptos" w:eastAsia="Aptos" w:hAnsi="Aptos" w:cs="Times New Roman"/>
            <w:color w:val="467886"/>
            <w:kern w:val="2"/>
            <w:sz w:val="24"/>
            <w:szCs w:val="24"/>
            <w:u w:val="single"/>
            <w:lang w:eastAsia="en-US"/>
            <w14:ligatures w14:val="standardContextual"/>
          </w:rPr>
          <w:t>https://www.equalityhumanrights.com/human-rights/human-rights-act/article-8-respect-your-private-and-family-life</w:t>
        </w:r>
      </w:hyperlink>
      <w:r w:rsidRPr="005C473C">
        <w:rPr>
          <w:rFonts w:ascii="Aptos" w:eastAsia="Aptos" w:hAnsi="Aptos" w:cs="Times New Roman"/>
          <w:color w:val="auto"/>
          <w:kern w:val="2"/>
          <w:sz w:val="24"/>
          <w:szCs w:val="24"/>
          <w:lang w:eastAsia="en-US"/>
          <w14:ligatures w14:val="standardContextual"/>
        </w:rPr>
        <w:t xml:space="preserve"> (Accessed 20 Sep 2025)</w:t>
      </w:r>
    </w:p>
    <w:p w14:paraId="24DDB7A1"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Gibbons, S., Lauder, W. and Ludwick, R. (2006) ‘Self-neglect: a proposed new NANDA diagnosis.’ International Journal of Nursing Terminologies and Classifications, 17(1), 10-18.</w:t>
      </w:r>
    </w:p>
    <w:p w14:paraId="68DA6B36"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lastRenderedPageBreak/>
        <w:t xml:space="preserve">Homeless Hub (2025) </w:t>
      </w:r>
      <w:r w:rsidRPr="00DF660D">
        <w:rPr>
          <w:rFonts w:ascii="Aptos" w:eastAsia="Aptos" w:hAnsi="Aptos" w:cs="Times New Roman"/>
          <w:i/>
          <w:iCs/>
          <w:color w:val="auto"/>
          <w:kern w:val="2"/>
          <w:sz w:val="24"/>
          <w:szCs w:val="24"/>
          <w:lang w:eastAsia="en-US"/>
          <w14:ligatures w14:val="standardContextual"/>
        </w:rPr>
        <w:t>Motivational Interviewing: The Basics, OARS.</w:t>
      </w:r>
      <w:r w:rsidRPr="00DF660D">
        <w:rPr>
          <w:rFonts w:ascii="Aptos" w:eastAsia="Aptos" w:hAnsi="Aptos" w:cs="Times New Roman"/>
          <w:color w:val="auto"/>
          <w:kern w:val="2"/>
          <w:sz w:val="24"/>
          <w:szCs w:val="24"/>
          <w:lang w:eastAsia="en-US"/>
          <w14:ligatures w14:val="standardContextual"/>
        </w:rPr>
        <w:t xml:space="preserve"> Available at: </w:t>
      </w:r>
      <w:hyperlink r:id="rId29" w:history="1">
        <w:r w:rsidRPr="00DF660D">
          <w:rPr>
            <w:rFonts w:ascii="Aptos" w:eastAsia="Aptos" w:hAnsi="Aptos" w:cs="Times New Roman"/>
            <w:color w:val="467886"/>
            <w:kern w:val="2"/>
            <w:sz w:val="24"/>
            <w:szCs w:val="24"/>
            <w:u w:val="single"/>
            <w:lang w:eastAsia="en-US"/>
            <w14:ligatures w14:val="standardContextual"/>
          </w:rPr>
          <w:t>https://iod.unh.edu/sites/default/files/media/2021-10/motivational-interviewing-the-basics-oars.pdf</w:t>
        </w:r>
      </w:hyperlink>
      <w:r w:rsidRPr="00DF660D">
        <w:rPr>
          <w:rFonts w:ascii="Aptos" w:eastAsia="Aptos" w:hAnsi="Aptos" w:cs="Times New Roman"/>
          <w:color w:val="auto"/>
          <w:kern w:val="2"/>
          <w:sz w:val="24"/>
          <w:szCs w:val="24"/>
          <w:lang w:eastAsia="en-US"/>
          <w14:ligatures w14:val="standardContextual"/>
        </w:rPr>
        <w:t xml:space="preserve"> (Accessed 03 Oct 2025)</w:t>
      </w:r>
    </w:p>
    <w:p w14:paraId="1E4FDAA6"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Jasper, M. (2013). Beginning Reflective Practice. Andover: Cengage Learning.</w:t>
      </w:r>
    </w:p>
    <w:p w14:paraId="7883D896"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Legislation.gov.uk (2025a) Social Services and Well-being (Wales) Act 2014, Section 126. Available at: </w:t>
      </w:r>
      <w:hyperlink r:id="rId30" w:history="1">
        <w:r w:rsidRPr="00636B01">
          <w:rPr>
            <w:rFonts w:ascii="Aptos" w:eastAsia="Aptos" w:hAnsi="Aptos" w:cs="Times New Roman"/>
            <w:color w:val="467886"/>
            <w:kern w:val="2"/>
            <w:sz w:val="24"/>
            <w:szCs w:val="24"/>
            <w:u w:val="single"/>
            <w:lang w:eastAsia="en-US"/>
            <w14:ligatures w14:val="standardContextual"/>
          </w:rPr>
          <w:t>https://www.legislation.gov.uk/anaw/2014/4/section/126</w:t>
        </w:r>
      </w:hyperlink>
      <w:r w:rsidRPr="00636B01">
        <w:rPr>
          <w:rFonts w:ascii="Aptos" w:eastAsia="Aptos" w:hAnsi="Aptos" w:cs="Times New Roman"/>
          <w:color w:val="auto"/>
          <w:kern w:val="2"/>
          <w:sz w:val="24"/>
          <w:szCs w:val="24"/>
          <w:lang w:eastAsia="en-US"/>
          <w14:ligatures w14:val="standardContextual"/>
        </w:rPr>
        <w:t xml:space="preserve"> (Accessed 04 Jul 2025)</w:t>
      </w:r>
    </w:p>
    <w:p w14:paraId="7518DADD"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Legislation.gov.uk (2025b) Social Services and Well-being (Wales) Act 2014, Section 128. Available at: </w:t>
      </w:r>
      <w:hyperlink r:id="rId31" w:history="1">
        <w:r w:rsidRPr="00636B01">
          <w:rPr>
            <w:rFonts w:ascii="Aptos" w:eastAsia="Aptos" w:hAnsi="Aptos" w:cs="Times New Roman"/>
            <w:color w:val="467886"/>
            <w:kern w:val="2"/>
            <w:sz w:val="24"/>
            <w:szCs w:val="24"/>
            <w:u w:val="single"/>
            <w:lang w:eastAsia="en-US"/>
            <w14:ligatures w14:val="standardContextual"/>
          </w:rPr>
          <w:t>https://www.legislation.gov.uk/anaw/2014/4/section/128</w:t>
        </w:r>
      </w:hyperlink>
      <w:r w:rsidRPr="00636B01">
        <w:rPr>
          <w:rFonts w:ascii="Aptos" w:eastAsia="Aptos" w:hAnsi="Aptos" w:cs="Times New Roman"/>
          <w:color w:val="auto"/>
          <w:kern w:val="2"/>
          <w:sz w:val="24"/>
          <w:szCs w:val="24"/>
          <w:lang w:eastAsia="en-US"/>
          <w14:ligatures w14:val="standardContextual"/>
        </w:rPr>
        <w:t xml:space="preserve"> (Accessed 04 Jul 2025)</w:t>
      </w:r>
    </w:p>
    <w:p w14:paraId="55915189"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Legislation.gov.uk (2025c) Social Services and Well-being (Wales) Act 2014, Section 162. Available at: </w:t>
      </w:r>
      <w:hyperlink r:id="rId32" w:history="1">
        <w:r w:rsidRPr="00636B01">
          <w:rPr>
            <w:rFonts w:ascii="Aptos" w:eastAsia="Aptos" w:hAnsi="Aptos" w:cs="Times New Roman"/>
            <w:color w:val="467886"/>
            <w:kern w:val="2"/>
            <w:sz w:val="24"/>
            <w:szCs w:val="24"/>
            <w:u w:val="single"/>
            <w:lang w:eastAsia="en-US"/>
            <w14:ligatures w14:val="standardContextual"/>
          </w:rPr>
          <w:t>https://www.legislation.gov.uk/anaw/2014/4/section/162</w:t>
        </w:r>
      </w:hyperlink>
      <w:r w:rsidRPr="00636B01">
        <w:rPr>
          <w:rFonts w:ascii="Aptos" w:eastAsia="Aptos" w:hAnsi="Aptos" w:cs="Times New Roman"/>
          <w:color w:val="auto"/>
          <w:kern w:val="2"/>
          <w:sz w:val="24"/>
          <w:szCs w:val="24"/>
          <w:lang w:eastAsia="en-US"/>
          <w14:ligatures w14:val="standardContextual"/>
        </w:rPr>
        <w:t xml:space="preserve"> (Accessed 04 Jul 2025)</w:t>
      </w:r>
    </w:p>
    <w:p w14:paraId="42F1DB59"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Legislation.gov.uk (2025</w:t>
      </w:r>
      <w:r>
        <w:rPr>
          <w:rFonts w:ascii="Aptos" w:eastAsia="Aptos" w:hAnsi="Aptos" w:cs="Times New Roman"/>
          <w:color w:val="auto"/>
          <w:kern w:val="2"/>
          <w:sz w:val="24"/>
          <w:szCs w:val="24"/>
          <w:lang w:eastAsia="en-US"/>
          <w14:ligatures w14:val="standardContextual"/>
        </w:rPr>
        <w:t>d</w:t>
      </w:r>
      <w:r w:rsidRPr="00636B01">
        <w:rPr>
          <w:rFonts w:ascii="Aptos" w:eastAsia="Aptos" w:hAnsi="Aptos" w:cs="Times New Roman"/>
          <w:color w:val="auto"/>
          <w:kern w:val="2"/>
          <w:sz w:val="24"/>
          <w:szCs w:val="24"/>
          <w:lang w:eastAsia="en-US"/>
          <w14:ligatures w14:val="standardContextual"/>
        </w:rPr>
        <w:t xml:space="preserve">) </w:t>
      </w:r>
      <w:r w:rsidRPr="00636B01">
        <w:rPr>
          <w:rFonts w:ascii="Aptos" w:eastAsia="Aptos" w:hAnsi="Aptos" w:cs="Times New Roman"/>
          <w:i/>
          <w:iCs/>
          <w:color w:val="auto"/>
          <w:kern w:val="2"/>
          <w:sz w:val="24"/>
          <w:szCs w:val="24"/>
          <w:lang w:eastAsia="en-US"/>
          <w14:ligatures w14:val="standardContextual"/>
        </w:rPr>
        <w:t xml:space="preserve">Mental Capacity Act 2005, Part 1. </w:t>
      </w:r>
      <w:r w:rsidRPr="00636B01">
        <w:rPr>
          <w:rFonts w:ascii="Aptos" w:eastAsia="Aptos" w:hAnsi="Aptos" w:cs="Times New Roman"/>
          <w:color w:val="auto"/>
          <w:kern w:val="2"/>
          <w:sz w:val="24"/>
          <w:szCs w:val="24"/>
          <w:lang w:eastAsia="en-US"/>
          <w14:ligatures w14:val="standardContextual"/>
        </w:rPr>
        <w:t xml:space="preserve">Available at: </w:t>
      </w:r>
      <w:hyperlink r:id="rId33" w:history="1">
        <w:r w:rsidRPr="00636B01">
          <w:rPr>
            <w:rFonts w:ascii="Aptos" w:eastAsia="Aptos" w:hAnsi="Aptos" w:cs="Times New Roman"/>
            <w:color w:val="467886"/>
            <w:kern w:val="2"/>
            <w:sz w:val="24"/>
            <w:szCs w:val="24"/>
            <w:u w:val="single"/>
            <w:lang w:eastAsia="en-US"/>
            <w14:ligatures w14:val="standardContextual"/>
          </w:rPr>
          <w:t>https://www.legislation.gov.uk/ukpga/2005/9/part/1</w:t>
        </w:r>
      </w:hyperlink>
      <w:r w:rsidRPr="00636B01">
        <w:rPr>
          <w:rFonts w:ascii="Aptos" w:eastAsia="Aptos" w:hAnsi="Aptos" w:cs="Times New Roman"/>
          <w:color w:val="auto"/>
          <w:kern w:val="2"/>
          <w:sz w:val="24"/>
          <w:szCs w:val="24"/>
          <w:lang w:eastAsia="en-US"/>
          <w14:ligatures w14:val="standardContextual"/>
        </w:rPr>
        <w:t xml:space="preserve"> (Accessed 11 Jul 2025)</w:t>
      </w:r>
    </w:p>
    <w:p w14:paraId="5378B25C"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Legislation.gov.uk (2025e) </w:t>
      </w:r>
      <w:r w:rsidRPr="00636B01">
        <w:rPr>
          <w:rFonts w:ascii="Aptos" w:eastAsia="Aptos" w:hAnsi="Aptos" w:cs="Times New Roman"/>
          <w:i/>
          <w:iCs/>
          <w:color w:val="auto"/>
          <w:kern w:val="2"/>
          <w:sz w:val="24"/>
          <w:szCs w:val="24"/>
          <w:lang w:eastAsia="en-US"/>
          <w14:ligatures w14:val="standardContextual"/>
        </w:rPr>
        <w:t xml:space="preserve">Mental Capacity Act 2005, Section 1. </w:t>
      </w:r>
      <w:r w:rsidRPr="00636B01">
        <w:rPr>
          <w:rFonts w:ascii="Aptos" w:eastAsia="Aptos" w:hAnsi="Aptos" w:cs="Times New Roman"/>
          <w:color w:val="auto"/>
          <w:kern w:val="2"/>
          <w:sz w:val="24"/>
          <w:szCs w:val="24"/>
          <w:lang w:eastAsia="en-US"/>
          <w14:ligatures w14:val="standardContextual"/>
        </w:rPr>
        <w:t xml:space="preserve">Available at: </w:t>
      </w:r>
      <w:hyperlink r:id="rId34" w:history="1">
        <w:r w:rsidRPr="00636B01">
          <w:rPr>
            <w:rFonts w:ascii="Aptos" w:eastAsia="Aptos" w:hAnsi="Aptos" w:cs="Times New Roman"/>
            <w:color w:val="467886"/>
            <w:kern w:val="2"/>
            <w:sz w:val="24"/>
            <w:szCs w:val="24"/>
            <w:u w:val="single"/>
            <w:lang w:eastAsia="en-US"/>
            <w14:ligatures w14:val="standardContextual"/>
          </w:rPr>
          <w:t>https://www.legislation.gov.uk/ukpga/2005/9/section/1</w:t>
        </w:r>
      </w:hyperlink>
      <w:r w:rsidRPr="00636B01">
        <w:rPr>
          <w:rFonts w:ascii="Aptos" w:eastAsia="Aptos" w:hAnsi="Aptos" w:cs="Times New Roman"/>
          <w:color w:val="auto"/>
          <w:kern w:val="2"/>
          <w:sz w:val="24"/>
          <w:szCs w:val="24"/>
          <w:lang w:eastAsia="en-US"/>
          <w14:ligatures w14:val="standardContextual"/>
        </w:rPr>
        <w:t xml:space="preserve"> (Accessed 11 Jul 2025)</w:t>
      </w:r>
    </w:p>
    <w:p w14:paraId="585F42C5"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Legislation.gov.uk (2025f) </w:t>
      </w:r>
      <w:r w:rsidRPr="00636B01">
        <w:rPr>
          <w:rFonts w:ascii="Aptos" w:eastAsia="Aptos" w:hAnsi="Aptos" w:cs="Times New Roman"/>
          <w:i/>
          <w:iCs/>
          <w:color w:val="auto"/>
          <w:kern w:val="2"/>
          <w:sz w:val="24"/>
          <w:szCs w:val="24"/>
          <w:lang w:eastAsia="en-US"/>
          <w14:ligatures w14:val="standardContextual"/>
        </w:rPr>
        <w:t xml:space="preserve">Human Rights Act 1998, Schedule 1. </w:t>
      </w:r>
      <w:r w:rsidRPr="00636B01">
        <w:rPr>
          <w:rFonts w:ascii="Aptos" w:eastAsia="Aptos" w:hAnsi="Aptos" w:cs="Times New Roman"/>
          <w:color w:val="auto"/>
          <w:kern w:val="2"/>
          <w:sz w:val="24"/>
          <w:szCs w:val="24"/>
          <w:lang w:eastAsia="en-US"/>
          <w14:ligatures w14:val="standardContextual"/>
        </w:rPr>
        <w:t xml:space="preserve">Available at: </w:t>
      </w:r>
      <w:hyperlink r:id="rId35" w:history="1">
        <w:r w:rsidRPr="00636B01">
          <w:rPr>
            <w:rFonts w:ascii="Aptos" w:eastAsia="Aptos" w:hAnsi="Aptos" w:cs="Times New Roman"/>
            <w:color w:val="467886"/>
            <w:kern w:val="2"/>
            <w:sz w:val="24"/>
            <w:szCs w:val="24"/>
            <w:u w:val="single"/>
            <w:lang w:eastAsia="en-US"/>
            <w14:ligatures w14:val="standardContextual"/>
          </w:rPr>
          <w:t>https://www.legislation.gov.uk/ukpga/2005/9/section/1</w:t>
        </w:r>
      </w:hyperlink>
      <w:r w:rsidRPr="00636B01">
        <w:rPr>
          <w:rFonts w:ascii="Aptos" w:eastAsia="Aptos" w:hAnsi="Aptos" w:cs="Times New Roman"/>
          <w:color w:val="auto"/>
          <w:kern w:val="2"/>
          <w:sz w:val="24"/>
          <w:szCs w:val="24"/>
          <w:lang w:eastAsia="en-US"/>
          <w14:ligatures w14:val="standardContextual"/>
        </w:rPr>
        <w:t xml:space="preserve"> (Accessed 12 Jul 2025)</w:t>
      </w:r>
    </w:p>
    <w:p w14:paraId="5991671E"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Miller, W.R.  &amp; Rollnick, S. (2013) Motivational Interviewing: Helping people to change (3rd Edition). Guilford Press.</w:t>
      </w:r>
    </w:p>
    <w:p w14:paraId="3A2DC4CA"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MIND (2023) </w:t>
      </w:r>
      <w:r w:rsidRPr="00636B01">
        <w:rPr>
          <w:rFonts w:ascii="Aptos" w:eastAsia="Aptos" w:hAnsi="Aptos" w:cs="Times New Roman"/>
          <w:i/>
          <w:iCs/>
          <w:color w:val="auto"/>
          <w:kern w:val="2"/>
          <w:sz w:val="24"/>
          <w:szCs w:val="24"/>
          <w:lang w:eastAsia="en-US"/>
          <w14:ligatures w14:val="standardContextual"/>
        </w:rPr>
        <w:t>Mental Capacity Act 2005</w:t>
      </w:r>
      <w:r w:rsidRPr="00636B01">
        <w:rPr>
          <w:rFonts w:ascii="Aptos" w:eastAsia="Aptos" w:hAnsi="Aptos" w:cs="Times New Roman"/>
          <w:color w:val="auto"/>
          <w:kern w:val="2"/>
          <w:sz w:val="24"/>
          <w:szCs w:val="24"/>
          <w:lang w:eastAsia="en-US"/>
          <w14:ligatures w14:val="standardContextual"/>
        </w:rPr>
        <w:t xml:space="preserve">. Available at: </w:t>
      </w:r>
      <w:hyperlink r:id="rId36" w:history="1">
        <w:r w:rsidRPr="00636B01">
          <w:rPr>
            <w:rFonts w:ascii="Aptos" w:eastAsia="Aptos" w:hAnsi="Aptos" w:cs="Times New Roman"/>
            <w:color w:val="467886"/>
            <w:kern w:val="2"/>
            <w:sz w:val="24"/>
            <w:szCs w:val="24"/>
            <w:u w:val="single"/>
            <w:lang w:eastAsia="en-US"/>
            <w14:ligatures w14:val="standardContextual"/>
          </w:rPr>
          <w:t>https://www.mind.org.uk/information-support/legal-rights/mental-capacity-act-2005/court-of-protection/</w:t>
        </w:r>
      </w:hyperlink>
      <w:r w:rsidRPr="00636B01">
        <w:rPr>
          <w:rFonts w:ascii="Aptos" w:eastAsia="Aptos" w:hAnsi="Aptos" w:cs="Times New Roman"/>
          <w:color w:val="auto"/>
          <w:kern w:val="2"/>
          <w:sz w:val="24"/>
          <w:szCs w:val="24"/>
          <w:lang w:eastAsia="en-US"/>
          <w14:ligatures w14:val="standardContextual"/>
        </w:rPr>
        <w:t xml:space="preserve"> (Accessed on 11 Jul 2025)</w:t>
      </w:r>
    </w:p>
    <w:p w14:paraId="08E33986"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Munro, E. (2011, May). </w:t>
      </w:r>
      <w:r w:rsidRPr="007A45C6">
        <w:rPr>
          <w:rFonts w:ascii="Aptos" w:eastAsia="Aptos" w:hAnsi="Aptos" w:cs="Times New Roman"/>
          <w:i/>
          <w:iCs/>
          <w:color w:val="auto"/>
          <w:kern w:val="2"/>
          <w:sz w:val="24"/>
          <w:szCs w:val="24"/>
          <w:lang w:eastAsia="en-US"/>
          <w14:ligatures w14:val="standardContextual"/>
        </w:rPr>
        <w:t>The Munro Review of Child Protection: Final Report, A child-centred system.</w:t>
      </w:r>
      <w:r w:rsidRPr="007A45C6">
        <w:rPr>
          <w:rFonts w:ascii="Aptos" w:eastAsia="Aptos" w:hAnsi="Aptos" w:cs="Times New Roman"/>
          <w:color w:val="auto"/>
          <w:kern w:val="2"/>
          <w:sz w:val="24"/>
          <w:szCs w:val="24"/>
          <w:lang w:eastAsia="en-US"/>
          <w14:ligatures w14:val="standardContextual"/>
        </w:rPr>
        <w:t xml:space="preserve"> Available at: </w:t>
      </w:r>
      <w:hyperlink r:id="rId37" w:history="1">
        <w:r w:rsidRPr="007A45C6">
          <w:rPr>
            <w:rFonts w:ascii="Aptos" w:eastAsia="Aptos" w:hAnsi="Aptos" w:cs="Times New Roman"/>
            <w:color w:val="467886"/>
            <w:kern w:val="2"/>
            <w:sz w:val="24"/>
            <w:szCs w:val="24"/>
            <w:u w:val="single"/>
            <w:lang w:eastAsia="en-US"/>
            <w14:ligatures w14:val="standardContextual"/>
          </w:rPr>
          <w:t>https://assets.publishing.service.gov.uk/media/5a7b455ee5274a34770ea939/Munro-Review.pdf</w:t>
        </w:r>
      </w:hyperlink>
      <w:r w:rsidRPr="007A45C6">
        <w:rPr>
          <w:rFonts w:ascii="Aptos" w:eastAsia="Aptos" w:hAnsi="Aptos" w:cs="Times New Roman"/>
          <w:color w:val="auto"/>
          <w:kern w:val="2"/>
          <w:sz w:val="24"/>
          <w:szCs w:val="24"/>
          <w:lang w:eastAsia="en-US"/>
          <w14:ligatures w14:val="standardContextual"/>
        </w:rPr>
        <w:t xml:space="preserve"> (Accessed: 04 February 2025)</w:t>
      </w:r>
    </w:p>
    <w:p w14:paraId="10228FBE"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NHS Wales (2022). </w:t>
      </w:r>
      <w:r w:rsidRPr="007A45C6">
        <w:rPr>
          <w:rFonts w:ascii="Aptos" w:eastAsia="Aptos" w:hAnsi="Aptos" w:cs="Times New Roman"/>
          <w:i/>
          <w:iCs/>
          <w:color w:val="auto"/>
          <w:kern w:val="2"/>
          <w:sz w:val="24"/>
          <w:szCs w:val="24"/>
          <w:lang w:eastAsia="en-US"/>
          <w14:ligatures w14:val="standardContextual"/>
        </w:rPr>
        <w:t>Continuing NHS Healthcare. Decision Support Tool for Practitioners’ use only</w:t>
      </w:r>
      <w:r w:rsidRPr="007A45C6">
        <w:rPr>
          <w:rFonts w:ascii="Aptos" w:eastAsia="Aptos" w:hAnsi="Aptos" w:cs="Times New Roman"/>
          <w:color w:val="auto"/>
          <w:kern w:val="2"/>
          <w:sz w:val="24"/>
          <w:szCs w:val="24"/>
          <w:lang w:eastAsia="en-US"/>
          <w14:ligatures w14:val="standardContextual"/>
        </w:rPr>
        <w:t xml:space="preserve">. Available at: </w:t>
      </w:r>
      <w:hyperlink r:id="rId38" w:history="1">
        <w:r w:rsidRPr="007A45C6">
          <w:rPr>
            <w:rFonts w:ascii="Aptos" w:eastAsia="Aptos" w:hAnsi="Aptos" w:cs="Times New Roman"/>
            <w:color w:val="467886"/>
            <w:kern w:val="2"/>
            <w:sz w:val="24"/>
            <w:szCs w:val="24"/>
            <w:u w:val="single"/>
            <w:lang w:eastAsia="en-US"/>
            <w14:ligatures w14:val="standardContextual"/>
          </w:rPr>
          <w:t>https://www.gov.wales/sites/default/files/publications/2022-03/continuing-nhs-healthcare-decision-support-tool-for-practitioners.pdf</w:t>
        </w:r>
      </w:hyperlink>
      <w:r w:rsidRPr="007A45C6">
        <w:rPr>
          <w:rFonts w:ascii="Aptos" w:eastAsia="Aptos" w:hAnsi="Aptos" w:cs="Times New Roman"/>
          <w:color w:val="auto"/>
          <w:kern w:val="2"/>
          <w:sz w:val="24"/>
          <w:szCs w:val="24"/>
          <w:lang w:eastAsia="en-US"/>
          <w14:ligatures w14:val="standardContextual"/>
        </w:rPr>
        <w:t xml:space="preserve"> (Accessed: 09 February 2025)</w:t>
      </w:r>
    </w:p>
    <w:p w14:paraId="18F11922"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A45C6">
        <w:rPr>
          <w:rFonts w:ascii="Aptos" w:eastAsia="Aptos" w:hAnsi="Aptos" w:cs="Times New Roman"/>
          <w:color w:val="auto"/>
          <w:kern w:val="2"/>
          <w:sz w:val="24"/>
          <w:szCs w:val="24"/>
          <w:lang w:eastAsia="en-US"/>
          <w14:ligatures w14:val="standardContextual"/>
        </w:rPr>
        <w:t xml:space="preserve">Rogers, C. R. and Farson, R. E. (1957). Active listening. Chicago, IL: Industrial Relations </w:t>
      </w:r>
      <w:proofErr w:type="spellStart"/>
      <w:r w:rsidRPr="007A45C6">
        <w:rPr>
          <w:rFonts w:ascii="Aptos" w:eastAsia="Aptos" w:hAnsi="Aptos" w:cs="Times New Roman"/>
          <w:color w:val="auto"/>
          <w:kern w:val="2"/>
          <w:sz w:val="24"/>
          <w:szCs w:val="24"/>
          <w:lang w:eastAsia="en-US"/>
          <w14:ligatures w14:val="standardContextual"/>
        </w:rPr>
        <w:t>Center</w:t>
      </w:r>
      <w:proofErr w:type="spellEnd"/>
      <w:r w:rsidRPr="007A45C6">
        <w:rPr>
          <w:rFonts w:ascii="Aptos" w:eastAsia="Aptos" w:hAnsi="Aptos" w:cs="Times New Roman"/>
          <w:color w:val="auto"/>
          <w:kern w:val="2"/>
          <w:sz w:val="24"/>
          <w:szCs w:val="24"/>
          <w:lang w:eastAsia="en-US"/>
          <w14:ligatures w14:val="standardContextual"/>
        </w:rPr>
        <w:t xml:space="preserve"> of the University of Chicago.</w:t>
      </w:r>
    </w:p>
    <w:p w14:paraId="745DEE29"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636B01">
        <w:rPr>
          <w:rFonts w:ascii="Aptos" w:eastAsia="Aptos" w:hAnsi="Aptos" w:cs="Times New Roman"/>
          <w:color w:val="auto"/>
          <w:kern w:val="2"/>
          <w:sz w:val="24"/>
          <w:szCs w:val="24"/>
          <w:lang w:eastAsia="en-US"/>
          <w14:ligatures w14:val="standardContextual"/>
        </w:rPr>
        <w:t>Schoo</w:t>
      </w:r>
      <w:proofErr w:type="spellEnd"/>
      <w:r w:rsidRPr="00636B01">
        <w:rPr>
          <w:rFonts w:ascii="Aptos" w:eastAsia="Aptos" w:hAnsi="Aptos" w:cs="Times New Roman"/>
          <w:color w:val="auto"/>
          <w:kern w:val="2"/>
          <w:sz w:val="24"/>
          <w:szCs w:val="24"/>
          <w:lang w:eastAsia="en-US"/>
          <w14:ligatures w14:val="standardContextual"/>
        </w:rPr>
        <w:t xml:space="preserve">, C., Azhar, Y., Mughal, S. and Rout, P. (2025) </w:t>
      </w:r>
      <w:r w:rsidRPr="00636B01">
        <w:rPr>
          <w:rFonts w:ascii="Aptos" w:eastAsia="Aptos" w:hAnsi="Aptos" w:cs="Times New Roman"/>
          <w:i/>
          <w:iCs/>
          <w:color w:val="auto"/>
          <w:kern w:val="2"/>
          <w:sz w:val="24"/>
          <w:szCs w:val="24"/>
          <w:lang w:eastAsia="en-US"/>
          <w14:ligatures w14:val="standardContextual"/>
        </w:rPr>
        <w:t>Grief and Prolonged Grief Disorder.</w:t>
      </w:r>
      <w:r w:rsidRPr="00636B01">
        <w:rPr>
          <w:rFonts w:ascii="Aptos" w:eastAsia="Aptos" w:hAnsi="Aptos" w:cs="Times New Roman"/>
          <w:color w:val="auto"/>
          <w:kern w:val="2"/>
          <w:sz w:val="24"/>
          <w:szCs w:val="24"/>
          <w:lang w:eastAsia="en-US"/>
          <w14:ligatures w14:val="standardContextual"/>
        </w:rPr>
        <w:t xml:space="preserve"> Available at: </w:t>
      </w:r>
      <w:hyperlink r:id="rId39" w:history="1">
        <w:r w:rsidRPr="00636B01">
          <w:rPr>
            <w:rFonts w:ascii="Aptos" w:eastAsia="Aptos" w:hAnsi="Aptos" w:cs="Times New Roman"/>
            <w:color w:val="467886"/>
            <w:kern w:val="2"/>
            <w:sz w:val="24"/>
            <w:szCs w:val="24"/>
            <w:u w:val="single"/>
            <w:lang w:eastAsia="en-US"/>
            <w14:ligatures w14:val="standardContextual"/>
          </w:rPr>
          <w:t>https://www.ncbi.nlm.nih.gov/books/NBK507832/</w:t>
        </w:r>
      </w:hyperlink>
      <w:r w:rsidRPr="00636B01">
        <w:rPr>
          <w:rFonts w:ascii="Aptos" w:eastAsia="Aptos" w:hAnsi="Aptos" w:cs="Times New Roman"/>
          <w:color w:val="auto"/>
          <w:kern w:val="2"/>
          <w:sz w:val="24"/>
          <w:szCs w:val="24"/>
          <w:lang w:eastAsia="en-US"/>
          <w14:ligatures w14:val="standardContextual"/>
        </w:rPr>
        <w:t xml:space="preserve"> (Accessed: 25 Jul 2025)</w:t>
      </w:r>
    </w:p>
    <w:p w14:paraId="52869FAB" w14:textId="77777777" w:rsidR="008E653C" w:rsidRPr="007A45C6"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lastRenderedPageBreak/>
        <w:t xml:space="preserve">Simply Psychology (2024). </w:t>
      </w:r>
      <w:r w:rsidRPr="00636B01">
        <w:rPr>
          <w:rFonts w:ascii="Aptos" w:eastAsia="Aptos" w:hAnsi="Aptos" w:cs="Times New Roman"/>
          <w:i/>
          <w:iCs/>
          <w:color w:val="auto"/>
          <w:kern w:val="2"/>
          <w:sz w:val="24"/>
          <w:szCs w:val="24"/>
          <w:lang w:eastAsia="en-US"/>
          <w14:ligatures w14:val="standardContextual"/>
        </w:rPr>
        <w:t>What? So What? Now What? Critical Reflection Model</w:t>
      </w:r>
      <w:r w:rsidRPr="00636B01">
        <w:rPr>
          <w:rFonts w:ascii="Aptos" w:eastAsia="Aptos" w:hAnsi="Aptos" w:cs="Times New Roman"/>
          <w:color w:val="auto"/>
          <w:kern w:val="2"/>
          <w:sz w:val="24"/>
          <w:szCs w:val="24"/>
          <w:lang w:eastAsia="en-US"/>
          <w14:ligatures w14:val="standardContextual"/>
        </w:rPr>
        <w:t xml:space="preserve">. Available at: </w:t>
      </w:r>
      <w:hyperlink r:id="rId40" w:history="1">
        <w:r w:rsidRPr="00636B01">
          <w:rPr>
            <w:rFonts w:ascii="Aptos" w:eastAsia="Aptos" w:hAnsi="Aptos" w:cs="Times New Roman"/>
            <w:color w:val="467886"/>
            <w:kern w:val="2"/>
            <w:sz w:val="24"/>
            <w:szCs w:val="24"/>
            <w:u w:val="single"/>
            <w:lang w:eastAsia="en-US"/>
            <w14:ligatures w14:val="standardContextual"/>
          </w:rPr>
          <w:t>https://www.simplypsychology.org/what-so-what-now-what.html</w:t>
        </w:r>
      </w:hyperlink>
      <w:r w:rsidRPr="00636B01">
        <w:rPr>
          <w:rFonts w:ascii="Aptos" w:eastAsia="Aptos" w:hAnsi="Aptos" w:cs="Times New Roman"/>
          <w:color w:val="auto"/>
          <w:kern w:val="2"/>
          <w:sz w:val="24"/>
          <w:szCs w:val="24"/>
          <w:lang w:eastAsia="en-US"/>
          <w14:ligatures w14:val="standardContextual"/>
        </w:rPr>
        <w:t xml:space="preserve"> (Accessed 03 Jul 2025)</w:t>
      </w:r>
    </w:p>
    <w:p w14:paraId="11A837DE"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A07DEE">
        <w:rPr>
          <w:rFonts w:ascii="Aptos" w:eastAsia="Aptos" w:hAnsi="Aptos" w:cs="Times New Roman"/>
          <w:color w:val="auto"/>
          <w:kern w:val="2"/>
          <w:sz w:val="24"/>
          <w:szCs w:val="24"/>
          <w:lang w:eastAsia="en-US"/>
          <w14:ligatures w14:val="standardContextual"/>
        </w:rPr>
        <w:t xml:space="preserve">Simply Psychology (2025). </w:t>
      </w:r>
      <w:r w:rsidRPr="00A07DEE">
        <w:rPr>
          <w:rFonts w:ascii="Aptos" w:eastAsia="Aptos" w:hAnsi="Aptos" w:cs="Times New Roman"/>
          <w:i/>
          <w:iCs/>
          <w:color w:val="auto"/>
          <w:kern w:val="2"/>
          <w:sz w:val="24"/>
          <w:szCs w:val="24"/>
          <w:lang w:eastAsia="en-US"/>
          <w14:ligatures w14:val="standardContextual"/>
        </w:rPr>
        <w:t>Kolb’s Learning Styles and Experiential Learning Cycle.</w:t>
      </w:r>
      <w:r w:rsidRPr="00A07DEE">
        <w:rPr>
          <w:rFonts w:ascii="Aptos" w:eastAsia="Aptos" w:hAnsi="Aptos" w:cs="Times New Roman"/>
          <w:color w:val="auto"/>
          <w:kern w:val="2"/>
          <w:sz w:val="24"/>
          <w:szCs w:val="24"/>
          <w:lang w:eastAsia="en-US"/>
          <w14:ligatures w14:val="standardContextual"/>
        </w:rPr>
        <w:t xml:space="preserve"> Available at: </w:t>
      </w:r>
      <w:hyperlink r:id="rId41" w:history="1">
        <w:r w:rsidRPr="00A07DEE">
          <w:rPr>
            <w:rFonts w:ascii="Aptos" w:eastAsia="Aptos" w:hAnsi="Aptos" w:cs="Times New Roman"/>
            <w:color w:val="467886"/>
            <w:kern w:val="2"/>
            <w:sz w:val="24"/>
            <w:szCs w:val="24"/>
            <w:u w:val="single"/>
            <w:lang w:eastAsia="en-US"/>
            <w14:ligatures w14:val="standardContextual"/>
          </w:rPr>
          <w:t>https://www.simplypsychology.org/learning-kolb.html</w:t>
        </w:r>
      </w:hyperlink>
      <w:r w:rsidRPr="00A07DEE">
        <w:rPr>
          <w:rFonts w:ascii="Aptos" w:eastAsia="Aptos" w:hAnsi="Aptos" w:cs="Times New Roman"/>
          <w:color w:val="auto"/>
          <w:kern w:val="2"/>
          <w:sz w:val="24"/>
          <w:szCs w:val="24"/>
          <w:lang w:eastAsia="en-US"/>
          <w14:ligatures w14:val="standardContextual"/>
        </w:rPr>
        <w:t xml:space="preserve"> (Accessed 05 September 2025)</w:t>
      </w:r>
    </w:p>
    <w:p w14:paraId="7D7403D4" w14:textId="77777777" w:rsidR="008E653C" w:rsidRPr="005C47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Social Care Institute for Excellence (2022) </w:t>
      </w:r>
      <w:r w:rsidRPr="005C473C">
        <w:rPr>
          <w:rFonts w:ascii="Aptos" w:eastAsia="Aptos" w:hAnsi="Aptos" w:cs="Times New Roman"/>
          <w:i/>
          <w:iCs/>
          <w:color w:val="auto"/>
          <w:kern w:val="2"/>
          <w:sz w:val="24"/>
          <w:szCs w:val="24"/>
          <w:lang w:eastAsia="en-US"/>
          <w14:ligatures w14:val="standardContextual"/>
        </w:rPr>
        <w:t xml:space="preserve">Mental Capacity Act 2005 </w:t>
      </w:r>
      <w:proofErr w:type="gramStart"/>
      <w:r w:rsidRPr="005C473C">
        <w:rPr>
          <w:rFonts w:ascii="Aptos" w:eastAsia="Aptos" w:hAnsi="Aptos" w:cs="Times New Roman"/>
          <w:i/>
          <w:iCs/>
          <w:color w:val="auto"/>
          <w:kern w:val="2"/>
          <w:sz w:val="24"/>
          <w:szCs w:val="24"/>
          <w:lang w:eastAsia="en-US"/>
          <w14:ligatures w14:val="standardContextual"/>
        </w:rPr>
        <w:t>at a glance</w:t>
      </w:r>
      <w:proofErr w:type="gramEnd"/>
      <w:r w:rsidRPr="005C473C">
        <w:rPr>
          <w:rFonts w:ascii="Aptos" w:eastAsia="Aptos" w:hAnsi="Aptos" w:cs="Times New Roman"/>
          <w:color w:val="auto"/>
          <w:kern w:val="2"/>
          <w:sz w:val="24"/>
          <w:szCs w:val="24"/>
          <w:lang w:eastAsia="en-US"/>
          <w14:ligatures w14:val="standardContextual"/>
        </w:rPr>
        <w:t xml:space="preserve">. Available at: </w:t>
      </w:r>
      <w:hyperlink r:id="rId42" w:history="1">
        <w:r w:rsidRPr="005C473C">
          <w:rPr>
            <w:rFonts w:ascii="Aptos" w:eastAsia="Aptos" w:hAnsi="Aptos" w:cs="Times New Roman"/>
            <w:color w:val="467886"/>
            <w:kern w:val="2"/>
            <w:sz w:val="24"/>
            <w:szCs w:val="24"/>
            <w:u w:val="single"/>
            <w:lang w:eastAsia="en-US"/>
            <w14:ligatures w14:val="standardContextual"/>
          </w:rPr>
          <w:t>https://www.scie.org.uk/mca/introduction/mental-capacity-act-2005-at-a-glance/</w:t>
        </w:r>
      </w:hyperlink>
      <w:r w:rsidRPr="005C473C">
        <w:rPr>
          <w:rFonts w:ascii="Aptos" w:eastAsia="Aptos" w:hAnsi="Aptos" w:cs="Times New Roman"/>
          <w:color w:val="auto"/>
          <w:kern w:val="2"/>
          <w:sz w:val="24"/>
          <w:szCs w:val="24"/>
          <w:lang w:eastAsia="en-US"/>
          <w14:ligatures w14:val="standardContextual"/>
        </w:rPr>
        <w:t xml:space="preserve"> (Accessed 20 Sep 2025)</w:t>
      </w:r>
    </w:p>
    <w:p w14:paraId="66C3E775"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Institute for Excellence (2025a) </w:t>
      </w:r>
      <w:r w:rsidRPr="00636B01">
        <w:rPr>
          <w:rFonts w:ascii="Aptos" w:eastAsia="Aptos" w:hAnsi="Aptos" w:cs="Times New Roman"/>
          <w:i/>
          <w:iCs/>
          <w:color w:val="auto"/>
          <w:kern w:val="2"/>
          <w:sz w:val="24"/>
          <w:szCs w:val="24"/>
          <w:lang w:eastAsia="en-US"/>
          <w14:ligatures w14:val="standardContextual"/>
        </w:rPr>
        <w:t xml:space="preserve">MCA: Best </w:t>
      </w:r>
      <w:proofErr w:type="gramStart"/>
      <w:r w:rsidRPr="00636B01">
        <w:rPr>
          <w:rFonts w:ascii="Aptos" w:eastAsia="Aptos" w:hAnsi="Aptos" w:cs="Times New Roman"/>
          <w:i/>
          <w:iCs/>
          <w:color w:val="auto"/>
          <w:kern w:val="2"/>
          <w:sz w:val="24"/>
          <w:szCs w:val="24"/>
          <w:lang w:eastAsia="en-US"/>
          <w14:ligatures w14:val="standardContextual"/>
        </w:rPr>
        <w:t>interests</w:t>
      </w:r>
      <w:proofErr w:type="gramEnd"/>
      <w:r w:rsidRPr="00636B01">
        <w:rPr>
          <w:rFonts w:ascii="Aptos" w:eastAsia="Aptos" w:hAnsi="Aptos" w:cs="Times New Roman"/>
          <w:i/>
          <w:iCs/>
          <w:color w:val="auto"/>
          <w:kern w:val="2"/>
          <w:sz w:val="24"/>
          <w:szCs w:val="24"/>
          <w:lang w:eastAsia="en-US"/>
          <w14:ligatures w14:val="standardContextual"/>
        </w:rPr>
        <w:t xml:space="preserve"> principle.</w:t>
      </w:r>
      <w:r w:rsidRPr="00636B01">
        <w:rPr>
          <w:rFonts w:ascii="Aptos" w:eastAsia="Aptos" w:hAnsi="Aptos" w:cs="Times New Roman"/>
          <w:color w:val="auto"/>
          <w:kern w:val="2"/>
          <w:sz w:val="24"/>
          <w:szCs w:val="24"/>
          <w:lang w:eastAsia="en-US"/>
          <w14:ligatures w14:val="standardContextual"/>
        </w:rPr>
        <w:t xml:space="preserve"> Available at: </w:t>
      </w:r>
      <w:hyperlink r:id="rId43" w:history="1">
        <w:r w:rsidRPr="00636B01">
          <w:rPr>
            <w:rFonts w:ascii="Aptos" w:eastAsia="Aptos" w:hAnsi="Aptos" w:cs="Times New Roman"/>
            <w:color w:val="467886"/>
            <w:kern w:val="2"/>
            <w:sz w:val="24"/>
            <w:szCs w:val="24"/>
            <w:u w:val="single"/>
            <w:lang w:eastAsia="en-US"/>
            <w14:ligatures w14:val="standardContextual"/>
          </w:rPr>
          <w:t>https://www.scie.org.uk/mca/practice/best-interests/</w:t>
        </w:r>
      </w:hyperlink>
      <w:r w:rsidRPr="00636B01">
        <w:rPr>
          <w:rFonts w:ascii="Aptos" w:eastAsia="Aptos" w:hAnsi="Aptos" w:cs="Times New Roman"/>
          <w:color w:val="auto"/>
          <w:kern w:val="2"/>
          <w:sz w:val="24"/>
          <w:szCs w:val="24"/>
          <w:lang w:eastAsia="en-US"/>
          <w14:ligatures w14:val="standardContextual"/>
        </w:rPr>
        <w:t xml:space="preserve"> (Accessed: 07 Aug 2025)</w:t>
      </w:r>
    </w:p>
    <w:p w14:paraId="04934EB2"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Institute for Excellence (2025b) </w:t>
      </w:r>
      <w:r w:rsidRPr="00636B01">
        <w:rPr>
          <w:rFonts w:ascii="Aptos" w:eastAsia="Aptos" w:hAnsi="Aptos" w:cs="Times New Roman"/>
          <w:i/>
          <w:iCs/>
          <w:color w:val="auto"/>
          <w:kern w:val="2"/>
          <w:sz w:val="24"/>
          <w:szCs w:val="24"/>
          <w:lang w:eastAsia="en-US"/>
          <w14:ligatures w14:val="standardContextual"/>
        </w:rPr>
        <w:t>Social care practice, strengths-based practice and meaningful relationships in hybrid working.</w:t>
      </w:r>
      <w:r w:rsidRPr="00636B01">
        <w:rPr>
          <w:rFonts w:ascii="Aptos" w:eastAsia="Aptos" w:hAnsi="Aptos" w:cs="Times New Roman"/>
          <w:color w:val="auto"/>
          <w:kern w:val="2"/>
          <w:sz w:val="24"/>
          <w:szCs w:val="24"/>
          <w:lang w:eastAsia="en-US"/>
          <w14:ligatures w14:val="standardContextual"/>
        </w:rPr>
        <w:t xml:space="preserve"> Available at: </w:t>
      </w:r>
      <w:hyperlink r:id="rId44" w:history="1">
        <w:r w:rsidRPr="00636B01">
          <w:rPr>
            <w:rFonts w:ascii="Aptos" w:eastAsia="Aptos" w:hAnsi="Aptos" w:cs="Times New Roman"/>
            <w:color w:val="467886"/>
            <w:kern w:val="2"/>
            <w:sz w:val="24"/>
            <w:szCs w:val="24"/>
            <w:u w:val="single"/>
            <w:lang w:eastAsia="en-US"/>
            <w14:ligatures w14:val="standardContextual"/>
          </w:rPr>
          <w:t>https://www.scie.org.uk/social-work/advice-best-practice/meaningful-relationships-in-hybrid-working/</w:t>
        </w:r>
      </w:hyperlink>
      <w:r w:rsidRPr="00636B01">
        <w:rPr>
          <w:rFonts w:ascii="Aptos" w:eastAsia="Aptos" w:hAnsi="Aptos" w:cs="Times New Roman"/>
          <w:color w:val="auto"/>
          <w:kern w:val="2"/>
          <w:sz w:val="24"/>
          <w:szCs w:val="24"/>
          <w:lang w:eastAsia="en-US"/>
          <w14:ligatures w14:val="standardContextual"/>
        </w:rPr>
        <w:t xml:space="preserve"> (Accessed: 07 Aug 2025)</w:t>
      </w:r>
    </w:p>
    <w:p w14:paraId="223EB851"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A07DEE">
        <w:rPr>
          <w:rFonts w:ascii="Aptos" w:eastAsia="Aptos" w:hAnsi="Aptos" w:cs="Times New Roman"/>
          <w:color w:val="auto"/>
          <w:kern w:val="2"/>
          <w:sz w:val="24"/>
          <w:szCs w:val="24"/>
          <w:lang w:eastAsia="en-US"/>
          <w14:ligatures w14:val="standardContextual"/>
        </w:rPr>
        <w:t>Social Care Institute for Excellence (2025</w:t>
      </w:r>
      <w:r>
        <w:rPr>
          <w:rFonts w:ascii="Aptos" w:eastAsia="Aptos" w:hAnsi="Aptos" w:cs="Times New Roman"/>
          <w:color w:val="auto"/>
          <w:kern w:val="2"/>
          <w:sz w:val="24"/>
          <w:szCs w:val="24"/>
          <w:lang w:eastAsia="en-US"/>
          <w14:ligatures w14:val="standardContextual"/>
        </w:rPr>
        <w:t>c</w:t>
      </w:r>
      <w:r w:rsidRPr="00A07DEE">
        <w:rPr>
          <w:rFonts w:ascii="Aptos" w:eastAsia="Aptos" w:hAnsi="Aptos" w:cs="Times New Roman"/>
          <w:color w:val="auto"/>
          <w:kern w:val="2"/>
          <w:sz w:val="24"/>
          <w:szCs w:val="24"/>
          <w:lang w:eastAsia="en-US"/>
          <w14:ligatures w14:val="standardContextual"/>
        </w:rPr>
        <w:t xml:space="preserve">). </w:t>
      </w:r>
      <w:r w:rsidRPr="00A07DEE">
        <w:rPr>
          <w:rFonts w:ascii="Aptos" w:eastAsia="Aptos" w:hAnsi="Aptos" w:cs="Times New Roman"/>
          <w:i/>
          <w:iCs/>
          <w:color w:val="auto"/>
          <w:kern w:val="2"/>
          <w:sz w:val="24"/>
          <w:szCs w:val="24"/>
          <w:lang w:eastAsia="en-US"/>
          <w14:ligatures w14:val="standardContextual"/>
        </w:rPr>
        <w:t xml:space="preserve">What makes a </w:t>
      </w:r>
      <w:proofErr w:type="gramStart"/>
      <w:r w:rsidRPr="00A07DEE">
        <w:rPr>
          <w:rFonts w:ascii="Aptos" w:eastAsia="Aptos" w:hAnsi="Aptos" w:cs="Times New Roman"/>
          <w:i/>
          <w:iCs/>
          <w:color w:val="auto"/>
          <w:kern w:val="2"/>
          <w:sz w:val="24"/>
          <w:szCs w:val="24"/>
          <w:lang w:eastAsia="en-US"/>
          <w14:ligatures w14:val="standardContextual"/>
        </w:rPr>
        <w:t>good best</w:t>
      </w:r>
      <w:proofErr w:type="gramEnd"/>
      <w:r w:rsidRPr="00A07DEE">
        <w:rPr>
          <w:rFonts w:ascii="Aptos" w:eastAsia="Aptos" w:hAnsi="Aptos" w:cs="Times New Roman"/>
          <w:i/>
          <w:iCs/>
          <w:color w:val="auto"/>
          <w:kern w:val="2"/>
          <w:sz w:val="24"/>
          <w:szCs w:val="24"/>
          <w:lang w:eastAsia="en-US"/>
          <w14:ligatures w14:val="standardContextual"/>
        </w:rPr>
        <w:t xml:space="preserve"> interests assessor</w:t>
      </w:r>
      <w:r w:rsidRPr="00A07DEE">
        <w:rPr>
          <w:rFonts w:ascii="Aptos" w:eastAsia="Aptos" w:hAnsi="Aptos" w:cs="Times New Roman"/>
          <w:color w:val="auto"/>
          <w:kern w:val="2"/>
          <w:sz w:val="24"/>
          <w:szCs w:val="24"/>
          <w:lang w:eastAsia="en-US"/>
          <w14:ligatures w14:val="standardContextual"/>
        </w:rPr>
        <w:t xml:space="preserve">. Available at: </w:t>
      </w:r>
      <w:hyperlink r:id="rId45" w:history="1">
        <w:r w:rsidRPr="00A07DEE">
          <w:rPr>
            <w:rFonts w:ascii="Aptos" w:eastAsia="Aptos" w:hAnsi="Aptos" w:cs="Times New Roman"/>
            <w:color w:val="467886"/>
            <w:kern w:val="2"/>
            <w:sz w:val="24"/>
            <w:szCs w:val="24"/>
            <w:u w:val="single"/>
            <w:lang w:eastAsia="en-US"/>
            <w14:ligatures w14:val="standardContextual"/>
          </w:rPr>
          <w:t>https://www.scie.org.uk/mca/dols/practice/assessments/best-interests/</w:t>
        </w:r>
      </w:hyperlink>
      <w:r w:rsidRPr="00A07DEE">
        <w:rPr>
          <w:rFonts w:ascii="Aptos" w:eastAsia="Aptos" w:hAnsi="Aptos" w:cs="Times New Roman"/>
          <w:color w:val="auto"/>
          <w:kern w:val="2"/>
          <w:sz w:val="24"/>
          <w:szCs w:val="24"/>
          <w:lang w:eastAsia="en-US"/>
          <w14:ligatures w14:val="standardContextual"/>
        </w:rPr>
        <w:t xml:space="preserve"> (Accessed 06 September 2025)</w:t>
      </w:r>
    </w:p>
    <w:p w14:paraId="5B31B100" w14:textId="77777777" w:rsidR="008E653C" w:rsidRPr="00A07DEE"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 xml:space="preserve">Social Care Wales (2017) </w:t>
      </w:r>
      <w:r w:rsidRPr="00DF660D">
        <w:rPr>
          <w:rFonts w:ascii="Aptos" w:eastAsia="Aptos" w:hAnsi="Aptos" w:cs="Times New Roman"/>
          <w:i/>
          <w:iCs/>
          <w:color w:val="auto"/>
          <w:kern w:val="2"/>
          <w:sz w:val="24"/>
          <w:szCs w:val="24"/>
          <w:lang w:eastAsia="en-US"/>
          <w14:ligatures w14:val="standardContextual"/>
        </w:rPr>
        <w:t>Code of Professional Practice for Social Care</w:t>
      </w:r>
      <w:r w:rsidRPr="00DF660D">
        <w:rPr>
          <w:rFonts w:ascii="Aptos" w:eastAsia="Aptos" w:hAnsi="Aptos" w:cs="Times New Roman"/>
          <w:color w:val="auto"/>
          <w:kern w:val="2"/>
          <w:sz w:val="24"/>
          <w:szCs w:val="24"/>
          <w:lang w:eastAsia="en-US"/>
          <w14:ligatures w14:val="standardContextual"/>
        </w:rPr>
        <w:t xml:space="preserve">. Available at: </w:t>
      </w:r>
      <w:hyperlink r:id="rId46" w:history="1">
        <w:r w:rsidRPr="00DF660D">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DF660D">
        <w:rPr>
          <w:rFonts w:ascii="Aptos" w:eastAsia="Aptos" w:hAnsi="Aptos" w:cs="Times New Roman"/>
          <w:color w:val="auto"/>
          <w:kern w:val="2"/>
          <w:sz w:val="24"/>
          <w:szCs w:val="24"/>
          <w:lang w:eastAsia="en-US"/>
          <w14:ligatures w14:val="standardContextual"/>
        </w:rPr>
        <w:t xml:space="preserve"> (Accessed 03 Oct 2025)</w:t>
      </w:r>
    </w:p>
    <w:p w14:paraId="1C6021F9"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Wales (2025a) </w:t>
      </w:r>
      <w:r w:rsidRPr="00636B01">
        <w:rPr>
          <w:rFonts w:ascii="Aptos" w:eastAsia="Aptos" w:hAnsi="Aptos" w:cs="Times New Roman"/>
          <w:i/>
          <w:iCs/>
          <w:color w:val="auto"/>
          <w:kern w:val="2"/>
          <w:sz w:val="24"/>
          <w:szCs w:val="24"/>
          <w:lang w:eastAsia="en-US"/>
          <w14:ligatures w14:val="standardContextual"/>
        </w:rPr>
        <w:t xml:space="preserve">Responsibilities to report. </w:t>
      </w:r>
      <w:r w:rsidRPr="00636B01">
        <w:rPr>
          <w:rFonts w:ascii="Aptos" w:eastAsia="Aptos" w:hAnsi="Aptos" w:cs="Times New Roman"/>
          <w:color w:val="auto"/>
          <w:kern w:val="2"/>
          <w:sz w:val="24"/>
          <w:szCs w:val="24"/>
          <w:lang w:eastAsia="en-US"/>
          <w14:ligatures w14:val="standardContextual"/>
        </w:rPr>
        <w:t xml:space="preserve">Available at: </w:t>
      </w:r>
      <w:hyperlink r:id="rId47" w:history="1">
        <w:r w:rsidRPr="00636B01">
          <w:rPr>
            <w:rFonts w:ascii="Aptos" w:eastAsia="Aptos" w:hAnsi="Aptos" w:cs="Times New Roman"/>
            <w:color w:val="467886"/>
            <w:kern w:val="2"/>
            <w:sz w:val="24"/>
            <w:szCs w:val="24"/>
            <w:u w:val="single"/>
            <w:lang w:eastAsia="en-US"/>
            <w14:ligatures w14:val="standardContextual"/>
          </w:rPr>
          <w:t>https://www.safeguarding.wales/en/chi-i/chi-i-c2/c2-p4/</w:t>
        </w:r>
      </w:hyperlink>
      <w:r w:rsidRPr="00636B01">
        <w:rPr>
          <w:rFonts w:ascii="Aptos" w:eastAsia="Aptos" w:hAnsi="Aptos" w:cs="Times New Roman"/>
          <w:color w:val="auto"/>
          <w:kern w:val="2"/>
          <w:sz w:val="24"/>
          <w:szCs w:val="24"/>
          <w:lang w:eastAsia="en-US"/>
          <w14:ligatures w14:val="standardContextual"/>
        </w:rPr>
        <w:t xml:space="preserve"> (Accessed 10 Jul 2025)</w:t>
      </w:r>
    </w:p>
    <w:p w14:paraId="2F04002F" w14:textId="77777777" w:rsidR="008E653C" w:rsidRPr="006B64F7"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Wales (2025b) </w:t>
      </w:r>
      <w:r w:rsidRPr="00636B01">
        <w:rPr>
          <w:rFonts w:ascii="Aptos" w:eastAsia="Aptos" w:hAnsi="Aptos" w:cs="Times New Roman"/>
          <w:i/>
          <w:iCs/>
          <w:color w:val="auto"/>
          <w:kern w:val="2"/>
          <w:sz w:val="24"/>
          <w:szCs w:val="24"/>
          <w:lang w:eastAsia="en-US"/>
          <w14:ligatures w14:val="standardContextual"/>
        </w:rPr>
        <w:t xml:space="preserve">Overview. Social Services and Well-being (Wales) Act 2014. </w:t>
      </w:r>
      <w:r w:rsidRPr="00636B01">
        <w:rPr>
          <w:rFonts w:ascii="Aptos" w:eastAsia="Aptos" w:hAnsi="Aptos" w:cs="Times New Roman"/>
          <w:color w:val="auto"/>
          <w:kern w:val="2"/>
          <w:sz w:val="24"/>
          <w:szCs w:val="24"/>
          <w:lang w:eastAsia="en-US"/>
          <w14:ligatures w14:val="standardContextual"/>
        </w:rPr>
        <w:t xml:space="preserve">Available at: </w:t>
      </w:r>
      <w:hyperlink r:id="rId48" w:history="1">
        <w:r w:rsidRPr="00636B01">
          <w:rPr>
            <w:rFonts w:ascii="Aptos" w:eastAsia="Aptos" w:hAnsi="Aptos" w:cs="Times New Roman"/>
            <w:color w:val="467886"/>
            <w:kern w:val="2"/>
            <w:sz w:val="24"/>
            <w:szCs w:val="24"/>
            <w:u w:val="single"/>
            <w:lang w:eastAsia="en-US"/>
            <w14:ligatures w14:val="standardContextual"/>
          </w:rPr>
          <w:t>https://socialcare.wales/resources-guidance/information-and-learning-hub/sswbact/overview</w:t>
        </w:r>
      </w:hyperlink>
      <w:r w:rsidRPr="00636B01">
        <w:rPr>
          <w:rFonts w:ascii="Aptos" w:eastAsia="Aptos" w:hAnsi="Aptos" w:cs="Times New Roman"/>
          <w:color w:val="auto"/>
          <w:kern w:val="2"/>
          <w:sz w:val="24"/>
          <w:szCs w:val="24"/>
          <w:lang w:eastAsia="en-US"/>
          <w14:ligatures w14:val="standardContextual"/>
        </w:rPr>
        <w:t xml:space="preserve"> (Accessed 12 Jul 2025)</w:t>
      </w:r>
    </w:p>
    <w:p w14:paraId="4787E3CA"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Wales (2025c) </w:t>
      </w:r>
      <w:r w:rsidRPr="00636B01">
        <w:rPr>
          <w:rFonts w:ascii="Aptos" w:eastAsia="Aptos" w:hAnsi="Aptos" w:cs="Times New Roman"/>
          <w:i/>
          <w:iCs/>
          <w:color w:val="auto"/>
          <w:kern w:val="2"/>
          <w:sz w:val="24"/>
          <w:szCs w:val="24"/>
          <w:lang w:eastAsia="en-US"/>
          <w14:ligatures w14:val="standardContextual"/>
        </w:rPr>
        <w:t>A person-centred approach</w:t>
      </w:r>
      <w:r w:rsidRPr="00636B01">
        <w:rPr>
          <w:rFonts w:ascii="Aptos" w:eastAsia="Aptos" w:hAnsi="Aptos" w:cs="Times New Roman"/>
          <w:color w:val="auto"/>
          <w:kern w:val="2"/>
          <w:sz w:val="24"/>
          <w:szCs w:val="24"/>
          <w:lang w:eastAsia="en-US"/>
          <w14:ligatures w14:val="standardContextual"/>
        </w:rPr>
        <w:t xml:space="preserve">. Available at: </w:t>
      </w:r>
      <w:hyperlink r:id="rId49" w:history="1">
        <w:r w:rsidRPr="00636B01">
          <w:rPr>
            <w:rFonts w:ascii="Aptos" w:eastAsia="Aptos" w:hAnsi="Aptos" w:cs="Times New Roman"/>
            <w:color w:val="467886"/>
            <w:kern w:val="2"/>
            <w:sz w:val="24"/>
            <w:szCs w:val="24"/>
            <w:u w:val="single"/>
            <w:lang w:eastAsia="en-US"/>
            <w14:ligatures w14:val="standardContextual"/>
          </w:rPr>
          <w:t>https://www.safeguarding.wales/en/adu-i/adu-i-a1/a1-p3/</w:t>
        </w:r>
      </w:hyperlink>
      <w:r w:rsidRPr="00636B01">
        <w:rPr>
          <w:rFonts w:ascii="Aptos" w:eastAsia="Aptos" w:hAnsi="Aptos" w:cs="Times New Roman"/>
          <w:color w:val="auto"/>
          <w:kern w:val="2"/>
          <w:sz w:val="24"/>
          <w:szCs w:val="24"/>
          <w:lang w:eastAsia="en-US"/>
          <w14:ligatures w14:val="standardContextual"/>
        </w:rPr>
        <w:t xml:space="preserve"> (Accessed 17 Jul 2025)</w:t>
      </w:r>
    </w:p>
    <w:p w14:paraId="433A989F"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Wales (2025d) </w:t>
      </w:r>
      <w:r w:rsidRPr="00636B01">
        <w:rPr>
          <w:rFonts w:ascii="Aptos" w:eastAsia="Aptos" w:hAnsi="Aptos" w:cs="Times New Roman"/>
          <w:i/>
          <w:iCs/>
          <w:color w:val="auto"/>
          <w:kern w:val="2"/>
          <w:sz w:val="24"/>
          <w:szCs w:val="24"/>
          <w:lang w:eastAsia="en-US"/>
          <w14:ligatures w14:val="standardContextual"/>
        </w:rPr>
        <w:t>Pointers for Practice: Taking a Person-centred Approach</w:t>
      </w:r>
      <w:r w:rsidRPr="00636B01">
        <w:rPr>
          <w:rFonts w:ascii="Aptos" w:eastAsia="Aptos" w:hAnsi="Aptos" w:cs="Times New Roman"/>
          <w:color w:val="auto"/>
          <w:kern w:val="2"/>
          <w:sz w:val="24"/>
          <w:szCs w:val="24"/>
          <w:lang w:eastAsia="en-US"/>
          <w14:ligatures w14:val="standardContextual"/>
        </w:rPr>
        <w:t xml:space="preserve">. Available at: </w:t>
      </w:r>
      <w:hyperlink r:id="rId50" w:history="1">
        <w:r w:rsidRPr="00636B01">
          <w:rPr>
            <w:rFonts w:ascii="Aptos" w:eastAsia="Aptos" w:hAnsi="Aptos" w:cs="Times New Roman"/>
            <w:color w:val="467886"/>
            <w:kern w:val="2"/>
            <w:sz w:val="24"/>
            <w:szCs w:val="24"/>
            <w:u w:val="single"/>
            <w:lang w:eastAsia="en-US"/>
            <w14:ligatures w14:val="standardContextual"/>
          </w:rPr>
          <w:t>https://www.safeguarding.wales/en/adu-i/adu-i-ap/a1p-p1/</w:t>
        </w:r>
      </w:hyperlink>
      <w:r w:rsidRPr="00636B01">
        <w:rPr>
          <w:rFonts w:ascii="Aptos" w:eastAsia="Aptos" w:hAnsi="Aptos" w:cs="Times New Roman"/>
          <w:color w:val="auto"/>
          <w:kern w:val="2"/>
          <w:sz w:val="24"/>
          <w:szCs w:val="24"/>
          <w:lang w:eastAsia="en-US"/>
          <w14:ligatures w14:val="standardContextual"/>
        </w:rPr>
        <w:t xml:space="preserve"> (Accessed 17 Jul 2025)</w:t>
      </w:r>
    </w:p>
    <w:p w14:paraId="39FDD63E"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Social Care Wales (2017e) </w:t>
      </w:r>
      <w:r w:rsidRPr="00636B01">
        <w:rPr>
          <w:rFonts w:ascii="Aptos" w:eastAsia="Aptos" w:hAnsi="Aptos" w:cs="Times New Roman"/>
          <w:i/>
          <w:iCs/>
          <w:color w:val="auto"/>
          <w:kern w:val="2"/>
          <w:sz w:val="24"/>
          <w:szCs w:val="24"/>
          <w:lang w:eastAsia="en-US"/>
          <w14:ligatures w14:val="standardContextual"/>
        </w:rPr>
        <w:t>Code of Professional Practice for Social Care.</w:t>
      </w:r>
      <w:r w:rsidRPr="00636B01">
        <w:rPr>
          <w:rFonts w:ascii="Aptos" w:eastAsia="Aptos" w:hAnsi="Aptos" w:cs="Times New Roman"/>
          <w:color w:val="auto"/>
          <w:kern w:val="2"/>
          <w:sz w:val="24"/>
          <w:szCs w:val="24"/>
          <w:lang w:eastAsia="en-US"/>
          <w14:ligatures w14:val="standardContextual"/>
        </w:rPr>
        <w:t xml:space="preserve"> Available at: </w:t>
      </w:r>
      <w:hyperlink r:id="rId51" w:history="1">
        <w:r w:rsidRPr="00636B01">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636B01">
        <w:rPr>
          <w:rFonts w:ascii="Aptos" w:eastAsia="Aptos" w:hAnsi="Aptos" w:cs="Times New Roman"/>
          <w:color w:val="auto"/>
          <w:kern w:val="2"/>
          <w:sz w:val="24"/>
          <w:szCs w:val="24"/>
          <w:lang w:eastAsia="en-US"/>
          <w14:ligatures w14:val="standardContextual"/>
        </w:rPr>
        <w:t xml:space="preserve"> (Accessed 14 Aug 2025)</w:t>
      </w:r>
    </w:p>
    <w:p w14:paraId="5A10D121"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lastRenderedPageBreak/>
        <w:t xml:space="preserve">Social Care Wales (2017f) </w:t>
      </w:r>
      <w:r w:rsidRPr="00636B01">
        <w:rPr>
          <w:rFonts w:ascii="Aptos" w:eastAsia="Aptos" w:hAnsi="Aptos" w:cs="Times New Roman"/>
          <w:i/>
          <w:iCs/>
          <w:color w:val="auto"/>
          <w:kern w:val="2"/>
          <w:sz w:val="24"/>
          <w:szCs w:val="24"/>
          <w:lang w:eastAsia="en-US"/>
          <w14:ligatures w14:val="standardContextual"/>
        </w:rPr>
        <w:t>National Occupational Standards (NOS) Social Work.</w:t>
      </w:r>
      <w:r w:rsidRPr="00636B01">
        <w:rPr>
          <w:rFonts w:ascii="Aptos" w:eastAsia="Aptos" w:hAnsi="Aptos" w:cs="Times New Roman"/>
          <w:color w:val="auto"/>
          <w:kern w:val="2"/>
          <w:sz w:val="24"/>
          <w:szCs w:val="24"/>
          <w:lang w:eastAsia="en-US"/>
          <w14:ligatures w14:val="standardContextual"/>
        </w:rPr>
        <w:t xml:space="preserve"> Available at:</w:t>
      </w:r>
      <w:r w:rsidRPr="00636B01">
        <w:rPr>
          <w:rFonts w:ascii="Aptos" w:eastAsia="Aptos" w:hAnsi="Aptos" w:cs="Times New Roman"/>
          <w:i/>
          <w:iCs/>
          <w:color w:val="auto"/>
          <w:kern w:val="2"/>
          <w:sz w:val="24"/>
          <w:szCs w:val="24"/>
          <w:lang w:eastAsia="en-US"/>
          <w14:ligatures w14:val="standardContextual"/>
        </w:rPr>
        <w:t xml:space="preserve"> </w:t>
      </w:r>
      <w:hyperlink r:id="rId52" w:history="1">
        <w:r w:rsidRPr="00636B01">
          <w:rPr>
            <w:rFonts w:ascii="Aptos" w:eastAsia="Aptos" w:hAnsi="Aptos" w:cs="Times New Roman"/>
            <w:color w:val="467886"/>
            <w:kern w:val="2"/>
            <w:sz w:val="24"/>
            <w:szCs w:val="24"/>
            <w:u w:val="single"/>
            <w:lang w:eastAsia="en-US"/>
            <w14:ligatures w14:val="standardContextual"/>
          </w:rPr>
          <w:t>https://socialcare.wales/resources-guidance/early-years-and-childcare/national-occupational-standards-nos/social-work</w:t>
        </w:r>
      </w:hyperlink>
      <w:r w:rsidRPr="00636B01">
        <w:rPr>
          <w:rFonts w:ascii="Aptos" w:eastAsia="Aptos" w:hAnsi="Aptos" w:cs="Times New Roman"/>
          <w:color w:val="auto"/>
          <w:kern w:val="2"/>
          <w:sz w:val="24"/>
          <w:szCs w:val="24"/>
          <w:lang w:eastAsia="en-US"/>
          <w14:ligatures w14:val="standardContextual"/>
        </w:rPr>
        <w:t xml:space="preserve"> (Accessed 14 Aug 2025)</w:t>
      </w:r>
    </w:p>
    <w:p w14:paraId="5233B933"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Social Care Wales (2025</w:t>
      </w:r>
      <w:r>
        <w:rPr>
          <w:rFonts w:ascii="Aptos" w:eastAsia="Aptos" w:hAnsi="Aptos" w:cs="Times New Roman"/>
          <w:color w:val="auto"/>
          <w:kern w:val="2"/>
          <w:sz w:val="24"/>
          <w:szCs w:val="24"/>
          <w:lang w:eastAsia="en-US"/>
          <w14:ligatures w14:val="standardContextual"/>
        </w:rPr>
        <w:t>g</w:t>
      </w:r>
      <w:r w:rsidRPr="005C473C">
        <w:rPr>
          <w:rFonts w:ascii="Aptos" w:eastAsia="Aptos" w:hAnsi="Aptos" w:cs="Times New Roman"/>
          <w:color w:val="auto"/>
          <w:kern w:val="2"/>
          <w:sz w:val="24"/>
          <w:szCs w:val="24"/>
          <w:lang w:eastAsia="en-US"/>
          <w14:ligatures w14:val="standardContextual"/>
        </w:rPr>
        <w:t xml:space="preserve">): </w:t>
      </w:r>
      <w:r w:rsidRPr="005C473C">
        <w:rPr>
          <w:rFonts w:ascii="Aptos" w:eastAsia="Aptos" w:hAnsi="Aptos" w:cs="Times New Roman"/>
          <w:i/>
          <w:iCs/>
          <w:color w:val="auto"/>
          <w:kern w:val="2"/>
          <w:sz w:val="24"/>
          <w:szCs w:val="24"/>
          <w:lang w:eastAsia="en-US"/>
          <w14:ligatures w14:val="standardContextual"/>
        </w:rPr>
        <w:t>Social Services and Well-being (Wales) Act 2014.</w:t>
      </w:r>
      <w:r w:rsidRPr="005C473C">
        <w:rPr>
          <w:rFonts w:ascii="Aptos" w:eastAsia="Aptos" w:hAnsi="Aptos" w:cs="Times New Roman"/>
          <w:color w:val="auto"/>
          <w:kern w:val="2"/>
          <w:sz w:val="24"/>
          <w:szCs w:val="24"/>
          <w:lang w:eastAsia="en-US"/>
          <w14:ligatures w14:val="standardContextual"/>
        </w:rPr>
        <w:t xml:space="preserve"> Available at: </w:t>
      </w:r>
      <w:hyperlink r:id="rId53" w:history="1">
        <w:r w:rsidRPr="005C473C">
          <w:rPr>
            <w:rFonts w:ascii="Aptos" w:eastAsia="Aptos" w:hAnsi="Aptos" w:cs="Times New Roman"/>
            <w:color w:val="467886"/>
            <w:kern w:val="2"/>
            <w:sz w:val="24"/>
            <w:szCs w:val="24"/>
            <w:u w:val="single"/>
            <w:lang w:eastAsia="en-US"/>
            <w14:ligatures w14:val="standardContextual"/>
          </w:rPr>
          <w:t>https://socialcare.wales/resources-guidance/information-and-learning-hub/sswbact/overview</w:t>
        </w:r>
      </w:hyperlink>
      <w:r w:rsidRPr="005C473C">
        <w:rPr>
          <w:rFonts w:ascii="Aptos" w:eastAsia="Aptos" w:hAnsi="Aptos" w:cs="Times New Roman"/>
          <w:color w:val="auto"/>
          <w:kern w:val="2"/>
          <w:sz w:val="24"/>
          <w:szCs w:val="24"/>
          <w:lang w:eastAsia="en-US"/>
          <w14:ligatures w14:val="standardContextual"/>
        </w:rPr>
        <w:t xml:space="preserve"> (Accessed 18 Sep 2025)</w:t>
      </w:r>
    </w:p>
    <w:p w14:paraId="2554CE0B" w14:textId="77777777" w:rsidR="008E653C" w:rsidRPr="00DF660D"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Social Care Wales (2025</w:t>
      </w:r>
      <w:r>
        <w:rPr>
          <w:rFonts w:ascii="Aptos" w:eastAsia="Aptos" w:hAnsi="Aptos" w:cs="Times New Roman"/>
          <w:color w:val="auto"/>
          <w:kern w:val="2"/>
          <w:sz w:val="24"/>
          <w:szCs w:val="24"/>
          <w:lang w:eastAsia="en-US"/>
          <w14:ligatures w14:val="standardContextual"/>
        </w:rPr>
        <w:t>h</w:t>
      </w:r>
      <w:r w:rsidRPr="00DF660D">
        <w:rPr>
          <w:rFonts w:ascii="Aptos" w:eastAsia="Aptos" w:hAnsi="Aptos" w:cs="Times New Roman"/>
          <w:color w:val="auto"/>
          <w:kern w:val="2"/>
          <w:sz w:val="24"/>
          <w:szCs w:val="24"/>
          <w:lang w:eastAsia="en-US"/>
          <w14:ligatures w14:val="standardContextual"/>
        </w:rPr>
        <w:t xml:space="preserve">) </w:t>
      </w:r>
      <w:r w:rsidRPr="00DF660D">
        <w:rPr>
          <w:rFonts w:ascii="Aptos" w:eastAsia="Aptos" w:hAnsi="Aptos" w:cs="Times New Roman"/>
          <w:i/>
          <w:iCs/>
          <w:color w:val="auto"/>
          <w:kern w:val="2"/>
          <w:sz w:val="24"/>
          <w:szCs w:val="24"/>
          <w:lang w:eastAsia="en-US"/>
          <w14:ligatures w14:val="standardContextual"/>
        </w:rPr>
        <w:t>What does the Act mean for me</w:t>
      </w:r>
      <w:r w:rsidRPr="00DF660D">
        <w:rPr>
          <w:rFonts w:ascii="Aptos" w:eastAsia="Aptos" w:hAnsi="Aptos" w:cs="Times New Roman"/>
          <w:color w:val="auto"/>
          <w:kern w:val="2"/>
          <w:sz w:val="24"/>
          <w:szCs w:val="24"/>
          <w:lang w:eastAsia="en-US"/>
          <w14:ligatures w14:val="standardContextual"/>
        </w:rPr>
        <w:t xml:space="preserve">. Available at: </w:t>
      </w:r>
      <w:hyperlink r:id="rId54" w:history="1">
        <w:r w:rsidRPr="00DF660D">
          <w:rPr>
            <w:rFonts w:ascii="Aptos" w:eastAsia="Aptos" w:hAnsi="Aptos" w:cs="Times New Roman"/>
            <w:color w:val="467886"/>
            <w:kern w:val="2"/>
            <w:sz w:val="24"/>
            <w:szCs w:val="24"/>
            <w:u w:val="single"/>
            <w:lang w:eastAsia="en-US"/>
            <w14:ligatures w14:val="standardContextual"/>
          </w:rPr>
          <w:t>https://socialcare.wales/cms-assets/documents/hub-downloads/Workbook-What-does-the-Act-mean-for-me.pdf</w:t>
        </w:r>
      </w:hyperlink>
      <w:r w:rsidRPr="00DF660D">
        <w:rPr>
          <w:rFonts w:ascii="Aptos" w:eastAsia="Aptos" w:hAnsi="Aptos" w:cs="Times New Roman"/>
          <w:color w:val="auto"/>
          <w:kern w:val="2"/>
          <w:sz w:val="24"/>
          <w:szCs w:val="24"/>
          <w:lang w:eastAsia="en-US"/>
          <w14:ligatures w14:val="standardContextual"/>
        </w:rPr>
        <w:t xml:space="preserve"> (Accessed 02 October 2025)</w:t>
      </w:r>
    </w:p>
    <w:p w14:paraId="417140C8"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F660D">
        <w:rPr>
          <w:rFonts w:ascii="Aptos" w:eastAsia="Aptos" w:hAnsi="Aptos" w:cs="Times New Roman"/>
          <w:color w:val="auto"/>
          <w:kern w:val="2"/>
          <w:sz w:val="24"/>
          <w:szCs w:val="24"/>
          <w:lang w:eastAsia="en-US"/>
          <w14:ligatures w14:val="standardContextual"/>
        </w:rPr>
        <w:t>Social Care Wales (2025</w:t>
      </w:r>
      <w:r>
        <w:rPr>
          <w:rFonts w:ascii="Aptos" w:eastAsia="Aptos" w:hAnsi="Aptos" w:cs="Times New Roman"/>
          <w:color w:val="auto"/>
          <w:kern w:val="2"/>
          <w:sz w:val="24"/>
          <w:szCs w:val="24"/>
          <w:lang w:eastAsia="en-US"/>
          <w14:ligatures w14:val="standardContextual"/>
        </w:rPr>
        <w:t>i</w:t>
      </w:r>
      <w:r w:rsidRPr="00DF660D">
        <w:rPr>
          <w:rFonts w:ascii="Aptos" w:eastAsia="Aptos" w:hAnsi="Aptos" w:cs="Times New Roman"/>
          <w:color w:val="auto"/>
          <w:kern w:val="2"/>
          <w:sz w:val="24"/>
          <w:szCs w:val="24"/>
          <w:lang w:eastAsia="en-US"/>
          <w14:ligatures w14:val="standardContextual"/>
        </w:rPr>
        <w:t xml:space="preserve">) </w:t>
      </w:r>
      <w:r w:rsidRPr="00DF660D">
        <w:rPr>
          <w:rFonts w:ascii="Aptos" w:eastAsia="Aptos" w:hAnsi="Aptos" w:cs="Times New Roman"/>
          <w:i/>
          <w:iCs/>
          <w:color w:val="auto"/>
          <w:kern w:val="2"/>
          <w:sz w:val="24"/>
          <w:szCs w:val="24"/>
          <w:lang w:eastAsia="en-US"/>
          <w14:ligatures w14:val="standardContextual"/>
        </w:rPr>
        <w:t>Effective communication checklist</w:t>
      </w:r>
      <w:r w:rsidRPr="00DF660D">
        <w:rPr>
          <w:rFonts w:ascii="Aptos" w:eastAsia="Aptos" w:hAnsi="Aptos" w:cs="Times New Roman"/>
          <w:color w:val="auto"/>
          <w:kern w:val="2"/>
          <w:sz w:val="24"/>
          <w:szCs w:val="24"/>
          <w:lang w:eastAsia="en-US"/>
          <w14:ligatures w14:val="standardContextual"/>
        </w:rPr>
        <w:t xml:space="preserve">. Available at: </w:t>
      </w:r>
      <w:hyperlink r:id="rId55" w:history="1">
        <w:r w:rsidRPr="00DF660D">
          <w:rPr>
            <w:rFonts w:ascii="Aptos" w:eastAsia="Aptos" w:hAnsi="Aptos" w:cs="Times New Roman"/>
            <w:color w:val="467886"/>
            <w:kern w:val="2"/>
            <w:sz w:val="24"/>
            <w:szCs w:val="24"/>
            <w:u w:val="single"/>
            <w:lang w:eastAsia="en-US"/>
            <w14:ligatures w14:val="standardContextual"/>
          </w:rPr>
          <w:t>https://view.officeapps.live.com/op/view.aspx?src=https%3A%2F%2Fsocialcare.wales%2Fcms-assets%2Fdocuments%2FChecklist-1_-Effective-Communication.docx&amp;wdOrigin=BROWSELINK</w:t>
        </w:r>
      </w:hyperlink>
      <w:r w:rsidRPr="00DF660D">
        <w:rPr>
          <w:rFonts w:ascii="Aptos" w:eastAsia="Aptos" w:hAnsi="Aptos" w:cs="Times New Roman"/>
          <w:color w:val="auto"/>
          <w:kern w:val="2"/>
          <w:sz w:val="24"/>
          <w:szCs w:val="24"/>
          <w:lang w:eastAsia="en-US"/>
          <w14:ligatures w14:val="standardContextual"/>
        </w:rPr>
        <w:t xml:space="preserve"> (Accessed 02 October 2025)</w:t>
      </w:r>
    </w:p>
    <w:p w14:paraId="118FB4A0"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Welsh Government (2015) </w:t>
      </w:r>
      <w:r w:rsidRPr="00636B01">
        <w:rPr>
          <w:rFonts w:ascii="Aptos" w:eastAsia="Aptos" w:hAnsi="Aptos" w:cs="Times New Roman"/>
          <w:i/>
          <w:iCs/>
          <w:color w:val="auto"/>
          <w:kern w:val="2"/>
          <w:sz w:val="24"/>
          <w:szCs w:val="24"/>
          <w:lang w:eastAsia="en-US"/>
          <w14:ligatures w14:val="standardContextual"/>
        </w:rPr>
        <w:t xml:space="preserve">More than just words.... Delivering the ‘Active Offer’ Information Pack. </w:t>
      </w:r>
      <w:r w:rsidRPr="00636B01">
        <w:rPr>
          <w:rFonts w:ascii="Aptos" w:eastAsia="Aptos" w:hAnsi="Aptos" w:cs="Times New Roman"/>
          <w:color w:val="auto"/>
          <w:kern w:val="2"/>
          <w:sz w:val="24"/>
          <w:szCs w:val="24"/>
          <w:lang w:eastAsia="en-US"/>
          <w14:ligatures w14:val="standardContextual"/>
        </w:rPr>
        <w:t xml:space="preserve">Available at: </w:t>
      </w:r>
      <w:hyperlink r:id="rId56" w:history="1">
        <w:r w:rsidRPr="00636B01">
          <w:rPr>
            <w:rFonts w:ascii="Aptos" w:eastAsia="Aptos" w:hAnsi="Aptos" w:cs="Times New Roman"/>
            <w:color w:val="467886"/>
            <w:kern w:val="2"/>
            <w:sz w:val="24"/>
            <w:szCs w:val="24"/>
            <w:u w:val="single"/>
            <w:lang w:eastAsia="en-US"/>
            <w14:ligatures w14:val="standardContextual"/>
          </w:rPr>
          <w:t>https://www.gov.wales/sites/default/files/publications/2019-04/delivering-the-active-offer-information-pack-health_0.pdf</w:t>
        </w:r>
      </w:hyperlink>
      <w:r w:rsidRPr="00636B01">
        <w:rPr>
          <w:rFonts w:ascii="Aptos" w:eastAsia="Aptos" w:hAnsi="Aptos" w:cs="Times New Roman"/>
          <w:color w:val="auto"/>
          <w:kern w:val="2"/>
          <w:sz w:val="24"/>
          <w:szCs w:val="24"/>
          <w:lang w:eastAsia="en-US"/>
          <w14:ligatures w14:val="standardContextual"/>
        </w:rPr>
        <w:t xml:space="preserve"> (Accessed 11 Jul 2025)</w:t>
      </w:r>
    </w:p>
    <w:p w14:paraId="666969E1" w14:textId="603892F1" w:rsidR="000D0874" w:rsidRPr="00636B01" w:rsidRDefault="000D0874"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Welsh Government (2018) </w:t>
      </w:r>
      <w:r w:rsidRPr="005C473C">
        <w:rPr>
          <w:rFonts w:ascii="Aptos" w:eastAsia="Aptos" w:hAnsi="Aptos" w:cs="Times New Roman"/>
          <w:i/>
          <w:iCs/>
          <w:color w:val="auto"/>
          <w:kern w:val="2"/>
          <w:sz w:val="24"/>
          <w:szCs w:val="24"/>
          <w:lang w:eastAsia="en-US"/>
          <w14:ligatures w14:val="standardContextual"/>
        </w:rPr>
        <w:t>Working Together to Safeguard People Volume 5 – Handling Individual Cases to Protect Children at Risk</w:t>
      </w:r>
      <w:r w:rsidRPr="005C473C">
        <w:rPr>
          <w:rFonts w:ascii="Aptos" w:eastAsia="Aptos" w:hAnsi="Aptos" w:cs="Times New Roman"/>
          <w:color w:val="auto"/>
          <w:kern w:val="2"/>
          <w:sz w:val="24"/>
          <w:szCs w:val="24"/>
          <w:lang w:eastAsia="en-US"/>
          <w14:ligatures w14:val="standardContextual"/>
        </w:rPr>
        <w:t xml:space="preserve">. Available at: </w:t>
      </w:r>
      <w:hyperlink r:id="rId57" w:history="1">
        <w:r w:rsidRPr="005C473C">
          <w:rPr>
            <w:rFonts w:ascii="Aptos" w:eastAsia="Aptos" w:hAnsi="Aptos" w:cs="Times New Roman"/>
            <w:color w:val="467886"/>
            <w:kern w:val="2"/>
            <w:sz w:val="24"/>
            <w:szCs w:val="24"/>
            <w:u w:val="single"/>
            <w:lang w:eastAsia="en-US"/>
            <w14:ligatures w14:val="standardContextual"/>
          </w:rPr>
          <w:t>https://www.gov.wales/sites/default/files/publications/2019-05/working-together-to-safeguard-people-volume-5-handling-individual-cases-to-protect-children-at-risk.pdf</w:t>
        </w:r>
      </w:hyperlink>
      <w:r w:rsidRPr="005C473C">
        <w:rPr>
          <w:rFonts w:ascii="Aptos" w:eastAsia="Aptos" w:hAnsi="Aptos" w:cs="Times New Roman"/>
          <w:color w:val="auto"/>
          <w:kern w:val="2"/>
          <w:sz w:val="24"/>
          <w:szCs w:val="24"/>
          <w:lang w:eastAsia="en-US"/>
          <w14:ligatures w14:val="standardContextual"/>
        </w:rPr>
        <w:t xml:space="preserve"> (Accessed 21 Sep 2025) </w:t>
      </w:r>
    </w:p>
    <w:p w14:paraId="51110FCD" w14:textId="77777777" w:rsidR="008E653C" w:rsidRPr="005C47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Welsh Government (2021a) </w:t>
      </w:r>
      <w:r w:rsidRPr="005C473C">
        <w:rPr>
          <w:rFonts w:ascii="Aptos" w:eastAsia="Aptos" w:hAnsi="Aptos" w:cs="Times New Roman"/>
          <w:i/>
          <w:iCs/>
          <w:color w:val="auto"/>
          <w:kern w:val="2"/>
          <w:sz w:val="24"/>
          <w:szCs w:val="24"/>
          <w:lang w:eastAsia="en-US"/>
          <w14:ligatures w14:val="standardContextual"/>
        </w:rPr>
        <w:t>General and strategic duties</w:t>
      </w:r>
      <w:r w:rsidRPr="005C473C">
        <w:rPr>
          <w:rFonts w:ascii="Aptos" w:eastAsia="Aptos" w:hAnsi="Aptos" w:cs="Times New Roman"/>
          <w:color w:val="auto"/>
          <w:kern w:val="2"/>
          <w:sz w:val="24"/>
          <w:szCs w:val="24"/>
          <w:lang w:eastAsia="en-US"/>
          <w14:ligatures w14:val="standardContextual"/>
        </w:rPr>
        <w:t xml:space="preserve"> Available at: </w:t>
      </w:r>
      <w:hyperlink r:id="rId58" w:history="1">
        <w:r w:rsidRPr="005C473C">
          <w:rPr>
            <w:rFonts w:ascii="Aptos" w:eastAsia="Aptos" w:hAnsi="Aptos" w:cs="Times New Roman"/>
            <w:color w:val="467886"/>
            <w:kern w:val="2"/>
            <w:sz w:val="24"/>
            <w:szCs w:val="24"/>
            <w:u w:val="single"/>
            <w:lang w:eastAsia="en-US"/>
            <w14:ligatures w14:val="standardContextual"/>
          </w:rPr>
          <w:t>https://law.gov.wales/general-and-strategic-duties</w:t>
        </w:r>
      </w:hyperlink>
      <w:r w:rsidRPr="005C473C">
        <w:rPr>
          <w:rFonts w:ascii="Aptos" w:eastAsia="Aptos" w:hAnsi="Aptos" w:cs="Times New Roman"/>
          <w:color w:val="auto"/>
          <w:kern w:val="2"/>
          <w:sz w:val="24"/>
          <w:szCs w:val="24"/>
          <w:lang w:eastAsia="en-US"/>
          <w14:ligatures w14:val="standardContextual"/>
        </w:rPr>
        <w:t xml:space="preserve"> (Accessed 18 Sep 2025)</w:t>
      </w:r>
    </w:p>
    <w:p w14:paraId="169815B9" w14:textId="77777777" w:rsidR="008E653C" w:rsidRPr="005C47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Welsh Government (2021b): </w:t>
      </w:r>
      <w:r w:rsidRPr="005C473C">
        <w:rPr>
          <w:rFonts w:ascii="Aptos" w:eastAsia="Aptos" w:hAnsi="Aptos" w:cs="Times New Roman"/>
          <w:i/>
          <w:iCs/>
          <w:color w:val="auto"/>
          <w:kern w:val="2"/>
          <w:sz w:val="24"/>
          <w:szCs w:val="24"/>
          <w:lang w:eastAsia="en-US"/>
          <w14:ligatures w14:val="standardContextual"/>
        </w:rPr>
        <w:t>Safeguarding.</w:t>
      </w:r>
      <w:r w:rsidRPr="005C473C">
        <w:rPr>
          <w:rFonts w:ascii="Aptos" w:eastAsia="Aptos" w:hAnsi="Aptos" w:cs="Times New Roman"/>
          <w:color w:val="auto"/>
          <w:kern w:val="2"/>
          <w:sz w:val="24"/>
          <w:szCs w:val="24"/>
          <w:lang w:eastAsia="en-US"/>
          <w14:ligatures w14:val="standardContextual"/>
        </w:rPr>
        <w:t xml:space="preserve"> Available at: </w:t>
      </w:r>
      <w:hyperlink r:id="rId59" w:history="1">
        <w:r w:rsidRPr="005C473C">
          <w:rPr>
            <w:rFonts w:ascii="Aptos" w:eastAsia="Aptos" w:hAnsi="Aptos" w:cs="Times New Roman"/>
            <w:color w:val="467886"/>
            <w:kern w:val="2"/>
            <w:sz w:val="24"/>
            <w:szCs w:val="24"/>
            <w:u w:val="single"/>
            <w:lang w:eastAsia="en-US"/>
            <w14:ligatures w14:val="standardContextual"/>
          </w:rPr>
          <w:t>https://law.gov.wales/safeguarding</w:t>
        </w:r>
      </w:hyperlink>
      <w:r w:rsidRPr="005C473C">
        <w:rPr>
          <w:rFonts w:ascii="Aptos" w:eastAsia="Aptos" w:hAnsi="Aptos" w:cs="Times New Roman"/>
          <w:color w:val="auto"/>
          <w:kern w:val="2"/>
          <w:sz w:val="24"/>
          <w:szCs w:val="24"/>
          <w:lang w:eastAsia="en-US"/>
          <w14:ligatures w14:val="standardContextual"/>
        </w:rPr>
        <w:t xml:space="preserve"> (Accessed 19 Sep 2025)</w:t>
      </w:r>
    </w:p>
    <w:p w14:paraId="63862369" w14:textId="77777777" w:rsidR="008E653C" w:rsidRPr="005C47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Welsh Government (2022) </w:t>
      </w:r>
      <w:r w:rsidRPr="005C473C">
        <w:rPr>
          <w:rFonts w:ascii="Aptos" w:eastAsia="Aptos" w:hAnsi="Aptos" w:cs="Times New Roman"/>
          <w:i/>
          <w:iCs/>
          <w:color w:val="auto"/>
          <w:kern w:val="2"/>
          <w:sz w:val="24"/>
          <w:szCs w:val="24"/>
          <w:lang w:eastAsia="en-US"/>
          <w14:ligatures w14:val="standardContextual"/>
        </w:rPr>
        <w:t xml:space="preserve">Responsibilities in respect of children. </w:t>
      </w:r>
      <w:r w:rsidRPr="005C473C">
        <w:rPr>
          <w:rFonts w:ascii="Aptos" w:eastAsia="Aptos" w:hAnsi="Aptos" w:cs="Times New Roman"/>
          <w:color w:val="auto"/>
          <w:kern w:val="2"/>
          <w:sz w:val="24"/>
          <w:szCs w:val="24"/>
          <w:lang w:eastAsia="en-US"/>
          <w14:ligatures w14:val="standardContextual"/>
        </w:rPr>
        <w:t xml:space="preserve">Available at: </w:t>
      </w:r>
      <w:hyperlink r:id="rId60" w:history="1">
        <w:r w:rsidRPr="005C473C">
          <w:rPr>
            <w:rFonts w:ascii="Aptos" w:eastAsia="Aptos" w:hAnsi="Aptos" w:cs="Times New Roman"/>
            <w:color w:val="467886"/>
            <w:kern w:val="2"/>
            <w:sz w:val="24"/>
            <w:szCs w:val="24"/>
            <w:u w:val="single"/>
            <w:lang w:eastAsia="en-US"/>
            <w14:ligatures w14:val="standardContextual"/>
          </w:rPr>
          <w:t>https://law.gov.wales/responsibilities-respect-children</w:t>
        </w:r>
      </w:hyperlink>
      <w:r w:rsidRPr="005C473C">
        <w:rPr>
          <w:rFonts w:ascii="Aptos" w:eastAsia="Aptos" w:hAnsi="Aptos" w:cs="Times New Roman"/>
          <w:color w:val="auto"/>
          <w:kern w:val="2"/>
          <w:sz w:val="24"/>
          <w:szCs w:val="24"/>
          <w:lang w:eastAsia="en-US"/>
          <w14:ligatures w14:val="standardContextual"/>
        </w:rPr>
        <w:t xml:space="preserve"> (Accessed 18 Sep 2025)</w:t>
      </w:r>
    </w:p>
    <w:p w14:paraId="73095FDA" w14:textId="5B55A680" w:rsidR="00D46D2A"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Welsh Government (2024): </w:t>
      </w:r>
      <w:r w:rsidRPr="005C473C">
        <w:rPr>
          <w:rFonts w:ascii="Aptos" w:eastAsia="Aptos" w:hAnsi="Aptos" w:cs="Times New Roman"/>
          <w:i/>
          <w:iCs/>
          <w:color w:val="auto"/>
          <w:kern w:val="2"/>
          <w:sz w:val="24"/>
          <w:szCs w:val="24"/>
          <w:lang w:eastAsia="en-US"/>
          <w14:ligatures w14:val="standardContextual"/>
        </w:rPr>
        <w:t>Rights of Children and Young Persons (Wales) Measure 2011.</w:t>
      </w:r>
      <w:r w:rsidRPr="005C473C">
        <w:rPr>
          <w:rFonts w:ascii="Aptos" w:eastAsia="Aptos" w:hAnsi="Aptos" w:cs="Times New Roman"/>
          <w:color w:val="auto"/>
          <w:kern w:val="2"/>
          <w:sz w:val="24"/>
          <w:szCs w:val="24"/>
          <w:lang w:eastAsia="en-US"/>
          <w14:ligatures w14:val="standardContextual"/>
        </w:rPr>
        <w:t xml:space="preserve"> Available at: </w:t>
      </w:r>
      <w:hyperlink r:id="rId61" w:history="1">
        <w:r w:rsidRPr="005C473C">
          <w:rPr>
            <w:rFonts w:ascii="Aptos" w:eastAsia="Aptos" w:hAnsi="Aptos" w:cs="Times New Roman"/>
            <w:color w:val="467886"/>
            <w:kern w:val="2"/>
            <w:sz w:val="24"/>
            <w:szCs w:val="24"/>
            <w:u w:val="single"/>
            <w:lang w:eastAsia="en-US"/>
            <w14:ligatures w14:val="standardContextual"/>
          </w:rPr>
          <w:t>https://law.gov.wales/rights-children-and-young-persons-wales-measure-2011</w:t>
        </w:r>
      </w:hyperlink>
      <w:r w:rsidRPr="005C473C">
        <w:rPr>
          <w:rFonts w:ascii="Aptos" w:eastAsia="Aptos" w:hAnsi="Aptos" w:cs="Times New Roman"/>
          <w:color w:val="auto"/>
          <w:kern w:val="2"/>
          <w:sz w:val="24"/>
          <w:szCs w:val="24"/>
          <w:lang w:eastAsia="en-US"/>
          <w14:ligatures w14:val="standardContextual"/>
        </w:rPr>
        <w:t xml:space="preserve"> (Accessed 19 Sep 2025)</w:t>
      </w:r>
    </w:p>
    <w:p w14:paraId="19966D23" w14:textId="77777777" w:rsidR="00DF5CCB" w:rsidRDefault="00DF5CCB"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123F324E" w14:textId="77777777" w:rsidR="00DF5CCB" w:rsidRDefault="00DF5CCB"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7E847291"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lastRenderedPageBreak/>
        <w:t>Welsh Government (2025</w:t>
      </w:r>
      <w:r>
        <w:rPr>
          <w:rFonts w:ascii="Aptos" w:eastAsia="Aptos" w:hAnsi="Aptos" w:cs="Times New Roman"/>
          <w:color w:val="auto"/>
          <w:kern w:val="2"/>
          <w:sz w:val="24"/>
          <w:szCs w:val="24"/>
          <w:lang w:eastAsia="en-US"/>
          <w14:ligatures w14:val="standardContextual"/>
        </w:rPr>
        <w:t>a</w:t>
      </w:r>
      <w:r w:rsidRPr="00636B01">
        <w:rPr>
          <w:rFonts w:ascii="Aptos" w:eastAsia="Aptos" w:hAnsi="Aptos" w:cs="Times New Roman"/>
          <w:color w:val="auto"/>
          <w:kern w:val="2"/>
          <w:sz w:val="24"/>
          <w:szCs w:val="24"/>
          <w:lang w:eastAsia="en-US"/>
          <w14:ligatures w14:val="standardContextual"/>
        </w:rPr>
        <w:t xml:space="preserve">) </w:t>
      </w:r>
      <w:r w:rsidRPr="00636B01">
        <w:rPr>
          <w:rFonts w:ascii="Aptos" w:eastAsia="Aptos" w:hAnsi="Aptos" w:cs="Times New Roman"/>
          <w:i/>
          <w:iCs/>
          <w:color w:val="auto"/>
          <w:kern w:val="2"/>
          <w:sz w:val="24"/>
          <w:szCs w:val="24"/>
          <w:lang w:eastAsia="en-US"/>
          <w14:ligatures w14:val="standardContextual"/>
        </w:rPr>
        <w:t xml:space="preserve">Welsh Index of Multiple Deprivation (WIMD): identifying groups of small areas based on deprivation indicators. </w:t>
      </w:r>
      <w:r w:rsidRPr="00636B01">
        <w:rPr>
          <w:rFonts w:ascii="Aptos" w:eastAsia="Aptos" w:hAnsi="Aptos" w:cs="Times New Roman"/>
          <w:color w:val="auto"/>
          <w:kern w:val="2"/>
          <w:sz w:val="24"/>
          <w:szCs w:val="24"/>
          <w:lang w:eastAsia="en-US"/>
          <w14:ligatures w14:val="standardContextual"/>
        </w:rPr>
        <w:t xml:space="preserve">Available at: </w:t>
      </w:r>
      <w:hyperlink r:id="rId62" w:history="1">
        <w:r w:rsidRPr="00636B01">
          <w:rPr>
            <w:rFonts w:ascii="Aptos" w:eastAsia="Aptos" w:hAnsi="Aptos" w:cs="Times New Roman"/>
            <w:color w:val="467886"/>
            <w:kern w:val="2"/>
            <w:sz w:val="24"/>
            <w:szCs w:val="24"/>
            <w:u w:val="single"/>
            <w:lang w:eastAsia="en-US"/>
            <w14:ligatures w14:val="standardContextual"/>
          </w:rPr>
          <w:t>https://www.gov.wales/welsh-index-multiple-deprivation-wimd-identifying-groups-small-areas-based-deprivation-indicators-html</w:t>
        </w:r>
      </w:hyperlink>
      <w:r w:rsidRPr="00636B01">
        <w:rPr>
          <w:rFonts w:ascii="Aptos" w:eastAsia="Aptos" w:hAnsi="Aptos" w:cs="Times New Roman"/>
          <w:color w:val="auto"/>
          <w:kern w:val="2"/>
          <w:sz w:val="24"/>
          <w:szCs w:val="24"/>
          <w:lang w:eastAsia="en-US"/>
          <w14:ligatures w14:val="standardContextual"/>
        </w:rPr>
        <w:t xml:space="preserve"> (Accessed 19 Jul 2025)</w:t>
      </w:r>
    </w:p>
    <w:p w14:paraId="3A2C12D2"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Welsh Government (2025</w:t>
      </w:r>
      <w:r>
        <w:rPr>
          <w:rFonts w:ascii="Aptos" w:eastAsia="Aptos" w:hAnsi="Aptos" w:cs="Times New Roman"/>
          <w:color w:val="auto"/>
          <w:kern w:val="2"/>
          <w:sz w:val="24"/>
          <w:szCs w:val="24"/>
          <w:lang w:eastAsia="en-US"/>
          <w14:ligatures w14:val="standardContextual"/>
        </w:rPr>
        <w:t>b</w:t>
      </w:r>
      <w:r w:rsidRPr="00636B01">
        <w:rPr>
          <w:rFonts w:ascii="Aptos" w:eastAsia="Aptos" w:hAnsi="Aptos" w:cs="Times New Roman"/>
          <w:color w:val="auto"/>
          <w:kern w:val="2"/>
          <w:sz w:val="24"/>
          <w:szCs w:val="24"/>
          <w:lang w:eastAsia="en-US"/>
          <w14:ligatures w14:val="standardContextual"/>
        </w:rPr>
        <w:t xml:space="preserve">) </w:t>
      </w:r>
      <w:r w:rsidRPr="00636B01">
        <w:rPr>
          <w:rFonts w:ascii="Aptos" w:eastAsia="Aptos" w:hAnsi="Aptos" w:cs="Times New Roman"/>
          <w:i/>
          <w:iCs/>
          <w:color w:val="auto"/>
          <w:kern w:val="2"/>
          <w:sz w:val="24"/>
          <w:szCs w:val="24"/>
          <w:lang w:eastAsia="en-US"/>
          <w14:ligatures w14:val="standardContextual"/>
        </w:rPr>
        <w:t xml:space="preserve">Loneliness and social isolation is a growing threat to public health: We must tackle it together. </w:t>
      </w:r>
      <w:r w:rsidRPr="00636B01">
        <w:rPr>
          <w:rFonts w:ascii="Aptos" w:eastAsia="Aptos" w:hAnsi="Aptos" w:cs="Times New Roman"/>
          <w:color w:val="auto"/>
          <w:kern w:val="2"/>
          <w:sz w:val="24"/>
          <w:szCs w:val="24"/>
          <w:lang w:eastAsia="en-US"/>
          <w14:ligatures w14:val="standardContextual"/>
        </w:rPr>
        <w:t xml:space="preserve">Available at: </w:t>
      </w:r>
      <w:hyperlink r:id="rId63" w:history="1">
        <w:r w:rsidRPr="00636B01">
          <w:rPr>
            <w:rFonts w:ascii="Aptos" w:eastAsia="Aptos" w:hAnsi="Aptos" w:cs="Times New Roman"/>
            <w:color w:val="467886"/>
            <w:kern w:val="2"/>
            <w:sz w:val="24"/>
            <w:szCs w:val="24"/>
            <w:u w:val="single"/>
            <w:lang w:eastAsia="en-US"/>
            <w14:ligatures w14:val="standardContextual"/>
          </w:rPr>
          <w:t>https://www.gov.wales/loneliness-and-social-isolation-growing-threat-public-health-we-must-tackle-it-together-huw-0</w:t>
        </w:r>
      </w:hyperlink>
      <w:r w:rsidRPr="00636B01">
        <w:rPr>
          <w:rFonts w:ascii="Aptos" w:eastAsia="Aptos" w:hAnsi="Aptos" w:cs="Times New Roman"/>
          <w:color w:val="auto"/>
          <w:kern w:val="2"/>
          <w:sz w:val="24"/>
          <w:szCs w:val="24"/>
          <w:lang w:eastAsia="en-US"/>
          <w14:ligatures w14:val="standardContextual"/>
        </w:rPr>
        <w:t xml:space="preserve"> (Accessed 24 Jul 2025).</w:t>
      </w:r>
    </w:p>
    <w:p w14:paraId="47DADCBA" w14:textId="77777777" w:rsidR="008E653C"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5C473C">
        <w:rPr>
          <w:rFonts w:ascii="Aptos" w:eastAsia="Aptos" w:hAnsi="Aptos" w:cs="Times New Roman"/>
          <w:color w:val="auto"/>
          <w:kern w:val="2"/>
          <w:sz w:val="24"/>
          <w:szCs w:val="24"/>
          <w:lang w:eastAsia="en-US"/>
          <w14:ligatures w14:val="standardContextual"/>
        </w:rPr>
        <w:t xml:space="preserve">Wales Safer Communities Network (2025) </w:t>
      </w:r>
      <w:r w:rsidRPr="005C473C">
        <w:rPr>
          <w:rFonts w:ascii="Aptos" w:eastAsia="Aptos" w:hAnsi="Aptos" w:cs="Times New Roman"/>
          <w:i/>
          <w:iCs/>
          <w:color w:val="auto"/>
          <w:kern w:val="2"/>
          <w:sz w:val="24"/>
          <w:szCs w:val="24"/>
          <w:lang w:eastAsia="en-US"/>
          <w14:ligatures w14:val="standardContextual"/>
        </w:rPr>
        <w:t>What is Adult at Risk Abuse?</w:t>
      </w:r>
      <w:r w:rsidRPr="005C473C">
        <w:rPr>
          <w:rFonts w:ascii="Aptos" w:eastAsia="Aptos" w:hAnsi="Aptos" w:cs="Times New Roman"/>
          <w:color w:val="auto"/>
          <w:kern w:val="2"/>
          <w:sz w:val="24"/>
          <w:szCs w:val="24"/>
          <w:lang w:eastAsia="en-US"/>
          <w14:ligatures w14:val="standardContextual"/>
        </w:rPr>
        <w:t xml:space="preserve"> Available at </w:t>
      </w:r>
      <w:hyperlink r:id="rId64" w:history="1">
        <w:r w:rsidRPr="005C473C">
          <w:rPr>
            <w:rFonts w:ascii="Aptos" w:eastAsia="Aptos" w:hAnsi="Aptos" w:cs="Times New Roman"/>
            <w:color w:val="467886"/>
            <w:kern w:val="2"/>
            <w:sz w:val="24"/>
            <w:szCs w:val="24"/>
            <w:u w:val="single"/>
            <w:lang w:eastAsia="en-US"/>
            <w14:ligatures w14:val="standardContextual"/>
          </w:rPr>
          <w:t>https://safercommunities.wales/safeguarding-early-intervention/adult-at-risk-abuse</w:t>
        </w:r>
      </w:hyperlink>
      <w:r w:rsidRPr="005C473C">
        <w:rPr>
          <w:rFonts w:ascii="Aptos" w:eastAsia="Aptos" w:hAnsi="Aptos" w:cs="Times New Roman"/>
          <w:color w:val="auto"/>
          <w:kern w:val="2"/>
          <w:sz w:val="24"/>
          <w:szCs w:val="24"/>
          <w:lang w:eastAsia="en-US"/>
          <w14:ligatures w14:val="standardContextual"/>
        </w:rPr>
        <w:t xml:space="preserve"> (Accessed 20 Sep 2025)</w:t>
      </w:r>
    </w:p>
    <w:p w14:paraId="3252AEA0" w14:textId="77777777" w:rsidR="008E653C" w:rsidRPr="00636B01" w:rsidRDefault="008E653C" w:rsidP="008E65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6B01">
        <w:rPr>
          <w:rFonts w:ascii="Aptos" w:eastAsia="Aptos" w:hAnsi="Aptos" w:cs="Times New Roman"/>
          <w:color w:val="auto"/>
          <w:kern w:val="2"/>
          <w:sz w:val="24"/>
          <w:szCs w:val="24"/>
          <w:lang w:eastAsia="en-US"/>
          <w14:ligatures w14:val="standardContextual"/>
        </w:rPr>
        <w:t xml:space="preserve">Williams and Doyle (2016) </w:t>
      </w:r>
      <w:r w:rsidRPr="00636B01">
        <w:rPr>
          <w:rFonts w:ascii="Aptos" w:eastAsia="Aptos" w:hAnsi="Aptos" w:cs="Times New Roman"/>
          <w:i/>
          <w:iCs/>
          <w:color w:val="auto"/>
          <w:kern w:val="2"/>
          <w:sz w:val="24"/>
          <w:szCs w:val="24"/>
          <w:lang w:eastAsia="en-US"/>
          <w14:ligatures w14:val="standardContextual"/>
        </w:rPr>
        <w:t xml:space="preserve">Rural Poverty in Wales: Existing Research and Evidence Gaps. </w:t>
      </w:r>
      <w:r w:rsidRPr="00636B01">
        <w:rPr>
          <w:rFonts w:ascii="Aptos" w:eastAsia="Aptos" w:hAnsi="Aptos" w:cs="Times New Roman"/>
          <w:color w:val="auto"/>
          <w:kern w:val="2"/>
          <w:sz w:val="24"/>
          <w:szCs w:val="24"/>
          <w:lang w:eastAsia="en-US"/>
          <w14:ligatures w14:val="standardContextual"/>
        </w:rPr>
        <w:t xml:space="preserve">Available at: </w:t>
      </w:r>
      <w:hyperlink r:id="rId65" w:history="1">
        <w:r w:rsidRPr="00636B01">
          <w:rPr>
            <w:rFonts w:ascii="Aptos" w:eastAsia="Aptos" w:hAnsi="Aptos" w:cs="Times New Roman"/>
            <w:color w:val="467886"/>
            <w:kern w:val="2"/>
            <w:sz w:val="24"/>
            <w:szCs w:val="24"/>
            <w:u w:val="single"/>
            <w:lang w:eastAsia="en-US"/>
            <w14:ligatures w14:val="standardContextual"/>
          </w:rPr>
          <w:t>https://www.wcpp.org.uk/wp-content/uploads/2018/04/An-introduction-to-Rural-Poverty.pdf</w:t>
        </w:r>
      </w:hyperlink>
      <w:r w:rsidRPr="00636B01">
        <w:rPr>
          <w:rFonts w:ascii="Aptos" w:eastAsia="Aptos" w:hAnsi="Aptos" w:cs="Times New Roman"/>
          <w:color w:val="auto"/>
          <w:kern w:val="2"/>
          <w:sz w:val="24"/>
          <w:szCs w:val="24"/>
          <w:lang w:eastAsia="en-US"/>
          <w14:ligatures w14:val="standardContextual"/>
        </w:rPr>
        <w:t xml:space="preserve"> (Accessed 19 Jul 2025)</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050B7B6A" w14:textId="77777777" w:rsidR="00152609" w:rsidRDefault="00152609"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A743CC9" w:rsidR="00E559CE" w:rsidRPr="00B17FA0" w:rsidRDefault="00950C3D" w:rsidP="00B94443">
            <w:pPr>
              <w:jc w:val="both"/>
              <w:rPr>
                <w:sz w:val="24"/>
                <w:szCs w:val="24"/>
              </w:rPr>
            </w:pPr>
            <w:r>
              <w:rPr>
                <w:sz w:val="24"/>
                <w:szCs w:val="24"/>
              </w:rPr>
              <w:t>26 Nov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61D49B5" w:rsidR="00E559CE" w:rsidRPr="00B17FA0" w:rsidRDefault="00F358B9" w:rsidP="00B94443">
            <w:pPr>
              <w:jc w:val="both"/>
              <w:rPr>
                <w:sz w:val="24"/>
                <w:szCs w:val="24"/>
              </w:rPr>
            </w:pPr>
            <w:r>
              <w:rPr>
                <w:sz w:val="24"/>
                <w:szCs w:val="24"/>
              </w:rPr>
              <w:t>22 Jan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F49A666" w:rsidR="00E559CE" w:rsidRPr="00B17FA0" w:rsidRDefault="000073B8" w:rsidP="00B94443">
            <w:pPr>
              <w:jc w:val="both"/>
              <w:rPr>
                <w:sz w:val="24"/>
                <w:szCs w:val="24"/>
              </w:rPr>
            </w:pPr>
            <w:r>
              <w:rPr>
                <w:sz w:val="24"/>
                <w:szCs w:val="24"/>
              </w:rPr>
              <w:t>30 Apr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1A39F2C" w:rsidR="00E559CE" w:rsidRPr="00B17FA0" w:rsidRDefault="00237D43" w:rsidP="00B94443">
            <w:pPr>
              <w:jc w:val="both"/>
              <w:rPr>
                <w:sz w:val="24"/>
                <w:szCs w:val="24"/>
              </w:rPr>
            </w:pPr>
            <w:r>
              <w:rPr>
                <w:sz w:val="24"/>
                <w:szCs w:val="24"/>
              </w:rPr>
              <w:t>15 Jul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921B00F" w14:textId="5F45C3BF" w:rsidR="00E25BD0" w:rsidRPr="00E25BD0" w:rsidRDefault="00E25BD0" w:rsidP="00E25BD0">
            <w:pPr>
              <w:jc w:val="both"/>
              <w:rPr>
                <w:color w:val="auto"/>
                <w:sz w:val="24"/>
                <w:szCs w:val="24"/>
              </w:rPr>
            </w:pPr>
            <w:r w:rsidRPr="00E25BD0">
              <w:rPr>
                <w:color w:val="auto"/>
                <w:sz w:val="24"/>
                <w:szCs w:val="24"/>
              </w:rPr>
              <w:t xml:space="preserve">At the outset of his Porth </w:t>
            </w:r>
            <w:proofErr w:type="spellStart"/>
            <w:r w:rsidRPr="00E25BD0">
              <w:rPr>
                <w:color w:val="auto"/>
                <w:sz w:val="24"/>
                <w:szCs w:val="24"/>
              </w:rPr>
              <w:t>Agored</w:t>
            </w:r>
            <w:proofErr w:type="spellEnd"/>
            <w:r w:rsidRPr="00E25BD0">
              <w:rPr>
                <w:color w:val="auto"/>
                <w:sz w:val="24"/>
                <w:szCs w:val="24"/>
              </w:rPr>
              <w:t xml:space="preserve">, Lloyd Pugh identified a clear goal: to reduce the time spent on administrative tasks </w:t>
            </w:r>
            <w:proofErr w:type="gramStart"/>
            <w:r w:rsidRPr="00E25BD0">
              <w:rPr>
                <w:color w:val="auto"/>
                <w:sz w:val="24"/>
                <w:szCs w:val="24"/>
              </w:rPr>
              <w:t>in order to</w:t>
            </w:r>
            <w:proofErr w:type="gramEnd"/>
            <w:r w:rsidRPr="00E25BD0">
              <w:rPr>
                <w:color w:val="auto"/>
                <w:sz w:val="24"/>
                <w:szCs w:val="24"/>
              </w:rPr>
              <w:t xml:space="preserve"> prioritise direct work with individuals. He has consistently demonstrated a proactive approach to staying current with developments in practice and has shown a strong commitment to professional growth.</w:t>
            </w:r>
            <w:r w:rsidR="00FE6554">
              <w:rPr>
                <w:color w:val="auto"/>
                <w:sz w:val="24"/>
                <w:szCs w:val="24"/>
              </w:rPr>
              <w:t xml:space="preserve"> </w:t>
            </w:r>
            <w:r w:rsidRPr="00E25BD0">
              <w:rPr>
                <w:color w:val="auto"/>
                <w:sz w:val="24"/>
                <w:szCs w:val="24"/>
              </w:rPr>
              <w:t>Lloyd was enthusiastic about trialling ‘magic notes’ and actively participated in the departmental pilot. He has since integrated this tool into his workflow, enabling more efficient time management and creating greater capacity for direct engagement and reflective practice.</w:t>
            </w:r>
            <w:r w:rsidR="00BE11BD">
              <w:rPr>
                <w:color w:val="auto"/>
                <w:sz w:val="24"/>
                <w:szCs w:val="24"/>
              </w:rPr>
              <w:t xml:space="preserve"> </w:t>
            </w:r>
            <w:r w:rsidR="00FE6554">
              <w:rPr>
                <w:color w:val="auto"/>
                <w:sz w:val="24"/>
                <w:szCs w:val="24"/>
              </w:rPr>
              <w:t xml:space="preserve">Lloyd has continued to demonstrate an </w:t>
            </w:r>
            <w:r w:rsidR="00FE6554" w:rsidRPr="00E25BD0">
              <w:rPr>
                <w:color w:val="auto"/>
                <w:sz w:val="24"/>
                <w:szCs w:val="24"/>
              </w:rPr>
              <w:t>openness</w:t>
            </w:r>
            <w:r w:rsidRPr="00E25BD0">
              <w:rPr>
                <w:color w:val="auto"/>
                <w:sz w:val="24"/>
                <w:szCs w:val="24"/>
              </w:rPr>
              <w:t xml:space="preserve"> to innovation and dedication to continuous improvement </w:t>
            </w:r>
            <w:r w:rsidR="00FE6554">
              <w:rPr>
                <w:color w:val="auto"/>
                <w:sz w:val="24"/>
                <w:szCs w:val="24"/>
              </w:rPr>
              <w:t xml:space="preserve">which is </w:t>
            </w:r>
            <w:r w:rsidR="00FE6554" w:rsidRPr="00E25BD0">
              <w:rPr>
                <w:color w:val="auto"/>
                <w:sz w:val="24"/>
                <w:szCs w:val="24"/>
              </w:rPr>
              <w:t>evidenced</w:t>
            </w:r>
            <w:r w:rsidRPr="00E25BD0">
              <w:rPr>
                <w:color w:val="auto"/>
                <w:sz w:val="24"/>
                <w:szCs w:val="24"/>
              </w:rPr>
              <w:t xml:space="preserve"> in his willingness to explore new ways of working. Lloyd regularly shares his learning with peers and contributes meaningfully to group discussions and collaborative learning environments. These qualities will continue to support his development and effectiveness in his role as a social worker.</w:t>
            </w:r>
          </w:p>
          <w:p w14:paraId="4C271398" w14:textId="77777777" w:rsidR="00E25BD0" w:rsidRDefault="00E25BD0" w:rsidP="005D4F72">
            <w:pPr>
              <w:jc w:val="both"/>
              <w:rPr>
                <w:color w:val="auto"/>
                <w:sz w:val="24"/>
                <w:szCs w:val="24"/>
              </w:rPr>
            </w:pPr>
          </w:p>
          <w:p w14:paraId="65B75EE9" w14:textId="77777777" w:rsidR="00E25BD0" w:rsidRDefault="00E25BD0" w:rsidP="005D4F72">
            <w:pPr>
              <w:jc w:val="both"/>
              <w:rPr>
                <w:color w:val="auto"/>
                <w:sz w:val="24"/>
                <w:szCs w:val="24"/>
              </w:rPr>
            </w:pPr>
          </w:p>
          <w:p w14:paraId="52A0ECEC" w14:textId="10F0982F" w:rsidR="00FC0334" w:rsidRDefault="000C6087" w:rsidP="005D4F72">
            <w:pPr>
              <w:jc w:val="both"/>
              <w:rPr>
                <w:color w:val="auto"/>
                <w:sz w:val="24"/>
                <w:szCs w:val="24"/>
              </w:rPr>
            </w:pPr>
            <w:r w:rsidRPr="000C6087">
              <w:rPr>
                <w:color w:val="auto"/>
                <w:sz w:val="24"/>
                <w:szCs w:val="24"/>
              </w:rPr>
              <w:t xml:space="preserve">Lloyd has expressed </w:t>
            </w:r>
            <w:r w:rsidR="00FE6554">
              <w:rPr>
                <w:color w:val="auto"/>
                <w:sz w:val="24"/>
                <w:szCs w:val="24"/>
              </w:rPr>
              <w:t xml:space="preserve">that </w:t>
            </w:r>
            <w:r w:rsidRPr="000C6087">
              <w:rPr>
                <w:color w:val="auto"/>
                <w:sz w:val="24"/>
                <w:szCs w:val="24"/>
              </w:rPr>
              <w:t xml:space="preserve">to strengthen his knowledge and confidence in the Continuing Healthcare (CHC) process. Although he was unable to attend the scheduled training, he has remained actively engaged by attending Decision Support Tool (DST) meetings and preparing assessments in advance. Lloyd has been observed contributing effectively during DSTs, demonstrating a sound understanding of the framework. He communicates clearly and confidently within the multidisciplinary team, offering well-reasoned justifications for his views. Lloyd will have another opportunity to participate in interactive CHC training, which will further </w:t>
            </w:r>
            <w:r w:rsidRPr="000C6087">
              <w:rPr>
                <w:color w:val="auto"/>
                <w:sz w:val="24"/>
                <w:szCs w:val="24"/>
              </w:rPr>
              <w:lastRenderedPageBreak/>
              <w:t>support his development in this area.</w:t>
            </w:r>
            <w:r w:rsidR="006E128D">
              <w:rPr>
                <w:color w:val="auto"/>
                <w:sz w:val="24"/>
                <w:szCs w:val="24"/>
              </w:rPr>
              <w:t xml:space="preserve"> </w:t>
            </w:r>
            <w:proofErr w:type="gramStart"/>
            <w:r w:rsidR="006E128D">
              <w:rPr>
                <w:color w:val="auto"/>
                <w:sz w:val="24"/>
                <w:szCs w:val="24"/>
              </w:rPr>
              <w:t>Lloyds</w:t>
            </w:r>
            <w:proofErr w:type="gramEnd"/>
            <w:r w:rsidR="006E128D">
              <w:rPr>
                <w:color w:val="auto"/>
                <w:sz w:val="24"/>
                <w:szCs w:val="24"/>
              </w:rPr>
              <w:t xml:space="preserve"> communication skills are </w:t>
            </w:r>
            <w:r w:rsidR="000627FD">
              <w:rPr>
                <w:color w:val="auto"/>
                <w:sz w:val="24"/>
                <w:szCs w:val="24"/>
              </w:rPr>
              <w:t>excellent,</w:t>
            </w:r>
            <w:r w:rsidR="006E128D">
              <w:rPr>
                <w:color w:val="auto"/>
                <w:sz w:val="24"/>
                <w:szCs w:val="24"/>
              </w:rPr>
              <w:t xml:space="preserve"> and he </w:t>
            </w:r>
            <w:r w:rsidR="00C20960">
              <w:rPr>
                <w:color w:val="auto"/>
                <w:sz w:val="24"/>
                <w:szCs w:val="24"/>
              </w:rPr>
              <w:t>can</w:t>
            </w:r>
            <w:r w:rsidR="006E128D">
              <w:rPr>
                <w:color w:val="auto"/>
                <w:sz w:val="24"/>
                <w:szCs w:val="24"/>
              </w:rPr>
              <w:t xml:space="preserve"> listen effectively. The feedback from his observation demonstrates </w:t>
            </w:r>
            <w:r w:rsidR="00336505">
              <w:rPr>
                <w:color w:val="auto"/>
                <w:sz w:val="24"/>
                <w:szCs w:val="24"/>
              </w:rPr>
              <w:t xml:space="preserve">this. </w:t>
            </w:r>
          </w:p>
          <w:p w14:paraId="582D1A2F" w14:textId="77777777" w:rsidR="007026FA" w:rsidRDefault="007026FA" w:rsidP="005D4F72">
            <w:pPr>
              <w:jc w:val="both"/>
              <w:rPr>
                <w:color w:val="auto"/>
                <w:sz w:val="24"/>
                <w:szCs w:val="24"/>
              </w:rPr>
            </w:pPr>
          </w:p>
          <w:p w14:paraId="52E8A029" w14:textId="77777777" w:rsidR="007026FA" w:rsidRDefault="007026FA" w:rsidP="005D4F72">
            <w:pPr>
              <w:jc w:val="both"/>
              <w:rPr>
                <w:color w:val="auto"/>
                <w:sz w:val="24"/>
                <w:szCs w:val="24"/>
              </w:rPr>
            </w:pPr>
          </w:p>
          <w:p w14:paraId="7652AD07" w14:textId="2F002B61" w:rsidR="003654B1" w:rsidRPr="003654B1" w:rsidRDefault="003654B1" w:rsidP="003654B1">
            <w:pPr>
              <w:jc w:val="both"/>
              <w:rPr>
                <w:i/>
                <w:iCs/>
                <w:color w:val="auto"/>
                <w:sz w:val="24"/>
                <w:szCs w:val="24"/>
              </w:rPr>
            </w:pPr>
            <w:r>
              <w:rPr>
                <w:i/>
                <w:iCs/>
                <w:color w:val="auto"/>
                <w:sz w:val="24"/>
                <w:szCs w:val="24"/>
              </w:rPr>
              <w:t>“</w:t>
            </w:r>
            <w:r w:rsidRPr="003654B1">
              <w:rPr>
                <w:i/>
                <w:iCs/>
                <w:color w:val="auto"/>
                <w:sz w:val="24"/>
                <w:szCs w:val="24"/>
              </w:rPr>
              <w:t xml:space="preserve">Overall, Lloyd’s communication style was warm, clear, and respectful, using these techniques to build trust and facilitate an open dialogue. The service user’s positive feedback about Lloyd being “really good at listening” and “clear in what he says” further highlights the effectiveness of these communication skills. The service user confirmed that he understood the purpose of the visit and what will happen next, asked for any other comments the service user stated he felt that “Lloyd is a good social worker, easy to speak to and was clearly very confident in what he does.” </w:t>
            </w:r>
          </w:p>
          <w:p w14:paraId="5CC4D197" w14:textId="77777777" w:rsidR="003654B1" w:rsidRPr="003654B1" w:rsidRDefault="003654B1" w:rsidP="003654B1">
            <w:pPr>
              <w:jc w:val="both"/>
              <w:rPr>
                <w:color w:val="auto"/>
                <w:sz w:val="24"/>
                <w:szCs w:val="24"/>
              </w:rPr>
            </w:pPr>
          </w:p>
          <w:p w14:paraId="05A96500" w14:textId="422F0D7E" w:rsidR="003654B1" w:rsidRPr="003654B1" w:rsidRDefault="00C20960" w:rsidP="003654B1">
            <w:pPr>
              <w:jc w:val="both"/>
              <w:rPr>
                <w:color w:val="auto"/>
                <w:sz w:val="24"/>
                <w:szCs w:val="24"/>
              </w:rPr>
            </w:pPr>
            <w:r>
              <w:rPr>
                <w:color w:val="auto"/>
                <w:sz w:val="24"/>
                <w:szCs w:val="24"/>
              </w:rPr>
              <w:t>Lloyds clear communication</w:t>
            </w:r>
            <w:r w:rsidR="00BE11BD">
              <w:rPr>
                <w:color w:val="auto"/>
                <w:sz w:val="24"/>
                <w:szCs w:val="24"/>
              </w:rPr>
              <w:t xml:space="preserve"> skills</w:t>
            </w:r>
            <w:r>
              <w:rPr>
                <w:color w:val="auto"/>
                <w:sz w:val="24"/>
                <w:szCs w:val="24"/>
              </w:rPr>
              <w:t xml:space="preserve"> and ability to </w:t>
            </w:r>
            <w:r w:rsidR="00BE11BD">
              <w:rPr>
                <w:color w:val="auto"/>
                <w:sz w:val="24"/>
                <w:szCs w:val="24"/>
              </w:rPr>
              <w:t>establish</w:t>
            </w:r>
            <w:r>
              <w:rPr>
                <w:color w:val="auto"/>
                <w:sz w:val="24"/>
                <w:szCs w:val="24"/>
              </w:rPr>
              <w:t xml:space="preserve"> trust also facilitates him building positive working relationships with other professionals</w:t>
            </w:r>
            <w:r w:rsidR="00FB4EFE">
              <w:rPr>
                <w:color w:val="auto"/>
                <w:sz w:val="24"/>
                <w:szCs w:val="24"/>
              </w:rPr>
              <w:t xml:space="preserve">. This will continue to support him when having professional discussions within a DST and other multidisciplinary meetings. </w:t>
            </w:r>
          </w:p>
          <w:p w14:paraId="4E946DFE" w14:textId="77777777" w:rsidR="003654B1" w:rsidRDefault="003654B1" w:rsidP="003654B1">
            <w:pPr>
              <w:jc w:val="both"/>
              <w:rPr>
                <w:color w:val="auto"/>
                <w:sz w:val="24"/>
                <w:szCs w:val="24"/>
              </w:rPr>
            </w:pPr>
          </w:p>
          <w:p w14:paraId="13EB818F" w14:textId="77777777" w:rsidR="004A2C67" w:rsidRPr="004A2C67" w:rsidRDefault="00AA3D6E" w:rsidP="004A2C67">
            <w:pPr>
              <w:jc w:val="both"/>
              <w:rPr>
                <w:color w:val="auto"/>
                <w:sz w:val="24"/>
                <w:szCs w:val="24"/>
              </w:rPr>
            </w:pPr>
            <w:r>
              <w:rPr>
                <w:color w:val="auto"/>
                <w:sz w:val="24"/>
                <w:szCs w:val="24"/>
              </w:rPr>
              <w:pict w14:anchorId="01862FFC">
                <v:rect id="_x0000_i1025" style="width:0;height:1.5pt" o:hralign="center" o:hrstd="t" o:hr="t" fillcolor="#a0a0a0" stroked="f"/>
              </w:pict>
            </w:r>
          </w:p>
          <w:p w14:paraId="4CD60877" w14:textId="4AE7E8D3" w:rsidR="004A2C67" w:rsidRDefault="004A2C67" w:rsidP="004A2C67">
            <w:pPr>
              <w:jc w:val="both"/>
              <w:rPr>
                <w:color w:val="auto"/>
                <w:sz w:val="24"/>
                <w:szCs w:val="24"/>
              </w:rPr>
            </w:pPr>
            <w:r w:rsidRPr="004A2C67">
              <w:rPr>
                <w:color w:val="auto"/>
                <w:sz w:val="24"/>
                <w:szCs w:val="24"/>
              </w:rPr>
              <w:t xml:space="preserve">During supervision, </w:t>
            </w:r>
            <w:r w:rsidR="000047E6" w:rsidRPr="004A2C67">
              <w:rPr>
                <w:color w:val="auto"/>
                <w:sz w:val="24"/>
                <w:szCs w:val="24"/>
              </w:rPr>
              <w:t xml:space="preserve">Lloyd </w:t>
            </w:r>
            <w:r w:rsidR="000047E6">
              <w:rPr>
                <w:color w:val="auto"/>
                <w:sz w:val="24"/>
                <w:szCs w:val="24"/>
              </w:rPr>
              <w:t>regularly</w:t>
            </w:r>
            <w:r w:rsidRPr="004A2C67">
              <w:rPr>
                <w:color w:val="auto"/>
                <w:sz w:val="24"/>
                <w:szCs w:val="24"/>
              </w:rPr>
              <w:t xml:space="preserve"> reflects on his experiences supporting individuals who may lack capacity. He demonstrates a strong and evolving understanding of the Mental Capacity Act, and over the past 12 months has gained increased confidence in completing mental capacity assessments.</w:t>
            </w:r>
          </w:p>
          <w:p w14:paraId="30C826B7" w14:textId="77777777" w:rsidR="000047E6" w:rsidRPr="004A2C67" w:rsidRDefault="000047E6" w:rsidP="004A2C67">
            <w:pPr>
              <w:jc w:val="both"/>
              <w:rPr>
                <w:color w:val="auto"/>
                <w:sz w:val="24"/>
                <w:szCs w:val="24"/>
              </w:rPr>
            </w:pPr>
          </w:p>
          <w:p w14:paraId="4A0FA771" w14:textId="77777777" w:rsidR="004A2C67" w:rsidRDefault="004A2C67" w:rsidP="004A2C67">
            <w:pPr>
              <w:jc w:val="both"/>
              <w:rPr>
                <w:color w:val="auto"/>
                <w:sz w:val="24"/>
                <w:szCs w:val="24"/>
              </w:rPr>
            </w:pPr>
            <w:r w:rsidRPr="004A2C67">
              <w:rPr>
                <w:color w:val="auto"/>
                <w:sz w:val="24"/>
                <w:szCs w:val="24"/>
              </w:rPr>
              <w:t>Lloyd consistently recognises the importance of empowering individuals to make decisions for themselves wherever possible. When necessary, he completes well-evidenced assessments focused on specific decisions, ensuring that his practice remains person-centred and legally sound. His ability to adapt his communication style is a particular strength, enabling him to engage effectively with individuals during assessments. He is mindful of the time required to support decision-making, while also recognising that urgent risks may sometimes necessitate quicker interventions.</w:t>
            </w:r>
          </w:p>
          <w:p w14:paraId="5E49BFD9" w14:textId="77777777" w:rsidR="000047E6" w:rsidRPr="004A2C67" w:rsidRDefault="000047E6" w:rsidP="004A2C67">
            <w:pPr>
              <w:jc w:val="both"/>
              <w:rPr>
                <w:color w:val="auto"/>
                <w:sz w:val="24"/>
                <w:szCs w:val="24"/>
              </w:rPr>
            </w:pPr>
          </w:p>
          <w:p w14:paraId="2E20652F" w14:textId="42E20B20" w:rsidR="004A2C67" w:rsidRPr="004A2C67" w:rsidRDefault="004A2C67" w:rsidP="004A2C67">
            <w:pPr>
              <w:jc w:val="both"/>
              <w:rPr>
                <w:color w:val="auto"/>
                <w:sz w:val="24"/>
                <w:szCs w:val="24"/>
              </w:rPr>
            </w:pPr>
            <w:r w:rsidRPr="004A2C67">
              <w:rPr>
                <w:color w:val="auto"/>
                <w:sz w:val="24"/>
                <w:szCs w:val="24"/>
              </w:rPr>
              <w:t>I have been especially impressed by Lloyd’s capacity to consider information in a more abstract and analytical way, and his thoughtful approach to ethical dilemmas. He balances adherence to guidance and legislation with a deep awareness of the potential consequences of intervention—acknowledging that outcomes may not always align with an individual's preferences or desired way of life.</w:t>
            </w:r>
            <w:r w:rsidR="00BE11BD">
              <w:rPr>
                <w:color w:val="auto"/>
                <w:sz w:val="24"/>
                <w:szCs w:val="24"/>
              </w:rPr>
              <w:t xml:space="preserve"> </w:t>
            </w:r>
            <w:r w:rsidRPr="004A2C67">
              <w:rPr>
                <w:color w:val="auto"/>
                <w:sz w:val="24"/>
                <w:szCs w:val="24"/>
              </w:rPr>
              <w:t>Lloyd has identified, through supervision discussions, an interest in accessing training to become a qualified Best Interests Assessor. I believe this would be a valuable next step in his professional development, enhancing his skills in assessing mental capacity and deepening his understanding of deprivation of liberty and the associated safeguards.</w:t>
            </w:r>
          </w:p>
          <w:p w14:paraId="00104C9D" w14:textId="77777777" w:rsidR="004A2C67" w:rsidRDefault="004A2C67" w:rsidP="003654B1">
            <w:pPr>
              <w:jc w:val="both"/>
              <w:rPr>
                <w:color w:val="auto"/>
                <w:sz w:val="24"/>
                <w:szCs w:val="24"/>
              </w:rPr>
            </w:pPr>
          </w:p>
          <w:p w14:paraId="1FE6CCFC" w14:textId="77777777" w:rsidR="00886DF5" w:rsidRDefault="00886DF5" w:rsidP="003654B1">
            <w:pPr>
              <w:jc w:val="both"/>
              <w:rPr>
                <w:color w:val="auto"/>
                <w:sz w:val="24"/>
                <w:szCs w:val="24"/>
              </w:rPr>
            </w:pPr>
          </w:p>
          <w:p w14:paraId="0BF540A1" w14:textId="3D15F289" w:rsidR="000950BF" w:rsidRPr="000950BF" w:rsidRDefault="000950BF" w:rsidP="000950BF">
            <w:pPr>
              <w:jc w:val="both"/>
              <w:rPr>
                <w:color w:val="auto"/>
                <w:sz w:val="24"/>
                <w:szCs w:val="24"/>
              </w:rPr>
            </w:pPr>
            <w:r>
              <w:rPr>
                <w:color w:val="auto"/>
                <w:sz w:val="24"/>
                <w:szCs w:val="24"/>
              </w:rPr>
              <w:t>Ll</w:t>
            </w:r>
            <w:r w:rsidRPr="000950BF">
              <w:rPr>
                <w:color w:val="auto"/>
                <w:sz w:val="24"/>
                <w:szCs w:val="24"/>
              </w:rPr>
              <w:t xml:space="preserve">oyd has acknowledged that due to personal health challenges, he was unable to access certain training opportunities, which has meant that some of his development goals have not yet been fully achieved. Despite needing to take </w:t>
            </w:r>
            <w:proofErr w:type="gramStart"/>
            <w:r w:rsidRPr="000950BF">
              <w:rPr>
                <w:color w:val="auto"/>
                <w:sz w:val="24"/>
                <w:szCs w:val="24"/>
              </w:rPr>
              <w:t>a period of time</w:t>
            </w:r>
            <w:proofErr w:type="gramEnd"/>
            <w:r w:rsidRPr="000950BF">
              <w:rPr>
                <w:color w:val="auto"/>
                <w:sz w:val="24"/>
                <w:szCs w:val="24"/>
              </w:rPr>
              <w:t xml:space="preserve"> away, Lloyd has continued to make meaningful progress in the areas he originally identified, demonstrating resilience and adaptability in adjusting his timescales when faced with additional pressures.</w:t>
            </w:r>
          </w:p>
          <w:p w14:paraId="5ABD128A" w14:textId="77777777" w:rsidR="000950BF" w:rsidRPr="000950BF" w:rsidRDefault="000950BF" w:rsidP="000950BF">
            <w:pPr>
              <w:jc w:val="both"/>
              <w:rPr>
                <w:color w:val="auto"/>
                <w:sz w:val="24"/>
                <w:szCs w:val="24"/>
              </w:rPr>
            </w:pPr>
            <w:r w:rsidRPr="000950BF">
              <w:rPr>
                <w:color w:val="auto"/>
                <w:sz w:val="24"/>
                <w:szCs w:val="24"/>
              </w:rPr>
              <w:lastRenderedPageBreak/>
              <w:t xml:space="preserve">Lloyd shows a clear understanding of the importance of self-care and recognises his responsibility to maintain his own wellbeing </w:t>
            </w:r>
            <w:proofErr w:type="gramStart"/>
            <w:r w:rsidRPr="000950BF">
              <w:rPr>
                <w:color w:val="auto"/>
                <w:sz w:val="24"/>
                <w:szCs w:val="24"/>
              </w:rPr>
              <w:t>in order to</w:t>
            </w:r>
            <w:proofErr w:type="gramEnd"/>
            <w:r w:rsidRPr="000950BF">
              <w:rPr>
                <w:color w:val="auto"/>
                <w:sz w:val="24"/>
                <w:szCs w:val="24"/>
              </w:rPr>
              <w:t xml:space="preserve"> effectively support the individuals we work with. This insight, combined with his reflective approach and commitment to ongoing development, will serve him well in building a positive and sustainable career in social work.</w:t>
            </w: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40E84C18" w14:textId="77777777" w:rsidR="005C57C8" w:rsidRDefault="005C57C8" w:rsidP="00FF7EBB">
      <w:pPr>
        <w:jc w:val="both"/>
        <w:rPr>
          <w:sz w:val="24"/>
          <w:szCs w:val="24"/>
        </w:rPr>
      </w:pPr>
    </w:p>
    <w:p w14:paraId="08C43570" w14:textId="77777777" w:rsidR="005C57C8" w:rsidRDefault="005C57C8" w:rsidP="00FF7EBB">
      <w:pPr>
        <w:jc w:val="both"/>
        <w:rPr>
          <w:sz w:val="24"/>
          <w:szCs w:val="24"/>
        </w:rPr>
      </w:pPr>
    </w:p>
    <w:p w14:paraId="1FC12A84" w14:textId="77777777" w:rsidR="005C57C8" w:rsidRDefault="005C57C8" w:rsidP="00FF7EBB">
      <w:pPr>
        <w:jc w:val="both"/>
        <w:rPr>
          <w:sz w:val="24"/>
          <w:szCs w:val="24"/>
        </w:rPr>
      </w:pPr>
    </w:p>
    <w:p w14:paraId="2A142869" w14:textId="77777777" w:rsidR="005C57C8" w:rsidRDefault="005C57C8" w:rsidP="00FF7EBB">
      <w:pPr>
        <w:jc w:val="both"/>
        <w:rPr>
          <w:sz w:val="24"/>
          <w:szCs w:val="24"/>
        </w:rPr>
      </w:pPr>
    </w:p>
    <w:p w14:paraId="714B550D" w14:textId="77777777" w:rsidR="005C57C8" w:rsidRDefault="005C57C8" w:rsidP="00FF7EBB">
      <w:pPr>
        <w:jc w:val="both"/>
        <w:rPr>
          <w:sz w:val="24"/>
          <w:szCs w:val="24"/>
        </w:rPr>
      </w:pPr>
    </w:p>
    <w:p w14:paraId="21C4DBA0" w14:textId="77777777" w:rsidR="005C57C8" w:rsidRDefault="005C57C8" w:rsidP="00FF7EBB">
      <w:pPr>
        <w:jc w:val="both"/>
        <w:rPr>
          <w:sz w:val="24"/>
          <w:szCs w:val="24"/>
        </w:rPr>
      </w:pPr>
    </w:p>
    <w:p w14:paraId="2BA240BC" w14:textId="77777777" w:rsidR="005C57C8" w:rsidRDefault="005C57C8" w:rsidP="00FF7EBB">
      <w:pPr>
        <w:jc w:val="both"/>
        <w:rPr>
          <w:sz w:val="24"/>
          <w:szCs w:val="24"/>
        </w:rPr>
      </w:pPr>
    </w:p>
    <w:p w14:paraId="57F52741" w14:textId="77777777" w:rsidR="005C57C8" w:rsidRDefault="005C57C8" w:rsidP="00FF7EBB">
      <w:pPr>
        <w:jc w:val="both"/>
        <w:rPr>
          <w:sz w:val="24"/>
          <w:szCs w:val="24"/>
        </w:rPr>
      </w:pPr>
    </w:p>
    <w:p w14:paraId="72A1F235" w14:textId="77777777" w:rsidR="005C57C8" w:rsidRDefault="005C57C8" w:rsidP="00FF7EBB">
      <w:pPr>
        <w:jc w:val="both"/>
        <w:rPr>
          <w:sz w:val="24"/>
          <w:szCs w:val="24"/>
        </w:rPr>
      </w:pPr>
    </w:p>
    <w:p w14:paraId="2A40010C" w14:textId="77777777" w:rsidR="005C57C8" w:rsidRDefault="005C57C8" w:rsidP="00FF7EBB">
      <w:pPr>
        <w:jc w:val="both"/>
        <w:rPr>
          <w:sz w:val="24"/>
          <w:szCs w:val="24"/>
        </w:rPr>
      </w:pPr>
    </w:p>
    <w:p w14:paraId="47A9B178" w14:textId="77777777" w:rsidR="005C57C8" w:rsidRDefault="005C57C8" w:rsidP="00FF7EBB">
      <w:pPr>
        <w:jc w:val="both"/>
        <w:rPr>
          <w:sz w:val="24"/>
          <w:szCs w:val="24"/>
        </w:rPr>
      </w:pPr>
    </w:p>
    <w:p w14:paraId="212BACC7" w14:textId="77777777" w:rsidR="005C57C8" w:rsidRDefault="005C57C8" w:rsidP="00FF7EBB">
      <w:pPr>
        <w:jc w:val="both"/>
        <w:rPr>
          <w:sz w:val="24"/>
          <w:szCs w:val="24"/>
        </w:rPr>
      </w:pPr>
    </w:p>
    <w:p w14:paraId="69D10F82" w14:textId="77777777" w:rsidR="005C57C8" w:rsidRDefault="005C57C8" w:rsidP="00FF7EBB">
      <w:pPr>
        <w:jc w:val="both"/>
        <w:rPr>
          <w:sz w:val="24"/>
          <w:szCs w:val="24"/>
        </w:rPr>
      </w:pPr>
    </w:p>
    <w:p w14:paraId="0162B6AF" w14:textId="77777777" w:rsidR="00462344" w:rsidRDefault="00462344" w:rsidP="00FF7EBB">
      <w:pPr>
        <w:jc w:val="both"/>
        <w:rPr>
          <w:sz w:val="24"/>
          <w:szCs w:val="24"/>
        </w:rPr>
      </w:pPr>
    </w:p>
    <w:p w14:paraId="7D48E589" w14:textId="77777777" w:rsidR="00462344" w:rsidRDefault="00462344" w:rsidP="00FF7EBB">
      <w:pPr>
        <w:jc w:val="both"/>
        <w:rPr>
          <w:sz w:val="24"/>
          <w:szCs w:val="24"/>
        </w:rPr>
      </w:pPr>
    </w:p>
    <w:p w14:paraId="78AEB1AF" w14:textId="77777777" w:rsidR="00462344" w:rsidRDefault="00462344" w:rsidP="00FF7EBB">
      <w:pPr>
        <w:jc w:val="both"/>
        <w:rPr>
          <w:sz w:val="24"/>
          <w:szCs w:val="24"/>
        </w:rPr>
      </w:pPr>
    </w:p>
    <w:p w14:paraId="47DF03F1" w14:textId="77777777" w:rsidR="009D6C0B" w:rsidRDefault="009D6C0B" w:rsidP="00FF7EBB">
      <w:pPr>
        <w:jc w:val="both"/>
        <w:rPr>
          <w:sz w:val="24"/>
          <w:szCs w:val="24"/>
        </w:rPr>
      </w:pPr>
    </w:p>
    <w:p w14:paraId="1366A6E8" w14:textId="77777777" w:rsidR="009D6C0B" w:rsidRDefault="009D6C0B" w:rsidP="00FF7EBB">
      <w:pPr>
        <w:jc w:val="both"/>
        <w:rPr>
          <w:sz w:val="24"/>
          <w:szCs w:val="24"/>
        </w:rPr>
      </w:pPr>
    </w:p>
    <w:p w14:paraId="642D212C" w14:textId="77777777" w:rsidR="009D6C0B" w:rsidRDefault="009D6C0B" w:rsidP="00FF7EBB">
      <w:pPr>
        <w:jc w:val="both"/>
        <w:rPr>
          <w:sz w:val="24"/>
          <w:szCs w:val="24"/>
        </w:rPr>
      </w:pPr>
    </w:p>
    <w:p w14:paraId="716E8587" w14:textId="77777777" w:rsidR="009D6C0B" w:rsidRDefault="009D6C0B" w:rsidP="00FF7EBB">
      <w:pPr>
        <w:jc w:val="both"/>
        <w:rPr>
          <w:sz w:val="24"/>
          <w:szCs w:val="24"/>
        </w:rPr>
      </w:pPr>
    </w:p>
    <w:p w14:paraId="48DC3375" w14:textId="77777777" w:rsidR="009D6C0B" w:rsidRDefault="009D6C0B" w:rsidP="00FF7EBB">
      <w:pPr>
        <w:jc w:val="both"/>
        <w:rPr>
          <w:sz w:val="24"/>
          <w:szCs w:val="24"/>
        </w:rPr>
      </w:pPr>
    </w:p>
    <w:p w14:paraId="4B434641" w14:textId="77777777" w:rsidR="009D6C0B" w:rsidRDefault="009D6C0B" w:rsidP="00FF7EBB">
      <w:pPr>
        <w:jc w:val="both"/>
        <w:rPr>
          <w:sz w:val="24"/>
          <w:szCs w:val="24"/>
        </w:rPr>
      </w:pPr>
    </w:p>
    <w:p w14:paraId="47517AED" w14:textId="77777777" w:rsidR="009D6C0B" w:rsidRDefault="009D6C0B" w:rsidP="00FF7EBB">
      <w:pPr>
        <w:jc w:val="both"/>
        <w:rPr>
          <w:sz w:val="24"/>
          <w:szCs w:val="24"/>
        </w:rPr>
      </w:pPr>
    </w:p>
    <w:p w14:paraId="6CD42D0D" w14:textId="77777777" w:rsidR="009D6C0B" w:rsidRDefault="009D6C0B" w:rsidP="00FF7EBB">
      <w:pPr>
        <w:jc w:val="both"/>
        <w:rPr>
          <w:sz w:val="24"/>
          <w:szCs w:val="24"/>
        </w:rPr>
      </w:pPr>
    </w:p>
    <w:p w14:paraId="7533F24E" w14:textId="77777777" w:rsidR="009D6C0B" w:rsidRDefault="009D6C0B" w:rsidP="00FF7EBB">
      <w:pPr>
        <w:jc w:val="both"/>
        <w:rPr>
          <w:sz w:val="24"/>
          <w:szCs w:val="24"/>
        </w:rPr>
      </w:pPr>
    </w:p>
    <w:p w14:paraId="66518855" w14:textId="77777777" w:rsidR="00462344" w:rsidRDefault="00462344" w:rsidP="00FF7EBB">
      <w:pPr>
        <w:jc w:val="both"/>
        <w:rPr>
          <w:sz w:val="24"/>
          <w:szCs w:val="24"/>
        </w:rPr>
      </w:pPr>
    </w:p>
    <w:p w14:paraId="60E63607" w14:textId="77777777" w:rsidR="00462344" w:rsidRDefault="00462344"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20AC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62344">
        <w:rPr>
          <w:b/>
          <w:sz w:val="24"/>
          <w:szCs w:val="24"/>
        </w:rPr>
        <w:t>Lloyd Pugh</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95EDD7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62344">
        <w:rPr>
          <w:b/>
          <w:sz w:val="24"/>
          <w:szCs w:val="24"/>
        </w:rPr>
        <w:t xml:space="preserve"> </w:t>
      </w:r>
      <w:r w:rsidR="00462344" w:rsidRPr="00462344">
        <w:rPr>
          <w:b/>
          <w:sz w:val="24"/>
          <w:szCs w:val="24"/>
        </w:rPr>
        <w:t>2417951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3ABCFF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62344">
        <w:rPr>
          <w:b/>
          <w:sz w:val="24"/>
          <w:szCs w:val="24"/>
        </w:rPr>
        <w:t xml:space="preserve"> </w:t>
      </w:r>
    </w:p>
    <w:p w14:paraId="77A72D30" w14:textId="52042BF6" w:rsidR="004923DA" w:rsidRDefault="003F20E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Wyecliff</w:t>
      </w:r>
      <w:proofErr w:type="spellEnd"/>
      <w:r>
        <w:rPr>
          <w:b/>
          <w:sz w:val="24"/>
          <w:szCs w:val="24"/>
        </w:rPr>
        <w:t xml:space="preserve">, </w:t>
      </w:r>
    </w:p>
    <w:p w14:paraId="6F217515" w14:textId="27B7698D" w:rsidR="003F20E0" w:rsidRDefault="003F2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Park Crescent,</w:t>
      </w:r>
    </w:p>
    <w:p w14:paraId="6AF7339E" w14:textId="55151EC1" w:rsidR="003F20E0" w:rsidRDefault="003F2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Llandrindod Wells, </w:t>
      </w:r>
    </w:p>
    <w:p w14:paraId="76EE57ED" w14:textId="4F325CCD" w:rsidR="003F20E0" w:rsidRDefault="003F2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Powys, </w:t>
      </w:r>
    </w:p>
    <w:p w14:paraId="75732DAD" w14:textId="7E830DCB" w:rsidR="003F20E0" w:rsidRPr="008B28E7" w:rsidRDefault="003F2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LD1 6AB</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1944EE" w14:textId="31CBAF36" w:rsidR="004923DA" w:rsidRDefault="003F2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w:t>
      </w:r>
      <w:r w:rsidR="004923DA" w:rsidRPr="008B28E7">
        <w:rPr>
          <w:b/>
          <w:sz w:val="24"/>
          <w:szCs w:val="24"/>
        </w:rPr>
        <w:t>elephone</w:t>
      </w:r>
      <w:r w:rsidR="009D59C2">
        <w:rPr>
          <w:b/>
          <w:sz w:val="24"/>
          <w:szCs w:val="24"/>
        </w:rPr>
        <w:t xml:space="preserve"> Number</w:t>
      </w:r>
      <w:r w:rsidR="00B17FA0">
        <w:rPr>
          <w:b/>
          <w:sz w:val="24"/>
          <w:szCs w:val="24"/>
        </w:rPr>
        <w:t>:</w:t>
      </w:r>
      <w:r>
        <w:rPr>
          <w:b/>
          <w:sz w:val="24"/>
          <w:szCs w:val="24"/>
        </w:rPr>
        <w:t xml:space="preserve"> </w:t>
      </w:r>
      <w:r w:rsidR="00810264">
        <w:rPr>
          <w:b/>
          <w:sz w:val="24"/>
          <w:szCs w:val="24"/>
        </w:rPr>
        <w:t>07931 152728</w:t>
      </w:r>
    </w:p>
    <w:p w14:paraId="08764498" w14:textId="79F818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10264">
        <w:rPr>
          <w:b/>
          <w:sz w:val="24"/>
          <w:szCs w:val="24"/>
        </w:rPr>
        <w:t xml:space="preserve"> lloyd.pugh@powys.gov.uk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BEF74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A7988">
        <w:rPr>
          <w:b/>
          <w:sz w:val="24"/>
          <w:szCs w:val="24"/>
        </w:rPr>
        <w:t>18 Jul 2017</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9F5BF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68384E" w:rsidRPr="0068384E">
        <w:t xml:space="preserve"> </w:t>
      </w:r>
      <w:r w:rsidR="0068384E" w:rsidRPr="0068384E">
        <w:rPr>
          <w:b/>
          <w:sz w:val="24"/>
          <w:szCs w:val="24"/>
        </w:rPr>
        <w:t>18</w:t>
      </w:r>
      <w:r w:rsidR="006814F9">
        <w:rPr>
          <w:b/>
          <w:sz w:val="24"/>
          <w:szCs w:val="24"/>
        </w:rPr>
        <w:t xml:space="preserve"> Mar </w:t>
      </w:r>
      <w:r w:rsidR="0068384E" w:rsidRPr="0068384E">
        <w:rPr>
          <w:b/>
          <w:sz w:val="24"/>
          <w:szCs w:val="24"/>
        </w:rPr>
        <w:t>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0998DB" w14:textId="5ACF118E" w:rsidR="0058063E" w:rsidRDefault="0058063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Trac</w:t>
      </w:r>
      <w:r w:rsidR="00DC55FB">
        <w:rPr>
          <w:b/>
          <w:sz w:val="24"/>
          <w:szCs w:val="24"/>
        </w:rPr>
        <w:t>y Rawbone</w:t>
      </w:r>
    </w:p>
    <w:p w14:paraId="26033499" w14:textId="744071DB" w:rsidR="004923DA" w:rsidRDefault="00DC55F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Practice and Learning and Development Officer</w:t>
      </w:r>
    </w:p>
    <w:p w14:paraId="2AB92B42" w14:textId="77777777" w:rsidR="0058063E" w:rsidRDefault="0058063E" w:rsidP="00FF7EBB">
      <w:pPr>
        <w:pBdr>
          <w:top w:val="single" w:sz="6" w:space="1" w:color="auto"/>
          <w:left w:val="single" w:sz="6" w:space="1" w:color="auto"/>
          <w:bottom w:val="single" w:sz="6" w:space="1" w:color="auto"/>
          <w:right w:val="single" w:sz="6" w:space="1" w:color="auto"/>
        </w:pBdr>
        <w:jc w:val="both"/>
        <w:rPr>
          <w:b/>
          <w:sz w:val="24"/>
          <w:szCs w:val="24"/>
        </w:rPr>
      </w:pPr>
    </w:p>
    <w:p w14:paraId="346E9922" w14:textId="48B92B0E" w:rsidR="000C7787" w:rsidRDefault="004923DA" w:rsidP="00FF7EBB">
      <w:pPr>
        <w:pBdr>
          <w:top w:val="single" w:sz="6" w:space="1" w:color="auto"/>
          <w:left w:val="single" w:sz="6" w:space="1" w:color="auto"/>
          <w:bottom w:val="single" w:sz="6" w:space="1" w:color="auto"/>
          <w:right w:val="single" w:sz="6" w:space="1" w:color="auto"/>
        </w:pBdr>
        <w:jc w:val="both"/>
      </w:pPr>
      <w:r>
        <w:rPr>
          <w:b/>
          <w:sz w:val="24"/>
          <w:szCs w:val="24"/>
        </w:rPr>
        <w:t>Address:</w:t>
      </w:r>
      <w:r w:rsidR="000C7787" w:rsidRPr="000C7787">
        <w:t xml:space="preserve"> </w:t>
      </w:r>
    </w:p>
    <w:p w14:paraId="511E4C2F" w14:textId="72597536" w:rsidR="007A599D" w:rsidRDefault="007A599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 County Council,</w:t>
      </w:r>
    </w:p>
    <w:p w14:paraId="038BC531" w14:textId="77777777" w:rsidR="000C7787" w:rsidRDefault="000C7787" w:rsidP="00FF7EBB">
      <w:pPr>
        <w:pBdr>
          <w:top w:val="single" w:sz="6" w:space="1" w:color="auto"/>
          <w:left w:val="single" w:sz="6" w:space="1" w:color="auto"/>
          <w:bottom w:val="single" w:sz="6" w:space="1" w:color="auto"/>
          <w:right w:val="single" w:sz="6" w:space="1" w:color="auto"/>
        </w:pBdr>
        <w:jc w:val="both"/>
        <w:rPr>
          <w:b/>
          <w:sz w:val="24"/>
          <w:szCs w:val="24"/>
        </w:rPr>
      </w:pPr>
      <w:r w:rsidRPr="000C7787">
        <w:rPr>
          <w:b/>
          <w:sz w:val="24"/>
          <w:szCs w:val="24"/>
        </w:rPr>
        <w:t xml:space="preserve">Spa Road East, </w:t>
      </w:r>
    </w:p>
    <w:p w14:paraId="5F04A76B" w14:textId="77777777" w:rsidR="000C7787" w:rsidRDefault="000C7787" w:rsidP="00FF7EBB">
      <w:pPr>
        <w:pBdr>
          <w:top w:val="single" w:sz="6" w:space="1" w:color="auto"/>
          <w:left w:val="single" w:sz="6" w:space="1" w:color="auto"/>
          <w:bottom w:val="single" w:sz="6" w:space="1" w:color="auto"/>
          <w:right w:val="single" w:sz="6" w:space="1" w:color="auto"/>
        </w:pBdr>
        <w:jc w:val="both"/>
        <w:rPr>
          <w:b/>
          <w:sz w:val="24"/>
          <w:szCs w:val="24"/>
        </w:rPr>
      </w:pPr>
      <w:r w:rsidRPr="000C7787">
        <w:rPr>
          <w:b/>
          <w:sz w:val="24"/>
          <w:szCs w:val="24"/>
        </w:rPr>
        <w:t xml:space="preserve">Llandrindod Wells, </w:t>
      </w:r>
    </w:p>
    <w:p w14:paraId="6562DFE7" w14:textId="77777777" w:rsidR="000C7787" w:rsidRDefault="000C7787" w:rsidP="00FF7EBB">
      <w:pPr>
        <w:pBdr>
          <w:top w:val="single" w:sz="6" w:space="1" w:color="auto"/>
          <w:left w:val="single" w:sz="6" w:space="1" w:color="auto"/>
          <w:bottom w:val="single" w:sz="6" w:space="1" w:color="auto"/>
          <w:right w:val="single" w:sz="6" w:space="1" w:color="auto"/>
        </w:pBdr>
        <w:jc w:val="both"/>
        <w:rPr>
          <w:b/>
          <w:sz w:val="24"/>
          <w:szCs w:val="24"/>
        </w:rPr>
      </w:pPr>
      <w:r w:rsidRPr="000C7787">
        <w:rPr>
          <w:b/>
          <w:sz w:val="24"/>
          <w:szCs w:val="24"/>
        </w:rPr>
        <w:t xml:space="preserve">Powys, </w:t>
      </w:r>
    </w:p>
    <w:p w14:paraId="53A24A06" w14:textId="77777777" w:rsidR="000C7787" w:rsidRDefault="000C7787" w:rsidP="000C7787">
      <w:pPr>
        <w:pBdr>
          <w:top w:val="single" w:sz="6" w:space="1" w:color="auto"/>
          <w:left w:val="single" w:sz="6" w:space="1" w:color="auto"/>
          <w:bottom w:val="single" w:sz="6" w:space="1" w:color="auto"/>
          <w:right w:val="single" w:sz="6" w:space="1" w:color="auto"/>
        </w:pBdr>
        <w:jc w:val="both"/>
        <w:rPr>
          <w:b/>
          <w:sz w:val="24"/>
          <w:szCs w:val="24"/>
        </w:rPr>
      </w:pPr>
      <w:r w:rsidRPr="000C7787">
        <w:rPr>
          <w:b/>
          <w:sz w:val="24"/>
          <w:szCs w:val="24"/>
        </w:rPr>
        <w:t>LD1 5LG</w:t>
      </w:r>
    </w:p>
    <w:p w14:paraId="37E9A018" w14:textId="48071AF7" w:rsidR="004923DA" w:rsidRDefault="004923DA" w:rsidP="000C77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14:paraId="306C43CB" w14:textId="1E5DA984" w:rsidR="00DC55FB" w:rsidRDefault="00DC55FB" w:rsidP="000C77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 01597 827639</w:t>
      </w:r>
    </w:p>
    <w:p w14:paraId="5EFBB0CB" w14:textId="13E22A30" w:rsidR="00DC55FB" w:rsidRDefault="00DC55FB" w:rsidP="000C77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tracy.rawbone@powys.gov.uk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A0E68A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C7787">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F069D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755A3">
        <w:rPr>
          <w:b/>
          <w:sz w:val="24"/>
          <w:szCs w:val="24"/>
        </w:rPr>
        <w:t xml:space="preserve"> Natalie Evason</w:t>
      </w:r>
    </w:p>
    <w:p w14:paraId="6D258DF4" w14:textId="209D1CEA" w:rsidR="0019525B" w:rsidRPr="008B28E7" w:rsidRDefault="0019525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Team Manager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FF5F5B9" w14:textId="40C90D1E" w:rsidR="00407EBD" w:rsidRDefault="00407EB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11 Watton </w:t>
      </w:r>
    </w:p>
    <w:p w14:paraId="01E5A5CD" w14:textId="1C38EFEA" w:rsidR="00407EBD" w:rsidRDefault="00407EB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Brecon </w:t>
      </w:r>
    </w:p>
    <w:p w14:paraId="26626812" w14:textId="691EE260" w:rsidR="004923DA" w:rsidRPr="008B28E7" w:rsidRDefault="00407EB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LD3 7ED</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A750C1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7448E">
        <w:rPr>
          <w:b/>
          <w:sz w:val="24"/>
          <w:szCs w:val="24"/>
        </w:rPr>
        <w:t xml:space="preserve"> (01874) </w:t>
      </w:r>
      <w:r w:rsidR="00407EBD">
        <w:rPr>
          <w:b/>
          <w:sz w:val="24"/>
          <w:szCs w:val="24"/>
        </w:rPr>
        <w:t>612196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19B50477" w:rsidR="004923DA" w:rsidRPr="008B28E7" w:rsidRDefault="00407EB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Natalie.evason@powys.gov.uk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E9325E1" w:rsidR="004923DA" w:rsidRDefault="004923DA" w:rsidP="00FF7EBB">
            <w:pPr>
              <w:jc w:val="both"/>
              <w:rPr>
                <w:b/>
                <w:sz w:val="24"/>
                <w:szCs w:val="24"/>
              </w:rPr>
            </w:pPr>
            <w:r w:rsidRPr="008B28E7">
              <w:rPr>
                <w:b/>
                <w:sz w:val="24"/>
                <w:szCs w:val="24"/>
              </w:rPr>
              <w:t>Name:</w:t>
            </w:r>
            <w:r w:rsidR="008958E5">
              <w:rPr>
                <w:b/>
                <w:sz w:val="24"/>
                <w:szCs w:val="24"/>
              </w:rPr>
              <w:t xml:space="preserve"> </w:t>
            </w:r>
            <w:r w:rsidR="00B4134A" w:rsidRPr="00B4134A">
              <w:rPr>
                <w:b/>
                <w:sz w:val="24"/>
                <w:szCs w:val="24"/>
              </w:rPr>
              <w:t>Gareth Morgan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CFDF6E4" w14:textId="5B7758B9" w:rsidR="00797C77" w:rsidRDefault="00797C77" w:rsidP="00FF7EBB">
            <w:pPr>
              <w:jc w:val="both"/>
              <w:rPr>
                <w:b/>
                <w:sz w:val="24"/>
                <w:szCs w:val="24"/>
              </w:rPr>
            </w:pPr>
            <w:r>
              <w:rPr>
                <w:b/>
                <w:sz w:val="24"/>
                <w:szCs w:val="24"/>
              </w:rPr>
              <w:t>Adult Services – Disabilities Team</w:t>
            </w:r>
          </w:p>
          <w:p w14:paraId="42BF3097" w14:textId="7F6F2B15" w:rsidR="009D59C2" w:rsidRDefault="0008674A" w:rsidP="00FF7EBB">
            <w:pPr>
              <w:jc w:val="both"/>
              <w:rPr>
                <w:b/>
                <w:sz w:val="24"/>
                <w:szCs w:val="24"/>
              </w:rPr>
            </w:pPr>
            <w:r w:rsidRPr="0008674A">
              <w:rPr>
                <w:b/>
                <w:sz w:val="24"/>
                <w:szCs w:val="24"/>
              </w:rPr>
              <w:t>Powys County Council</w:t>
            </w:r>
          </w:p>
          <w:p w14:paraId="4A2AC4D5" w14:textId="77777777" w:rsidR="00797C77" w:rsidRDefault="00797C77" w:rsidP="00FF7EBB">
            <w:pPr>
              <w:jc w:val="both"/>
              <w:rPr>
                <w:b/>
                <w:sz w:val="24"/>
                <w:szCs w:val="24"/>
              </w:rPr>
            </w:pPr>
            <w:r w:rsidRPr="00797C77">
              <w:rPr>
                <w:b/>
                <w:sz w:val="24"/>
                <w:szCs w:val="24"/>
              </w:rPr>
              <w:t xml:space="preserve">Cambrian Way, </w:t>
            </w:r>
          </w:p>
          <w:p w14:paraId="288B7A47" w14:textId="77777777" w:rsidR="00797C77" w:rsidRDefault="00797C77" w:rsidP="00FF7EBB">
            <w:pPr>
              <w:jc w:val="both"/>
              <w:rPr>
                <w:b/>
                <w:sz w:val="24"/>
                <w:szCs w:val="24"/>
              </w:rPr>
            </w:pPr>
            <w:r w:rsidRPr="00797C77">
              <w:rPr>
                <w:b/>
                <w:sz w:val="24"/>
                <w:szCs w:val="24"/>
              </w:rPr>
              <w:t xml:space="preserve">Neuadd Brycheiniog, </w:t>
            </w:r>
          </w:p>
          <w:p w14:paraId="41E1E1C5" w14:textId="77777777" w:rsidR="00797C77" w:rsidRDefault="00797C77" w:rsidP="00FF7EBB">
            <w:pPr>
              <w:jc w:val="both"/>
              <w:rPr>
                <w:b/>
                <w:sz w:val="24"/>
                <w:szCs w:val="24"/>
              </w:rPr>
            </w:pPr>
            <w:r w:rsidRPr="00797C77">
              <w:rPr>
                <w:b/>
                <w:sz w:val="24"/>
                <w:szCs w:val="24"/>
              </w:rPr>
              <w:t xml:space="preserve">Brecon </w:t>
            </w:r>
          </w:p>
          <w:p w14:paraId="0DC3E2EC" w14:textId="09DEC2BF" w:rsidR="009D59C2" w:rsidRDefault="00797C77" w:rsidP="00FF7EBB">
            <w:pPr>
              <w:jc w:val="both"/>
              <w:rPr>
                <w:b/>
                <w:sz w:val="24"/>
                <w:szCs w:val="24"/>
              </w:rPr>
            </w:pPr>
            <w:r w:rsidRPr="00797C77">
              <w:rPr>
                <w:b/>
                <w:sz w:val="24"/>
                <w:szCs w:val="24"/>
              </w:rPr>
              <w:t>LD3 7HR</w:t>
            </w:r>
          </w:p>
          <w:p w14:paraId="12053DB3" w14:textId="77777777" w:rsidR="004923DA" w:rsidRPr="008B28E7" w:rsidRDefault="004923DA" w:rsidP="00FF7EBB">
            <w:pPr>
              <w:jc w:val="both"/>
              <w:rPr>
                <w:b/>
                <w:sz w:val="24"/>
                <w:szCs w:val="24"/>
              </w:rPr>
            </w:pPr>
          </w:p>
          <w:p w14:paraId="6E1CBC17" w14:textId="151455F0" w:rsidR="004923DA" w:rsidRPr="008B28E7" w:rsidRDefault="004923DA" w:rsidP="00FF7EBB">
            <w:pPr>
              <w:jc w:val="both"/>
              <w:rPr>
                <w:b/>
                <w:sz w:val="24"/>
                <w:szCs w:val="24"/>
              </w:rPr>
            </w:pPr>
            <w:r w:rsidRPr="008B28E7">
              <w:rPr>
                <w:b/>
                <w:sz w:val="24"/>
                <w:szCs w:val="24"/>
              </w:rPr>
              <w:t>Professional Qualification and date of qualification:</w:t>
            </w:r>
            <w:r w:rsidR="00C93C0F">
              <w:rPr>
                <w:b/>
                <w:sz w:val="24"/>
                <w:szCs w:val="24"/>
              </w:rPr>
              <w:t xml:space="preserve"> </w:t>
            </w:r>
            <w:r w:rsidR="00C93C0F" w:rsidRPr="00C93C0F">
              <w:rPr>
                <w:b/>
                <w:sz w:val="24"/>
                <w:szCs w:val="24"/>
              </w:rPr>
              <w:t>BA (Hons) in Social Work</w:t>
            </w:r>
            <w:r w:rsidR="00C93C0F">
              <w:rPr>
                <w:b/>
                <w:sz w:val="24"/>
                <w:szCs w:val="24"/>
              </w:rPr>
              <w:t xml:space="preserve"> Awarded: </w:t>
            </w:r>
            <w:r w:rsidR="00C93C0F" w:rsidRPr="00C93C0F">
              <w:rPr>
                <w:b/>
                <w:sz w:val="24"/>
                <w:szCs w:val="24"/>
              </w:rPr>
              <w:t>31/12/2017</w:t>
            </w:r>
          </w:p>
          <w:p w14:paraId="5F68A3CF" w14:textId="77777777" w:rsidR="004923DA" w:rsidRDefault="004923DA" w:rsidP="00FF7EBB">
            <w:pPr>
              <w:jc w:val="both"/>
              <w:rPr>
                <w:b/>
                <w:sz w:val="24"/>
                <w:szCs w:val="24"/>
              </w:rPr>
            </w:pPr>
          </w:p>
          <w:p w14:paraId="4C6113F1" w14:textId="17377EDE" w:rsidR="004923DA" w:rsidRDefault="009D59C2" w:rsidP="00FF7EBB">
            <w:pPr>
              <w:jc w:val="both"/>
              <w:rPr>
                <w:b/>
                <w:sz w:val="24"/>
                <w:szCs w:val="24"/>
              </w:rPr>
            </w:pPr>
            <w:r>
              <w:rPr>
                <w:b/>
                <w:sz w:val="24"/>
                <w:szCs w:val="24"/>
              </w:rPr>
              <w:t>T</w:t>
            </w:r>
            <w:r w:rsidR="004923DA" w:rsidRPr="008B28E7">
              <w:rPr>
                <w:b/>
                <w:sz w:val="24"/>
                <w:szCs w:val="24"/>
              </w:rPr>
              <w:t>elephone number:</w:t>
            </w:r>
            <w:r w:rsidR="00790FF2">
              <w:rPr>
                <w:b/>
                <w:sz w:val="24"/>
                <w:szCs w:val="24"/>
              </w:rPr>
              <w:t xml:space="preserve"> </w:t>
            </w:r>
            <w:r w:rsidR="00790FF2" w:rsidRPr="00790FF2">
              <w:rPr>
                <w:b/>
                <w:sz w:val="24"/>
                <w:szCs w:val="24"/>
              </w:rPr>
              <w:t>01874 614048</w:t>
            </w:r>
          </w:p>
          <w:p w14:paraId="0BB87919" w14:textId="548A11EF" w:rsidR="009D59C2" w:rsidRDefault="009D59C2" w:rsidP="00FF7EBB">
            <w:pPr>
              <w:jc w:val="both"/>
              <w:rPr>
                <w:b/>
                <w:sz w:val="24"/>
                <w:szCs w:val="24"/>
              </w:rPr>
            </w:pPr>
          </w:p>
          <w:p w14:paraId="4FDEE73F" w14:textId="567DF5C7" w:rsidR="009D59C2" w:rsidRPr="008B28E7" w:rsidRDefault="009D59C2" w:rsidP="00FF7EBB">
            <w:pPr>
              <w:jc w:val="both"/>
              <w:rPr>
                <w:b/>
                <w:sz w:val="24"/>
                <w:szCs w:val="24"/>
              </w:rPr>
            </w:pPr>
            <w:r>
              <w:rPr>
                <w:b/>
                <w:sz w:val="24"/>
                <w:szCs w:val="24"/>
              </w:rPr>
              <w:t>Email address:</w:t>
            </w:r>
            <w:r w:rsidR="00A01FCA">
              <w:rPr>
                <w:b/>
                <w:sz w:val="24"/>
                <w:szCs w:val="24"/>
              </w:rPr>
              <w:t xml:space="preserve"> </w:t>
            </w:r>
            <w:r w:rsidR="00A01FCA" w:rsidRPr="00A01FCA">
              <w:rPr>
                <w:b/>
                <w:sz w:val="24"/>
                <w:szCs w:val="24"/>
              </w:rPr>
              <w:t>gareth.morgan@powys.gov.uk</w:t>
            </w:r>
          </w:p>
          <w:p w14:paraId="4346D2ED" w14:textId="77777777" w:rsidR="00B17FA0" w:rsidRPr="008B28E7" w:rsidRDefault="00B17FA0" w:rsidP="000E38C3">
            <w:pPr>
              <w:jc w:val="both"/>
              <w:rPr>
                <w:b/>
                <w:sz w:val="24"/>
                <w:szCs w:val="24"/>
              </w:rPr>
            </w:pPr>
          </w:p>
        </w:tc>
      </w:tr>
    </w:tbl>
    <w:p w14:paraId="02D51C34" w14:textId="77777777" w:rsidR="002B05CB" w:rsidRDefault="002B05CB"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744281">
      <w:pPr>
        <w:pBdr>
          <w:top w:val="single" w:sz="6" w:space="1" w:color="auto"/>
          <w:left w:val="single" w:sz="6" w:space="0" w:color="auto"/>
          <w:bottom w:val="single" w:sz="6" w:space="1" w:color="auto"/>
          <w:right w:val="single" w:sz="6" w:space="1" w:color="auto"/>
        </w:pBdr>
        <w:jc w:val="both"/>
        <w:rPr>
          <w:b/>
          <w:sz w:val="24"/>
          <w:szCs w:val="24"/>
        </w:rPr>
      </w:pPr>
    </w:p>
    <w:p w14:paraId="49B03558" w14:textId="1166E5DA" w:rsidR="004923DA" w:rsidRPr="008B28E7" w:rsidRDefault="004923DA" w:rsidP="00744281">
      <w:pPr>
        <w:pBdr>
          <w:top w:val="single" w:sz="6" w:space="1" w:color="auto"/>
          <w:left w:val="single" w:sz="6" w:space="0"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744281">
      <w:pPr>
        <w:pBdr>
          <w:top w:val="single" w:sz="6" w:space="1" w:color="auto"/>
          <w:left w:val="single" w:sz="6" w:space="0" w:color="auto"/>
          <w:bottom w:val="single" w:sz="6" w:space="1" w:color="auto"/>
          <w:right w:val="single" w:sz="6" w:space="1" w:color="auto"/>
        </w:pBdr>
        <w:jc w:val="both"/>
        <w:rPr>
          <w:sz w:val="24"/>
          <w:szCs w:val="24"/>
        </w:rPr>
      </w:pPr>
    </w:p>
    <w:p w14:paraId="4D6664E6" w14:textId="70080318" w:rsidR="00BC5725" w:rsidRDefault="00BC5725" w:rsidP="00744281">
      <w:pPr>
        <w:pBdr>
          <w:top w:val="single" w:sz="6" w:space="1" w:color="auto"/>
          <w:left w:val="single" w:sz="6" w:space="0"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744281">
      <w:pPr>
        <w:pBdr>
          <w:top w:val="single" w:sz="6" w:space="1" w:color="auto"/>
          <w:left w:val="single" w:sz="6" w:space="0" w:color="auto"/>
          <w:bottom w:val="single" w:sz="6" w:space="1" w:color="auto"/>
          <w:right w:val="single" w:sz="6" w:space="1" w:color="auto"/>
        </w:pBdr>
        <w:jc w:val="both"/>
        <w:rPr>
          <w:sz w:val="24"/>
          <w:szCs w:val="24"/>
        </w:rPr>
      </w:pPr>
    </w:p>
    <w:p w14:paraId="7A6B46C8" w14:textId="7952DA29" w:rsidR="00B577D3" w:rsidRDefault="00B577D3" w:rsidP="00744281">
      <w:pPr>
        <w:pBdr>
          <w:top w:val="single" w:sz="6" w:space="1" w:color="auto"/>
          <w:left w:val="single" w:sz="6" w:space="0" w:color="auto"/>
          <w:bottom w:val="single" w:sz="6" w:space="1" w:color="auto"/>
          <w:right w:val="single" w:sz="6" w:space="1" w:color="auto"/>
        </w:pBdr>
        <w:jc w:val="both"/>
        <w:rPr>
          <w:sz w:val="24"/>
          <w:szCs w:val="24"/>
        </w:rPr>
      </w:pPr>
      <w:r>
        <w:rPr>
          <w:sz w:val="24"/>
          <w:szCs w:val="24"/>
        </w:rPr>
        <w:t>Signed:</w:t>
      </w:r>
      <w:r w:rsidR="002B05CB">
        <w:rPr>
          <w:sz w:val="24"/>
          <w:szCs w:val="24"/>
        </w:rPr>
        <w:t xml:space="preserve"> </w:t>
      </w:r>
      <w:r w:rsidR="002B05CB" w:rsidRPr="00281202">
        <w:rPr>
          <w:rFonts w:ascii="Brush Script MT" w:hAnsi="Brush Script MT"/>
          <w:sz w:val="28"/>
          <w:szCs w:val="28"/>
        </w:rPr>
        <w:t>Lloyd Pugh</w:t>
      </w:r>
      <w:r w:rsidR="002B05CB" w:rsidRPr="00281202">
        <w:rPr>
          <w:sz w:val="28"/>
          <w:szCs w:val="28"/>
        </w:rPr>
        <w:t xml:space="preserve"> </w:t>
      </w:r>
      <w:r w:rsidR="004923DA" w:rsidRPr="008B28E7">
        <w:rPr>
          <w:sz w:val="24"/>
          <w:szCs w:val="24"/>
        </w:rPr>
        <w:t>(Learner</w:t>
      </w:r>
      <w:r w:rsidR="000E0D51">
        <w:rPr>
          <w:sz w:val="24"/>
          <w:szCs w:val="24"/>
        </w:rPr>
        <w:t>)</w:t>
      </w:r>
    </w:p>
    <w:p w14:paraId="00876D75" w14:textId="77777777" w:rsidR="00B577D3" w:rsidRDefault="00B577D3" w:rsidP="00744281">
      <w:pPr>
        <w:pBdr>
          <w:top w:val="single" w:sz="6" w:space="1" w:color="auto"/>
          <w:left w:val="single" w:sz="6" w:space="0" w:color="auto"/>
          <w:bottom w:val="single" w:sz="6" w:space="1" w:color="auto"/>
          <w:right w:val="single" w:sz="6" w:space="1" w:color="auto"/>
        </w:pBdr>
        <w:jc w:val="both"/>
        <w:rPr>
          <w:sz w:val="24"/>
          <w:szCs w:val="24"/>
        </w:rPr>
      </w:pPr>
    </w:p>
    <w:p w14:paraId="667ECC49" w14:textId="0C15F029" w:rsidR="004923DA" w:rsidRPr="008B28E7" w:rsidRDefault="00B577D3" w:rsidP="00744281">
      <w:pPr>
        <w:pBdr>
          <w:top w:val="single" w:sz="6" w:space="1" w:color="auto"/>
          <w:left w:val="single" w:sz="6" w:space="0" w:color="auto"/>
          <w:bottom w:val="single" w:sz="6" w:space="1" w:color="auto"/>
          <w:right w:val="single" w:sz="6" w:space="1" w:color="auto"/>
        </w:pBdr>
        <w:jc w:val="both"/>
        <w:rPr>
          <w:sz w:val="24"/>
          <w:szCs w:val="24"/>
        </w:rPr>
      </w:pPr>
      <w:r>
        <w:rPr>
          <w:sz w:val="24"/>
          <w:szCs w:val="24"/>
        </w:rPr>
        <w:t>Date:</w:t>
      </w:r>
      <w:r w:rsidR="002B05CB">
        <w:rPr>
          <w:sz w:val="24"/>
          <w:szCs w:val="24"/>
        </w:rPr>
        <w:t xml:space="preserve"> </w:t>
      </w:r>
      <w:r w:rsidR="0034291E">
        <w:rPr>
          <w:sz w:val="24"/>
          <w:szCs w:val="24"/>
        </w:rPr>
        <w:t>5</w:t>
      </w:r>
      <w:r w:rsidR="0034291E" w:rsidRPr="0034291E">
        <w:rPr>
          <w:sz w:val="24"/>
          <w:szCs w:val="24"/>
          <w:vertAlign w:val="superscript"/>
        </w:rPr>
        <w:t>th</w:t>
      </w:r>
      <w:r w:rsidR="0034291E">
        <w:rPr>
          <w:sz w:val="24"/>
          <w:szCs w:val="24"/>
        </w:rPr>
        <w:t xml:space="preserve"> </w:t>
      </w:r>
      <w:r w:rsidR="00A01C99">
        <w:rPr>
          <w:sz w:val="24"/>
          <w:szCs w:val="24"/>
        </w:rPr>
        <w:t>October 2025</w:t>
      </w:r>
    </w:p>
    <w:p w14:paraId="297001DC" w14:textId="77777777" w:rsidR="004923DA" w:rsidRPr="008B28E7" w:rsidRDefault="004923DA" w:rsidP="00744281">
      <w:pPr>
        <w:pBdr>
          <w:top w:val="single" w:sz="6" w:space="1" w:color="auto"/>
          <w:left w:val="single" w:sz="6" w:space="0"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0F9FAD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FB3ACD" w:rsidRPr="00FB3ACD">
        <w:rPr>
          <w:rFonts w:ascii="Brush Script MT" w:hAnsi="Brush Script MT"/>
          <w:sz w:val="28"/>
          <w:szCs w:val="28"/>
        </w:rPr>
        <w:t>GJ Morgan</w:t>
      </w:r>
      <w:r w:rsidR="00FB3ACD" w:rsidRPr="00FB3ACD">
        <w:rPr>
          <w:sz w:val="24"/>
          <w:szCs w:val="24"/>
        </w:rPr>
        <w:t xml:space="preserve">          </w:t>
      </w:r>
      <w:proofErr w:type="gramStart"/>
      <w:r w:rsidR="00FB3ACD" w:rsidRPr="00FB3ACD">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596419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4291E">
        <w:rPr>
          <w:sz w:val="24"/>
          <w:szCs w:val="24"/>
        </w:rPr>
        <w:t>6</w:t>
      </w:r>
      <w:r w:rsidR="0034291E" w:rsidRPr="0034291E">
        <w:rPr>
          <w:sz w:val="24"/>
          <w:szCs w:val="24"/>
          <w:vertAlign w:val="superscript"/>
        </w:rPr>
        <w:t>th</w:t>
      </w:r>
      <w:r w:rsidR="0034291E">
        <w:rPr>
          <w:sz w:val="24"/>
          <w:szCs w:val="24"/>
        </w:rPr>
        <w:t xml:space="preserve"> October 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6ED4F52" w:rsidR="00335C41" w:rsidRPr="00D3203C" w:rsidRDefault="00335C41" w:rsidP="00335C41">
            <w:pPr>
              <w:ind w:right="180"/>
              <w:jc w:val="both"/>
              <w:rPr>
                <w:sz w:val="24"/>
                <w:szCs w:val="24"/>
              </w:rPr>
            </w:pPr>
            <w:r w:rsidRPr="00D3203C">
              <w:rPr>
                <w:sz w:val="24"/>
                <w:szCs w:val="24"/>
              </w:rPr>
              <w:t>Signed</w:t>
            </w:r>
            <w:r w:rsidR="00407EBD">
              <w:rPr>
                <w:sz w:val="24"/>
                <w:szCs w:val="24"/>
              </w:rPr>
              <w:t xml:space="preserve"> </w:t>
            </w:r>
            <w:r w:rsidR="00407EBD">
              <w:rPr>
                <w:noProof/>
                <w:sz w:val="24"/>
                <w:szCs w:val="24"/>
              </w:rPr>
              <w:drawing>
                <wp:inline distT="0" distB="0" distL="0" distR="0" wp14:anchorId="6908D2E1" wp14:editId="4C85B5C9">
                  <wp:extent cx="2070100" cy="698500"/>
                  <wp:effectExtent l="0" t="0" r="6350" b="6350"/>
                  <wp:docPr id="216930882"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30882" name="Picture 1" descr="A close up of a signature&#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2070100" cy="698500"/>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1FFCE4E" w14:textId="7593F691" w:rsidR="00335C41" w:rsidRPr="00BF57E7" w:rsidRDefault="00335C41" w:rsidP="00BF57E7">
            <w:pPr>
              <w:ind w:right="180"/>
              <w:jc w:val="both"/>
              <w:rPr>
                <w:sz w:val="24"/>
                <w:szCs w:val="24"/>
              </w:rPr>
            </w:pPr>
            <w:r w:rsidRPr="00D3203C">
              <w:rPr>
                <w:sz w:val="24"/>
                <w:szCs w:val="24"/>
              </w:rPr>
              <w:t xml:space="preserve">Date </w:t>
            </w:r>
            <w:r w:rsidR="00407EBD">
              <w:rPr>
                <w:sz w:val="24"/>
                <w:szCs w:val="24"/>
              </w:rPr>
              <w:t>2</w:t>
            </w:r>
            <w:r w:rsidR="00407EBD" w:rsidRPr="00407EBD">
              <w:rPr>
                <w:sz w:val="24"/>
                <w:szCs w:val="24"/>
                <w:vertAlign w:val="superscript"/>
              </w:rPr>
              <w:t>nd</w:t>
            </w:r>
            <w:r w:rsidR="00407EBD">
              <w:rPr>
                <w:sz w:val="24"/>
                <w:szCs w:val="24"/>
              </w:rPr>
              <w:t xml:space="preserve"> October 2025</w:t>
            </w: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BB934C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283CEC">
        <w:rPr>
          <w:caps/>
          <w:sz w:val="24"/>
          <w:szCs w:val="24"/>
        </w:rPr>
        <w:t xml:space="preserve">Natalie Evason </w:t>
      </w:r>
    </w:p>
    <w:p w14:paraId="7C11F360" w14:textId="71F9533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283CEC">
        <w:rPr>
          <w:noProof/>
          <w:sz w:val="24"/>
          <w:szCs w:val="24"/>
        </w:rPr>
        <w:drawing>
          <wp:inline distT="0" distB="0" distL="0" distR="0" wp14:anchorId="04FAE64A" wp14:editId="37F8FC41">
            <wp:extent cx="2070100" cy="698500"/>
            <wp:effectExtent l="0" t="0" r="6350" b="6350"/>
            <wp:docPr id="1659914080" name="Picture 2"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14080" name="Picture 2" descr="A close up of a signature&#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2070100" cy="698500"/>
                    </a:xfrm>
                    <a:prstGeom prst="rect">
                      <a:avLst/>
                    </a:prstGeom>
                  </pic:spPr>
                </pic:pic>
              </a:graphicData>
            </a:graphic>
          </wp:inline>
        </w:drawing>
      </w:r>
    </w:p>
    <w:p w14:paraId="57B2A00A" w14:textId="26907D1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283CEC">
        <w:rPr>
          <w:sz w:val="24"/>
          <w:szCs w:val="24"/>
        </w:rPr>
        <w:t>2</w:t>
      </w:r>
      <w:r w:rsidR="00283CEC" w:rsidRPr="00283CEC">
        <w:rPr>
          <w:sz w:val="24"/>
          <w:szCs w:val="24"/>
          <w:vertAlign w:val="superscript"/>
        </w:rPr>
        <w:t>nd</w:t>
      </w:r>
      <w:r w:rsidR="00283CEC">
        <w:rPr>
          <w:sz w:val="24"/>
          <w:szCs w:val="24"/>
        </w:rPr>
        <w:t xml:space="preserve"> October 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7E9954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9707A7">
        <w:rPr>
          <w:caps/>
          <w:sz w:val="24"/>
          <w:szCs w:val="24"/>
        </w:rPr>
        <w:t xml:space="preserve">N/A </w:t>
      </w:r>
      <w:r w:rsidRPr="00B436BF">
        <w:rPr>
          <w:caps/>
          <w:sz w:val="24"/>
          <w:szCs w:val="24"/>
        </w:rPr>
        <w:t>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43B9AA6" w:rsidR="00D05A5D" w:rsidRPr="00DA5682" w:rsidRDefault="00050B63" w:rsidP="00CC14B6">
            <w:pPr>
              <w:rPr>
                <w:sz w:val="24"/>
                <w:szCs w:val="24"/>
              </w:rPr>
            </w:pPr>
            <w:r>
              <w:rPr>
                <w:sz w:val="24"/>
                <w:szCs w:val="24"/>
              </w:rPr>
              <w:t>Lloyd Pugh</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1D1ABDD" w:rsidR="00D05A5D" w:rsidRPr="00DA5682" w:rsidRDefault="00C935E4" w:rsidP="00CC14B6">
            <w:pPr>
              <w:rPr>
                <w:sz w:val="24"/>
                <w:szCs w:val="24"/>
              </w:rPr>
            </w:pPr>
            <w:r>
              <w:rPr>
                <w:sz w:val="24"/>
                <w:szCs w:val="24"/>
              </w:rPr>
              <w:t>Older Adults Team, Powys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4378479" w:rsidR="00D05A5D" w:rsidRPr="00DA5682" w:rsidRDefault="00A931D3" w:rsidP="00CC14B6">
            <w:pPr>
              <w:rPr>
                <w:sz w:val="24"/>
                <w:szCs w:val="24"/>
              </w:rPr>
            </w:pPr>
            <w:r w:rsidRPr="00A41AC4">
              <w:rPr>
                <w:sz w:val="24"/>
                <w:szCs w:val="24"/>
              </w:rPr>
              <w:t>Gareth Morgan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5D7FD17" w:rsidR="00D05A5D" w:rsidRPr="00DA5682" w:rsidRDefault="009B5498" w:rsidP="00CC14B6">
            <w:pPr>
              <w:rPr>
                <w:sz w:val="24"/>
                <w:szCs w:val="24"/>
              </w:rPr>
            </w:pPr>
            <w:r>
              <w:rPr>
                <w:sz w:val="24"/>
                <w:szCs w:val="24"/>
              </w:rPr>
              <w:t>Natalie Evason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2966B21E" w14:textId="77777777" w:rsidR="00AA3D6E" w:rsidRPr="00DA5682" w:rsidRDefault="00AA3D6E" w:rsidP="00AA3D6E">
      <w:pPr>
        <w:rPr>
          <w:sz w:val="24"/>
          <w:szCs w:val="24"/>
        </w:rPr>
      </w:pPr>
    </w:p>
    <w:p w14:paraId="63CBF0C1" w14:textId="77777777" w:rsidR="00AA3D6E" w:rsidRPr="00DA5682" w:rsidRDefault="00AA3D6E" w:rsidP="00AA3D6E">
      <w:pPr>
        <w:rPr>
          <w:sz w:val="24"/>
          <w:szCs w:val="24"/>
        </w:rPr>
      </w:pPr>
      <w:r w:rsidRPr="00DA5682">
        <w:rPr>
          <w:sz w:val="24"/>
          <w:szCs w:val="24"/>
        </w:rPr>
        <w:t>Signed:</w:t>
      </w:r>
      <w:r>
        <w:rPr>
          <w:sz w:val="24"/>
          <w:szCs w:val="24"/>
        </w:rPr>
        <w:t xml:space="preserve"> Lloyd Pugh</w:t>
      </w:r>
      <w:r w:rsidRPr="00DA5682">
        <w:rPr>
          <w:sz w:val="24"/>
          <w:szCs w:val="24"/>
        </w:rPr>
        <w:t xml:space="preserve"> </w:t>
      </w:r>
      <w:r>
        <w:rPr>
          <w:sz w:val="24"/>
          <w:szCs w:val="24"/>
        </w:rPr>
        <w:t xml:space="preserve">  </w:t>
      </w:r>
      <w:r>
        <w:rPr>
          <w:sz w:val="24"/>
          <w:szCs w:val="24"/>
        </w:rPr>
        <w:tab/>
      </w:r>
      <w:r w:rsidRPr="00DA5682">
        <w:rPr>
          <w:sz w:val="24"/>
          <w:szCs w:val="24"/>
        </w:rPr>
        <w:t>Print Name:</w:t>
      </w:r>
      <w:r>
        <w:rPr>
          <w:sz w:val="24"/>
          <w:szCs w:val="24"/>
        </w:rPr>
        <w:t xml:space="preserve"> Lloyd Pugh</w:t>
      </w:r>
      <w:r w:rsidRPr="00DA5682">
        <w:rPr>
          <w:sz w:val="24"/>
          <w:szCs w:val="24"/>
        </w:rPr>
        <w:t xml:space="preserve"> </w:t>
      </w:r>
      <w:r>
        <w:rPr>
          <w:sz w:val="24"/>
          <w:szCs w:val="24"/>
        </w:rPr>
        <w:tab/>
      </w:r>
      <w:r>
        <w:rPr>
          <w:sz w:val="24"/>
          <w:szCs w:val="24"/>
        </w:rPr>
        <w:tab/>
      </w:r>
      <w:r w:rsidRPr="00DA5682">
        <w:rPr>
          <w:sz w:val="24"/>
          <w:szCs w:val="24"/>
        </w:rPr>
        <w:t>Date</w:t>
      </w:r>
      <w:r>
        <w:rPr>
          <w:sz w:val="24"/>
          <w:szCs w:val="24"/>
        </w:rPr>
        <w:t>: 22/11/2024</w:t>
      </w:r>
      <w:r w:rsidRPr="00DA5682">
        <w:rPr>
          <w:sz w:val="24"/>
          <w:szCs w:val="24"/>
        </w:rPr>
        <w:t xml:space="preserve"> </w:t>
      </w:r>
    </w:p>
    <w:p w14:paraId="21DFFD5F" w14:textId="77777777" w:rsidR="00AA3D6E" w:rsidRPr="00DA5682" w:rsidRDefault="00AA3D6E" w:rsidP="00AA3D6E">
      <w:pPr>
        <w:rPr>
          <w:sz w:val="24"/>
          <w:szCs w:val="24"/>
        </w:rPr>
      </w:pPr>
      <w:r w:rsidRPr="00DA5682">
        <w:rPr>
          <w:sz w:val="24"/>
          <w:szCs w:val="24"/>
        </w:rPr>
        <w:t>(Learner)</w:t>
      </w:r>
    </w:p>
    <w:p w14:paraId="2907F683" w14:textId="77777777" w:rsidR="00AA3D6E" w:rsidRPr="00DA5682" w:rsidRDefault="00AA3D6E" w:rsidP="00AA3D6E">
      <w:pPr>
        <w:rPr>
          <w:sz w:val="24"/>
          <w:szCs w:val="24"/>
        </w:rPr>
      </w:pPr>
    </w:p>
    <w:p w14:paraId="3188C0A1" w14:textId="77777777" w:rsidR="00AA3D6E" w:rsidRDefault="00AA3D6E" w:rsidP="00AA3D6E">
      <w:pPr>
        <w:rPr>
          <w:sz w:val="24"/>
          <w:szCs w:val="24"/>
        </w:rPr>
      </w:pPr>
      <w:proofErr w:type="gramStart"/>
      <w:r w:rsidRPr="00DA5682">
        <w:rPr>
          <w:sz w:val="24"/>
          <w:szCs w:val="24"/>
        </w:rPr>
        <w:t>Signed:…</w:t>
      </w:r>
      <w:proofErr w:type="gramEnd"/>
      <w:r w:rsidRPr="00DA5682">
        <w:rPr>
          <w:sz w:val="24"/>
          <w:szCs w:val="24"/>
        </w:rPr>
        <w:t>…</w:t>
      </w:r>
      <w:r>
        <w:rPr>
          <w:noProof/>
          <w:sz w:val="24"/>
          <w:szCs w:val="24"/>
          <w14:ligatures w14:val="standardContextual"/>
        </w:rPr>
        <w:drawing>
          <wp:inline distT="0" distB="0" distL="0" distR="0" wp14:anchorId="2D2B30DD" wp14:editId="33207A5F">
            <wp:extent cx="958850" cy="260350"/>
            <wp:effectExtent l="0" t="0" r="0" b="6350"/>
            <wp:docPr id="172509439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94399" name="Picture 1" descr="A close up of a signature&#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958850" cy="260350"/>
                    </a:xfrm>
                    <a:prstGeom prst="rect">
                      <a:avLst/>
                    </a:prstGeom>
                  </pic:spPr>
                </pic:pic>
              </a:graphicData>
            </a:graphic>
          </wp:inline>
        </w:drawing>
      </w:r>
      <w:r w:rsidRPr="00DA5682">
        <w:rPr>
          <w:sz w:val="24"/>
          <w:szCs w:val="24"/>
        </w:rPr>
        <w:t xml:space="preserve"> Print </w:t>
      </w:r>
      <w:r>
        <w:rPr>
          <w:sz w:val="24"/>
          <w:szCs w:val="24"/>
        </w:rPr>
        <w:t xml:space="preserve">  Date: 25</w:t>
      </w:r>
      <w:r w:rsidRPr="00872167">
        <w:rPr>
          <w:sz w:val="24"/>
          <w:szCs w:val="24"/>
          <w:vertAlign w:val="superscript"/>
        </w:rPr>
        <w:t>th</w:t>
      </w:r>
      <w:r>
        <w:rPr>
          <w:sz w:val="24"/>
          <w:szCs w:val="24"/>
        </w:rPr>
        <w:t xml:space="preserve"> </w:t>
      </w:r>
      <w:proofErr w:type="gramStart"/>
      <w:r>
        <w:rPr>
          <w:sz w:val="24"/>
          <w:szCs w:val="24"/>
        </w:rPr>
        <w:t>November  2024</w:t>
      </w:r>
      <w:proofErr w:type="gramEnd"/>
    </w:p>
    <w:p w14:paraId="6652AD70" w14:textId="77777777" w:rsidR="00AA3D6E" w:rsidRPr="00DA5682" w:rsidRDefault="00AA3D6E" w:rsidP="00AA3D6E">
      <w:pPr>
        <w:rPr>
          <w:sz w:val="24"/>
          <w:szCs w:val="24"/>
        </w:rPr>
      </w:pPr>
      <w:r w:rsidRPr="00DA5682">
        <w:rPr>
          <w:sz w:val="24"/>
          <w:szCs w:val="24"/>
        </w:rPr>
        <w:t>Name</w:t>
      </w:r>
      <w:r>
        <w:rPr>
          <w:sz w:val="24"/>
          <w:szCs w:val="24"/>
        </w:rPr>
        <w:t xml:space="preserve"> Natalie Evason </w:t>
      </w:r>
    </w:p>
    <w:p w14:paraId="0CD4906F" w14:textId="77777777" w:rsidR="00AA3D6E" w:rsidRPr="00DA5682" w:rsidRDefault="00AA3D6E" w:rsidP="00AA3D6E">
      <w:pPr>
        <w:rPr>
          <w:sz w:val="24"/>
          <w:szCs w:val="24"/>
        </w:rPr>
      </w:pPr>
      <w:r w:rsidRPr="00DA5682">
        <w:rPr>
          <w:sz w:val="24"/>
          <w:szCs w:val="24"/>
        </w:rPr>
        <w:t>(Line Manager/Mentor)</w:t>
      </w:r>
    </w:p>
    <w:p w14:paraId="51B5B7A2" w14:textId="77777777" w:rsidR="00AA3D6E" w:rsidRPr="00DA5682" w:rsidRDefault="00AA3D6E" w:rsidP="00AA3D6E">
      <w:pPr>
        <w:rPr>
          <w:sz w:val="24"/>
          <w:szCs w:val="24"/>
        </w:rPr>
      </w:pPr>
    </w:p>
    <w:p w14:paraId="43529C5D" w14:textId="77777777" w:rsidR="00AA3D6E" w:rsidRPr="00DA5682" w:rsidRDefault="00AA3D6E" w:rsidP="00AA3D6E">
      <w:pPr>
        <w:rPr>
          <w:sz w:val="24"/>
          <w:szCs w:val="24"/>
        </w:rPr>
      </w:pPr>
      <w:r w:rsidRPr="00DA5682">
        <w:rPr>
          <w:sz w:val="24"/>
          <w:szCs w:val="24"/>
        </w:rPr>
        <w:t>Signed</w:t>
      </w:r>
      <w:r>
        <w:rPr>
          <w:sz w:val="24"/>
          <w:szCs w:val="24"/>
        </w:rPr>
        <w:t xml:space="preserve">: </w:t>
      </w:r>
      <w:r w:rsidRPr="00CF0144">
        <w:rPr>
          <w:rFonts w:ascii="Brush Script MT" w:hAnsi="Brush Script MT"/>
          <w:sz w:val="28"/>
          <w:szCs w:val="28"/>
        </w:rPr>
        <w:t>GJ Morgan</w:t>
      </w:r>
      <w:r w:rsidRPr="00DA5682">
        <w:rPr>
          <w:sz w:val="24"/>
          <w:szCs w:val="24"/>
        </w:rPr>
        <w:t xml:space="preserve"> </w:t>
      </w:r>
      <w:r>
        <w:rPr>
          <w:sz w:val="24"/>
          <w:szCs w:val="24"/>
        </w:rPr>
        <w:t xml:space="preserve">            </w:t>
      </w:r>
      <w:r w:rsidRPr="00DA5682">
        <w:rPr>
          <w:sz w:val="24"/>
          <w:szCs w:val="24"/>
        </w:rPr>
        <w:t>Print Name:</w:t>
      </w:r>
      <w:r>
        <w:rPr>
          <w:sz w:val="24"/>
          <w:szCs w:val="24"/>
        </w:rPr>
        <w:t xml:space="preserve"> Gareth Morgan       </w:t>
      </w:r>
      <w:r w:rsidRPr="00DA5682">
        <w:rPr>
          <w:sz w:val="24"/>
          <w:szCs w:val="24"/>
        </w:rPr>
        <w:t>Date</w:t>
      </w:r>
      <w:r>
        <w:rPr>
          <w:sz w:val="24"/>
          <w:szCs w:val="24"/>
        </w:rPr>
        <w:t>:22/11/2024</w:t>
      </w:r>
    </w:p>
    <w:p w14:paraId="534585CF" w14:textId="77777777" w:rsidR="00AA3D6E" w:rsidRPr="00DA5682" w:rsidRDefault="00AA3D6E" w:rsidP="00AA3D6E">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8"/>
      <w:footerReference w:type="default" r:id="rId6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17E97" w14:textId="77777777" w:rsidR="008F76AD" w:rsidRDefault="008F76AD">
      <w:r>
        <w:separator/>
      </w:r>
    </w:p>
  </w:endnote>
  <w:endnote w:type="continuationSeparator" w:id="0">
    <w:p w14:paraId="2F024001" w14:textId="77777777" w:rsidR="008F76AD" w:rsidRDefault="008F7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Brush Script MT">
    <w:panose1 w:val="03060802040406070304"/>
    <w:charset w:val="00"/>
    <w:family w:val="script"/>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405FD" w14:textId="77777777" w:rsidR="008F76AD" w:rsidRDefault="008F76AD">
      <w:r>
        <w:separator/>
      </w:r>
    </w:p>
  </w:footnote>
  <w:footnote w:type="continuationSeparator" w:id="0">
    <w:p w14:paraId="289FF2B4" w14:textId="77777777" w:rsidR="008F76AD" w:rsidRDefault="008F76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7E6"/>
    <w:rsid w:val="000073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B63"/>
    <w:rsid w:val="00054A07"/>
    <w:rsid w:val="0005504D"/>
    <w:rsid w:val="00055D43"/>
    <w:rsid w:val="00056FAC"/>
    <w:rsid w:val="00057751"/>
    <w:rsid w:val="000627FD"/>
    <w:rsid w:val="00062E39"/>
    <w:rsid w:val="00064063"/>
    <w:rsid w:val="0006581A"/>
    <w:rsid w:val="00074461"/>
    <w:rsid w:val="000766EC"/>
    <w:rsid w:val="00080E58"/>
    <w:rsid w:val="000829F6"/>
    <w:rsid w:val="00083D99"/>
    <w:rsid w:val="00084DA6"/>
    <w:rsid w:val="00085699"/>
    <w:rsid w:val="0008674A"/>
    <w:rsid w:val="00090160"/>
    <w:rsid w:val="00091F52"/>
    <w:rsid w:val="00092970"/>
    <w:rsid w:val="00093720"/>
    <w:rsid w:val="000938E6"/>
    <w:rsid w:val="00093B3C"/>
    <w:rsid w:val="0009488C"/>
    <w:rsid w:val="000950BF"/>
    <w:rsid w:val="00095C1B"/>
    <w:rsid w:val="00096DEA"/>
    <w:rsid w:val="000A4240"/>
    <w:rsid w:val="000A469A"/>
    <w:rsid w:val="000A584A"/>
    <w:rsid w:val="000A6458"/>
    <w:rsid w:val="000C378F"/>
    <w:rsid w:val="000C6087"/>
    <w:rsid w:val="000C6892"/>
    <w:rsid w:val="000C6FFE"/>
    <w:rsid w:val="000C7787"/>
    <w:rsid w:val="000D0874"/>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369"/>
    <w:rsid w:val="00132812"/>
    <w:rsid w:val="001347F8"/>
    <w:rsid w:val="001348D1"/>
    <w:rsid w:val="001359EE"/>
    <w:rsid w:val="00137BB5"/>
    <w:rsid w:val="00137E05"/>
    <w:rsid w:val="001447F6"/>
    <w:rsid w:val="00147DE3"/>
    <w:rsid w:val="00150794"/>
    <w:rsid w:val="00151DA6"/>
    <w:rsid w:val="00152609"/>
    <w:rsid w:val="001608C4"/>
    <w:rsid w:val="00164832"/>
    <w:rsid w:val="00171418"/>
    <w:rsid w:val="001755A3"/>
    <w:rsid w:val="001772BF"/>
    <w:rsid w:val="001772DE"/>
    <w:rsid w:val="0019496C"/>
    <w:rsid w:val="0019525B"/>
    <w:rsid w:val="001961CF"/>
    <w:rsid w:val="001A59BB"/>
    <w:rsid w:val="001A607E"/>
    <w:rsid w:val="001A6A51"/>
    <w:rsid w:val="001A79C4"/>
    <w:rsid w:val="001B331A"/>
    <w:rsid w:val="001B6E6C"/>
    <w:rsid w:val="001C0237"/>
    <w:rsid w:val="001C0E74"/>
    <w:rsid w:val="001C4DB8"/>
    <w:rsid w:val="001C50B8"/>
    <w:rsid w:val="001D229F"/>
    <w:rsid w:val="001D620F"/>
    <w:rsid w:val="001E2EB6"/>
    <w:rsid w:val="001F4552"/>
    <w:rsid w:val="002019EB"/>
    <w:rsid w:val="00204B58"/>
    <w:rsid w:val="00205051"/>
    <w:rsid w:val="00211F65"/>
    <w:rsid w:val="00212221"/>
    <w:rsid w:val="00214047"/>
    <w:rsid w:val="00216563"/>
    <w:rsid w:val="0021792F"/>
    <w:rsid w:val="00220D06"/>
    <w:rsid w:val="002246A0"/>
    <w:rsid w:val="00230439"/>
    <w:rsid w:val="00232A09"/>
    <w:rsid w:val="00235176"/>
    <w:rsid w:val="00236061"/>
    <w:rsid w:val="00237D43"/>
    <w:rsid w:val="0024100E"/>
    <w:rsid w:val="00241C1B"/>
    <w:rsid w:val="0024288B"/>
    <w:rsid w:val="00243DB0"/>
    <w:rsid w:val="00247265"/>
    <w:rsid w:val="00260663"/>
    <w:rsid w:val="002657E9"/>
    <w:rsid w:val="0026665E"/>
    <w:rsid w:val="0027147E"/>
    <w:rsid w:val="002761F4"/>
    <w:rsid w:val="002775E1"/>
    <w:rsid w:val="00277979"/>
    <w:rsid w:val="00281202"/>
    <w:rsid w:val="00283CEC"/>
    <w:rsid w:val="00291ADD"/>
    <w:rsid w:val="002920DF"/>
    <w:rsid w:val="00292F3D"/>
    <w:rsid w:val="00295CA1"/>
    <w:rsid w:val="002A0E51"/>
    <w:rsid w:val="002A1A44"/>
    <w:rsid w:val="002A291A"/>
    <w:rsid w:val="002A2C54"/>
    <w:rsid w:val="002A4E2E"/>
    <w:rsid w:val="002A5061"/>
    <w:rsid w:val="002A5604"/>
    <w:rsid w:val="002B05CB"/>
    <w:rsid w:val="002B1701"/>
    <w:rsid w:val="002B23C3"/>
    <w:rsid w:val="002B443A"/>
    <w:rsid w:val="002B5B35"/>
    <w:rsid w:val="002B7AEE"/>
    <w:rsid w:val="002C2536"/>
    <w:rsid w:val="002C256A"/>
    <w:rsid w:val="002C3031"/>
    <w:rsid w:val="002C4233"/>
    <w:rsid w:val="002C496D"/>
    <w:rsid w:val="002D05EB"/>
    <w:rsid w:val="002D11A8"/>
    <w:rsid w:val="002D2F29"/>
    <w:rsid w:val="002D3508"/>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6505"/>
    <w:rsid w:val="0033771E"/>
    <w:rsid w:val="00337FEF"/>
    <w:rsid w:val="0034291E"/>
    <w:rsid w:val="00354B6D"/>
    <w:rsid w:val="00355210"/>
    <w:rsid w:val="00355CFD"/>
    <w:rsid w:val="003654B1"/>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FA2"/>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E82"/>
    <w:rsid w:val="003F1233"/>
    <w:rsid w:val="003F20E0"/>
    <w:rsid w:val="003F67A4"/>
    <w:rsid w:val="00400786"/>
    <w:rsid w:val="00401FDA"/>
    <w:rsid w:val="004046F0"/>
    <w:rsid w:val="0040668F"/>
    <w:rsid w:val="00407EBD"/>
    <w:rsid w:val="00411EF7"/>
    <w:rsid w:val="00412677"/>
    <w:rsid w:val="00425160"/>
    <w:rsid w:val="00430DE3"/>
    <w:rsid w:val="004336E5"/>
    <w:rsid w:val="004348AE"/>
    <w:rsid w:val="004376C0"/>
    <w:rsid w:val="0044223A"/>
    <w:rsid w:val="00450B67"/>
    <w:rsid w:val="00451851"/>
    <w:rsid w:val="0045189A"/>
    <w:rsid w:val="00453343"/>
    <w:rsid w:val="004538C3"/>
    <w:rsid w:val="004608B9"/>
    <w:rsid w:val="00462344"/>
    <w:rsid w:val="00463B55"/>
    <w:rsid w:val="00465947"/>
    <w:rsid w:val="004667B1"/>
    <w:rsid w:val="00467F66"/>
    <w:rsid w:val="00470461"/>
    <w:rsid w:val="00470BB1"/>
    <w:rsid w:val="00472EB6"/>
    <w:rsid w:val="00473153"/>
    <w:rsid w:val="0047350F"/>
    <w:rsid w:val="004743AF"/>
    <w:rsid w:val="0047448E"/>
    <w:rsid w:val="00482C17"/>
    <w:rsid w:val="00484CE3"/>
    <w:rsid w:val="00485396"/>
    <w:rsid w:val="004911B4"/>
    <w:rsid w:val="0049196A"/>
    <w:rsid w:val="004923DA"/>
    <w:rsid w:val="00492EEB"/>
    <w:rsid w:val="00493434"/>
    <w:rsid w:val="004968E2"/>
    <w:rsid w:val="004A2A49"/>
    <w:rsid w:val="004A2C67"/>
    <w:rsid w:val="004A4D4D"/>
    <w:rsid w:val="004A578E"/>
    <w:rsid w:val="004A5A64"/>
    <w:rsid w:val="004A6B8E"/>
    <w:rsid w:val="004A7988"/>
    <w:rsid w:val="004B5553"/>
    <w:rsid w:val="004B600B"/>
    <w:rsid w:val="004B62DE"/>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4F7DD1"/>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063E"/>
    <w:rsid w:val="00581E0A"/>
    <w:rsid w:val="005841E5"/>
    <w:rsid w:val="00586D89"/>
    <w:rsid w:val="005877C8"/>
    <w:rsid w:val="00587923"/>
    <w:rsid w:val="00594F9F"/>
    <w:rsid w:val="005A1B4C"/>
    <w:rsid w:val="005A224E"/>
    <w:rsid w:val="005A545C"/>
    <w:rsid w:val="005B271A"/>
    <w:rsid w:val="005B3A2D"/>
    <w:rsid w:val="005B653D"/>
    <w:rsid w:val="005C1567"/>
    <w:rsid w:val="005C28D3"/>
    <w:rsid w:val="005C57C8"/>
    <w:rsid w:val="005C6CE5"/>
    <w:rsid w:val="005D16F2"/>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F1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4F9"/>
    <w:rsid w:val="00682334"/>
    <w:rsid w:val="0068384E"/>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128D"/>
    <w:rsid w:val="006E481E"/>
    <w:rsid w:val="006E795F"/>
    <w:rsid w:val="006F0862"/>
    <w:rsid w:val="006F1438"/>
    <w:rsid w:val="006F218C"/>
    <w:rsid w:val="006F2A9E"/>
    <w:rsid w:val="006F5ED3"/>
    <w:rsid w:val="00700249"/>
    <w:rsid w:val="007026FA"/>
    <w:rsid w:val="007069CD"/>
    <w:rsid w:val="00706BB5"/>
    <w:rsid w:val="0071231A"/>
    <w:rsid w:val="00712E90"/>
    <w:rsid w:val="00713B7E"/>
    <w:rsid w:val="0072678F"/>
    <w:rsid w:val="007276E5"/>
    <w:rsid w:val="00727C4C"/>
    <w:rsid w:val="00734809"/>
    <w:rsid w:val="00736B28"/>
    <w:rsid w:val="0073714E"/>
    <w:rsid w:val="007374EF"/>
    <w:rsid w:val="007406E1"/>
    <w:rsid w:val="007433B4"/>
    <w:rsid w:val="00743E40"/>
    <w:rsid w:val="00744281"/>
    <w:rsid w:val="00745016"/>
    <w:rsid w:val="0075031F"/>
    <w:rsid w:val="00751263"/>
    <w:rsid w:val="007514E3"/>
    <w:rsid w:val="0075169C"/>
    <w:rsid w:val="007544FC"/>
    <w:rsid w:val="00755427"/>
    <w:rsid w:val="00756548"/>
    <w:rsid w:val="0075673A"/>
    <w:rsid w:val="0075704F"/>
    <w:rsid w:val="00763B2D"/>
    <w:rsid w:val="00764C84"/>
    <w:rsid w:val="007710AD"/>
    <w:rsid w:val="00772924"/>
    <w:rsid w:val="0078112D"/>
    <w:rsid w:val="007847B9"/>
    <w:rsid w:val="007872F2"/>
    <w:rsid w:val="007873F9"/>
    <w:rsid w:val="007908E0"/>
    <w:rsid w:val="00790FF2"/>
    <w:rsid w:val="00793EB3"/>
    <w:rsid w:val="00794205"/>
    <w:rsid w:val="0079422A"/>
    <w:rsid w:val="00795CD1"/>
    <w:rsid w:val="00797C77"/>
    <w:rsid w:val="007A1F6A"/>
    <w:rsid w:val="007A599D"/>
    <w:rsid w:val="007A628F"/>
    <w:rsid w:val="007B0DE3"/>
    <w:rsid w:val="007B1BFD"/>
    <w:rsid w:val="007B7191"/>
    <w:rsid w:val="007C1D94"/>
    <w:rsid w:val="007C556F"/>
    <w:rsid w:val="007C5ABE"/>
    <w:rsid w:val="007C6A87"/>
    <w:rsid w:val="007D0A07"/>
    <w:rsid w:val="007D0F11"/>
    <w:rsid w:val="007D133D"/>
    <w:rsid w:val="007D3EB4"/>
    <w:rsid w:val="007D3F16"/>
    <w:rsid w:val="007D3F68"/>
    <w:rsid w:val="007F10BD"/>
    <w:rsid w:val="007F312E"/>
    <w:rsid w:val="007F3F7E"/>
    <w:rsid w:val="007F4BA4"/>
    <w:rsid w:val="0081026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101"/>
    <w:rsid w:val="00886DF5"/>
    <w:rsid w:val="0088737B"/>
    <w:rsid w:val="00891078"/>
    <w:rsid w:val="00892716"/>
    <w:rsid w:val="00893067"/>
    <w:rsid w:val="008933DE"/>
    <w:rsid w:val="008958E5"/>
    <w:rsid w:val="00895FCE"/>
    <w:rsid w:val="00897F3E"/>
    <w:rsid w:val="008A21B4"/>
    <w:rsid w:val="008A7489"/>
    <w:rsid w:val="008B07DE"/>
    <w:rsid w:val="008B1309"/>
    <w:rsid w:val="008B279D"/>
    <w:rsid w:val="008B28E7"/>
    <w:rsid w:val="008B67F6"/>
    <w:rsid w:val="008B753C"/>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53C"/>
    <w:rsid w:val="008F127E"/>
    <w:rsid w:val="008F32D9"/>
    <w:rsid w:val="008F76AD"/>
    <w:rsid w:val="00902A65"/>
    <w:rsid w:val="00903932"/>
    <w:rsid w:val="009079BD"/>
    <w:rsid w:val="00912BD9"/>
    <w:rsid w:val="00915628"/>
    <w:rsid w:val="00916FB2"/>
    <w:rsid w:val="00920E5B"/>
    <w:rsid w:val="009250AB"/>
    <w:rsid w:val="00926436"/>
    <w:rsid w:val="00926C53"/>
    <w:rsid w:val="0093018C"/>
    <w:rsid w:val="0094495F"/>
    <w:rsid w:val="00950C3D"/>
    <w:rsid w:val="009544C0"/>
    <w:rsid w:val="00954FA4"/>
    <w:rsid w:val="00956AE9"/>
    <w:rsid w:val="00964CC6"/>
    <w:rsid w:val="00967BFA"/>
    <w:rsid w:val="009707A7"/>
    <w:rsid w:val="00980BBF"/>
    <w:rsid w:val="0098262C"/>
    <w:rsid w:val="0098427C"/>
    <w:rsid w:val="00986B43"/>
    <w:rsid w:val="00986C0B"/>
    <w:rsid w:val="00986D46"/>
    <w:rsid w:val="009906C8"/>
    <w:rsid w:val="00991FDA"/>
    <w:rsid w:val="00992ACA"/>
    <w:rsid w:val="009A5F3B"/>
    <w:rsid w:val="009A5F79"/>
    <w:rsid w:val="009A6F87"/>
    <w:rsid w:val="009B0B61"/>
    <w:rsid w:val="009B28C0"/>
    <w:rsid w:val="009B3178"/>
    <w:rsid w:val="009B3E46"/>
    <w:rsid w:val="009B5498"/>
    <w:rsid w:val="009B7136"/>
    <w:rsid w:val="009C2222"/>
    <w:rsid w:val="009C337F"/>
    <w:rsid w:val="009C53E7"/>
    <w:rsid w:val="009C6092"/>
    <w:rsid w:val="009C7342"/>
    <w:rsid w:val="009D4365"/>
    <w:rsid w:val="009D477B"/>
    <w:rsid w:val="009D4E3B"/>
    <w:rsid w:val="009D59C2"/>
    <w:rsid w:val="009D6C0B"/>
    <w:rsid w:val="009D7BC9"/>
    <w:rsid w:val="009E122F"/>
    <w:rsid w:val="009E1982"/>
    <w:rsid w:val="009E4D2C"/>
    <w:rsid w:val="009F0978"/>
    <w:rsid w:val="009F3AEC"/>
    <w:rsid w:val="009F6801"/>
    <w:rsid w:val="00A00081"/>
    <w:rsid w:val="00A01C99"/>
    <w:rsid w:val="00A01FCA"/>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1D3"/>
    <w:rsid w:val="00A94C5E"/>
    <w:rsid w:val="00AA252C"/>
    <w:rsid w:val="00AA3D6E"/>
    <w:rsid w:val="00AA666E"/>
    <w:rsid w:val="00AA7960"/>
    <w:rsid w:val="00AB5518"/>
    <w:rsid w:val="00AC0D52"/>
    <w:rsid w:val="00AC3A0E"/>
    <w:rsid w:val="00AC4A04"/>
    <w:rsid w:val="00AC5679"/>
    <w:rsid w:val="00AD336F"/>
    <w:rsid w:val="00AD5361"/>
    <w:rsid w:val="00AE134C"/>
    <w:rsid w:val="00AE1868"/>
    <w:rsid w:val="00AE2564"/>
    <w:rsid w:val="00AE258C"/>
    <w:rsid w:val="00AE301F"/>
    <w:rsid w:val="00AE3302"/>
    <w:rsid w:val="00AE5BA6"/>
    <w:rsid w:val="00AE6231"/>
    <w:rsid w:val="00AE7077"/>
    <w:rsid w:val="00AF5396"/>
    <w:rsid w:val="00AF61C2"/>
    <w:rsid w:val="00AF6CC6"/>
    <w:rsid w:val="00B0296A"/>
    <w:rsid w:val="00B036AA"/>
    <w:rsid w:val="00B07E79"/>
    <w:rsid w:val="00B12295"/>
    <w:rsid w:val="00B137BE"/>
    <w:rsid w:val="00B15998"/>
    <w:rsid w:val="00B17FA0"/>
    <w:rsid w:val="00B2292C"/>
    <w:rsid w:val="00B22C3C"/>
    <w:rsid w:val="00B24344"/>
    <w:rsid w:val="00B26769"/>
    <w:rsid w:val="00B2754B"/>
    <w:rsid w:val="00B31C91"/>
    <w:rsid w:val="00B3747F"/>
    <w:rsid w:val="00B4134A"/>
    <w:rsid w:val="00B42E76"/>
    <w:rsid w:val="00B43194"/>
    <w:rsid w:val="00B436BF"/>
    <w:rsid w:val="00B47734"/>
    <w:rsid w:val="00B50FBA"/>
    <w:rsid w:val="00B53332"/>
    <w:rsid w:val="00B558EB"/>
    <w:rsid w:val="00B577D3"/>
    <w:rsid w:val="00B60466"/>
    <w:rsid w:val="00B6548F"/>
    <w:rsid w:val="00B71A32"/>
    <w:rsid w:val="00B7502A"/>
    <w:rsid w:val="00B771B4"/>
    <w:rsid w:val="00B77305"/>
    <w:rsid w:val="00B774BD"/>
    <w:rsid w:val="00B810D4"/>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651"/>
    <w:rsid w:val="00BC1C22"/>
    <w:rsid w:val="00BC460B"/>
    <w:rsid w:val="00BC4B6C"/>
    <w:rsid w:val="00BC4ED3"/>
    <w:rsid w:val="00BC5725"/>
    <w:rsid w:val="00BD30B1"/>
    <w:rsid w:val="00BE0F7B"/>
    <w:rsid w:val="00BE10C2"/>
    <w:rsid w:val="00BE11BD"/>
    <w:rsid w:val="00BF0D6C"/>
    <w:rsid w:val="00BF57E7"/>
    <w:rsid w:val="00C01D14"/>
    <w:rsid w:val="00C01D97"/>
    <w:rsid w:val="00C025B4"/>
    <w:rsid w:val="00C029EC"/>
    <w:rsid w:val="00C161FD"/>
    <w:rsid w:val="00C17C9F"/>
    <w:rsid w:val="00C20960"/>
    <w:rsid w:val="00C23F17"/>
    <w:rsid w:val="00C246F2"/>
    <w:rsid w:val="00C26D0D"/>
    <w:rsid w:val="00C27C95"/>
    <w:rsid w:val="00C300D2"/>
    <w:rsid w:val="00C3270E"/>
    <w:rsid w:val="00C3270F"/>
    <w:rsid w:val="00C3278B"/>
    <w:rsid w:val="00C33375"/>
    <w:rsid w:val="00C34C23"/>
    <w:rsid w:val="00C350CE"/>
    <w:rsid w:val="00C368FA"/>
    <w:rsid w:val="00C42005"/>
    <w:rsid w:val="00C4571E"/>
    <w:rsid w:val="00C4664D"/>
    <w:rsid w:val="00C472AA"/>
    <w:rsid w:val="00C50A05"/>
    <w:rsid w:val="00C54AED"/>
    <w:rsid w:val="00C555FC"/>
    <w:rsid w:val="00C55E9B"/>
    <w:rsid w:val="00C56199"/>
    <w:rsid w:val="00C56D09"/>
    <w:rsid w:val="00C575EF"/>
    <w:rsid w:val="00C57D24"/>
    <w:rsid w:val="00C604D6"/>
    <w:rsid w:val="00C63CAB"/>
    <w:rsid w:val="00C63D00"/>
    <w:rsid w:val="00C6441B"/>
    <w:rsid w:val="00C65921"/>
    <w:rsid w:val="00C7108B"/>
    <w:rsid w:val="00C741F7"/>
    <w:rsid w:val="00C75883"/>
    <w:rsid w:val="00C77FA5"/>
    <w:rsid w:val="00C8089F"/>
    <w:rsid w:val="00C835FE"/>
    <w:rsid w:val="00C836CC"/>
    <w:rsid w:val="00C852D6"/>
    <w:rsid w:val="00C87A74"/>
    <w:rsid w:val="00C92C71"/>
    <w:rsid w:val="00C935E4"/>
    <w:rsid w:val="00C93C0F"/>
    <w:rsid w:val="00C93F8F"/>
    <w:rsid w:val="00CA0894"/>
    <w:rsid w:val="00CA3593"/>
    <w:rsid w:val="00CA5726"/>
    <w:rsid w:val="00CA7E6A"/>
    <w:rsid w:val="00CB258E"/>
    <w:rsid w:val="00CB3C8F"/>
    <w:rsid w:val="00CC02F1"/>
    <w:rsid w:val="00CC1122"/>
    <w:rsid w:val="00CC11A6"/>
    <w:rsid w:val="00CC135E"/>
    <w:rsid w:val="00CC5DE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14DD4"/>
    <w:rsid w:val="00D22C8F"/>
    <w:rsid w:val="00D3203C"/>
    <w:rsid w:val="00D33491"/>
    <w:rsid w:val="00D3442D"/>
    <w:rsid w:val="00D36F00"/>
    <w:rsid w:val="00D44B67"/>
    <w:rsid w:val="00D44F8E"/>
    <w:rsid w:val="00D46D2A"/>
    <w:rsid w:val="00D47999"/>
    <w:rsid w:val="00D51FD5"/>
    <w:rsid w:val="00D55DE0"/>
    <w:rsid w:val="00D607EF"/>
    <w:rsid w:val="00D60F88"/>
    <w:rsid w:val="00D646BD"/>
    <w:rsid w:val="00D65558"/>
    <w:rsid w:val="00D71201"/>
    <w:rsid w:val="00D720C7"/>
    <w:rsid w:val="00D84841"/>
    <w:rsid w:val="00D864C5"/>
    <w:rsid w:val="00D876E6"/>
    <w:rsid w:val="00D90958"/>
    <w:rsid w:val="00D94808"/>
    <w:rsid w:val="00DA1025"/>
    <w:rsid w:val="00DA22EC"/>
    <w:rsid w:val="00DA5682"/>
    <w:rsid w:val="00DA5860"/>
    <w:rsid w:val="00DA5C0C"/>
    <w:rsid w:val="00DB2767"/>
    <w:rsid w:val="00DC1B10"/>
    <w:rsid w:val="00DC2924"/>
    <w:rsid w:val="00DC4729"/>
    <w:rsid w:val="00DC55FB"/>
    <w:rsid w:val="00DD31C5"/>
    <w:rsid w:val="00DD5020"/>
    <w:rsid w:val="00DD63BE"/>
    <w:rsid w:val="00DE2D49"/>
    <w:rsid w:val="00DE4296"/>
    <w:rsid w:val="00DF2469"/>
    <w:rsid w:val="00DF2E30"/>
    <w:rsid w:val="00DF5CCB"/>
    <w:rsid w:val="00DF7899"/>
    <w:rsid w:val="00E0524C"/>
    <w:rsid w:val="00E15751"/>
    <w:rsid w:val="00E17160"/>
    <w:rsid w:val="00E17D41"/>
    <w:rsid w:val="00E231D1"/>
    <w:rsid w:val="00E25BD0"/>
    <w:rsid w:val="00E3288D"/>
    <w:rsid w:val="00E35112"/>
    <w:rsid w:val="00E35BEC"/>
    <w:rsid w:val="00E41A6A"/>
    <w:rsid w:val="00E50821"/>
    <w:rsid w:val="00E51F91"/>
    <w:rsid w:val="00E5498A"/>
    <w:rsid w:val="00E559CE"/>
    <w:rsid w:val="00E60F42"/>
    <w:rsid w:val="00E61B38"/>
    <w:rsid w:val="00E64FD5"/>
    <w:rsid w:val="00E6746C"/>
    <w:rsid w:val="00E7086E"/>
    <w:rsid w:val="00E71248"/>
    <w:rsid w:val="00E73C41"/>
    <w:rsid w:val="00E75911"/>
    <w:rsid w:val="00E7598F"/>
    <w:rsid w:val="00E76F60"/>
    <w:rsid w:val="00E812B5"/>
    <w:rsid w:val="00E83D90"/>
    <w:rsid w:val="00E83F91"/>
    <w:rsid w:val="00E83FD5"/>
    <w:rsid w:val="00E86299"/>
    <w:rsid w:val="00E9107A"/>
    <w:rsid w:val="00E91F62"/>
    <w:rsid w:val="00E929FD"/>
    <w:rsid w:val="00E93240"/>
    <w:rsid w:val="00E9479B"/>
    <w:rsid w:val="00E94E22"/>
    <w:rsid w:val="00E95F08"/>
    <w:rsid w:val="00E97171"/>
    <w:rsid w:val="00EA4D48"/>
    <w:rsid w:val="00EA7ADF"/>
    <w:rsid w:val="00EB2173"/>
    <w:rsid w:val="00EB4D36"/>
    <w:rsid w:val="00EB62E6"/>
    <w:rsid w:val="00EB695F"/>
    <w:rsid w:val="00EC3A85"/>
    <w:rsid w:val="00EC4B89"/>
    <w:rsid w:val="00EC59A5"/>
    <w:rsid w:val="00EC6E15"/>
    <w:rsid w:val="00ED1B30"/>
    <w:rsid w:val="00ED3CC3"/>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A97"/>
    <w:rsid w:val="00F15354"/>
    <w:rsid w:val="00F21652"/>
    <w:rsid w:val="00F22AC5"/>
    <w:rsid w:val="00F254D1"/>
    <w:rsid w:val="00F317FE"/>
    <w:rsid w:val="00F32B82"/>
    <w:rsid w:val="00F34C86"/>
    <w:rsid w:val="00F358B9"/>
    <w:rsid w:val="00F4043E"/>
    <w:rsid w:val="00F41795"/>
    <w:rsid w:val="00F41BBC"/>
    <w:rsid w:val="00F444F0"/>
    <w:rsid w:val="00F446FF"/>
    <w:rsid w:val="00F45521"/>
    <w:rsid w:val="00F50847"/>
    <w:rsid w:val="00F538AE"/>
    <w:rsid w:val="00F53F27"/>
    <w:rsid w:val="00F546D1"/>
    <w:rsid w:val="00F60281"/>
    <w:rsid w:val="00F66272"/>
    <w:rsid w:val="00F709C0"/>
    <w:rsid w:val="00F81FEC"/>
    <w:rsid w:val="00F82C26"/>
    <w:rsid w:val="00F914D8"/>
    <w:rsid w:val="00F927A1"/>
    <w:rsid w:val="00F92E4D"/>
    <w:rsid w:val="00F95D08"/>
    <w:rsid w:val="00FA23BD"/>
    <w:rsid w:val="00FA3764"/>
    <w:rsid w:val="00FA41C7"/>
    <w:rsid w:val="00FA4A79"/>
    <w:rsid w:val="00FA56ED"/>
    <w:rsid w:val="00FB05DD"/>
    <w:rsid w:val="00FB0F7C"/>
    <w:rsid w:val="00FB24EA"/>
    <w:rsid w:val="00FB3105"/>
    <w:rsid w:val="00FB3ACD"/>
    <w:rsid w:val="00FB4EFE"/>
    <w:rsid w:val="00FB5FA6"/>
    <w:rsid w:val="00FC0334"/>
    <w:rsid w:val="00FC1310"/>
    <w:rsid w:val="00FC1F77"/>
    <w:rsid w:val="00FC2FF3"/>
    <w:rsid w:val="00FC3263"/>
    <w:rsid w:val="00FC51F9"/>
    <w:rsid w:val="00FC5B40"/>
    <w:rsid w:val="00FC5FF8"/>
    <w:rsid w:val="00FD271B"/>
    <w:rsid w:val="00FD3D7C"/>
    <w:rsid w:val="00FD4F8F"/>
    <w:rsid w:val="00FE0C16"/>
    <w:rsid w:val="00FE14B1"/>
    <w:rsid w:val="00FE4D97"/>
    <w:rsid w:val="00FE5F90"/>
    <w:rsid w:val="00FE6554"/>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lytosupply.digitalmarketplace.service.gov.uk/g-cloud/services/985901463553519" TargetMode="External"/><Relationship Id="rId21" Type="http://schemas.openxmlformats.org/officeDocument/2006/relationships/hyperlink" Target="https://www.countycouncilsnetwork.org.uk/report-sets-out-new-blueprint-for-councils-to-deliver-a-reshaped-childrens-services/" TargetMode="External"/><Relationship Id="rId42" Type="http://schemas.openxmlformats.org/officeDocument/2006/relationships/hyperlink" Target="https://www.scie.org.uk/mca/introduction/mental-capacity-act-2005-at-a-glance/" TargetMode="External"/><Relationship Id="rId47" Type="http://schemas.openxmlformats.org/officeDocument/2006/relationships/hyperlink" Target="https://www.safeguarding.wales/en/chi-i/chi-i-c2/c2-p4/" TargetMode="External"/><Relationship Id="rId63" Type="http://schemas.openxmlformats.org/officeDocument/2006/relationships/hyperlink" Target="https://www.gov.wales/loneliness-and-social-isolation-growing-threat-public-health-we-must-tackle-it-together-huw-0" TargetMode="External"/><Relationship Id="rId68" Type="http://schemas.openxmlformats.org/officeDocument/2006/relationships/header" Target="header1.xml"/><Relationship Id="rId7" Type="http://schemas.openxmlformats.org/officeDocument/2006/relationships/webSettings" Target="web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aretobedifferent.co.uk/understanding-the-four-key-indicators/" TargetMode="External"/><Relationship Id="rId29" Type="http://schemas.openxmlformats.org/officeDocument/2006/relationships/hyperlink" Target="https://iod.unh.edu/sites/default/files/media/2021-10/motivational-interviewing-the-basics-oars.pdf" TargetMode="External"/><Relationship Id="rId11" Type="http://schemas.openxmlformats.org/officeDocument/2006/relationships/hyperlink" Target="https://www.bbc.co.uk/news/articles/c70wj5wg5r6o" TargetMode="External"/><Relationship Id="rId24" Type="http://schemas.openxmlformats.org/officeDocument/2006/relationships/hyperlink" Target="https://www.gov.wales/sites/default/files/publications/2019-04/delivering-the-active-offer-information-pack-social-services-and-social-care.pdf" TargetMode="External"/><Relationship Id="rId32" Type="http://schemas.openxmlformats.org/officeDocument/2006/relationships/hyperlink" Target="https://www.legislation.gov.uk/anaw/2014/4/section/162" TargetMode="External"/><Relationship Id="rId37" Type="http://schemas.openxmlformats.org/officeDocument/2006/relationships/hyperlink" Target="https://assets.publishing.service.gov.uk/media/5a7b455ee5274a34770ea939/Munro-Review.pdf" TargetMode="External"/><Relationship Id="rId40" Type="http://schemas.openxmlformats.org/officeDocument/2006/relationships/hyperlink" Target="https://www.simplypsychology.org/what-so-what-now-what.html" TargetMode="External"/><Relationship Id="rId45" Type="http://schemas.openxmlformats.org/officeDocument/2006/relationships/hyperlink" Target="https://www.scie.org.uk/mca/dols/practice/assessments/best-interests/" TargetMode="External"/><Relationship Id="rId53" Type="http://schemas.openxmlformats.org/officeDocument/2006/relationships/hyperlink" Target="https://socialcare.wales/resources-guidance/information-and-learning-hub/sswbact/overview" TargetMode="External"/><Relationship Id="rId58" Type="http://schemas.openxmlformats.org/officeDocument/2006/relationships/hyperlink" Target="https://law.gov.wales/general-and-strategic-duties" TargetMode="External"/><Relationship Id="rId66" Type="http://schemas.openxmlformats.org/officeDocument/2006/relationships/image" Target="media/image2.jpg"/><Relationship Id="rId5" Type="http://schemas.openxmlformats.org/officeDocument/2006/relationships/styles" Target="styles.xml"/><Relationship Id="rId61" Type="http://schemas.openxmlformats.org/officeDocument/2006/relationships/hyperlink" Target="https://law.gov.wales/rights-children-and-young-persons-wales-measure-2011" TargetMode="External"/><Relationship Id="rId19" Type="http://schemas.openxmlformats.org/officeDocument/2006/relationships/hyperlink" Target="https://www.communitycare.co.uk/2017/06/19/top-tips-managing-professional-boundaries-social-work/" TargetMode="External"/><Relationship Id="rId14" Type="http://schemas.openxmlformats.org/officeDocument/2006/relationships/hyperlink" Target="https://socialcare.wales/cms-assets/documents/hub-downloads/Principles-Resource-Guide_March-17.pdf" TargetMode="External"/><Relationship Id="rId22" Type="http://schemas.openxmlformats.org/officeDocument/2006/relationships/hyperlink" Target="https://www.legislation.gov.uk/anaw/2014/4/notes/division/2/70" TargetMode="External"/><Relationship Id="rId27" Type="http://schemas.openxmlformats.org/officeDocument/2006/relationships/hyperlink" Target="https://cysur.wales/adult-practice-reviews/" TargetMode="External"/><Relationship Id="rId30" Type="http://schemas.openxmlformats.org/officeDocument/2006/relationships/hyperlink" Target="https://www.legislation.gov.uk/anaw/2014/4/section/126" TargetMode="External"/><Relationship Id="rId35" Type="http://schemas.openxmlformats.org/officeDocument/2006/relationships/hyperlink" Target="https://www.legislation.gov.uk/ukpga/2005/9/section/1" TargetMode="External"/><Relationship Id="rId43" Type="http://schemas.openxmlformats.org/officeDocument/2006/relationships/hyperlink" Target="https://www.scie.org.uk/mca/practice/best-interests/" TargetMode="External"/><Relationship Id="rId48" Type="http://schemas.openxmlformats.org/officeDocument/2006/relationships/hyperlink" Target="https://socialcare.wales/resources-guidance/information-and-learning-hub/sswbact/overview" TargetMode="External"/><Relationship Id="rId56" Type="http://schemas.openxmlformats.org/officeDocument/2006/relationships/hyperlink" Target="https://www.gov.wales/sites/default/files/publications/2019-04/delivering-the-active-offer-information-pack-health_0.pdf" TargetMode="External"/><Relationship Id="rId64" Type="http://schemas.openxmlformats.org/officeDocument/2006/relationships/hyperlink" Target="https://safercommunities.wales/safeguarding-early-intervention/adult-at-risk-abuse" TargetMode="External"/><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socialcare.wales/cms-assets/documents/Code-of-Professional-Practice-for-Social-Care-web-version.pdf" TargetMode="External"/><Relationship Id="rId3" Type="http://schemas.openxmlformats.org/officeDocument/2006/relationships/customXml" Target="../customXml/item3.xml"/><Relationship Id="rId12" Type="http://schemas.openxmlformats.org/officeDocument/2006/relationships/hyperlink" Target="https://sites.cardiff.ac.uk/childrens-social-care-law/social-services-and-well-being-wales-act/" TargetMode="External"/><Relationship Id="rId17" Type="http://schemas.openxmlformats.org/officeDocument/2006/relationships/hyperlink" Target="https://campusmentalhealth.ca/toolkits/anti-oppressive-practice/what-is-anti-oppressive-practice/" TargetMode="External"/><Relationship Id="rId25" Type="http://schemas.openxmlformats.org/officeDocument/2006/relationships/hyperlink" Target="https://www.gov.uk/government/publications/nhs-continuing-healthcare-decision-support-tool/nhs-continuing-healthcare-decision-support-tool-guidance" TargetMode="External"/><Relationship Id="rId33" Type="http://schemas.openxmlformats.org/officeDocument/2006/relationships/hyperlink" Target="https://www.legislation.gov.uk/ukpga/2005/9/part/1" TargetMode="External"/><Relationship Id="rId38" Type="http://schemas.openxmlformats.org/officeDocument/2006/relationships/hyperlink" Target="https://www.gov.wales/sites/default/files/publications/2022-03/continuing-nhs-healthcare-decision-support-tool-for-practitioners.pdf" TargetMode="External"/><Relationship Id="rId46" Type="http://schemas.openxmlformats.org/officeDocument/2006/relationships/hyperlink" Target="https://socialcare.wales/cms-assets/documents/Code-of-Professional-Practice-for-Social-Care-web-version.pdf" TargetMode="External"/><Relationship Id="rId59" Type="http://schemas.openxmlformats.org/officeDocument/2006/relationships/hyperlink" Target="https://law.gov.wales/safeguarding" TargetMode="External"/><Relationship Id="rId67" Type="http://schemas.openxmlformats.org/officeDocument/2006/relationships/image" Target="media/image3.jpeg"/><Relationship Id="rId20" Type="http://schemas.openxmlformats.org/officeDocument/2006/relationships/hyperlink" Target="https://www.communitycare.co.uk/2024/07/09/using-motivational-interviewing-in-practice-four-key-techniques/" TargetMode="External"/><Relationship Id="rId41" Type="http://schemas.openxmlformats.org/officeDocument/2006/relationships/hyperlink" Target="https://www.simplypsychology.org/learning-kolb.html" TargetMode="External"/><Relationship Id="rId54" Type="http://schemas.openxmlformats.org/officeDocument/2006/relationships/hyperlink" Target="https://socialcare.wales/cms-assets/documents/hub-downloads/Workbook-What-does-the-Act-mean-for-me.pdf" TargetMode="External"/><Relationship Id="rId62" Type="http://schemas.openxmlformats.org/officeDocument/2006/relationships/hyperlink" Target="https://www.gov.wales/welsh-index-multiple-deprivation-wimd-identifying-groups-small-areas-based-deprivation-indicators-html"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qc.org.uk/sites/default/files/Brief_guide_Capacity_and_consent_in_under_18s%20v3.pdf" TargetMode="External"/><Relationship Id="rId23" Type="http://schemas.openxmlformats.org/officeDocument/2006/relationships/hyperlink" Target="https://www.gov.wales/sites/default/files/publications/2019-05/part-3-code-of-practice-assessing-the-needs-of-individuals.pdf" TargetMode="External"/><Relationship Id="rId28" Type="http://schemas.openxmlformats.org/officeDocument/2006/relationships/hyperlink" Target="https://www.equalityhumanrights.com/human-rights/human-rights-act/article-8-respect-your-private-and-family-life" TargetMode="External"/><Relationship Id="rId36" Type="http://schemas.openxmlformats.org/officeDocument/2006/relationships/hyperlink" Target="https://www.mind.org.uk/information-support/legal-rights/mental-capacity-act-2005/court-of-protection/" TargetMode="External"/><Relationship Id="rId49" Type="http://schemas.openxmlformats.org/officeDocument/2006/relationships/hyperlink" Target="https://www.safeguarding.wales/en/adu-i/adu-i-a1/a1-p3/" TargetMode="External"/><Relationship Id="rId57" Type="http://schemas.openxmlformats.org/officeDocument/2006/relationships/hyperlink" Target="https://www.gov.wales/sites/default/files/publications/2019-05/working-together-to-safeguard-people-volume-5-handling-individual-cases-to-protect-children-at-risk.pdf" TargetMode="External"/><Relationship Id="rId10" Type="http://schemas.openxmlformats.org/officeDocument/2006/relationships/image" Target="media/image1.png"/><Relationship Id="rId31" Type="http://schemas.openxmlformats.org/officeDocument/2006/relationships/hyperlink" Target="https://www.legislation.gov.uk/anaw/2014/4/section/128" TargetMode="External"/><Relationship Id="rId44" Type="http://schemas.openxmlformats.org/officeDocument/2006/relationships/hyperlink" Target="https://www.scie.org.uk/social-work/advice-best-practice/meaningful-relationships-in-hybrid-working/" TargetMode="External"/><Relationship Id="rId52" Type="http://schemas.openxmlformats.org/officeDocument/2006/relationships/hyperlink" Target="https://socialcare.wales/resources-guidance/early-years-and-childcare/national-occupational-standards-nos/social-work" TargetMode="External"/><Relationship Id="rId60" Type="http://schemas.openxmlformats.org/officeDocument/2006/relationships/hyperlink" Target="https://law.gov.wales/responsibilities-respect-children" TargetMode="External"/><Relationship Id="rId65" Type="http://schemas.openxmlformats.org/officeDocument/2006/relationships/hyperlink" Target="https://www.wcpp.org.uk/wp-content/uploads/2018/04/An-introduction-to-Rural-Poverty.pdf"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socialcare.wales/cms-assets/documents/Welsh-Language-Skills-in-your-workforce-ENG-4.pdf" TargetMode="External"/><Relationship Id="rId18" Type="http://schemas.openxmlformats.org/officeDocument/2006/relationships/hyperlink" Target="https://www.childreninwales.org.uk/children-young-people/young-wales/our-work/childrens-rights/" TargetMode="External"/><Relationship Id="rId39" Type="http://schemas.openxmlformats.org/officeDocument/2006/relationships/hyperlink" Target="https://www.ncbi.nlm.nih.gov/books/NBK507832/" TargetMode="External"/><Relationship Id="rId34" Type="http://schemas.openxmlformats.org/officeDocument/2006/relationships/hyperlink" Target="https://www.legislation.gov.uk/ukpga/2005/9/section/1" TargetMode="External"/><Relationship Id="rId50" Type="http://schemas.openxmlformats.org/officeDocument/2006/relationships/hyperlink" Target="https://www.safeguarding.wales/en/adu-i/adu-i-ap/a1p-p1/" TargetMode="External"/><Relationship Id="rId55" Type="http://schemas.openxmlformats.org/officeDocument/2006/relationships/hyperlink" Target="https://view.officeapps.live.com/op/view.aspx?src=https%3A%2F%2Fsocialcare.wales%2Fcms-assets%2Fdocuments%2FChecklist-1_-Effective-Communication.docx&amp;wdOrigin=BROWSE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91</TotalTime>
  <Pages>20</Pages>
  <Words>4317</Words>
  <Characters>34894</Characters>
  <Application>Microsoft Office Word</Application>
  <DocSecurity>0</DocSecurity>
  <Lines>290</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Pugh</cp:lastModifiedBy>
  <cp:revision>58</cp:revision>
  <cp:lastPrinted>2020-02-11T19:20:00Z</cp:lastPrinted>
  <dcterms:created xsi:type="dcterms:W3CDTF">2025-10-05T13:48:00Z</dcterms:created>
  <dcterms:modified xsi:type="dcterms:W3CDTF">2025-10-06T10:38:00Z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