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679D0206" w:rsidP="10C489DC" w:rsidRDefault="679D0206" w14:paraId="576E627B" w14:textId="2E156DAB">
      <w:pPr>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10C489DC" w:rsidR="679D0206">
        <w:rPr>
          <w:rFonts w:ascii="Arial" w:hAnsi="Arial" w:eastAsia="Arial" w:cs="Arial"/>
          <w:b w:val="0"/>
          <w:bCs w:val="0"/>
          <w:i w:val="0"/>
          <w:iCs w:val="0"/>
          <w:caps w:val="0"/>
          <w:smallCaps w:val="0"/>
          <w:noProof w:val="0"/>
          <w:color w:val="000000" w:themeColor="text1" w:themeTint="FF" w:themeShade="FF"/>
          <w:sz w:val="22"/>
          <w:szCs w:val="22"/>
          <w:lang w:val="en-US"/>
        </w:rPr>
        <w:t>Reflective Report for health Social Care Professional - Arlette Kanga</w:t>
      </w:r>
    </w:p>
    <w:p w:rsidR="10C489DC" w:rsidP="10C489DC" w:rsidRDefault="10C489DC" w14:paraId="443E75BE" w14:textId="38F6DB20">
      <w:pPr>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679D0206" w:rsidP="10C489DC" w:rsidRDefault="679D0206" w14:paraId="34515268" w14:textId="223260B1">
      <w:pPr>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10C489DC" w:rsidR="679D0206">
        <w:rPr>
          <w:rFonts w:ascii="Arial" w:hAnsi="Arial" w:eastAsia="Arial" w:cs="Arial"/>
          <w:b w:val="0"/>
          <w:bCs w:val="0"/>
          <w:i w:val="0"/>
          <w:iCs w:val="0"/>
          <w:caps w:val="0"/>
          <w:smallCaps w:val="0"/>
          <w:noProof w:val="0"/>
          <w:color w:val="000000" w:themeColor="text1" w:themeTint="FF" w:themeShade="FF"/>
          <w:sz w:val="22"/>
          <w:szCs w:val="22"/>
          <w:lang w:val="en-US"/>
        </w:rPr>
        <w:t>Person-</w:t>
      </w:r>
      <w:r w:rsidRPr="10C489DC" w:rsidR="679D0206">
        <w:rPr>
          <w:rFonts w:ascii="Arial" w:hAnsi="Arial" w:eastAsia="Arial" w:cs="Arial"/>
          <w:b w:val="0"/>
          <w:bCs w:val="0"/>
          <w:i w:val="0"/>
          <w:iCs w:val="0"/>
          <w:caps w:val="0"/>
          <w:smallCaps w:val="0"/>
          <w:noProof w:val="0"/>
          <w:color w:val="000000" w:themeColor="text1" w:themeTint="FF" w:themeShade="FF"/>
          <w:sz w:val="22"/>
          <w:szCs w:val="22"/>
          <w:lang w:val="en-US"/>
        </w:rPr>
        <w:t>Centred</w:t>
      </w:r>
      <w:r w:rsidRPr="10C489DC" w:rsidR="679D0206">
        <w:rPr>
          <w:rFonts w:ascii="Arial" w:hAnsi="Arial" w:eastAsia="Arial" w:cs="Arial"/>
          <w:b w:val="0"/>
          <w:bCs w:val="0"/>
          <w:i w:val="0"/>
          <w:iCs w:val="0"/>
          <w:caps w:val="0"/>
          <w:smallCaps w:val="0"/>
          <w:noProof w:val="0"/>
          <w:color w:val="000000" w:themeColor="text1" w:themeTint="FF" w:themeShade="FF"/>
          <w:sz w:val="22"/>
          <w:szCs w:val="22"/>
          <w:lang w:val="en-US"/>
        </w:rPr>
        <w:t xml:space="preserve"> Care, Partnership Working, and Ethics </w:t>
      </w:r>
    </w:p>
    <w:p w:rsidR="679D0206" w:rsidP="10C489DC" w:rsidRDefault="679D0206" w14:paraId="486B649A" w14:textId="37AAFA0C">
      <w:pPr>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10C489DC" w:rsidR="679D0206">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679D0206" w:rsidP="10C489DC" w:rsidRDefault="679D0206" w14:paraId="677E1620" w14:textId="5D36E8E7">
      <w:pPr>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10C489DC" w:rsidR="679D0206">
        <w:rPr>
          <w:rFonts w:ascii="Arial" w:hAnsi="Arial" w:eastAsia="Arial" w:cs="Arial"/>
          <w:b w:val="0"/>
          <w:bCs w:val="0"/>
          <w:i w:val="0"/>
          <w:iCs w:val="0"/>
          <w:caps w:val="0"/>
          <w:smallCaps w:val="0"/>
          <w:noProof w:val="0"/>
          <w:color w:val="000000" w:themeColor="text1" w:themeTint="FF" w:themeShade="FF"/>
          <w:sz w:val="22"/>
          <w:szCs w:val="22"/>
          <w:lang w:val="en-US"/>
        </w:rPr>
        <w:t xml:space="preserve"> Student Number: 2420910</w:t>
      </w:r>
    </w:p>
    <w:p w:rsidR="679D0206" w:rsidP="10C489DC" w:rsidRDefault="679D0206" w14:paraId="33C4B0D3" w14:textId="6C8EB864">
      <w:pPr>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10C489DC" w:rsidR="679D0206">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679D0206" w:rsidP="10C489DC" w:rsidRDefault="679D0206" w14:paraId="07565E49" w14:textId="41C9DA8E">
      <w:pPr>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10C489DC" w:rsidR="679D0206">
        <w:rPr>
          <w:rFonts w:ascii="Arial" w:hAnsi="Arial" w:eastAsia="Arial" w:cs="Arial"/>
          <w:b w:val="0"/>
          <w:bCs w:val="0"/>
          <w:i w:val="0"/>
          <w:iCs w:val="0"/>
          <w:caps w:val="0"/>
          <w:smallCaps w:val="0"/>
          <w:noProof w:val="0"/>
          <w:color w:val="000000" w:themeColor="text1" w:themeTint="FF" w:themeShade="FF"/>
          <w:sz w:val="22"/>
          <w:szCs w:val="22"/>
          <w:lang w:val="en-US"/>
        </w:rPr>
        <w:t>Module Code and Title: HSCS5001 Principles of Health and Social Care</w:t>
      </w:r>
    </w:p>
    <w:p w:rsidR="10C489DC" w:rsidP="10C489DC" w:rsidRDefault="10C489DC" w14:paraId="5E1CDCE4" w14:textId="17ECA499">
      <w:pPr>
        <w:spacing w:before="240" w:beforeAutospacing="off" w:after="240" w:afterAutospacing="off" w:line="360" w:lineRule="auto"/>
        <w:jc w:val="both"/>
        <w:rPr>
          <w:rFonts w:ascii="Arial" w:hAnsi="Arial" w:eastAsia="Arial" w:cs="Arial"/>
          <w:noProof w:val="0"/>
          <w:sz w:val="22"/>
          <w:szCs w:val="22"/>
          <w:lang w:val="en-US"/>
        </w:rPr>
      </w:pPr>
    </w:p>
    <w:p w:rsidR="10C489DC" w:rsidP="10C489DC" w:rsidRDefault="10C489DC" w14:paraId="1E424F95" w14:textId="5282576D">
      <w:pPr>
        <w:spacing w:line="360" w:lineRule="auto"/>
        <w:jc w:val="both"/>
        <w:rPr>
          <w:rFonts w:ascii="Arial" w:hAnsi="Arial" w:eastAsia="Arial" w:cs="Arial"/>
          <w:sz w:val="22"/>
          <w:szCs w:val="22"/>
        </w:rPr>
      </w:pPr>
      <w:r w:rsidRPr="10C489DC">
        <w:rPr>
          <w:rFonts w:ascii="Arial" w:hAnsi="Arial" w:eastAsia="Arial" w:cs="Arial"/>
          <w:sz w:val="22"/>
          <w:szCs w:val="22"/>
        </w:rPr>
        <w:br w:type="page"/>
      </w:r>
    </w:p>
    <w:p w:rsidR="6AC9028C" w:rsidP="10C489DC" w:rsidRDefault="6AC9028C" w14:paraId="6D53B0E5" w14:textId="6C6724ED">
      <w:pPr>
        <w:spacing w:before="240" w:beforeAutospacing="off" w:after="240" w:afterAutospacing="off" w:line="360" w:lineRule="auto"/>
        <w:jc w:val="both"/>
        <w:rPr>
          <w:rFonts w:ascii="Arial" w:hAnsi="Arial" w:eastAsia="Arial" w:cs="Arial"/>
          <w:noProof w:val="0"/>
          <w:sz w:val="22"/>
          <w:szCs w:val="22"/>
          <w:lang w:val="en-US"/>
        </w:rPr>
      </w:pPr>
      <w:r w:rsidRPr="10C489DC" w:rsidR="6AC9028C">
        <w:rPr>
          <w:rFonts w:ascii="Arial" w:hAnsi="Arial" w:eastAsia="Arial" w:cs="Arial"/>
          <w:noProof w:val="0"/>
          <w:sz w:val="22"/>
          <w:szCs w:val="22"/>
          <w:lang w:val="en-US"/>
        </w:rPr>
        <w:t>Table of Contents</w:t>
      </w:r>
    </w:p>
    <w:sdt>
      <w:sdtPr>
        <w:id w:val="621513656"/>
        <w:docPartObj>
          <w:docPartGallery w:val="Table of Contents"/>
          <w:docPartUnique/>
        </w:docPartObj>
      </w:sdtPr>
      <w:sdtContent>
        <w:p w:rsidR="10C489DC" w:rsidP="10C489DC" w:rsidRDefault="10C489DC" w14:paraId="12CD3690" w14:textId="1B4A7FFB">
          <w:pPr>
            <w:pStyle w:val="TOC1"/>
            <w:tabs>
              <w:tab w:val="right" w:leader="dot" w:pos="10080"/>
            </w:tabs>
            <w:bidi w:val="0"/>
            <w:rPr>
              <w:rStyle w:val="Hyperlink"/>
            </w:rPr>
          </w:pPr>
          <w:r>
            <w:fldChar w:fldCharType="begin"/>
          </w:r>
          <w:r>
            <w:instrText xml:space="preserve">TOC \o \z \u \h</w:instrText>
          </w:r>
          <w:r>
            <w:fldChar w:fldCharType="separate"/>
          </w:r>
          <w:hyperlink w:anchor="_Toc1017943585">
            <w:r w:rsidRPr="10C489DC" w:rsidR="10C489DC">
              <w:rPr>
                <w:rStyle w:val="Hyperlink"/>
              </w:rPr>
              <w:t>Introduction</w:t>
            </w:r>
            <w:r>
              <w:tab/>
            </w:r>
            <w:r>
              <w:fldChar w:fldCharType="begin"/>
            </w:r>
            <w:r>
              <w:instrText xml:space="preserve">PAGEREF _Toc1017943585 \h</w:instrText>
            </w:r>
            <w:r>
              <w:fldChar w:fldCharType="separate"/>
            </w:r>
            <w:r w:rsidRPr="10C489DC" w:rsidR="10C489DC">
              <w:rPr>
                <w:rStyle w:val="Hyperlink"/>
              </w:rPr>
              <w:t>2</w:t>
            </w:r>
            <w:r>
              <w:fldChar w:fldCharType="end"/>
            </w:r>
          </w:hyperlink>
        </w:p>
        <w:p w:rsidR="10C489DC" w:rsidP="10C489DC" w:rsidRDefault="10C489DC" w14:paraId="1FFC3397" w14:textId="655D4466">
          <w:pPr>
            <w:pStyle w:val="TOC1"/>
            <w:tabs>
              <w:tab w:val="right" w:leader="dot" w:pos="10080"/>
            </w:tabs>
            <w:bidi w:val="0"/>
            <w:rPr>
              <w:rStyle w:val="Hyperlink"/>
            </w:rPr>
          </w:pPr>
          <w:hyperlink w:anchor="_Toc1334668395">
            <w:r w:rsidRPr="10C489DC" w:rsidR="10C489DC">
              <w:rPr>
                <w:rStyle w:val="Hyperlink"/>
              </w:rPr>
              <w:t>Task 1: PPC, Partnership Work and Ethics</w:t>
            </w:r>
            <w:r>
              <w:tab/>
            </w:r>
            <w:r>
              <w:fldChar w:fldCharType="begin"/>
            </w:r>
            <w:r>
              <w:instrText xml:space="preserve">PAGEREF _Toc1334668395 \h</w:instrText>
            </w:r>
            <w:r>
              <w:fldChar w:fldCharType="separate"/>
            </w:r>
            <w:r w:rsidRPr="10C489DC" w:rsidR="10C489DC">
              <w:rPr>
                <w:rStyle w:val="Hyperlink"/>
              </w:rPr>
              <w:t>2</w:t>
            </w:r>
            <w:r>
              <w:fldChar w:fldCharType="end"/>
            </w:r>
          </w:hyperlink>
        </w:p>
        <w:p w:rsidR="10C489DC" w:rsidP="10C489DC" w:rsidRDefault="10C489DC" w14:paraId="532A9909" w14:textId="37ED7EBE">
          <w:pPr>
            <w:pStyle w:val="TOC1"/>
            <w:tabs>
              <w:tab w:val="right" w:leader="dot" w:pos="10080"/>
            </w:tabs>
            <w:bidi w:val="0"/>
            <w:rPr>
              <w:rStyle w:val="Hyperlink"/>
            </w:rPr>
          </w:pPr>
          <w:hyperlink w:anchor="_Toc2106530154">
            <w:r w:rsidRPr="10C489DC" w:rsidR="10C489DC">
              <w:rPr>
                <w:rStyle w:val="Hyperlink"/>
              </w:rPr>
              <w:t>2.a Person-Centred Care (PCC)</w:t>
            </w:r>
            <w:r>
              <w:tab/>
            </w:r>
            <w:r>
              <w:fldChar w:fldCharType="begin"/>
            </w:r>
            <w:r>
              <w:instrText xml:space="preserve">PAGEREF _Toc2106530154 \h</w:instrText>
            </w:r>
            <w:r>
              <w:fldChar w:fldCharType="separate"/>
            </w:r>
            <w:r w:rsidRPr="10C489DC" w:rsidR="10C489DC">
              <w:rPr>
                <w:rStyle w:val="Hyperlink"/>
              </w:rPr>
              <w:t>2</w:t>
            </w:r>
            <w:r>
              <w:fldChar w:fldCharType="end"/>
            </w:r>
          </w:hyperlink>
        </w:p>
        <w:p w:rsidR="10C489DC" w:rsidP="10C489DC" w:rsidRDefault="10C489DC" w14:paraId="0306EEDE" w14:textId="1D173249">
          <w:pPr>
            <w:pStyle w:val="TOC1"/>
            <w:tabs>
              <w:tab w:val="right" w:leader="dot" w:pos="10080"/>
            </w:tabs>
            <w:bidi w:val="0"/>
            <w:rPr>
              <w:rStyle w:val="Hyperlink"/>
            </w:rPr>
          </w:pPr>
          <w:hyperlink w:anchor="_Toc1250694109">
            <w:r w:rsidRPr="10C489DC" w:rsidR="10C489DC">
              <w:rPr>
                <w:rStyle w:val="Hyperlink"/>
              </w:rPr>
              <w:t>2.b Partnership Working</w:t>
            </w:r>
            <w:r>
              <w:tab/>
            </w:r>
            <w:r>
              <w:fldChar w:fldCharType="begin"/>
            </w:r>
            <w:r>
              <w:instrText xml:space="preserve">PAGEREF _Toc1250694109 \h</w:instrText>
            </w:r>
            <w:r>
              <w:fldChar w:fldCharType="separate"/>
            </w:r>
            <w:r w:rsidRPr="10C489DC" w:rsidR="10C489DC">
              <w:rPr>
                <w:rStyle w:val="Hyperlink"/>
              </w:rPr>
              <w:t>2</w:t>
            </w:r>
            <w:r>
              <w:fldChar w:fldCharType="end"/>
            </w:r>
          </w:hyperlink>
        </w:p>
        <w:p w:rsidR="10C489DC" w:rsidP="10C489DC" w:rsidRDefault="10C489DC" w14:paraId="21FA1FEB" w14:textId="09BEE17F">
          <w:pPr>
            <w:pStyle w:val="TOC1"/>
            <w:tabs>
              <w:tab w:val="right" w:leader="dot" w:pos="10080"/>
            </w:tabs>
            <w:bidi w:val="0"/>
            <w:rPr>
              <w:rStyle w:val="Hyperlink"/>
            </w:rPr>
          </w:pPr>
          <w:hyperlink w:anchor="_Toc1718221416">
            <w:r w:rsidRPr="10C489DC" w:rsidR="10C489DC">
              <w:rPr>
                <w:rStyle w:val="Hyperlink"/>
              </w:rPr>
              <w:t>2.c Ethics</w:t>
            </w:r>
            <w:r>
              <w:tab/>
            </w:r>
            <w:r>
              <w:fldChar w:fldCharType="begin"/>
            </w:r>
            <w:r>
              <w:instrText xml:space="preserve">PAGEREF _Toc1718221416 \h</w:instrText>
            </w:r>
            <w:r>
              <w:fldChar w:fldCharType="separate"/>
            </w:r>
            <w:r w:rsidRPr="10C489DC" w:rsidR="10C489DC">
              <w:rPr>
                <w:rStyle w:val="Hyperlink"/>
              </w:rPr>
              <w:t>2</w:t>
            </w:r>
            <w:r>
              <w:fldChar w:fldCharType="end"/>
            </w:r>
          </w:hyperlink>
        </w:p>
        <w:p w:rsidR="10C489DC" w:rsidP="10C489DC" w:rsidRDefault="10C489DC" w14:paraId="509740D9" w14:textId="08B30EA9">
          <w:pPr>
            <w:pStyle w:val="TOC1"/>
            <w:tabs>
              <w:tab w:val="right" w:leader="dot" w:pos="10080"/>
            </w:tabs>
            <w:bidi w:val="0"/>
            <w:rPr>
              <w:rStyle w:val="Hyperlink"/>
            </w:rPr>
          </w:pPr>
          <w:hyperlink w:anchor="_Toc1921094300">
            <w:r w:rsidRPr="10C489DC" w:rsidR="10C489DC">
              <w:rPr>
                <w:rStyle w:val="Hyperlink"/>
              </w:rPr>
              <w:t>Task 2: Practical Examples of Concepts in Practice</w:t>
            </w:r>
            <w:r>
              <w:tab/>
            </w:r>
            <w:r>
              <w:fldChar w:fldCharType="begin"/>
            </w:r>
            <w:r>
              <w:instrText xml:space="preserve">PAGEREF _Toc1921094300 \h</w:instrText>
            </w:r>
            <w:r>
              <w:fldChar w:fldCharType="separate"/>
            </w:r>
            <w:r w:rsidRPr="10C489DC" w:rsidR="10C489DC">
              <w:rPr>
                <w:rStyle w:val="Hyperlink"/>
              </w:rPr>
              <w:t>2</w:t>
            </w:r>
            <w:r>
              <w:fldChar w:fldCharType="end"/>
            </w:r>
          </w:hyperlink>
        </w:p>
        <w:p w:rsidR="10C489DC" w:rsidP="10C489DC" w:rsidRDefault="10C489DC" w14:paraId="580CE29D" w14:textId="207BA853">
          <w:pPr>
            <w:pStyle w:val="TOC1"/>
            <w:tabs>
              <w:tab w:val="right" w:leader="dot" w:pos="10080"/>
            </w:tabs>
            <w:bidi w:val="0"/>
            <w:rPr>
              <w:rStyle w:val="Hyperlink"/>
            </w:rPr>
          </w:pPr>
          <w:hyperlink w:anchor="_Toc1969041999">
            <w:r w:rsidRPr="10C489DC" w:rsidR="10C489DC">
              <w:rPr>
                <w:rStyle w:val="Hyperlink"/>
              </w:rPr>
              <w:t>3.a Feeling</w:t>
            </w:r>
            <w:r>
              <w:tab/>
            </w:r>
            <w:r>
              <w:fldChar w:fldCharType="begin"/>
            </w:r>
            <w:r>
              <w:instrText xml:space="preserve">PAGEREF _Toc1969041999 \h</w:instrText>
            </w:r>
            <w:r>
              <w:fldChar w:fldCharType="separate"/>
            </w:r>
            <w:r w:rsidRPr="10C489DC" w:rsidR="10C489DC">
              <w:rPr>
                <w:rStyle w:val="Hyperlink"/>
              </w:rPr>
              <w:t>2</w:t>
            </w:r>
            <w:r>
              <w:fldChar w:fldCharType="end"/>
            </w:r>
          </w:hyperlink>
        </w:p>
        <w:p w:rsidR="10C489DC" w:rsidP="10C489DC" w:rsidRDefault="10C489DC" w14:paraId="1158AFA6" w14:textId="0C788547">
          <w:pPr>
            <w:pStyle w:val="TOC1"/>
            <w:tabs>
              <w:tab w:val="right" w:leader="dot" w:pos="10080"/>
            </w:tabs>
            <w:bidi w:val="0"/>
            <w:rPr>
              <w:rStyle w:val="Hyperlink"/>
            </w:rPr>
          </w:pPr>
          <w:hyperlink w:anchor="_Toc1413967616">
            <w:r w:rsidRPr="10C489DC" w:rsidR="10C489DC">
              <w:rPr>
                <w:rStyle w:val="Hyperlink"/>
              </w:rPr>
              <w:t>3.b Evaluation</w:t>
            </w:r>
            <w:r>
              <w:tab/>
            </w:r>
            <w:r>
              <w:fldChar w:fldCharType="begin"/>
            </w:r>
            <w:r>
              <w:instrText xml:space="preserve">PAGEREF _Toc1413967616 \h</w:instrText>
            </w:r>
            <w:r>
              <w:fldChar w:fldCharType="separate"/>
            </w:r>
            <w:r w:rsidRPr="10C489DC" w:rsidR="10C489DC">
              <w:rPr>
                <w:rStyle w:val="Hyperlink"/>
              </w:rPr>
              <w:t>2</w:t>
            </w:r>
            <w:r>
              <w:fldChar w:fldCharType="end"/>
            </w:r>
          </w:hyperlink>
        </w:p>
        <w:p w:rsidR="10C489DC" w:rsidP="10C489DC" w:rsidRDefault="10C489DC" w14:paraId="07171D96" w14:textId="765D13C3">
          <w:pPr>
            <w:pStyle w:val="TOC1"/>
            <w:tabs>
              <w:tab w:val="right" w:leader="dot" w:pos="10080"/>
            </w:tabs>
            <w:bidi w:val="0"/>
            <w:rPr>
              <w:rStyle w:val="Hyperlink"/>
            </w:rPr>
          </w:pPr>
          <w:hyperlink w:anchor="_Toc2029410358">
            <w:r w:rsidRPr="10C489DC" w:rsidR="10C489DC">
              <w:rPr>
                <w:rStyle w:val="Hyperlink"/>
              </w:rPr>
              <w:t>3.c Analysis</w:t>
            </w:r>
            <w:r>
              <w:tab/>
            </w:r>
            <w:r>
              <w:fldChar w:fldCharType="begin"/>
            </w:r>
            <w:r>
              <w:instrText xml:space="preserve">PAGEREF _Toc2029410358 \h</w:instrText>
            </w:r>
            <w:r>
              <w:fldChar w:fldCharType="separate"/>
            </w:r>
            <w:r w:rsidRPr="10C489DC" w:rsidR="10C489DC">
              <w:rPr>
                <w:rStyle w:val="Hyperlink"/>
              </w:rPr>
              <w:t>2</w:t>
            </w:r>
            <w:r>
              <w:fldChar w:fldCharType="end"/>
            </w:r>
          </w:hyperlink>
        </w:p>
        <w:p w:rsidR="10C489DC" w:rsidP="10C489DC" w:rsidRDefault="10C489DC" w14:paraId="457BF0E1" w14:textId="55CBE62C">
          <w:pPr>
            <w:pStyle w:val="TOC1"/>
            <w:tabs>
              <w:tab w:val="right" w:leader="dot" w:pos="10080"/>
            </w:tabs>
            <w:bidi w:val="0"/>
            <w:rPr>
              <w:rStyle w:val="Hyperlink"/>
            </w:rPr>
          </w:pPr>
          <w:hyperlink w:anchor="_Toc1412808284">
            <w:r w:rsidRPr="10C489DC" w:rsidR="10C489DC">
              <w:rPr>
                <w:rStyle w:val="Hyperlink"/>
              </w:rPr>
              <w:t>3.d Action Plan</w:t>
            </w:r>
            <w:r>
              <w:tab/>
            </w:r>
            <w:r>
              <w:fldChar w:fldCharType="begin"/>
            </w:r>
            <w:r>
              <w:instrText xml:space="preserve">PAGEREF _Toc1412808284 \h</w:instrText>
            </w:r>
            <w:r>
              <w:fldChar w:fldCharType="separate"/>
            </w:r>
            <w:r w:rsidRPr="10C489DC" w:rsidR="10C489DC">
              <w:rPr>
                <w:rStyle w:val="Hyperlink"/>
              </w:rPr>
              <w:t>2</w:t>
            </w:r>
            <w:r>
              <w:fldChar w:fldCharType="end"/>
            </w:r>
          </w:hyperlink>
        </w:p>
        <w:p w:rsidR="10C489DC" w:rsidP="10C489DC" w:rsidRDefault="10C489DC" w14:paraId="7041B071" w14:textId="354579A5">
          <w:pPr>
            <w:pStyle w:val="TOC1"/>
            <w:tabs>
              <w:tab w:val="right" w:leader="dot" w:pos="10080"/>
            </w:tabs>
            <w:bidi w:val="0"/>
            <w:rPr>
              <w:rStyle w:val="Hyperlink"/>
            </w:rPr>
          </w:pPr>
          <w:hyperlink w:anchor="_Toc263510053">
            <w:r w:rsidRPr="10C489DC" w:rsidR="10C489DC">
              <w:rPr>
                <w:rStyle w:val="Hyperlink"/>
              </w:rPr>
              <w:t>Task 3: Self-Reflection as a Health and Social Care Professional</w:t>
            </w:r>
            <w:r>
              <w:tab/>
            </w:r>
            <w:r>
              <w:fldChar w:fldCharType="begin"/>
            </w:r>
            <w:r>
              <w:instrText xml:space="preserve">PAGEREF _Toc263510053 \h</w:instrText>
            </w:r>
            <w:r>
              <w:fldChar w:fldCharType="separate"/>
            </w:r>
            <w:r w:rsidRPr="10C489DC" w:rsidR="10C489DC">
              <w:rPr>
                <w:rStyle w:val="Hyperlink"/>
              </w:rPr>
              <w:t>2</w:t>
            </w:r>
            <w:r>
              <w:fldChar w:fldCharType="end"/>
            </w:r>
          </w:hyperlink>
        </w:p>
        <w:p w:rsidR="10C489DC" w:rsidP="10C489DC" w:rsidRDefault="10C489DC" w14:paraId="4CB1CC86" w14:textId="38167DE7">
          <w:pPr>
            <w:pStyle w:val="TOC1"/>
            <w:tabs>
              <w:tab w:val="right" w:leader="dot" w:pos="10080"/>
            </w:tabs>
            <w:bidi w:val="0"/>
            <w:rPr>
              <w:rStyle w:val="Hyperlink"/>
            </w:rPr>
          </w:pPr>
          <w:hyperlink w:anchor="_Toc711427591">
            <w:r w:rsidRPr="10C489DC" w:rsidR="10C489DC">
              <w:rPr>
                <w:rStyle w:val="Hyperlink"/>
              </w:rPr>
              <w:t>Conclusion</w:t>
            </w:r>
            <w:r>
              <w:tab/>
            </w:r>
            <w:r>
              <w:fldChar w:fldCharType="begin"/>
            </w:r>
            <w:r>
              <w:instrText xml:space="preserve">PAGEREF _Toc711427591 \h</w:instrText>
            </w:r>
            <w:r>
              <w:fldChar w:fldCharType="separate"/>
            </w:r>
            <w:r w:rsidRPr="10C489DC" w:rsidR="10C489DC">
              <w:rPr>
                <w:rStyle w:val="Hyperlink"/>
              </w:rPr>
              <w:t>2</w:t>
            </w:r>
            <w:r>
              <w:fldChar w:fldCharType="end"/>
            </w:r>
          </w:hyperlink>
        </w:p>
        <w:p w:rsidR="10C489DC" w:rsidP="10C489DC" w:rsidRDefault="10C489DC" w14:paraId="400FC56F" w14:textId="4C33FD9C">
          <w:pPr>
            <w:pStyle w:val="TOC1"/>
            <w:tabs>
              <w:tab w:val="right" w:leader="dot" w:pos="10080"/>
            </w:tabs>
            <w:bidi w:val="0"/>
            <w:rPr>
              <w:rStyle w:val="Hyperlink"/>
            </w:rPr>
          </w:pPr>
          <w:hyperlink w:anchor="_Toc1052912389">
            <w:r w:rsidRPr="10C489DC" w:rsidR="10C489DC">
              <w:rPr>
                <w:rStyle w:val="Hyperlink"/>
              </w:rPr>
              <w:t>Reference</w:t>
            </w:r>
            <w:r>
              <w:tab/>
            </w:r>
            <w:r>
              <w:fldChar w:fldCharType="begin"/>
            </w:r>
            <w:r>
              <w:instrText xml:space="preserve">PAGEREF _Toc1052912389 \h</w:instrText>
            </w:r>
            <w:r>
              <w:fldChar w:fldCharType="separate"/>
            </w:r>
            <w:r w:rsidRPr="10C489DC" w:rsidR="10C489DC">
              <w:rPr>
                <w:rStyle w:val="Hyperlink"/>
              </w:rPr>
              <w:t>2</w:t>
            </w:r>
            <w:r>
              <w:fldChar w:fldCharType="end"/>
            </w:r>
          </w:hyperlink>
          <w:r>
            <w:fldChar w:fldCharType="end"/>
          </w:r>
        </w:p>
      </w:sdtContent>
    </w:sdt>
    <w:p w:rsidR="10C489DC" w:rsidP="10C489DC" w:rsidRDefault="10C489DC" w14:paraId="101971C5" w14:textId="12FD2891">
      <w:pPr>
        <w:pStyle w:val="Normal"/>
        <w:rPr>
          <w:noProof w:val="0"/>
          <w:lang w:val="en-US"/>
        </w:rPr>
      </w:pPr>
    </w:p>
    <w:p w:rsidR="10C489DC" w:rsidP="10C489DC" w:rsidRDefault="10C489DC" w14:paraId="05E92E18" w14:textId="4C89CAC3">
      <w:pPr>
        <w:pStyle w:val="Normal"/>
        <w:spacing w:before="240" w:beforeAutospacing="off" w:after="240" w:afterAutospacing="off" w:line="360" w:lineRule="auto"/>
        <w:jc w:val="both"/>
        <w:rPr>
          <w:rFonts w:ascii="Arial" w:hAnsi="Arial" w:eastAsia="Arial" w:cs="Arial"/>
          <w:noProof w:val="0"/>
          <w:sz w:val="22"/>
          <w:szCs w:val="22"/>
          <w:lang w:val="en-US"/>
        </w:rPr>
      </w:pPr>
    </w:p>
    <w:p w:rsidR="10C489DC" w:rsidP="10C489DC" w:rsidRDefault="10C489DC" w14:paraId="5264B05F" w14:textId="24341B12">
      <w:pPr>
        <w:spacing w:line="360" w:lineRule="auto"/>
        <w:jc w:val="both"/>
        <w:rPr>
          <w:rFonts w:ascii="Arial" w:hAnsi="Arial" w:eastAsia="Arial" w:cs="Arial"/>
          <w:sz w:val="22"/>
          <w:szCs w:val="22"/>
        </w:rPr>
      </w:pPr>
      <w:r w:rsidRPr="10C489DC">
        <w:rPr>
          <w:rFonts w:ascii="Arial" w:hAnsi="Arial" w:eastAsia="Arial" w:cs="Arial"/>
          <w:sz w:val="22"/>
          <w:szCs w:val="22"/>
        </w:rPr>
        <w:br w:type="page"/>
      </w:r>
    </w:p>
    <w:p w:rsidR="12D72D5B" w:rsidP="10C489DC" w:rsidRDefault="12D72D5B" w14:paraId="4AE3F30E" w14:textId="62CFD698">
      <w:pPr>
        <w:pStyle w:val="ListParagraph"/>
        <w:numPr>
          <w:ilvl w:val="0"/>
          <w:numId w:val="1"/>
        </w:numPr>
        <w:spacing w:before="240" w:beforeAutospacing="off" w:after="240" w:afterAutospacing="off" w:line="360" w:lineRule="auto"/>
        <w:jc w:val="both"/>
        <w:rPr>
          <w:rFonts w:ascii="Arial" w:hAnsi="Arial" w:eastAsia="Arial" w:cs="Arial"/>
          <w:noProof w:val="0"/>
          <w:sz w:val="22"/>
          <w:szCs w:val="22"/>
          <w:lang w:val="en-US"/>
        </w:rPr>
      </w:pPr>
      <w:r w:rsidRPr="10C489DC" w:rsidR="12D72D5B">
        <w:rPr>
          <w:rFonts w:ascii="Arial" w:hAnsi="Arial" w:eastAsia="Arial" w:cs="Arial"/>
          <w:noProof w:val="0"/>
          <w:sz w:val="22"/>
          <w:szCs w:val="22"/>
          <w:lang w:val="en-US"/>
        </w:rPr>
        <w:t>Introduction</w:t>
      </w:r>
    </w:p>
    <w:p w:rsidR="06C5ED0D" w:rsidP="10C489DC" w:rsidRDefault="06C5ED0D" w14:paraId="322399D2" w14:textId="5A552993">
      <w:pPr>
        <w:spacing w:before="240" w:beforeAutospacing="off" w:after="240" w:afterAutospacing="off" w:line="360" w:lineRule="auto"/>
        <w:jc w:val="both"/>
        <w:rPr>
          <w:rFonts w:ascii="Arial" w:hAnsi="Arial" w:eastAsia="Arial" w:cs="Arial"/>
          <w:noProof w:val="0"/>
          <w:sz w:val="22"/>
          <w:szCs w:val="22"/>
          <w:lang w:val="en-US"/>
        </w:rPr>
      </w:pPr>
      <w:r w:rsidRPr="10C489DC" w:rsidR="06C5ED0D">
        <w:rPr>
          <w:rFonts w:ascii="Arial" w:hAnsi="Arial" w:eastAsia="Arial" w:cs="Arial"/>
          <w:noProof w:val="0"/>
          <w:sz w:val="22"/>
          <w:szCs w:val="22"/>
          <w:lang w:val="en-US"/>
        </w:rPr>
        <w:t xml:space="preserve">Values are more than aspirational statements; they are </w:t>
      </w:r>
      <w:r w:rsidRPr="10C489DC" w:rsidR="06C5ED0D">
        <w:rPr>
          <w:rFonts w:ascii="Arial" w:hAnsi="Arial" w:eastAsia="Arial" w:cs="Arial"/>
          <w:noProof w:val="0"/>
          <w:sz w:val="22"/>
          <w:szCs w:val="22"/>
          <w:lang w:val="en-US"/>
        </w:rPr>
        <w:t>signposts</w:t>
      </w:r>
      <w:r w:rsidRPr="10C489DC" w:rsidR="06C5ED0D">
        <w:rPr>
          <w:rFonts w:ascii="Arial" w:hAnsi="Arial" w:eastAsia="Arial" w:cs="Arial"/>
          <w:noProof w:val="0"/>
          <w:sz w:val="22"/>
          <w:szCs w:val="22"/>
          <w:lang w:val="en-US"/>
        </w:rPr>
        <w:t xml:space="preserve"> that guide judgment and decision-making in everyday practice. Person-</w:t>
      </w:r>
      <w:r w:rsidRPr="10C489DC" w:rsidR="06C5ED0D">
        <w:rPr>
          <w:rFonts w:ascii="Arial" w:hAnsi="Arial" w:eastAsia="Arial" w:cs="Arial"/>
          <w:noProof w:val="0"/>
          <w:sz w:val="22"/>
          <w:szCs w:val="22"/>
          <w:lang w:val="en-US"/>
        </w:rPr>
        <w:t>centred</w:t>
      </w:r>
      <w:r w:rsidRPr="10C489DC" w:rsidR="06C5ED0D">
        <w:rPr>
          <w:rFonts w:ascii="Arial" w:hAnsi="Arial" w:eastAsia="Arial" w:cs="Arial"/>
          <w:noProof w:val="0"/>
          <w:sz w:val="22"/>
          <w:szCs w:val="22"/>
          <w:lang w:val="en-US"/>
        </w:rPr>
        <w:t xml:space="preserve"> care, partnership working, and ethics anchor modern approaches to service delivery in UK health and social care and are enshrined in legislation and policy. For example, the Care Act 2014 and Health and Care Act 2022 promote ideals of wellbeing, integration, and working together. Whilst such statements are clearly well-intentioned, upholding these principles in routine care can present professional challenges. Pressures of demand, scarce resources and complex needs can pull against our efforts to work ethically or ensure person-</w:t>
      </w:r>
      <w:r w:rsidRPr="10C489DC" w:rsidR="06C5ED0D">
        <w:rPr>
          <w:rFonts w:ascii="Arial" w:hAnsi="Arial" w:eastAsia="Arial" w:cs="Arial"/>
          <w:noProof w:val="0"/>
          <w:sz w:val="22"/>
          <w:szCs w:val="22"/>
          <w:lang w:val="en-US"/>
        </w:rPr>
        <w:t>centred</w:t>
      </w:r>
      <w:r w:rsidRPr="10C489DC" w:rsidR="06C5ED0D">
        <w:rPr>
          <w:rFonts w:ascii="Arial" w:hAnsi="Arial" w:eastAsia="Arial" w:cs="Arial"/>
          <w:noProof w:val="0"/>
          <w:sz w:val="22"/>
          <w:szCs w:val="22"/>
          <w:lang w:val="en-US"/>
        </w:rPr>
        <w:t xml:space="preserve"> approaches are consistent. Safeguarding issues or unplanned health crises may require </w:t>
      </w:r>
      <w:r w:rsidRPr="10C489DC" w:rsidR="5A35C9DD">
        <w:rPr>
          <w:rFonts w:ascii="Arial" w:hAnsi="Arial" w:eastAsia="Arial" w:cs="Arial"/>
          <w:noProof w:val="0"/>
          <w:sz w:val="22"/>
          <w:szCs w:val="22"/>
          <w:lang w:val="en-US"/>
        </w:rPr>
        <w:t>making</w:t>
      </w:r>
      <w:r w:rsidRPr="10C489DC" w:rsidR="06C5ED0D">
        <w:rPr>
          <w:rFonts w:ascii="Arial" w:hAnsi="Arial" w:eastAsia="Arial" w:cs="Arial"/>
          <w:noProof w:val="0"/>
          <w:sz w:val="22"/>
          <w:szCs w:val="22"/>
          <w:lang w:val="en-US"/>
        </w:rPr>
        <w:t xml:space="preserve"> clinical</w:t>
      </w:r>
      <w:r w:rsidRPr="10C489DC" w:rsidR="06C5ED0D">
        <w:rPr>
          <w:rFonts w:ascii="Arial" w:hAnsi="Arial" w:eastAsia="Arial" w:cs="Arial"/>
          <w:noProof w:val="0"/>
          <w:sz w:val="22"/>
          <w:szCs w:val="22"/>
          <w:lang w:val="en-US"/>
        </w:rPr>
        <w:t xml:space="preserve"> or welfare decisions that contravene an individual’s rights or preferences. Even when services run smoothly, </w:t>
      </w:r>
      <w:r w:rsidRPr="10C489DC" w:rsidR="06C5ED0D">
        <w:rPr>
          <w:rFonts w:ascii="Arial" w:hAnsi="Arial" w:eastAsia="Arial" w:cs="Arial"/>
          <w:noProof w:val="0"/>
          <w:sz w:val="22"/>
          <w:szCs w:val="22"/>
          <w:lang w:val="en-US"/>
        </w:rPr>
        <w:t>remaining</w:t>
      </w:r>
      <w:r w:rsidRPr="10C489DC" w:rsidR="06C5ED0D">
        <w:rPr>
          <w:rFonts w:ascii="Arial" w:hAnsi="Arial" w:eastAsia="Arial" w:cs="Arial"/>
          <w:noProof w:val="0"/>
          <w:sz w:val="22"/>
          <w:szCs w:val="22"/>
          <w:lang w:val="en-US"/>
        </w:rPr>
        <w:t xml:space="preserve"> proactive, </w:t>
      </w:r>
      <w:r w:rsidRPr="10C489DC" w:rsidR="06C5ED0D">
        <w:rPr>
          <w:rFonts w:ascii="Arial" w:hAnsi="Arial" w:eastAsia="Arial" w:cs="Arial"/>
          <w:noProof w:val="0"/>
          <w:sz w:val="22"/>
          <w:szCs w:val="22"/>
          <w:lang w:val="en-US"/>
        </w:rPr>
        <w:t>reflective</w:t>
      </w:r>
      <w:r w:rsidRPr="10C489DC" w:rsidR="06C5ED0D">
        <w:rPr>
          <w:rFonts w:ascii="Arial" w:hAnsi="Arial" w:eastAsia="Arial" w:cs="Arial"/>
          <w:noProof w:val="0"/>
          <w:sz w:val="22"/>
          <w:szCs w:val="22"/>
          <w:lang w:val="en-US"/>
        </w:rPr>
        <w:t xml:space="preserve"> and mindful of key values requires ongoing effort. Increasing our practical knowledge of core values</w:t>
      </w:r>
      <w:r w:rsidRPr="10C489DC" w:rsidR="30E6B310">
        <w:rPr>
          <w:rFonts w:ascii="Arial" w:hAnsi="Arial" w:eastAsia="Arial" w:cs="Arial"/>
          <w:noProof w:val="0"/>
          <w:sz w:val="22"/>
          <w:szCs w:val="22"/>
          <w:lang w:val="en-US"/>
        </w:rPr>
        <w:t xml:space="preserve">; </w:t>
      </w:r>
      <w:r w:rsidRPr="10C489DC" w:rsidR="06C5ED0D">
        <w:rPr>
          <w:rFonts w:ascii="Arial" w:hAnsi="Arial" w:eastAsia="Arial" w:cs="Arial"/>
          <w:noProof w:val="0"/>
          <w:sz w:val="22"/>
          <w:szCs w:val="22"/>
          <w:lang w:val="en-US"/>
        </w:rPr>
        <w:t xml:space="preserve">what they mean and why they </w:t>
      </w:r>
      <w:r w:rsidRPr="10C489DC" w:rsidR="06C5ED0D">
        <w:rPr>
          <w:rFonts w:ascii="Arial" w:hAnsi="Arial" w:eastAsia="Arial" w:cs="Arial"/>
          <w:noProof w:val="0"/>
          <w:sz w:val="22"/>
          <w:szCs w:val="22"/>
          <w:lang w:val="en-US"/>
        </w:rPr>
        <w:t>matter</w:t>
      </w:r>
      <w:r w:rsidRPr="10C489DC" w:rsidR="432B13A3">
        <w:rPr>
          <w:rFonts w:ascii="Arial" w:hAnsi="Arial" w:eastAsia="Arial" w:cs="Arial"/>
          <w:noProof w:val="0"/>
          <w:sz w:val="22"/>
          <w:szCs w:val="22"/>
          <w:lang w:val="en-US"/>
        </w:rPr>
        <w:t>;</w:t>
      </w:r>
      <w:r w:rsidRPr="10C489DC" w:rsidR="06C5ED0D">
        <w:rPr>
          <w:rFonts w:ascii="Arial" w:hAnsi="Arial" w:eastAsia="Arial" w:cs="Arial"/>
          <w:noProof w:val="0"/>
          <w:sz w:val="22"/>
          <w:szCs w:val="22"/>
          <w:lang w:val="en-US"/>
        </w:rPr>
        <w:t>can</w:t>
      </w:r>
      <w:r w:rsidRPr="10C489DC" w:rsidR="06C5ED0D">
        <w:rPr>
          <w:rFonts w:ascii="Arial" w:hAnsi="Arial" w:eastAsia="Arial" w:cs="Arial"/>
          <w:noProof w:val="0"/>
          <w:sz w:val="22"/>
          <w:szCs w:val="22"/>
          <w:lang w:val="en-US"/>
        </w:rPr>
        <w:t xml:space="preserve"> support professionalism in these moments, and this report explores how these principles apply in practice and professional development.</w:t>
      </w:r>
    </w:p>
    <w:p w:rsidR="10C489DC" w:rsidP="10C489DC" w:rsidRDefault="10C489DC" w14:paraId="255D2966" w14:textId="20E4B9D8">
      <w:pPr>
        <w:spacing w:before="240" w:beforeAutospacing="off" w:after="240" w:afterAutospacing="off" w:line="360" w:lineRule="auto"/>
        <w:jc w:val="both"/>
        <w:rPr>
          <w:rFonts w:ascii="Arial" w:hAnsi="Arial" w:eastAsia="Arial" w:cs="Arial"/>
          <w:noProof w:val="0"/>
          <w:sz w:val="22"/>
          <w:szCs w:val="22"/>
          <w:lang w:val="en-US"/>
        </w:rPr>
      </w:pPr>
    </w:p>
    <w:p w:rsidR="28763473" w:rsidP="10C489DC" w:rsidRDefault="28763473" w14:paraId="665F01E7" w14:textId="263AB6CC">
      <w:pPr>
        <w:pStyle w:val="ListParagraph"/>
        <w:numPr>
          <w:ilvl w:val="0"/>
          <w:numId w:val="1"/>
        </w:numPr>
        <w:spacing w:before="240" w:beforeAutospacing="off" w:after="240" w:afterAutospacing="off" w:line="360" w:lineRule="auto"/>
        <w:jc w:val="both"/>
        <w:rPr>
          <w:rFonts w:ascii="Arial" w:hAnsi="Arial" w:eastAsia="Arial" w:cs="Arial"/>
          <w:noProof w:val="0"/>
          <w:sz w:val="22"/>
          <w:szCs w:val="22"/>
          <w:lang w:val="en-US"/>
        </w:rPr>
      </w:pPr>
      <w:r w:rsidRPr="10C489DC" w:rsidR="28763473">
        <w:rPr>
          <w:rFonts w:ascii="Arial" w:hAnsi="Arial" w:eastAsia="Arial" w:cs="Arial"/>
          <w:noProof w:val="0"/>
          <w:sz w:val="22"/>
          <w:szCs w:val="22"/>
          <w:lang w:val="en-US"/>
        </w:rPr>
        <w:t>T</w:t>
      </w:r>
      <w:r w:rsidRPr="10C489DC" w:rsidR="28763473">
        <w:rPr>
          <w:rFonts w:ascii="Arial" w:hAnsi="Arial" w:eastAsia="Arial" w:cs="Arial"/>
          <w:noProof w:val="0"/>
          <w:sz w:val="22"/>
          <w:szCs w:val="22"/>
          <w:lang w:val="en-US"/>
        </w:rPr>
        <w:t xml:space="preserve">ask 1: PPC, Partnership Work and Ethics </w:t>
      </w:r>
    </w:p>
    <w:p w:rsidR="498C6CD3" w:rsidP="10C489DC" w:rsidRDefault="498C6CD3" w14:paraId="3C71CB80" w14:textId="51278C7E">
      <w:pPr>
        <w:spacing w:before="240" w:beforeAutospacing="off" w:after="240" w:afterAutospacing="off" w:line="360" w:lineRule="auto"/>
        <w:jc w:val="both"/>
        <w:rPr>
          <w:rFonts w:ascii="Arial" w:hAnsi="Arial" w:eastAsia="Arial" w:cs="Arial"/>
          <w:noProof w:val="0"/>
          <w:sz w:val="22"/>
          <w:szCs w:val="22"/>
          <w:lang w:val="en-US"/>
        </w:rPr>
      </w:pPr>
      <w:r w:rsidRPr="10C489DC" w:rsidR="498C6CD3">
        <w:rPr>
          <w:rFonts w:ascii="Arial" w:hAnsi="Arial" w:eastAsia="Arial" w:cs="Arial"/>
          <w:noProof w:val="0"/>
          <w:sz w:val="22"/>
          <w:szCs w:val="22"/>
          <w:lang w:val="en-US"/>
        </w:rPr>
        <w:t xml:space="preserve">2.a. </w:t>
      </w:r>
      <w:r w:rsidRPr="10C489DC" w:rsidR="4F97935E">
        <w:rPr>
          <w:rFonts w:ascii="Arial" w:hAnsi="Arial" w:eastAsia="Arial" w:cs="Arial"/>
          <w:noProof w:val="0"/>
          <w:sz w:val="22"/>
          <w:szCs w:val="22"/>
          <w:lang w:val="en-US"/>
        </w:rPr>
        <w:t>Person-</w:t>
      </w:r>
      <w:r w:rsidRPr="10C489DC" w:rsidR="4F97935E">
        <w:rPr>
          <w:rFonts w:ascii="Arial" w:hAnsi="Arial" w:eastAsia="Arial" w:cs="Arial"/>
          <w:noProof w:val="0"/>
          <w:sz w:val="22"/>
          <w:szCs w:val="22"/>
          <w:lang w:val="en-US"/>
        </w:rPr>
        <w:t>Centred</w:t>
      </w:r>
      <w:r w:rsidRPr="10C489DC" w:rsidR="4F97935E">
        <w:rPr>
          <w:rFonts w:ascii="Arial" w:hAnsi="Arial" w:eastAsia="Arial" w:cs="Arial"/>
          <w:noProof w:val="0"/>
          <w:sz w:val="22"/>
          <w:szCs w:val="22"/>
          <w:lang w:val="en-US"/>
        </w:rPr>
        <w:t xml:space="preserve"> Care (PCC)</w:t>
      </w:r>
    </w:p>
    <w:p w:rsidR="4F97935E" w:rsidP="10C489DC" w:rsidRDefault="4F97935E" w14:paraId="1AE3313C" w14:textId="24A1004B">
      <w:pPr>
        <w:spacing w:before="240" w:beforeAutospacing="off" w:after="240" w:afterAutospacing="off" w:line="360" w:lineRule="auto"/>
        <w:jc w:val="both"/>
        <w:rPr>
          <w:rFonts w:ascii="Arial" w:hAnsi="Arial" w:eastAsia="Arial" w:cs="Arial"/>
          <w:noProof w:val="0"/>
          <w:sz w:val="22"/>
          <w:szCs w:val="22"/>
          <w:lang w:val="en-US"/>
        </w:rPr>
      </w:pPr>
      <w:r w:rsidRPr="10C489DC" w:rsidR="4F97935E">
        <w:rPr>
          <w:rFonts w:ascii="Arial" w:hAnsi="Arial" w:eastAsia="Arial" w:cs="Arial"/>
          <w:noProof w:val="0"/>
          <w:sz w:val="22"/>
          <w:szCs w:val="22"/>
          <w:lang w:val="en-US"/>
        </w:rPr>
        <w:t>Person-</w:t>
      </w:r>
      <w:r w:rsidRPr="10C489DC" w:rsidR="4F97935E">
        <w:rPr>
          <w:rFonts w:ascii="Arial" w:hAnsi="Arial" w:eastAsia="Arial" w:cs="Arial"/>
          <w:noProof w:val="0"/>
          <w:sz w:val="22"/>
          <w:szCs w:val="22"/>
          <w:lang w:val="en-US"/>
        </w:rPr>
        <w:t>centred</w:t>
      </w:r>
      <w:r w:rsidRPr="10C489DC" w:rsidR="4F97935E">
        <w:rPr>
          <w:rFonts w:ascii="Arial" w:hAnsi="Arial" w:eastAsia="Arial" w:cs="Arial"/>
          <w:noProof w:val="0"/>
          <w:sz w:val="22"/>
          <w:szCs w:val="22"/>
          <w:lang w:val="en-US"/>
        </w:rPr>
        <w:t xml:space="preserve"> care is an approach that values individuals’ experience, priorities, and involvement throughout the decision-making process (McCormack and McCance, 2016). It involves working with people rather than doing things for them, and legislation such as the Care Act 2014 places wellbeing, </w:t>
      </w:r>
      <w:r w:rsidRPr="10C489DC" w:rsidR="4F97935E">
        <w:rPr>
          <w:rFonts w:ascii="Arial" w:hAnsi="Arial" w:eastAsia="Arial" w:cs="Arial"/>
          <w:noProof w:val="0"/>
          <w:sz w:val="22"/>
          <w:szCs w:val="22"/>
          <w:lang w:val="en-US"/>
        </w:rPr>
        <w:t>choice</w:t>
      </w:r>
      <w:r w:rsidRPr="10C489DC" w:rsidR="4F97935E">
        <w:rPr>
          <w:rFonts w:ascii="Arial" w:hAnsi="Arial" w:eastAsia="Arial" w:cs="Arial"/>
          <w:noProof w:val="0"/>
          <w:sz w:val="22"/>
          <w:szCs w:val="22"/>
          <w:lang w:val="en-US"/>
        </w:rPr>
        <w:t xml:space="preserve"> and control at the </w:t>
      </w:r>
      <w:r w:rsidRPr="10C489DC" w:rsidR="4F97935E">
        <w:rPr>
          <w:rFonts w:ascii="Arial" w:hAnsi="Arial" w:eastAsia="Arial" w:cs="Arial"/>
          <w:noProof w:val="0"/>
          <w:sz w:val="22"/>
          <w:szCs w:val="22"/>
          <w:lang w:val="en-US"/>
        </w:rPr>
        <w:t>centre</w:t>
      </w:r>
      <w:r w:rsidRPr="10C489DC" w:rsidR="4F97935E">
        <w:rPr>
          <w:rFonts w:ascii="Arial" w:hAnsi="Arial" w:eastAsia="Arial" w:cs="Arial"/>
          <w:noProof w:val="0"/>
          <w:sz w:val="22"/>
          <w:szCs w:val="22"/>
          <w:lang w:val="en-US"/>
        </w:rPr>
        <w:t xml:space="preserve"> of care.</w:t>
      </w:r>
      <w:r w:rsidRPr="10C489DC" w:rsidR="611B2B38">
        <w:rPr>
          <w:rFonts w:ascii="Arial" w:hAnsi="Arial" w:eastAsia="Arial" w:cs="Arial"/>
          <w:noProof w:val="0"/>
          <w:sz w:val="22"/>
          <w:szCs w:val="22"/>
          <w:lang w:val="en-US"/>
        </w:rPr>
        <w:t xml:space="preserve"> </w:t>
      </w:r>
      <w:r w:rsidRPr="10C489DC" w:rsidR="4F97935E">
        <w:rPr>
          <w:rFonts w:ascii="Arial" w:hAnsi="Arial" w:eastAsia="Arial" w:cs="Arial"/>
          <w:noProof w:val="0"/>
          <w:sz w:val="22"/>
          <w:szCs w:val="22"/>
          <w:lang w:val="en-US"/>
        </w:rPr>
        <w:t>Person-</w:t>
      </w:r>
      <w:r w:rsidRPr="10C489DC" w:rsidR="4F97935E">
        <w:rPr>
          <w:rFonts w:ascii="Arial" w:hAnsi="Arial" w:eastAsia="Arial" w:cs="Arial"/>
          <w:noProof w:val="0"/>
          <w:sz w:val="22"/>
          <w:szCs w:val="22"/>
          <w:lang w:val="en-US"/>
        </w:rPr>
        <w:t>centred</w:t>
      </w:r>
      <w:r w:rsidRPr="10C489DC" w:rsidR="4F97935E">
        <w:rPr>
          <w:rFonts w:ascii="Arial" w:hAnsi="Arial" w:eastAsia="Arial" w:cs="Arial"/>
          <w:noProof w:val="0"/>
          <w:sz w:val="22"/>
          <w:szCs w:val="22"/>
          <w:lang w:val="en-US"/>
        </w:rPr>
        <w:t xml:space="preserve"> practice </w:t>
      </w:r>
      <w:r w:rsidRPr="10C489DC" w:rsidR="4F97935E">
        <w:rPr>
          <w:rFonts w:ascii="Arial" w:hAnsi="Arial" w:eastAsia="Arial" w:cs="Arial"/>
          <w:noProof w:val="0"/>
          <w:sz w:val="22"/>
          <w:szCs w:val="22"/>
          <w:lang w:val="en-US"/>
        </w:rPr>
        <w:t>underpin</w:t>
      </w:r>
      <w:r w:rsidRPr="10C489DC" w:rsidR="54439219">
        <w:rPr>
          <w:rFonts w:ascii="Arial" w:hAnsi="Arial" w:eastAsia="Arial" w:cs="Arial"/>
          <w:noProof w:val="0"/>
          <w:sz w:val="22"/>
          <w:szCs w:val="22"/>
          <w:lang w:val="en-US"/>
        </w:rPr>
        <w:t>es</w:t>
      </w:r>
      <w:r w:rsidRPr="10C489DC" w:rsidR="4F97935E">
        <w:rPr>
          <w:rFonts w:ascii="Arial" w:hAnsi="Arial" w:eastAsia="Arial" w:cs="Arial"/>
          <w:noProof w:val="0"/>
          <w:sz w:val="22"/>
          <w:szCs w:val="22"/>
          <w:lang w:val="en-US"/>
        </w:rPr>
        <w:t xml:space="preserve"> dignity, autonomy, and engagement, and Beresford (2019) highlights that meaningful involvement strengthens outcomes and trust. When </w:t>
      </w:r>
      <w:r w:rsidRPr="10C489DC" w:rsidR="4182FC3C">
        <w:rPr>
          <w:rFonts w:ascii="Arial" w:hAnsi="Arial" w:eastAsia="Arial" w:cs="Arial"/>
          <w:noProof w:val="0"/>
          <w:sz w:val="22"/>
          <w:szCs w:val="22"/>
          <w:lang w:val="en-US"/>
        </w:rPr>
        <w:t>patients participate</w:t>
      </w:r>
      <w:r w:rsidRPr="10C489DC" w:rsidR="4F97935E">
        <w:rPr>
          <w:rFonts w:ascii="Arial" w:hAnsi="Arial" w:eastAsia="Arial" w:cs="Arial"/>
          <w:noProof w:val="0"/>
          <w:sz w:val="22"/>
          <w:szCs w:val="22"/>
          <w:lang w:val="en-US"/>
        </w:rPr>
        <w:t xml:space="preserve"> in decisions about their own care, they are more likely to </w:t>
      </w:r>
      <w:r w:rsidRPr="10C489DC" w:rsidR="4F97935E">
        <w:rPr>
          <w:rFonts w:ascii="Arial" w:hAnsi="Arial" w:eastAsia="Arial" w:cs="Arial"/>
          <w:noProof w:val="0"/>
          <w:sz w:val="22"/>
          <w:szCs w:val="22"/>
          <w:lang w:val="en-US"/>
        </w:rPr>
        <w:t>recognise</w:t>
      </w:r>
      <w:r w:rsidRPr="10C489DC" w:rsidR="4F97935E">
        <w:rPr>
          <w:rFonts w:ascii="Arial" w:hAnsi="Arial" w:eastAsia="Arial" w:cs="Arial"/>
          <w:noProof w:val="0"/>
          <w:sz w:val="22"/>
          <w:szCs w:val="22"/>
          <w:lang w:val="en-US"/>
        </w:rPr>
        <w:t xml:space="preserve"> their needs and take ownership of support plans. </w:t>
      </w:r>
    </w:p>
    <w:p w:rsidR="4F97935E" w:rsidP="10C489DC" w:rsidRDefault="4F97935E" w14:paraId="2BE7CCC2" w14:textId="63E3C855">
      <w:pPr>
        <w:spacing w:before="240" w:beforeAutospacing="off" w:after="240" w:afterAutospacing="off" w:line="360" w:lineRule="auto"/>
        <w:jc w:val="both"/>
        <w:rPr>
          <w:rFonts w:ascii="Arial" w:hAnsi="Arial" w:eastAsia="Arial" w:cs="Arial"/>
          <w:noProof w:val="0"/>
          <w:sz w:val="22"/>
          <w:szCs w:val="22"/>
          <w:lang w:val="en-US"/>
        </w:rPr>
      </w:pPr>
      <w:r w:rsidRPr="10C489DC" w:rsidR="4F97935E">
        <w:rPr>
          <w:rFonts w:ascii="Arial" w:hAnsi="Arial" w:eastAsia="Arial" w:cs="Arial"/>
          <w:noProof w:val="0"/>
          <w:sz w:val="22"/>
          <w:szCs w:val="22"/>
          <w:lang w:val="en-US"/>
        </w:rPr>
        <w:t xml:space="preserve">Maslow’s (1943) hierarchy of needs explains why this involvement is essential, as without physiological stability and safety, progression towards belonging and esteem becomes unlikely. When supporting individuals with complex needs, overlooking foundational needs may lead to </w:t>
      </w:r>
      <w:r w:rsidRPr="10C489DC" w:rsidR="29AE9AF9">
        <w:rPr>
          <w:rFonts w:ascii="Arial" w:hAnsi="Arial" w:eastAsia="Arial" w:cs="Arial"/>
          <w:noProof w:val="0"/>
          <w:sz w:val="22"/>
          <w:szCs w:val="22"/>
          <w:lang w:val="en-US"/>
        </w:rPr>
        <w:t xml:space="preserve">lack of </w:t>
      </w:r>
      <w:r w:rsidRPr="10C489DC" w:rsidR="4F97935E">
        <w:rPr>
          <w:rFonts w:ascii="Arial" w:hAnsi="Arial" w:eastAsia="Arial" w:cs="Arial"/>
          <w:noProof w:val="0"/>
          <w:sz w:val="22"/>
          <w:szCs w:val="22"/>
          <w:lang w:val="en-US"/>
        </w:rPr>
        <w:t xml:space="preserve">engagement or ethical tension because survival concerns take </w:t>
      </w:r>
      <w:r w:rsidRPr="10C489DC" w:rsidR="4F97935E">
        <w:rPr>
          <w:rFonts w:ascii="Arial" w:hAnsi="Arial" w:eastAsia="Arial" w:cs="Arial"/>
          <w:noProof w:val="0"/>
          <w:sz w:val="22"/>
          <w:szCs w:val="22"/>
          <w:lang w:val="en-US"/>
        </w:rPr>
        <w:t>priorit</w:t>
      </w:r>
      <w:r w:rsidRPr="10C489DC" w:rsidR="534ABE43">
        <w:rPr>
          <w:rFonts w:ascii="Arial" w:hAnsi="Arial" w:eastAsia="Arial" w:cs="Arial"/>
          <w:noProof w:val="0"/>
          <w:sz w:val="22"/>
          <w:szCs w:val="22"/>
          <w:lang w:val="en-US"/>
        </w:rPr>
        <w:t>e</w:t>
      </w:r>
      <w:r w:rsidRPr="10C489DC" w:rsidR="4F97935E">
        <w:rPr>
          <w:rFonts w:ascii="Arial" w:hAnsi="Arial" w:eastAsia="Arial" w:cs="Arial"/>
          <w:noProof w:val="0"/>
          <w:sz w:val="22"/>
          <w:szCs w:val="22"/>
          <w:lang w:val="en-US"/>
        </w:rPr>
        <w:t xml:space="preserve"> over participation.</w:t>
      </w:r>
    </w:p>
    <w:p w:rsidR="4CB0A831" w:rsidP="10C489DC" w:rsidRDefault="4CB0A831" w14:paraId="0FC4A5E1" w14:textId="637A782B">
      <w:pPr>
        <w:pStyle w:val="Normal"/>
        <w:spacing w:before="240" w:beforeAutospacing="off" w:after="240" w:afterAutospacing="off" w:line="360" w:lineRule="auto"/>
        <w:jc w:val="both"/>
        <w:rPr>
          <w:rFonts w:ascii="Arial" w:hAnsi="Arial" w:eastAsia="Arial" w:cs="Arial"/>
          <w:noProof w:val="0"/>
          <w:sz w:val="22"/>
          <w:szCs w:val="22"/>
          <w:lang w:val="en-US"/>
        </w:rPr>
      </w:pPr>
      <w:r w:rsidRPr="10C489DC" w:rsidR="4CB0A831">
        <w:rPr>
          <w:rFonts w:ascii="Arial" w:hAnsi="Arial" w:eastAsia="Arial" w:cs="Arial"/>
          <w:noProof w:val="0"/>
          <w:sz w:val="22"/>
          <w:szCs w:val="22"/>
          <w:lang w:val="en-US"/>
        </w:rPr>
        <w:t>Practioner ref</w:t>
      </w:r>
      <w:r w:rsidRPr="10C489DC" w:rsidR="4F97935E">
        <w:rPr>
          <w:rFonts w:ascii="Arial" w:hAnsi="Arial" w:eastAsia="Arial" w:cs="Arial"/>
          <w:noProof w:val="0"/>
          <w:sz w:val="22"/>
          <w:szCs w:val="22"/>
          <w:lang w:val="en-US"/>
        </w:rPr>
        <w:t>lect</w:t>
      </w:r>
      <w:r w:rsidRPr="10C489DC" w:rsidR="73CDBDC3">
        <w:rPr>
          <w:rFonts w:ascii="Arial" w:hAnsi="Arial" w:eastAsia="Arial" w:cs="Arial"/>
          <w:noProof w:val="0"/>
          <w:sz w:val="22"/>
          <w:szCs w:val="22"/>
          <w:lang w:val="en-US"/>
        </w:rPr>
        <w:t>ing</w:t>
      </w:r>
      <w:r w:rsidRPr="10C489DC" w:rsidR="4F97935E">
        <w:rPr>
          <w:rFonts w:ascii="Arial" w:hAnsi="Arial" w:eastAsia="Arial" w:cs="Arial"/>
          <w:noProof w:val="0"/>
          <w:sz w:val="22"/>
          <w:szCs w:val="22"/>
          <w:lang w:val="en-US"/>
        </w:rPr>
        <w:t xml:space="preserve"> o</w:t>
      </w:r>
      <w:r w:rsidRPr="10C489DC" w:rsidR="4F97935E">
        <w:rPr>
          <w:rFonts w:ascii="Arial" w:hAnsi="Arial" w:eastAsia="Arial" w:cs="Arial"/>
          <w:noProof w:val="0"/>
          <w:sz w:val="22"/>
          <w:szCs w:val="22"/>
          <w:lang w:val="en-US"/>
        </w:rPr>
        <w:t>n</w:t>
      </w:r>
      <w:r w:rsidRPr="10C489DC" w:rsidR="4F97935E">
        <w:rPr>
          <w:rFonts w:ascii="Arial" w:hAnsi="Arial" w:eastAsia="Arial" w:cs="Arial"/>
          <w:noProof w:val="0"/>
          <w:sz w:val="22"/>
          <w:szCs w:val="22"/>
          <w:lang w:val="en-US"/>
        </w:rPr>
        <w:t xml:space="preserve"> </w:t>
      </w:r>
      <w:r w:rsidRPr="10C489DC" w:rsidR="25424670">
        <w:rPr>
          <w:rFonts w:ascii="Arial" w:hAnsi="Arial" w:eastAsia="Arial" w:cs="Arial"/>
          <w:noProof w:val="0"/>
          <w:sz w:val="22"/>
          <w:szCs w:val="22"/>
          <w:lang w:val="en-US"/>
        </w:rPr>
        <w:t>biases  may</w:t>
      </w:r>
      <w:r w:rsidRPr="10C489DC" w:rsidR="25424670">
        <w:rPr>
          <w:rFonts w:ascii="Arial" w:hAnsi="Arial" w:eastAsia="Arial" w:cs="Arial"/>
          <w:noProof w:val="0"/>
          <w:sz w:val="22"/>
          <w:szCs w:val="22"/>
          <w:lang w:val="en-US"/>
        </w:rPr>
        <w:t xml:space="preserve"> have</w:t>
      </w:r>
      <w:r w:rsidRPr="10C489DC" w:rsidR="4F97935E">
        <w:rPr>
          <w:rFonts w:ascii="Arial" w:hAnsi="Arial" w:eastAsia="Arial" w:cs="Arial"/>
          <w:noProof w:val="0"/>
          <w:sz w:val="22"/>
          <w:szCs w:val="22"/>
          <w:lang w:val="en-US"/>
        </w:rPr>
        <w:t xml:space="preserve"> </w:t>
      </w:r>
      <w:r w:rsidRPr="10C489DC" w:rsidR="4F97935E">
        <w:rPr>
          <w:rFonts w:ascii="Arial" w:hAnsi="Arial" w:eastAsia="Arial" w:cs="Arial"/>
          <w:noProof w:val="0"/>
          <w:sz w:val="22"/>
          <w:szCs w:val="22"/>
          <w:lang w:val="en-US"/>
        </w:rPr>
        <w:t>highlights</w:t>
      </w:r>
      <w:r w:rsidRPr="10C489DC" w:rsidR="4F97935E">
        <w:rPr>
          <w:rFonts w:ascii="Arial" w:hAnsi="Arial" w:eastAsia="Arial" w:cs="Arial"/>
          <w:noProof w:val="0"/>
          <w:sz w:val="22"/>
          <w:szCs w:val="22"/>
          <w:lang w:val="en-US"/>
        </w:rPr>
        <w:t xml:space="preserve"> how assumptions about readiness or capacity may overlook</w:t>
      </w:r>
      <w:r w:rsidRPr="10C489DC" w:rsidR="4F97935E">
        <w:rPr>
          <w:rFonts w:ascii="Arial" w:hAnsi="Arial" w:eastAsia="Arial" w:cs="Arial"/>
          <w:noProof w:val="0"/>
          <w:sz w:val="22"/>
          <w:szCs w:val="22"/>
          <w:lang w:val="en-US"/>
        </w:rPr>
        <w:t xml:space="preserve"> t</w:t>
      </w:r>
      <w:r w:rsidRPr="10C489DC" w:rsidR="4F97935E">
        <w:rPr>
          <w:rFonts w:ascii="Arial" w:hAnsi="Arial" w:eastAsia="Arial" w:cs="Arial"/>
          <w:noProof w:val="0"/>
          <w:sz w:val="22"/>
          <w:szCs w:val="22"/>
          <w:lang w:val="en-US"/>
        </w:rPr>
        <w:t>he impact of instabil</w:t>
      </w:r>
      <w:r w:rsidRPr="10C489DC" w:rsidR="4F97935E">
        <w:rPr>
          <w:rFonts w:ascii="Arial" w:hAnsi="Arial" w:eastAsia="Arial" w:cs="Arial"/>
          <w:noProof w:val="0"/>
          <w:sz w:val="22"/>
          <w:szCs w:val="22"/>
          <w:lang w:val="en-US"/>
        </w:rPr>
        <w:t>ity or u</w:t>
      </w:r>
      <w:r w:rsidRPr="10C489DC" w:rsidR="4F97935E">
        <w:rPr>
          <w:rFonts w:ascii="Arial" w:hAnsi="Arial" w:eastAsia="Arial" w:cs="Arial"/>
          <w:noProof w:val="0"/>
          <w:sz w:val="22"/>
          <w:szCs w:val="22"/>
          <w:lang w:val="en-US"/>
        </w:rPr>
        <w:t>ncertainty. Therefore, person-</w:t>
      </w:r>
      <w:r w:rsidRPr="10C489DC" w:rsidR="4F97935E">
        <w:rPr>
          <w:rFonts w:ascii="Arial" w:hAnsi="Arial" w:eastAsia="Arial" w:cs="Arial"/>
          <w:noProof w:val="0"/>
          <w:sz w:val="22"/>
          <w:szCs w:val="22"/>
          <w:lang w:val="en-US"/>
        </w:rPr>
        <w:t>centred</w:t>
      </w:r>
      <w:r w:rsidRPr="10C489DC" w:rsidR="4F97935E">
        <w:rPr>
          <w:rFonts w:ascii="Arial" w:hAnsi="Arial" w:eastAsia="Arial" w:cs="Arial"/>
          <w:noProof w:val="0"/>
          <w:sz w:val="22"/>
          <w:szCs w:val="22"/>
          <w:lang w:val="en-US"/>
        </w:rPr>
        <w:t xml:space="preserve"> practice requires attentiven</w:t>
      </w:r>
      <w:r w:rsidRPr="10C489DC" w:rsidR="4F97935E">
        <w:rPr>
          <w:rFonts w:ascii="Arial" w:hAnsi="Arial" w:eastAsia="Arial" w:cs="Arial"/>
          <w:noProof w:val="0"/>
          <w:sz w:val="22"/>
          <w:szCs w:val="22"/>
          <w:lang w:val="en-US"/>
        </w:rPr>
        <w:t>ess, emoti</w:t>
      </w:r>
      <w:r w:rsidRPr="10C489DC" w:rsidR="4F97935E">
        <w:rPr>
          <w:rFonts w:ascii="Arial" w:hAnsi="Arial" w:eastAsia="Arial" w:cs="Arial"/>
          <w:noProof w:val="0"/>
          <w:sz w:val="22"/>
          <w:szCs w:val="22"/>
          <w:lang w:val="en-US"/>
        </w:rPr>
        <w:t xml:space="preserve">onal </w:t>
      </w:r>
      <w:r w:rsidRPr="10C489DC" w:rsidR="0F7E50E2">
        <w:rPr>
          <w:rFonts w:ascii="Arial" w:hAnsi="Arial" w:eastAsia="Arial" w:cs="Arial"/>
          <w:noProof w:val="0"/>
          <w:sz w:val="22"/>
          <w:szCs w:val="22"/>
          <w:lang w:val="en-US"/>
        </w:rPr>
        <w:t xml:space="preserve">intelligence </w:t>
      </w:r>
      <w:r w:rsidRPr="10C489DC" w:rsidR="4F97935E">
        <w:rPr>
          <w:rFonts w:ascii="Arial" w:hAnsi="Arial" w:eastAsia="Arial" w:cs="Arial"/>
          <w:noProof w:val="0"/>
          <w:sz w:val="22"/>
          <w:szCs w:val="22"/>
          <w:lang w:val="en-US"/>
        </w:rPr>
        <w:t>and critical self</w:t>
      </w:r>
      <w:r w:rsidRPr="10C489DC" w:rsidR="3C2BD674">
        <w:rPr>
          <w:rFonts w:ascii="Arial" w:hAnsi="Arial" w:eastAsia="Arial" w:cs="Arial"/>
          <w:noProof w:val="0"/>
          <w:sz w:val="22"/>
          <w:szCs w:val="22"/>
          <w:lang w:val="en-US"/>
        </w:rPr>
        <w:t xml:space="preserve"> examination.</w:t>
      </w:r>
      <w:r w:rsidRPr="10C489DC" w:rsidR="4F97935E">
        <w:rPr>
          <w:rFonts w:ascii="Arial" w:hAnsi="Arial" w:eastAsia="Arial" w:cs="Arial"/>
          <w:noProof w:val="0"/>
          <w:sz w:val="22"/>
          <w:szCs w:val="22"/>
          <w:lang w:val="en-US"/>
        </w:rPr>
        <w:t xml:space="preserve"> While closely aligned with ethics through respect for autonomy and similarly connected to partnership working through collaboration, its primary focus</w:t>
      </w:r>
      <w:r w:rsidRPr="10C489DC" w:rsidR="4F97935E">
        <w:rPr>
          <w:rFonts w:ascii="Arial" w:hAnsi="Arial" w:eastAsia="Arial" w:cs="Arial"/>
          <w:noProof w:val="0"/>
          <w:sz w:val="22"/>
          <w:szCs w:val="22"/>
          <w:lang w:val="en-US"/>
        </w:rPr>
        <w:t xml:space="preserve"> </w:t>
      </w:r>
      <w:r w:rsidRPr="10C489DC" w:rsidR="5AF81E15">
        <w:rPr>
          <w:rFonts w:ascii="Arial" w:hAnsi="Arial" w:eastAsia="Arial" w:cs="Arial"/>
          <w:noProof w:val="0"/>
          <w:sz w:val="22"/>
          <w:szCs w:val="22"/>
          <w:lang w:val="en-US"/>
        </w:rPr>
        <w:t>still is</w:t>
      </w:r>
      <w:r w:rsidRPr="10C489DC" w:rsidR="4F97935E">
        <w:rPr>
          <w:rFonts w:ascii="Arial" w:hAnsi="Arial" w:eastAsia="Arial" w:cs="Arial"/>
          <w:noProof w:val="0"/>
          <w:sz w:val="22"/>
          <w:szCs w:val="22"/>
          <w:lang w:val="en-US"/>
        </w:rPr>
        <w:t xml:space="preserve"> </w:t>
      </w:r>
      <w:r w:rsidRPr="10C489DC" w:rsidR="4F97935E">
        <w:rPr>
          <w:rFonts w:ascii="Arial" w:hAnsi="Arial" w:eastAsia="Arial" w:cs="Arial"/>
          <w:noProof w:val="0"/>
          <w:sz w:val="22"/>
          <w:szCs w:val="22"/>
          <w:lang w:val="en-US"/>
        </w:rPr>
        <w:t>the lived experience of the individual rather than structural coordination or legal reasoning</w:t>
      </w:r>
      <w:r w:rsidRPr="10C489DC" w:rsidR="4657E569">
        <w:rPr>
          <w:rFonts w:ascii="Arial" w:hAnsi="Arial" w:eastAsia="Arial" w:cs="Arial"/>
          <w:noProof w:val="0"/>
          <w:sz w:val="22"/>
          <w:szCs w:val="22"/>
          <w:lang w:val="en-US"/>
        </w:rPr>
        <w:t xml:space="preserve"> </w:t>
      </w:r>
      <w:r w:rsidRPr="10C489DC" w:rsidR="4AE16A00">
        <w:rPr>
          <w:rFonts w:ascii="Arial" w:hAnsi="Arial" w:eastAsia="Arial" w:cs="Arial"/>
          <w:noProof w:val="0"/>
          <w:sz w:val="22"/>
          <w:szCs w:val="22"/>
          <w:lang w:val="en-US"/>
        </w:rPr>
        <w:t>(</w:t>
      </w:r>
      <w:r w:rsidRPr="10C489DC" w:rsidR="4AE16A00">
        <w:rPr>
          <w:rFonts w:ascii="Arial" w:hAnsi="Arial" w:eastAsia="Arial" w:cs="Arial"/>
          <w:noProof w:val="0"/>
          <w:sz w:val="22"/>
          <w:szCs w:val="22"/>
          <w:lang w:val="en-US"/>
        </w:rPr>
        <w:t>Davy, 2019).</w:t>
      </w:r>
    </w:p>
    <w:p w:rsidR="10C489DC" w:rsidP="10C489DC" w:rsidRDefault="10C489DC" w14:paraId="5A7986B8" w14:textId="6B33E35E">
      <w:pPr>
        <w:spacing w:before="240" w:beforeAutospacing="off" w:after="240" w:afterAutospacing="off" w:line="360" w:lineRule="auto"/>
        <w:jc w:val="both"/>
        <w:rPr>
          <w:rFonts w:ascii="Arial" w:hAnsi="Arial" w:eastAsia="Arial" w:cs="Arial"/>
          <w:noProof w:val="0"/>
          <w:sz w:val="22"/>
          <w:szCs w:val="22"/>
          <w:lang w:val="en-US"/>
        </w:rPr>
      </w:pPr>
    </w:p>
    <w:p w:rsidR="4F97935E" w:rsidP="10C489DC" w:rsidRDefault="4F97935E" w14:paraId="361EEA9A" w14:textId="58A7FA81">
      <w:pPr>
        <w:spacing w:before="240" w:beforeAutospacing="off" w:after="240" w:afterAutospacing="off" w:line="360" w:lineRule="auto"/>
        <w:jc w:val="both"/>
        <w:rPr>
          <w:rFonts w:ascii="Arial" w:hAnsi="Arial" w:eastAsia="Arial" w:cs="Arial"/>
          <w:noProof w:val="0"/>
          <w:sz w:val="22"/>
          <w:szCs w:val="22"/>
          <w:lang w:val="en-US"/>
        </w:rPr>
      </w:pPr>
      <w:r w:rsidRPr="10C489DC" w:rsidR="4F97935E">
        <w:rPr>
          <w:rFonts w:ascii="Arial" w:hAnsi="Arial" w:eastAsia="Arial" w:cs="Arial"/>
          <w:noProof w:val="0"/>
          <w:sz w:val="22"/>
          <w:szCs w:val="22"/>
          <w:lang w:val="en-US"/>
        </w:rPr>
        <w:t>2.</w:t>
      </w:r>
      <w:r w:rsidRPr="10C489DC" w:rsidR="565307BD">
        <w:rPr>
          <w:rFonts w:ascii="Arial" w:hAnsi="Arial" w:eastAsia="Arial" w:cs="Arial"/>
          <w:noProof w:val="0"/>
          <w:sz w:val="22"/>
          <w:szCs w:val="22"/>
          <w:lang w:val="en-US"/>
        </w:rPr>
        <w:t>b.</w:t>
      </w:r>
      <w:r w:rsidRPr="10C489DC" w:rsidR="4F97935E">
        <w:rPr>
          <w:rFonts w:ascii="Arial" w:hAnsi="Arial" w:eastAsia="Arial" w:cs="Arial"/>
          <w:noProof w:val="0"/>
          <w:sz w:val="22"/>
          <w:szCs w:val="22"/>
          <w:lang w:val="en-US"/>
        </w:rPr>
        <w:t xml:space="preserve"> Partnership Working</w:t>
      </w:r>
    </w:p>
    <w:p w:rsidR="4F97935E" w:rsidP="10C489DC" w:rsidRDefault="4F97935E" w14:paraId="2BA4B8E4" w14:textId="15058D03">
      <w:pPr>
        <w:spacing w:before="240" w:beforeAutospacing="off" w:after="240" w:afterAutospacing="off" w:line="360" w:lineRule="auto"/>
        <w:jc w:val="both"/>
        <w:rPr>
          <w:rFonts w:ascii="Arial" w:hAnsi="Arial" w:eastAsia="Arial" w:cs="Arial"/>
          <w:noProof w:val="0"/>
          <w:sz w:val="22"/>
          <w:szCs w:val="22"/>
          <w:lang w:val="en-US"/>
        </w:rPr>
      </w:pPr>
      <w:r w:rsidRPr="10C489DC" w:rsidR="4F97935E">
        <w:rPr>
          <w:rFonts w:ascii="Arial" w:hAnsi="Arial" w:eastAsia="Arial" w:cs="Arial"/>
          <w:noProof w:val="0"/>
          <w:sz w:val="22"/>
          <w:szCs w:val="22"/>
          <w:lang w:val="en-US"/>
        </w:rPr>
        <w:t xml:space="preserve">Partnership working involves collaborating with professionals, agencies, </w:t>
      </w:r>
      <w:r w:rsidRPr="10C489DC" w:rsidR="4F97935E">
        <w:rPr>
          <w:rFonts w:ascii="Arial" w:hAnsi="Arial" w:eastAsia="Arial" w:cs="Arial"/>
          <w:noProof w:val="0"/>
          <w:sz w:val="22"/>
          <w:szCs w:val="22"/>
          <w:lang w:val="en-US"/>
        </w:rPr>
        <w:t>families</w:t>
      </w:r>
      <w:r w:rsidRPr="10C489DC" w:rsidR="4F97935E">
        <w:rPr>
          <w:rFonts w:ascii="Arial" w:hAnsi="Arial" w:eastAsia="Arial" w:cs="Arial"/>
          <w:noProof w:val="0"/>
          <w:sz w:val="22"/>
          <w:szCs w:val="22"/>
          <w:lang w:val="en-US"/>
        </w:rPr>
        <w:t xml:space="preserve"> or advocates to deliver coordinated and safe care. Integrated care legislation through the Health and Care Act 2022 seeks to reduce fragmentation, while the Care Act 2014 reinforces duties of cooperation across services.</w:t>
      </w:r>
      <w:r w:rsidRPr="10C489DC" w:rsidR="076AAB47">
        <w:rPr>
          <w:rFonts w:ascii="Arial" w:hAnsi="Arial" w:eastAsia="Arial" w:cs="Arial"/>
          <w:noProof w:val="0"/>
          <w:sz w:val="22"/>
          <w:szCs w:val="22"/>
          <w:lang w:val="en-US"/>
        </w:rPr>
        <w:t xml:space="preserve"> </w:t>
      </w:r>
      <w:r w:rsidRPr="10C489DC" w:rsidR="4F97935E">
        <w:rPr>
          <w:rFonts w:ascii="Arial" w:hAnsi="Arial" w:eastAsia="Arial" w:cs="Arial"/>
          <w:noProof w:val="0"/>
          <w:sz w:val="22"/>
          <w:szCs w:val="22"/>
          <w:lang w:val="en-US"/>
        </w:rPr>
        <w:t xml:space="preserve">Sharing information and clarifying roles improves </w:t>
      </w:r>
      <w:r w:rsidRPr="10C489DC" w:rsidR="22004878">
        <w:rPr>
          <w:rFonts w:ascii="Arial" w:hAnsi="Arial" w:eastAsia="Arial" w:cs="Arial"/>
          <w:noProof w:val="0"/>
          <w:sz w:val="22"/>
          <w:szCs w:val="22"/>
          <w:lang w:val="en-US"/>
        </w:rPr>
        <w:t>coordinated</w:t>
      </w:r>
      <w:r w:rsidRPr="10C489DC" w:rsidR="4F97935E">
        <w:rPr>
          <w:rFonts w:ascii="Arial" w:hAnsi="Arial" w:eastAsia="Arial" w:cs="Arial"/>
          <w:noProof w:val="0"/>
          <w:sz w:val="22"/>
          <w:szCs w:val="22"/>
          <w:lang w:val="en-US"/>
        </w:rPr>
        <w:t xml:space="preserve"> responses and reduces duplication, and Goodwin et al. (2025) </w:t>
      </w:r>
      <w:r w:rsidRPr="10C489DC" w:rsidR="4F97935E">
        <w:rPr>
          <w:rFonts w:ascii="Arial" w:hAnsi="Arial" w:eastAsia="Arial" w:cs="Arial"/>
          <w:noProof w:val="0"/>
          <w:sz w:val="22"/>
          <w:szCs w:val="22"/>
          <w:lang w:val="en-US"/>
        </w:rPr>
        <w:t>conclude</w:t>
      </w:r>
      <w:r w:rsidRPr="10C489DC" w:rsidR="4F97935E">
        <w:rPr>
          <w:rFonts w:ascii="Arial" w:hAnsi="Arial" w:eastAsia="Arial" w:cs="Arial"/>
          <w:noProof w:val="0"/>
          <w:sz w:val="22"/>
          <w:szCs w:val="22"/>
          <w:lang w:val="en-US"/>
        </w:rPr>
        <w:t xml:space="preserve"> that collaboration strengthens responses to social determinants of health. </w:t>
      </w:r>
    </w:p>
    <w:p w:rsidR="4F97935E" w:rsidP="10C489DC" w:rsidRDefault="4F97935E" w14:paraId="12655030" w14:textId="5EEE8B57">
      <w:pPr>
        <w:spacing w:before="240" w:beforeAutospacing="off" w:after="240" w:afterAutospacing="off" w:line="360" w:lineRule="auto"/>
        <w:jc w:val="both"/>
        <w:rPr>
          <w:rFonts w:ascii="Arial" w:hAnsi="Arial" w:eastAsia="Arial" w:cs="Arial"/>
          <w:noProof w:val="0"/>
          <w:sz w:val="22"/>
          <w:szCs w:val="22"/>
          <w:lang w:val="en-US"/>
        </w:rPr>
      </w:pPr>
      <w:r w:rsidRPr="10C489DC" w:rsidR="4F97935E">
        <w:rPr>
          <w:rFonts w:ascii="Arial" w:hAnsi="Arial" w:eastAsia="Arial" w:cs="Arial"/>
          <w:noProof w:val="0"/>
          <w:sz w:val="22"/>
          <w:szCs w:val="22"/>
          <w:lang w:val="en-US"/>
        </w:rPr>
        <w:t>Similarly to person-</w:t>
      </w:r>
      <w:r w:rsidRPr="10C489DC" w:rsidR="4F97935E">
        <w:rPr>
          <w:rFonts w:ascii="Arial" w:hAnsi="Arial" w:eastAsia="Arial" w:cs="Arial"/>
          <w:noProof w:val="0"/>
          <w:sz w:val="22"/>
          <w:szCs w:val="22"/>
          <w:lang w:val="en-US"/>
        </w:rPr>
        <w:t>centred</w:t>
      </w:r>
      <w:r w:rsidRPr="10C489DC" w:rsidR="4F97935E">
        <w:rPr>
          <w:rFonts w:ascii="Arial" w:hAnsi="Arial" w:eastAsia="Arial" w:cs="Arial"/>
          <w:noProof w:val="0"/>
          <w:sz w:val="22"/>
          <w:szCs w:val="22"/>
          <w:lang w:val="en-US"/>
        </w:rPr>
        <w:t xml:space="preserve"> care, Maslow’s (1943) hierarchy </w:t>
      </w:r>
      <w:r w:rsidRPr="10C489DC" w:rsidR="4F97935E">
        <w:rPr>
          <w:rFonts w:ascii="Arial" w:hAnsi="Arial" w:eastAsia="Arial" w:cs="Arial"/>
          <w:noProof w:val="0"/>
          <w:sz w:val="22"/>
          <w:szCs w:val="22"/>
          <w:lang w:val="en-US"/>
        </w:rPr>
        <w:t>demonstrates</w:t>
      </w:r>
      <w:r w:rsidRPr="10C489DC" w:rsidR="4F97935E">
        <w:rPr>
          <w:rFonts w:ascii="Arial" w:hAnsi="Arial" w:eastAsia="Arial" w:cs="Arial"/>
          <w:noProof w:val="0"/>
          <w:sz w:val="22"/>
          <w:szCs w:val="22"/>
          <w:lang w:val="en-US"/>
        </w:rPr>
        <w:t xml:space="preserve"> why partnership </w:t>
      </w:r>
      <w:r w:rsidRPr="10C489DC" w:rsidR="4F97935E">
        <w:rPr>
          <w:rFonts w:ascii="Arial" w:hAnsi="Arial" w:eastAsia="Arial" w:cs="Arial"/>
          <w:noProof w:val="0"/>
          <w:sz w:val="22"/>
          <w:szCs w:val="22"/>
          <w:lang w:val="en-US"/>
        </w:rPr>
        <w:t>wo</w:t>
      </w:r>
      <w:r w:rsidRPr="10C489DC" w:rsidR="6B47B86C">
        <w:rPr>
          <w:rFonts w:ascii="Arial" w:hAnsi="Arial" w:eastAsia="Arial" w:cs="Arial"/>
          <w:noProof w:val="0"/>
          <w:sz w:val="22"/>
          <w:szCs w:val="22"/>
          <w:lang w:val="en-US"/>
        </w:rPr>
        <w:t>k</w:t>
      </w:r>
      <w:r w:rsidRPr="10C489DC" w:rsidR="4F97935E">
        <w:rPr>
          <w:rFonts w:ascii="Arial" w:hAnsi="Arial" w:eastAsia="Arial" w:cs="Arial"/>
          <w:noProof w:val="0"/>
          <w:sz w:val="22"/>
          <w:szCs w:val="22"/>
          <w:lang w:val="en-US"/>
        </w:rPr>
        <w:t>ing</w:t>
      </w:r>
      <w:r w:rsidRPr="10C489DC" w:rsidR="4F97935E">
        <w:rPr>
          <w:rFonts w:ascii="Arial" w:hAnsi="Arial" w:eastAsia="Arial" w:cs="Arial"/>
          <w:noProof w:val="0"/>
          <w:sz w:val="22"/>
          <w:szCs w:val="22"/>
          <w:lang w:val="en-US"/>
        </w:rPr>
        <w:t xml:space="preserve"> is necessary, because no single service can address physiological, safety, </w:t>
      </w:r>
      <w:r w:rsidRPr="10C489DC" w:rsidR="4F97935E">
        <w:rPr>
          <w:rFonts w:ascii="Arial" w:hAnsi="Arial" w:eastAsia="Arial" w:cs="Arial"/>
          <w:noProof w:val="0"/>
          <w:sz w:val="22"/>
          <w:szCs w:val="22"/>
          <w:lang w:val="en-US"/>
        </w:rPr>
        <w:t>belonging</w:t>
      </w:r>
      <w:r w:rsidRPr="10C489DC" w:rsidR="4F97935E">
        <w:rPr>
          <w:rFonts w:ascii="Arial" w:hAnsi="Arial" w:eastAsia="Arial" w:cs="Arial"/>
          <w:noProof w:val="0"/>
          <w:sz w:val="22"/>
          <w:szCs w:val="22"/>
          <w:lang w:val="en-US"/>
        </w:rPr>
        <w:t xml:space="preserve"> and esteem needs simultaneously. </w:t>
      </w:r>
      <w:r w:rsidRPr="10C489DC" w:rsidR="1F3F370F">
        <w:rPr>
          <w:rFonts w:ascii="Arial" w:hAnsi="Arial" w:eastAsia="Arial" w:cs="Arial"/>
          <w:noProof w:val="0"/>
          <w:sz w:val="22"/>
          <w:szCs w:val="22"/>
          <w:lang w:val="en-US"/>
        </w:rPr>
        <w:t>Together, h</w:t>
      </w:r>
      <w:r w:rsidRPr="10C489DC" w:rsidR="4F97935E">
        <w:rPr>
          <w:rFonts w:ascii="Arial" w:hAnsi="Arial" w:eastAsia="Arial" w:cs="Arial"/>
          <w:noProof w:val="0"/>
          <w:sz w:val="22"/>
          <w:szCs w:val="22"/>
          <w:lang w:val="en-US"/>
        </w:rPr>
        <w:t>ousing services may support safety, health services may promote stability, and</w:t>
      </w:r>
      <w:r w:rsidRPr="10C489DC" w:rsidR="4F97935E">
        <w:rPr>
          <w:rFonts w:ascii="Arial" w:hAnsi="Arial" w:eastAsia="Arial" w:cs="Arial"/>
          <w:noProof w:val="0"/>
          <w:sz w:val="22"/>
          <w:szCs w:val="22"/>
          <w:lang w:val="en-US"/>
        </w:rPr>
        <w:t xml:space="preserve"> </w:t>
      </w:r>
      <w:r w:rsidRPr="10C489DC" w:rsidR="4F97935E">
        <w:rPr>
          <w:rFonts w:ascii="Arial" w:hAnsi="Arial" w:eastAsia="Arial" w:cs="Arial"/>
          <w:noProof w:val="0"/>
          <w:sz w:val="22"/>
          <w:szCs w:val="22"/>
          <w:lang w:val="en-US"/>
        </w:rPr>
        <w:t>mental health services may enhance belonging and recovery, thereby enabling progression across levels of need.</w:t>
      </w:r>
    </w:p>
    <w:p w:rsidR="56096A1D" w:rsidP="10C489DC" w:rsidRDefault="56096A1D" w14:paraId="2827EB39" w14:textId="144F0764">
      <w:pPr>
        <w:pStyle w:val="Normal"/>
        <w:suppressLineNumbers w:val="0"/>
        <w:bidi w:val="0"/>
        <w:spacing w:before="240" w:beforeAutospacing="off" w:after="240" w:afterAutospacing="off" w:line="360" w:lineRule="auto"/>
        <w:jc w:val="both"/>
        <w:rPr>
          <w:rFonts w:ascii="Arial" w:hAnsi="Arial" w:eastAsia="Arial" w:cs="Arial"/>
          <w:noProof w:val="0"/>
          <w:sz w:val="22"/>
          <w:szCs w:val="22"/>
          <w:lang w:val="en-US"/>
        </w:rPr>
      </w:pPr>
      <w:r w:rsidRPr="10C489DC" w:rsidR="56096A1D">
        <w:rPr>
          <w:rFonts w:ascii="Arial" w:hAnsi="Arial" w:eastAsia="Arial" w:cs="Arial"/>
          <w:noProof w:val="0"/>
          <w:sz w:val="22"/>
          <w:szCs w:val="22"/>
          <w:lang w:val="en-US"/>
        </w:rPr>
        <w:t>For instance, in</w:t>
      </w:r>
      <w:r w:rsidRPr="10C489DC" w:rsidR="4F97935E">
        <w:rPr>
          <w:rFonts w:ascii="Arial" w:hAnsi="Arial" w:eastAsia="Arial" w:cs="Arial"/>
          <w:noProof w:val="0"/>
          <w:sz w:val="22"/>
          <w:szCs w:val="22"/>
          <w:lang w:val="en-US"/>
        </w:rPr>
        <w:t xml:space="preserve"> mental health settings, debt and unsafe housing are </w:t>
      </w:r>
      <w:r w:rsidRPr="10C489DC" w:rsidR="4F97935E">
        <w:rPr>
          <w:rFonts w:ascii="Arial" w:hAnsi="Arial" w:eastAsia="Arial" w:cs="Arial"/>
          <w:noProof w:val="0"/>
          <w:sz w:val="22"/>
          <w:szCs w:val="22"/>
          <w:lang w:val="en-US"/>
        </w:rPr>
        <w:t>frequently</w:t>
      </w:r>
      <w:r w:rsidRPr="10C489DC" w:rsidR="4F97935E">
        <w:rPr>
          <w:rFonts w:ascii="Arial" w:hAnsi="Arial" w:eastAsia="Arial" w:cs="Arial"/>
          <w:noProof w:val="0"/>
          <w:sz w:val="22"/>
          <w:szCs w:val="22"/>
          <w:lang w:val="en-US"/>
        </w:rPr>
        <w:t xml:space="preserve"> linked to deteriorating wellbeing, and collaboration with GPs, housing officers and social services ensures comprehensive oversight</w:t>
      </w:r>
      <w:r w:rsidRPr="10C489DC" w:rsidR="47C1C677">
        <w:rPr>
          <w:rFonts w:ascii="Arial" w:hAnsi="Arial" w:eastAsia="Arial" w:cs="Arial"/>
          <w:noProof w:val="0"/>
          <w:sz w:val="22"/>
          <w:szCs w:val="22"/>
          <w:lang w:val="en-US"/>
        </w:rPr>
        <w:t xml:space="preserve"> (Goodwin et al., 2025)</w:t>
      </w:r>
      <w:r w:rsidRPr="10C489DC" w:rsidR="4F97935E">
        <w:rPr>
          <w:rFonts w:ascii="Arial" w:hAnsi="Arial" w:eastAsia="Arial" w:cs="Arial"/>
          <w:noProof w:val="0"/>
          <w:sz w:val="22"/>
          <w:szCs w:val="22"/>
          <w:lang w:val="en-US"/>
        </w:rPr>
        <w:t xml:space="preserve">. However, rigid interpretation of information governance may delay </w:t>
      </w:r>
      <w:r w:rsidRPr="10C489DC" w:rsidR="3D9FC261">
        <w:rPr>
          <w:rFonts w:ascii="Arial" w:hAnsi="Arial" w:eastAsia="Arial" w:cs="Arial"/>
          <w:noProof w:val="0"/>
          <w:sz w:val="22"/>
          <w:szCs w:val="22"/>
          <w:lang w:val="en-US"/>
        </w:rPr>
        <w:t xml:space="preserve">proportionate </w:t>
      </w:r>
      <w:r w:rsidRPr="10C489DC" w:rsidR="4F97935E">
        <w:rPr>
          <w:rFonts w:ascii="Arial" w:hAnsi="Arial" w:eastAsia="Arial" w:cs="Arial"/>
          <w:noProof w:val="0"/>
          <w:sz w:val="22"/>
          <w:szCs w:val="22"/>
          <w:lang w:val="en-US"/>
        </w:rPr>
        <w:t xml:space="preserve">sharing, and although confidentiality </w:t>
      </w:r>
      <w:r w:rsidRPr="10C489DC" w:rsidR="4F97935E">
        <w:rPr>
          <w:rFonts w:ascii="Arial" w:hAnsi="Arial" w:eastAsia="Arial" w:cs="Arial"/>
          <w:noProof w:val="0"/>
          <w:sz w:val="22"/>
          <w:szCs w:val="22"/>
          <w:lang w:val="en-US"/>
        </w:rPr>
        <w:t>remains</w:t>
      </w:r>
      <w:r w:rsidRPr="10C489DC" w:rsidR="4F97935E">
        <w:rPr>
          <w:rFonts w:ascii="Arial" w:hAnsi="Arial" w:eastAsia="Arial" w:cs="Arial"/>
          <w:noProof w:val="0"/>
          <w:sz w:val="22"/>
          <w:szCs w:val="22"/>
          <w:lang w:val="en-US"/>
        </w:rPr>
        <w:t xml:space="preserve"> essential, defensive application of policy can undermine coordinated care</w:t>
      </w:r>
      <w:r w:rsidRPr="10C489DC" w:rsidR="563B6134">
        <w:rPr>
          <w:rFonts w:ascii="Arial" w:hAnsi="Arial" w:eastAsia="Arial" w:cs="Arial"/>
          <w:noProof w:val="0"/>
          <w:sz w:val="22"/>
          <w:szCs w:val="22"/>
          <w:lang w:val="en-US"/>
        </w:rPr>
        <w:t xml:space="preserve"> (Nursing and Midwifery Council, 2018)</w:t>
      </w:r>
      <w:r w:rsidRPr="10C489DC" w:rsidR="4F97935E">
        <w:rPr>
          <w:rFonts w:ascii="Arial" w:hAnsi="Arial" w:eastAsia="Arial" w:cs="Arial"/>
          <w:noProof w:val="0"/>
          <w:sz w:val="22"/>
          <w:szCs w:val="22"/>
          <w:lang w:val="en-US"/>
        </w:rPr>
        <w:t>. Partnership working therefore shares collaborative principles with person-</w:t>
      </w:r>
      <w:r w:rsidRPr="10C489DC" w:rsidR="4F97935E">
        <w:rPr>
          <w:rFonts w:ascii="Arial" w:hAnsi="Arial" w:eastAsia="Arial" w:cs="Arial"/>
          <w:noProof w:val="0"/>
          <w:sz w:val="22"/>
          <w:szCs w:val="22"/>
          <w:lang w:val="en-US"/>
        </w:rPr>
        <w:t>centred</w:t>
      </w:r>
      <w:r w:rsidRPr="10C489DC" w:rsidR="4F97935E">
        <w:rPr>
          <w:rFonts w:ascii="Arial" w:hAnsi="Arial" w:eastAsia="Arial" w:cs="Arial"/>
          <w:noProof w:val="0"/>
          <w:sz w:val="22"/>
          <w:szCs w:val="22"/>
          <w:lang w:val="en-US"/>
        </w:rPr>
        <w:t xml:space="preserve"> </w:t>
      </w:r>
      <w:r w:rsidRPr="10C489DC" w:rsidR="4F97935E">
        <w:rPr>
          <w:rFonts w:ascii="Arial" w:hAnsi="Arial" w:eastAsia="Arial" w:cs="Arial"/>
          <w:noProof w:val="0"/>
          <w:sz w:val="22"/>
          <w:szCs w:val="22"/>
          <w:lang w:val="en-US"/>
        </w:rPr>
        <w:t>care, yet</w:t>
      </w:r>
      <w:r w:rsidRPr="10C489DC" w:rsidR="4F97935E">
        <w:rPr>
          <w:rFonts w:ascii="Arial" w:hAnsi="Arial" w:eastAsia="Arial" w:cs="Arial"/>
          <w:noProof w:val="0"/>
          <w:sz w:val="22"/>
          <w:szCs w:val="22"/>
          <w:lang w:val="en-US"/>
        </w:rPr>
        <w:t xml:space="preserve"> differs by </w:t>
      </w:r>
      <w:r w:rsidRPr="10C489DC" w:rsidR="4F97935E">
        <w:rPr>
          <w:rFonts w:ascii="Arial" w:hAnsi="Arial" w:eastAsia="Arial" w:cs="Arial"/>
          <w:noProof w:val="0"/>
          <w:sz w:val="22"/>
          <w:szCs w:val="22"/>
          <w:lang w:val="en-US"/>
        </w:rPr>
        <w:t>prioritising</w:t>
      </w:r>
      <w:r w:rsidRPr="10C489DC" w:rsidR="4F97935E">
        <w:rPr>
          <w:rFonts w:ascii="Arial" w:hAnsi="Arial" w:eastAsia="Arial" w:cs="Arial"/>
          <w:noProof w:val="0"/>
          <w:sz w:val="22"/>
          <w:szCs w:val="22"/>
          <w:lang w:val="en-US"/>
        </w:rPr>
        <w:t xml:space="preserve"> system integration rather than individual voice, while ethical judgement </w:t>
      </w:r>
      <w:r w:rsidRPr="10C489DC" w:rsidR="4F97935E">
        <w:rPr>
          <w:rFonts w:ascii="Arial" w:hAnsi="Arial" w:eastAsia="Arial" w:cs="Arial"/>
          <w:noProof w:val="0"/>
          <w:sz w:val="22"/>
          <w:szCs w:val="22"/>
          <w:lang w:val="en-US"/>
        </w:rPr>
        <w:t>determines</w:t>
      </w:r>
      <w:r w:rsidRPr="10C489DC" w:rsidR="4F97935E">
        <w:rPr>
          <w:rFonts w:ascii="Arial" w:hAnsi="Arial" w:eastAsia="Arial" w:cs="Arial"/>
          <w:noProof w:val="0"/>
          <w:sz w:val="22"/>
          <w:szCs w:val="22"/>
          <w:lang w:val="en-US"/>
        </w:rPr>
        <w:t xml:space="preserve"> lawful and proportionate exchange</w:t>
      </w:r>
      <w:r w:rsidRPr="10C489DC" w:rsidR="417A60EB">
        <w:rPr>
          <w:rFonts w:ascii="Arial" w:hAnsi="Arial" w:eastAsia="Arial" w:cs="Arial"/>
          <w:noProof w:val="0"/>
          <w:sz w:val="22"/>
          <w:szCs w:val="22"/>
          <w:lang w:val="en-US"/>
        </w:rPr>
        <w:t xml:space="preserve"> Beresford, 2019)</w:t>
      </w:r>
      <w:r w:rsidRPr="10C489DC" w:rsidR="4F97935E">
        <w:rPr>
          <w:rFonts w:ascii="Arial" w:hAnsi="Arial" w:eastAsia="Arial" w:cs="Arial"/>
          <w:noProof w:val="0"/>
          <w:sz w:val="22"/>
          <w:szCs w:val="22"/>
          <w:lang w:val="en-US"/>
        </w:rPr>
        <w:t>.</w:t>
      </w:r>
    </w:p>
    <w:p w:rsidR="10C489DC" w:rsidP="10C489DC" w:rsidRDefault="10C489DC" w14:paraId="1EECA1A2" w14:textId="018B66EE">
      <w:pPr>
        <w:spacing w:before="240" w:beforeAutospacing="off" w:after="240" w:afterAutospacing="off" w:line="360" w:lineRule="auto"/>
        <w:jc w:val="both"/>
        <w:rPr>
          <w:rFonts w:ascii="Arial" w:hAnsi="Arial" w:eastAsia="Arial" w:cs="Arial"/>
          <w:noProof w:val="0"/>
          <w:sz w:val="22"/>
          <w:szCs w:val="22"/>
          <w:lang w:val="en-US"/>
        </w:rPr>
      </w:pPr>
    </w:p>
    <w:p w:rsidR="4F97935E" w:rsidP="10C489DC" w:rsidRDefault="4F97935E" w14:paraId="1C074FC4" w14:textId="714E43FD">
      <w:pPr>
        <w:spacing w:before="240" w:beforeAutospacing="off" w:after="240" w:afterAutospacing="off" w:line="360" w:lineRule="auto"/>
        <w:jc w:val="both"/>
        <w:rPr>
          <w:rFonts w:ascii="Arial" w:hAnsi="Arial" w:eastAsia="Arial" w:cs="Arial"/>
          <w:noProof w:val="0"/>
          <w:sz w:val="22"/>
          <w:szCs w:val="22"/>
          <w:lang w:val="en-US"/>
        </w:rPr>
      </w:pPr>
      <w:r w:rsidRPr="10C489DC" w:rsidR="4F97935E">
        <w:rPr>
          <w:rFonts w:ascii="Arial" w:hAnsi="Arial" w:eastAsia="Arial" w:cs="Arial"/>
          <w:noProof w:val="0"/>
          <w:sz w:val="22"/>
          <w:szCs w:val="22"/>
          <w:lang w:val="en-US"/>
        </w:rPr>
        <w:t>2.</w:t>
      </w:r>
      <w:r w:rsidRPr="10C489DC" w:rsidR="06BC141B">
        <w:rPr>
          <w:rFonts w:ascii="Arial" w:hAnsi="Arial" w:eastAsia="Arial" w:cs="Arial"/>
          <w:noProof w:val="0"/>
          <w:sz w:val="22"/>
          <w:szCs w:val="22"/>
          <w:lang w:val="en-US"/>
        </w:rPr>
        <w:t>c.</w:t>
      </w:r>
      <w:r w:rsidRPr="10C489DC" w:rsidR="4F97935E">
        <w:rPr>
          <w:rFonts w:ascii="Arial" w:hAnsi="Arial" w:eastAsia="Arial" w:cs="Arial"/>
          <w:noProof w:val="0"/>
          <w:sz w:val="22"/>
          <w:szCs w:val="22"/>
          <w:lang w:val="en-US"/>
        </w:rPr>
        <w:t xml:space="preserve"> Ethics</w:t>
      </w:r>
    </w:p>
    <w:p w:rsidR="4F97935E" w:rsidP="10C489DC" w:rsidRDefault="4F97935E" w14:paraId="02D72DDD" w14:textId="213B923F">
      <w:pPr>
        <w:spacing w:before="240" w:beforeAutospacing="off" w:after="240" w:afterAutospacing="off" w:line="360" w:lineRule="auto"/>
        <w:jc w:val="both"/>
        <w:rPr>
          <w:rFonts w:ascii="Arial" w:hAnsi="Arial" w:eastAsia="Arial" w:cs="Arial"/>
          <w:noProof w:val="0"/>
          <w:sz w:val="22"/>
          <w:szCs w:val="22"/>
          <w:lang w:val="en-US"/>
        </w:rPr>
      </w:pPr>
      <w:r w:rsidRPr="10C489DC" w:rsidR="4F97935E">
        <w:rPr>
          <w:rFonts w:ascii="Arial" w:hAnsi="Arial" w:eastAsia="Arial" w:cs="Arial"/>
          <w:noProof w:val="0"/>
          <w:sz w:val="22"/>
          <w:szCs w:val="22"/>
          <w:lang w:val="en-US"/>
        </w:rPr>
        <w:t>Ethics involves the application of moral principles to professional decision-making and is embedded within professional codes (Nursing and Midwifery Council, 2018) as well as legislation including the Mental Capacity Act 2005 and the Care Act 2014.</w:t>
      </w:r>
    </w:p>
    <w:p w:rsidR="4F97935E" w:rsidP="10C489DC" w:rsidRDefault="4F97935E" w14:paraId="4B7F8540" w14:textId="66879ECE">
      <w:pPr>
        <w:spacing w:before="240" w:beforeAutospacing="off" w:after="240" w:afterAutospacing="off" w:line="360" w:lineRule="auto"/>
        <w:jc w:val="both"/>
        <w:rPr>
          <w:rFonts w:ascii="Arial" w:hAnsi="Arial" w:eastAsia="Arial" w:cs="Arial"/>
          <w:noProof w:val="0"/>
          <w:sz w:val="22"/>
          <w:szCs w:val="22"/>
          <w:lang w:val="en-US"/>
        </w:rPr>
      </w:pPr>
      <w:r w:rsidRPr="10C489DC" w:rsidR="4F97935E">
        <w:rPr>
          <w:rFonts w:ascii="Arial" w:hAnsi="Arial" w:eastAsia="Arial" w:cs="Arial"/>
          <w:noProof w:val="0"/>
          <w:sz w:val="22"/>
          <w:szCs w:val="22"/>
          <w:lang w:val="en-US"/>
        </w:rPr>
        <w:t>Balancing respect for autonomy with the duty to ensure safety is complex and often time consuming, particularly where safeguarding concerns arise. In contrast to person-</w:t>
      </w:r>
      <w:r w:rsidRPr="10C489DC" w:rsidR="4F97935E">
        <w:rPr>
          <w:rFonts w:ascii="Arial" w:hAnsi="Arial" w:eastAsia="Arial" w:cs="Arial"/>
          <w:noProof w:val="0"/>
          <w:sz w:val="22"/>
          <w:szCs w:val="22"/>
          <w:lang w:val="en-US"/>
        </w:rPr>
        <w:t>centred</w:t>
      </w:r>
      <w:r w:rsidRPr="10C489DC" w:rsidR="4F97935E">
        <w:rPr>
          <w:rFonts w:ascii="Arial" w:hAnsi="Arial" w:eastAsia="Arial" w:cs="Arial"/>
          <w:noProof w:val="0"/>
          <w:sz w:val="22"/>
          <w:szCs w:val="22"/>
          <w:lang w:val="en-US"/>
        </w:rPr>
        <w:t xml:space="preserve"> care, which </w:t>
      </w:r>
      <w:r w:rsidRPr="10C489DC" w:rsidR="4F97935E">
        <w:rPr>
          <w:rFonts w:ascii="Arial" w:hAnsi="Arial" w:eastAsia="Arial" w:cs="Arial"/>
          <w:noProof w:val="0"/>
          <w:sz w:val="22"/>
          <w:szCs w:val="22"/>
          <w:lang w:val="en-US"/>
        </w:rPr>
        <w:t>emphasises</w:t>
      </w:r>
      <w:r w:rsidRPr="10C489DC" w:rsidR="4F97935E">
        <w:rPr>
          <w:rFonts w:ascii="Arial" w:hAnsi="Arial" w:eastAsia="Arial" w:cs="Arial"/>
          <w:noProof w:val="0"/>
          <w:sz w:val="22"/>
          <w:szCs w:val="22"/>
          <w:lang w:val="en-US"/>
        </w:rPr>
        <w:t xml:space="preserve"> relational engagement, and partnership working, which </w:t>
      </w:r>
      <w:r w:rsidRPr="10C489DC" w:rsidR="4F97935E">
        <w:rPr>
          <w:rFonts w:ascii="Arial" w:hAnsi="Arial" w:eastAsia="Arial" w:cs="Arial"/>
          <w:noProof w:val="0"/>
          <w:sz w:val="22"/>
          <w:szCs w:val="22"/>
          <w:lang w:val="en-US"/>
        </w:rPr>
        <w:t>emphasises</w:t>
      </w:r>
      <w:r w:rsidRPr="10C489DC" w:rsidR="4F97935E">
        <w:rPr>
          <w:rFonts w:ascii="Arial" w:hAnsi="Arial" w:eastAsia="Arial" w:cs="Arial"/>
          <w:noProof w:val="0"/>
          <w:sz w:val="22"/>
          <w:szCs w:val="22"/>
          <w:lang w:val="en-US"/>
        </w:rPr>
        <w:t xml:space="preserve"> coordination, ethics provides the analytical foundation that justifies action. Maslow’s (1943) hierarchy </w:t>
      </w:r>
      <w:r w:rsidRPr="10C489DC" w:rsidR="374AE340">
        <w:rPr>
          <w:rFonts w:ascii="Arial" w:hAnsi="Arial" w:eastAsia="Arial" w:cs="Arial"/>
          <w:noProof w:val="0"/>
          <w:sz w:val="22"/>
          <w:szCs w:val="22"/>
          <w:lang w:val="en-US"/>
        </w:rPr>
        <w:t>goes far to</w:t>
      </w:r>
      <w:r w:rsidRPr="10C489DC" w:rsidR="4F97935E">
        <w:rPr>
          <w:rFonts w:ascii="Arial" w:hAnsi="Arial" w:eastAsia="Arial" w:cs="Arial"/>
          <w:noProof w:val="0"/>
          <w:sz w:val="22"/>
          <w:szCs w:val="22"/>
          <w:lang w:val="en-US"/>
        </w:rPr>
        <w:t xml:space="preserve"> </w:t>
      </w:r>
      <w:r w:rsidRPr="10C489DC" w:rsidR="4F97935E">
        <w:rPr>
          <w:rFonts w:ascii="Arial" w:hAnsi="Arial" w:eastAsia="Arial" w:cs="Arial"/>
          <w:noProof w:val="0"/>
          <w:sz w:val="22"/>
          <w:szCs w:val="22"/>
          <w:lang w:val="en-US"/>
        </w:rPr>
        <w:t>illustrates</w:t>
      </w:r>
      <w:r w:rsidRPr="10C489DC" w:rsidR="4F97935E">
        <w:rPr>
          <w:rFonts w:ascii="Arial" w:hAnsi="Arial" w:eastAsia="Arial" w:cs="Arial"/>
          <w:noProof w:val="0"/>
          <w:sz w:val="22"/>
          <w:szCs w:val="22"/>
          <w:lang w:val="en-US"/>
        </w:rPr>
        <w:t xml:space="preserve"> this tension, because when safety needs are </w:t>
      </w:r>
      <w:r w:rsidRPr="10C489DC" w:rsidR="4F97935E">
        <w:rPr>
          <w:rFonts w:ascii="Arial" w:hAnsi="Arial" w:eastAsia="Arial" w:cs="Arial"/>
          <w:noProof w:val="0"/>
          <w:sz w:val="22"/>
          <w:szCs w:val="22"/>
          <w:lang w:val="en-US"/>
        </w:rPr>
        <w:t>compromised</w:t>
      </w:r>
      <w:r w:rsidRPr="10C489DC" w:rsidR="4F97935E">
        <w:rPr>
          <w:rFonts w:ascii="Arial" w:hAnsi="Arial" w:eastAsia="Arial" w:cs="Arial"/>
          <w:noProof w:val="0"/>
          <w:sz w:val="22"/>
          <w:szCs w:val="22"/>
          <w:lang w:val="en-US"/>
        </w:rPr>
        <w:t xml:space="preserve"> beneficence may appear to conflict with autonomy, yet unnecessary restriction may undermine esteem and dignity. The Mental Capacity Act 2005 protects the presumption of capacity and least restrictive practice, while the Care Act 2014 reinforces wellbeing and safeguarding responsibilities, and together they </w:t>
      </w:r>
      <w:r w:rsidRPr="10C489DC" w:rsidR="4F97935E">
        <w:rPr>
          <w:rFonts w:ascii="Arial" w:hAnsi="Arial" w:eastAsia="Arial" w:cs="Arial"/>
          <w:noProof w:val="0"/>
          <w:sz w:val="22"/>
          <w:szCs w:val="22"/>
          <w:lang w:val="en-US"/>
        </w:rPr>
        <w:t>establish</w:t>
      </w:r>
      <w:r w:rsidRPr="10C489DC" w:rsidR="4F97935E">
        <w:rPr>
          <w:rFonts w:ascii="Arial" w:hAnsi="Arial" w:eastAsia="Arial" w:cs="Arial"/>
          <w:noProof w:val="0"/>
          <w:sz w:val="22"/>
          <w:szCs w:val="22"/>
          <w:lang w:val="en-US"/>
        </w:rPr>
        <w:t xml:space="preserve"> proportionality between autonomy and protection.</w:t>
      </w:r>
    </w:p>
    <w:p w:rsidR="4F97935E" w:rsidP="10C489DC" w:rsidRDefault="4F97935E" w14:paraId="1F1C4157" w14:textId="754EA355">
      <w:pPr>
        <w:spacing w:before="240" w:beforeAutospacing="off" w:after="240" w:afterAutospacing="off" w:line="360" w:lineRule="auto"/>
        <w:jc w:val="both"/>
        <w:rPr>
          <w:rFonts w:ascii="Arial" w:hAnsi="Arial" w:eastAsia="Arial" w:cs="Arial"/>
          <w:noProof w:val="0"/>
          <w:sz w:val="22"/>
          <w:szCs w:val="22"/>
          <w:lang w:val="en-US"/>
        </w:rPr>
      </w:pPr>
      <w:r w:rsidRPr="10C489DC" w:rsidR="4F97935E">
        <w:rPr>
          <w:rFonts w:ascii="Arial" w:hAnsi="Arial" w:eastAsia="Arial" w:cs="Arial"/>
          <w:noProof w:val="0"/>
          <w:sz w:val="22"/>
          <w:szCs w:val="22"/>
          <w:lang w:val="en-US"/>
        </w:rPr>
        <w:t xml:space="preserve">Using ethical reasoning as a reflective tool strengthens defensibility and transparency, ensuring that decision-making aligns with professional standards and statutory obligations while </w:t>
      </w:r>
      <w:r w:rsidRPr="10C489DC" w:rsidR="7A29AE1E">
        <w:rPr>
          <w:rFonts w:ascii="Arial" w:hAnsi="Arial" w:eastAsia="Arial" w:cs="Arial"/>
          <w:noProof w:val="0"/>
          <w:sz w:val="22"/>
          <w:szCs w:val="22"/>
          <w:lang w:val="en-US"/>
        </w:rPr>
        <w:t>connecting</w:t>
      </w:r>
      <w:r w:rsidRPr="10C489DC" w:rsidR="4F97935E">
        <w:rPr>
          <w:rFonts w:ascii="Arial" w:hAnsi="Arial" w:eastAsia="Arial" w:cs="Arial"/>
          <w:noProof w:val="0"/>
          <w:sz w:val="22"/>
          <w:szCs w:val="22"/>
          <w:lang w:val="en-US"/>
        </w:rPr>
        <w:t xml:space="preserve"> person-</w:t>
      </w:r>
      <w:r w:rsidRPr="10C489DC" w:rsidR="4F97935E">
        <w:rPr>
          <w:rFonts w:ascii="Arial" w:hAnsi="Arial" w:eastAsia="Arial" w:cs="Arial"/>
          <w:noProof w:val="0"/>
          <w:sz w:val="22"/>
          <w:szCs w:val="22"/>
          <w:lang w:val="en-US"/>
        </w:rPr>
        <w:t>centred</w:t>
      </w:r>
      <w:r w:rsidRPr="10C489DC" w:rsidR="4F97935E">
        <w:rPr>
          <w:rFonts w:ascii="Arial" w:hAnsi="Arial" w:eastAsia="Arial" w:cs="Arial"/>
          <w:noProof w:val="0"/>
          <w:sz w:val="22"/>
          <w:szCs w:val="22"/>
          <w:lang w:val="en-US"/>
        </w:rPr>
        <w:t xml:space="preserve"> values with partnership responsibilities through </w:t>
      </w:r>
      <w:r w:rsidRPr="10C489DC" w:rsidR="5EF92FD1">
        <w:rPr>
          <w:rFonts w:ascii="Arial" w:hAnsi="Arial" w:eastAsia="Arial" w:cs="Arial"/>
          <w:noProof w:val="0"/>
          <w:sz w:val="22"/>
          <w:szCs w:val="22"/>
          <w:lang w:val="en-US"/>
        </w:rPr>
        <w:t>regulatory</w:t>
      </w:r>
      <w:r w:rsidRPr="10C489DC" w:rsidR="4F97935E">
        <w:rPr>
          <w:rFonts w:ascii="Arial" w:hAnsi="Arial" w:eastAsia="Arial" w:cs="Arial"/>
          <w:noProof w:val="0"/>
          <w:sz w:val="22"/>
          <w:szCs w:val="22"/>
          <w:lang w:val="en-US"/>
        </w:rPr>
        <w:t xml:space="preserve"> and balanced practice.</w:t>
      </w:r>
    </w:p>
    <w:p w:rsidR="10C489DC" w:rsidP="10C489DC" w:rsidRDefault="10C489DC" w14:paraId="5179CA61" w14:textId="74A43183">
      <w:pPr>
        <w:spacing w:line="360" w:lineRule="auto"/>
        <w:jc w:val="both"/>
        <w:rPr>
          <w:rFonts w:ascii="Arial" w:hAnsi="Arial" w:eastAsia="Arial" w:cs="Arial"/>
          <w:sz w:val="22"/>
          <w:szCs w:val="22"/>
        </w:rPr>
      </w:pPr>
    </w:p>
    <w:p w:rsidR="10C489DC" w:rsidP="10C489DC" w:rsidRDefault="10C489DC" w14:paraId="79970E95" w14:textId="21D21FBE">
      <w:pPr>
        <w:spacing w:before="240" w:beforeAutospacing="off" w:after="240" w:afterAutospacing="off" w:line="360" w:lineRule="auto"/>
        <w:jc w:val="both"/>
        <w:rPr>
          <w:rFonts w:ascii="Arial" w:hAnsi="Arial" w:eastAsia="Arial" w:cs="Arial"/>
          <w:noProof w:val="0"/>
          <w:sz w:val="22"/>
          <w:szCs w:val="22"/>
          <w:lang w:val="en-US"/>
        </w:rPr>
      </w:pPr>
    </w:p>
    <w:p w:rsidR="10C489DC" w:rsidP="10C489DC" w:rsidRDefault="10C489DC" w14:paraId="3832C860" w14:textId="5CF721B2">
      <w:pPr>
        <w:spacing w:line="360" w:lineRule="auto"/>
        <w:jc w:val="both"/>
        <w:rPr>
          <w:rFonts w:ascii="Arial" w:hAnsi="Arial" w:eastAsia="Arial" w:cs="Arial"/>
          <w:sz w:val="22"/>
          <w:szCs w:val="22"/>
        </w:rPr>
      </w:pPr>
      <w:r w:rsidRPr="10C489DC">
        <w:rPr>
          <w:rFonts w:ascii="Arial" w:hAnsi="Arial" w:eastAsia="Arial" w:cs="Arial"/>
          <w:sz w:val="22"/>
          <w:szCs w:val="22"/>
        </w:rPr>
        <w:br w:type="page"/>
      </w:r>
    </w:p>
    <w:p w:rsidR="618918D4" w:rsidP="10C489DC" w:rsidRDefault="618918D4" w14:paraId="64517F89" w14:textId="7EDB4795">
      <w:pPr>
        <w:pStyle w:val="Normal"/>
        <w:spacing w:before="240" w:beforeAutospacing="off" w:after="240" w:afterAutospacing="off" w:line="360" w:lineRule="auto"/>
        <w:jc w:val="both"/>
        <w:rPr>
          <w:rFonts w:ascii="Arial" w:hAnsi="Arial" w:eastAsia="Arial" w:cs="Arial"/>
          <w:noProof w:val="0"/>
          <w:sz w:val="22"/>
          <w:szCs w:val="22"/>
          <w:lang w:val="en-US"/>
        </w:rPr>
      </w:pPr>
      <w:r w:rsidRPr="10C489DC" w:rsidR="618918D4">
        <w:rPr>
          <w:rFonts w:ascii="Arial" w:hAnsi="Arial" w:eastAsia="Arial" w:cs="Arial"/>
          <w:noProof w:val="0"/>
          <w:sz w:val="22"/>
          <w:szCs w:val="22"/>
          <w:lang w:val="en-US"/>
        </w:rPr>
        <w:t>Task 2: Practical Examples of Concepts in Practice</w:t>
      </w:r>
      <w:r w:rsidRPr="10C489DC" w:rsidR="7663AC6A">
        <w:rPr>
          <w:rFonts w:ascii="Arial" w:hAnsi="Arial" w:eastAsia="Arial" w:cs="Arial"/>
          <w:noProof w:val="0"/>
          <w:sz w:val="22"/>
          <w:szCs w:val="22"/>
          <w:lang w:val="en-US"/>
        </w:rPr>
        <w:t xml:space="preserve"> (Arlette Kanga’s experience).</w:t>
      </w:r>
    </w:p>
    <w:p w:rsidR="618918D4" w:rsidP="10C489DC" w:rsidRDefault="618918D4" w14:paraId="6F1EAF7F" w14:textId="108B5FBC">
      <w:pPr>
        <w:spacing w:before="240" w:beforeAutospacing="off" w:after="240" w:afterAutospacing="off" w:line="360" w:lineRule="auto"/>
        <w:jc w:val="both"/>
        <w:rPr>
          <w:rFonts w:ascii="Arial" w:hAnsi="Arial" w:eastAsia="Arial" w:cs="Arial"/>
          <w:noProof w:val="0"/>
          <w:sz w:val="22"/>
          <w:szCs w:val="22"/>
          <w:lang w:val="en-US"/>
        </w:rPr>
      </w:pPr>
      <w:r w:rsidRPr="10C489DC" w:rsidR="618918D4">
        <w:rPr>
          <w:rFonts w:ascii="Arial" w:hAnsi="Arial" w:eastAsia="Arial" w:cs="Arial"/>
          <w:noProof w:val="0"/>
          <w:sz w:val="22"/>
          <w:szCs w:val="22"/>
          <w:lang w:val="en-US"/>
        </w:rPr>
        <w:t>3. a. Feeling</w:t>
      </w:r>
    </w:p>
    <w:p w:rsidR="618918D4" w:rsidP="10C489DC" w:rsidRDefault="618918D4" w14:paraId="31A89FAE" w14:textId="0C9F7D02">
      <w:pPr>
        <w:spacing w:before="240" w:beforeAutospacing="off" w:after="240" w:afterAutospacing="off" w:line="360" w:lineRule="auto"/>
        <w:jc w:val="both"/>
        <w:rPr>
          <w:rFonts w:ascii="Arial" w:hAnsi="Arial" w:eastAsia="Arial" w:cs="Arial"/>
          <w:noProof w:val="0"/>
          <w:sz w:val="22"/>
          <w:szCs w:val="22"/>
          <w:lang w:val="en-US"/>
        </w:rPr>
      </w:pPr>
      <w:r w:rsidRPr="10C489DC" w:rsidR="618918D4">
        <w:rPr>
          <w:rFonts w:ascii="Arial" w:hAnsi="Arial" w:eastAsia="Arial" w:cs="Arial"/>
          <w:noProof w:val="0"/>
          <w:sz w:val="22"/>
          <w:szCs w:val="22"/>
          <w:lang w:val="en-US"/>
        </w:rPr>
        <w:t>There have been multiple occasions where person-</w:t>
      </w:r>
      <w:r w:rsidRPr="10C489DC" w:rsidR="618918D4">
        <w:rPr>
          <w:rFonts w:ascii="Arial" w:hAnsi="Arial" w:eastAsia="Arial" w:cs="Arial"/>
          <w:noProof w:val="0"/>
          <w:sz w:val="22"/>
          <w:szCs w:val="22"/>
          <w:lang w:val="en-US"/>
        </w:rPr>
        <w:t>centred</w:t>
      </w:r>
      <w:r w:rsidRPr="10C489DC" w:rsidR="618918D4">
        <w:rPr>
          <w:rFonts w:ascii="Arial" w:hAnsi="Arial" w:eastAsia="Arial" w:cs="Arial"/>
          <w:noProof w:val="0"/>
          <w:sz w:val="22"/>
          <w:szCs w:val="22"/>
          <w:lang w:val="en-US"/>
        </w:rPr>
        <w:t xml:space="preserve"> care, partnership working, and ethics have converged to create ethical dilemmas. Drawing from Robyn’s story (NHS England, 2019), similar themes are evident where personalised care planning required balancing autonomy, safeguarding and multi-agency coordination to improve outcomes. I once worked with an individual accessing community mental health services who presented with significant anxiety and had recently been made homeless. They were avoiding engagement despite identifiable safeguarding concerns.</w:t>
      </w:r>
      <w:r w:rsidRPr="10C489DC" w:rsidR="341A39FA">
        <w:rPr>
          <w:rFonts w:ascii="Arial" w:hAnsi="Arial" w:eastAsia="Arial" w:cs="Arial"/>
          <w:noProof w:val="0"/>
          <w:sz w:val="22"/>
          <w:szCs w:val="22"/>
          <w:lang w:val="en-US"/>
        </w:rPr>
        <w:t xml:space="preserve"> </w:t>
      </w:r>
      <w:r w:rsidRPr="10C489DC" w:rsidR="618918D4">
        <w:rPr>
          <w:rFonts w:ascii="Arial" w:hAnsi="Arial" w:eastAsia="Arial" w:cs="Arial"/>
          <w:noProof w:val="0"/>
          <w:sz w:val="22"/>
          <w:szCs w:val="22"/>
          <w:lang w:val="en-US"/>
        </w:rPr>
        <w:t>My feelings were mixed. I understood their fears about the shelter but knew I had a duty of care to ensure safety. Attempts to address concerns were met with resistance, and as the individual was legally consenting, intervention options were limited. Adding to this was frustration about lack of control, as partnership with housing and primary care was critical but delayed. Confidentiality is important; however, administrative approaches to information sharing can impede coordinated care. The Care Act 2014 (UK Government, 2014) reinforces duties around wellbeing and safeguarding, yet translating this into practice can be complex.</w:t>
      </w:r>
    </w:p>
    <w:p w:rsidR="618918D4" w:rsidP="10C489DC" w:rsidRDefault="618918D4" w14:paraId="376F82C8" w14:textId="0FF42370">
      <w:pPr>
        <w:spacing w:before="240" w:beforeAutospacing="off" w:after="240" w:afterAutospacing="off" w:line="360" w:lineRule="auto"/>
        <w:jc w:val="both"/>
        <w:rPr>
          <w:rFonts w:ascii="Arial" w:hAnsi="Arial" w:eastAsia="Arial" w:cs="Arial"/>
          <w:noProof w:val="0"/>
          <w:sz w:val="22"/>
          <w:szCs w:val="22"/>
          <w:lang w:val="en-US"/>
        </w:rPr>
      </w:pPr>
      <w:r w:rsidRPr="10C489DC" w:rsidR="618918D4">
        <w:rPr>
          <w:rFonts w:ascii="Arial" w:hAnsi="Arial" w:eastAsia="Arial" w:cs="Arial"/>
          <w:noProof w:val="0"/>
          <w:sz w:val="22"/>
          <w:szCs w:val="22"/>
          <w:lang w:val="en-US"/>
        </w:rPr>
        <w:t xml:space="preserve">Maslow’s (1943) hierarchy of needs provides context, as without physiological stability and safety, engagement in care planning becomes secondary to survival. </w:t>
      </w:r>
    </w:p>
    <w:p w:rsidR="618918D4" w:rsidP="10C489DC" w:rsidRDefault="618918D4" w14:paraId="43A5380B" w14:textId="7F8717F8">
      <w:pPr>
        <w:spacing w:before="240" w:beforeAutospacing="off" w:after="240" w:afterAutospacing="off" w:line="360" w:lineRule="auto"/>
        <w:jc w:val="both"/>
        <w:rPr>
          <w:rFonts w:ascii="Arial" w:hAnsi="Arial" w:eastAsia="Arial" w:cs="Arial"/>
          <w:noProof w:val="0"/>
          <w:sz w:val="22"/>
          <w:szCs w:val="22"/>
          <w:lang w:val="en-US"/>
        </w:rPr>
      </w:pPr>
      <w:r w:rsidRPr="10C489DC" w:rsidR="618918D4">
        <w:rPr>
          <w:rFonts w:ascii="Arial" w:hAnsi="Arial" w:eastAsia="Arial" w:cs="Arial"/>
          <w:noProof w:val="0"/>
          <w:sz w:val="22"/>
          <w:szCs w:val="22"/>
          <w:lang w:val="en-US"/>
        </w:rPr>
        <w:t>3. b. Evaluation</w:t>
      </w:r>
    </w:p>
    <w:p w:rsidR="618918D4" w:rsidP="10C489DC" w:rsidRDefault="618918D4" w14:paraId="4C204049" w14:textId="7D4E39AD">
      <w:pPr>
        <w:spacing w:before="240" w:beforeAutospacing="off" w:after="240" w:afterAutospacing="off" w:line="360" w:lineRule="auto"/>
        <w:jc w:val="both"/>
        <w:rPr>
          <w:rFonts w:ascii="Arial" w:hAnsi="Arial" w:eastAsia="Arial" w:cs="Arial"/>
          <w:noProof w:val="0"/>
          <w:sz w:val="22"/>
          <w:szCs w:val="22"/>
          <w:lang w:val="en-US"/>
        </w:rPr>
      </w:pPr>
      <w:r w:rsidRPr="10C489DC" w:rsidR="618918D4">
        <w:rPr>
          <w:rFonts w:ascii="Arial" w:hAnsi="Arial" w:eastAsia="Arial" w:cs="Arial"/>
          <w:noProof w:val="0"/>
          <w:sz w:val="22"/>
          <w:szCs w:val="22"/>
          <w:lang w:val="en-US"/>
        </w:rPr>
        <w:t xml:space="preserve">There were positive elements in </w:t>
      </w:r>
      <w:r w:rsidRPr="10C489DC" w:rsidR="618918D4">
        <w:rPr>
          <w:rFonts w:ascii="Arial" w:hAnsi="Arial" w:eastAsia="Arial" w:cs="Arial"/>
          <w:noProof w:val="0"/>
          <w:sz w:val="22"/>
          <w:szCs w:val="22"/>
          <w:lang w:val="en-US"/>
        </w:rPr>
        <w:t>the response</w:t>
      </w:r>
      <w:r w:rsidRPr="10C489DC" w:rsidR="618918D4">
        <w:rPr>
          <w:rFonts w:ascii="Arial" w:hAnsi="Arial" w:eastAsia="Arial" w:cs="Arial"/>
          <w:noProof w:val="0"/>
          <w:sz w:val="22"/>
          <w:szCs w:val="22"/>
          <w:lang w:val="en-US"/>
        </w:rPr>
        <w:t>. I invited the individual to meetings and ensured they had guidance before decisions were made. Explaining my role and checking their priorities reflects person-</w:t>
      </w:r>
      <w:r w:rsidRPr="10C489DC" w:rsidR="618918D4">
        <w:rPr>
          <w:rFonts w:ascii="Arial" w:hAnsi="Arial" w:eastAsia="Arial" w:cs="Arial"/>
          <w:noProof w:val="0"/>
          <w:sz w:val="22"/>
          <w:szCs w:val="22"/>
          <w:lang w:val="en-US"/>
        </w:rPr>
        <w:t>centred</w:t>
      </w:r>
      <w:r w:rsidRPr="10C489DC" w:rsidR="618918D4">
        <w:rPr>
          <w:rFonts w:ascii="Arial" w:hAnsi="Arial" w:eastAsia="Arial" w:cs="Arial"/>
          <w:noProof w:val="0"/>
          <w:sz w:val="22"/>
          <w:szCs w:val="22"/>
          <w:lang w:val="en-US"/>
        </w:rPr>
        <w:t xml:space="preserve"> practice (McCormack and McCance, 2016) and aligns with </w:t>
      </w:r>
      <w:r w:rsidRPr="10C489DC" w:rsidR="618918D4">
        <w:rPr>
          <w:rFonts w:ascii="Arial" w:hAnsi="Arial" w:eastAsia="Arial" w:cs="Arial"/>
          <w:noProof w:val="0"/>
          <w:sz w:val="22"/>
          <w:szCs w:val="22"/>
          <w:lang w:val="en-US"/>
        </w:rPr>
        <w:t>personalised</w:t>
      </w:r>
      <w:r w:rsidRPr="10C489DC" w:rsidR="618918D4">
        <w:rPr>
          <w:rFonts w:ascii="Arial" w:hAnsi="Arial" w:eastAsia="Arial" w:cs="Arial"/>
          <w:noProof w:val="0"/>
          <w:sz w:val="22"/>
          <w:szCs w:val="22"/>
          <w:lang w:val="en-US"/>
        </w:rPr>
        <w:t xml:space="preserve"> care principles </w:t>
      </w:r>
      <w:r w:rsidRPr="10C489DC" w:rsidR="618918D4">
        <w:rPr>
          <w:rFonts w:ascii="Arial" w:hAnsi="Arial" w:eastAsia="Arial" w:cs="Arial"/>
          <w:noProof w:val="0"/>
          <w:sz w:val="22"/>
          <w:szCs w:val="22"/>
          <w:lang w:val="en-US"/>
        </w:rPr>
        <w:t>demonstrated</w:t>
      </w:r>
      <w:r w:rsidRPr="10C489DC" w:rsidR="618918D4">
        <w:rPr>
          <w:rFonts w:ascii="Arial" w:hAnsi="Arial" w:eastAsia="Arial" w:cs="Arial"/>
          <w:noProof w:val="0"/>
          <w:sz w:val="22"/>
          <w:szCs w:val="22"/>
          <w:lang w:val="en-US"/>
        </w:rPr>
        <w:t xml:space="preserve"> in Robyn’s story (NHS England, 2019), where shared decision-making strengthened outcomes. Partnering with other professionals reflected integrated care principles (</w:t>
      </w:r>
      <w:r w:rsidRPr="10C489DC" w:rsidR="618918D4">
        <w:rPr>
          <w:rFonts w:ascii="Arial" w:hAnsi="Arial" w:eastAsia="Arial" w:cs="Arial"/>
          <w:noProof w:val="0"/>
          <w:sz w:val="22"/>
          <w:szCs w:val="22"/>
          <w:lang w:val="en-US"/>
        </w:rPr>
        <w:t>Goodwin</w:t>
      </w:r>
      <w:r w:rsidRPr="10C489DC" w:rsidR="618918D4">
        <w:rPr>
          <w:rFonts w:ascii="Arial" w:hAnsi="Arial" w:eastAsia="Arial" w:cs="Arial"/>
          <w:noProof w:val="0"/>
          <w:sz w:val="22"/>
          <w:szCs w:val="22"/>
          <w:lang w:val="en-US"/>
        </w:rPr>
        <w:t xml:space="preserve"> et al., 2025), ensuring </w:t>
      </w:r>
      <w:r w:rsidRPr="10C489DC" w:rsidR="618918D4">
        <w:rPr>
          <w:rFonts w:ascii="Arial" w:hAnsi="Arial" w:eastAsia="Arial" w:cs="Arial"/>
          <w:noProof w:val="0"/>
          <w:sz w:val="22"/>
          <w:szCs w:val="22"/>
          <w:lang w:val="en-US"/>
        </w:rPr>
        <w:t>holisti</w:t>
      </w:r>
      <w:r w:rsidRPr="10C489DC" w:rsidR="6635793A">
        <w:rPr>
          <w:rFonts w:ascii="Arial" w:hAnsi="Arial" w:eastAsia="Arial" w:cs="Arial"/>
          <w:noProof w:val="0"/>
          <w:sz w:val="22"/>
          <w:szCs w:val="22"/>
          <w:lang w:val="en-US"/>
        </w:rPr>
        <w:t>q</w:t>
      </w:r>
      <w:r w:rsidRPr="10C489DC" w:rsidR="618918D4">
        <w:rPr>
          <w:rFonts w:ascii="Arial" w:hAnsi="Arial" w:eastAsia="Arial" w:cs="Arial"/>
          <w:noProof w:val="0"/>
          <w:sz w:val="22"/>
          <w:szCs w:val="22"/>
          <w:lang w:val="en-US"/>
        </w:rPr>
        <w:t xml:space="preserve"> consideration of need.</w:t>
      </w:r>
    </w:p>
    <w:p w:rsidR="618918D4" w:rsidP="10C489DC" w:rsidRDefault="618918D4" w14:paraId="46C6AB3B" w14:textId="5EA7D8A7">
      <w:pPr>
        <w:spacing w:before="240" w:beforeAutospacing="off" w:after="240" w:afterAutospacing="off" w:line="360" w:lineRule="auto"/>
        <w:jc w:val="both"/>
        <w:rPr>
          <w:rFonts w:ascii="Arial" w:hAnsi="Arial" w:eastAsia="Arial" w:cs="Arial"/>
          <w:noProof w:val="0"/>
          <w:sz w:val="22"/>
          <w:szCs w:val="22"/>
          <w:lang w:val="en-US"/>
        </w:rPr>
      </w:pPr>
      <w:r w:rsidRPr="10C489DC" w:rsidR="618918D4">
        <w:rPr>
          <w:rFonts w:ascii="Arial" w:hAnsi="Arial" w:eastAsia="Arial" w:cs="Arial"/>
          <w:noProof w:val="0"/>
          <w:sz w:val="22"/>
          <w:szCs w:val="22"/>
          <w:lang w:val="en-US"/>
        </w:rPr>
        <w:t xml:space="preserve">However, a strong focus on risk may have </w:t>
      </w:r>
      <w:r w:rsidRPr="10C489DC" w:rsidR="3A9FDC00">
        <w:rPr>
          <w:rFonts w:ascii="Arial" w:hAnsi="Arial" w:eastAsia="Arial" w:cs="Arial"/>
          <w:noProof w:val="0"/>
          <w:sz w:val="22"/>
          <w:szCs w:val="22"/>
          <w:lang w:val="en-US"/>
        </w:rPr>
        <w:t>reduced</w:t>
      </w:r>
      <w:r w:rsidRPr="10C489DC" w:rsidR="618918D4">
        <w:rPr>
          <w:rFonts w:ascii="Arial" w:hAnsi="Arial" w:eastAsia="Arial" w:cs="Arial"/>
          <w:noProof w:val="0"/>
          <w:sz w:val="22"/>
          <w:szCs w:val="22"/>
          <w:lang w:val="en-US"/>
        </w:rPr>
        <w:t xml:space="preserve"> space for the individual to express priorities. NHS England (2019) advocates shared decision-making, yet under pressure it </w:t>
      </w:r>
      <w:r w:rsidRPr="10C489DC" w:rsidR="48D3A8E8">
        <w:rPr>
          <w:rFonts w:ascii="Arial" w:hAnsi="Arial" w:eastAsia="Arial" w:cs="Arial"/>
          <w:noProof w:val="0"/>
          <w:sz w:val="22"/>
          <w:szCs w:val="22"/>
          <w:lang w:val="en-US"/>
        </w:rPr>
        <w:t xml:space="preserve">can </w:t>
      </w:r>
      <w:r w:rsidRPr="10C489DC" w:rsidR="618918D4">
        <w:rPr>
          <w:rFonts w:ascii="Arial" w:hAnsi="Arial" w:eastAsia="Arial" w:cs="Arial"/>
          <w:noProof w:val="0"/>
          <w:sz w:val="22"/>
          <w:szCs w:val="22"/>
          <w:lang w:val="en-US"/>
        </w:rPr>
        <w:t>becomes</w:t>
      </w:r>
      <w:r w:rsidRPr="10C489DC" w:rsidR="618918D4">
        <w:rPr>
          <w:rFonts w:ascii="Arial" w:hAnsi="Arial" w:eastAsia="Arial" w:cs="Arial"/>
          <w:noProof w:val="0"/>
          <w:sz w:val="22"/>
          <w:szCs w:val="22"/>
          <w:lang w:val="en-US"/>
        </w:rPr>
        <w:t xml:space="preserve"> easy to revert to protective rather than collaborative approaches. This illustrates the tension between autonomy and safeguarding within everyday practice. </w:t>
      </w:r>
    </w:p>
    <w:p w:rsidR="618918D4" w:rsidP="10C489DC" w:rsidRDefault="618918D4" w14:paraId="3A5E4700" w14:textId="2AB699A5">
      <w:pPr>
        <w:spacing w:before="240" w:beforeAutospacing="off" w:after="240" w:afterAutospacing="off" w:line="360" w:lineRule="auto"/>
        <w:jc w:val="both"/>
        <w:rPr>
          <w:rFonts w:ascii="Arial" w:hAnsi="Arial" w:eastAsia="Arial" w:cs="Arial"/>
          <w:noProof w:val="0"/>
          <w:sz w:val="22"/>
          <w:szCs w:val="22"/>
          <w:lang w:val="en-US"/>
        </w:rPr>
      </w:pPr>
      <w:r w:rsidRPr="10C489DC" w:rsidR="618918D4">
        <w:rPr>
          <w:rFonts w:ascii="Arial" w:hAnsi="Arial" w:eastAsia="Arial" w:cs="Arial"/>
          <w:noProof w:val="0"/>
          <w:sz w:val="22"/>
          <w:szCs w:val="22"/>
          <w:lang w:val="en-US"/>
        </w:rPr>
        <w:t>3. c. Analysis</w:t>
      </w:r>
    </w:p>
    <w:p w:rsidR="618918D4" w:rsidP="10C489DC" w:rsidRDefault="618918D4" w14:paraId="2F86C5F4" w14:textId="2248E379">
      <w:pPr>
        <w:spacing w:before="240" w:beforeAutospacing="off" w:after="240" w:afterAutospacing="off" w:line="360" w:lineRule="auto"/>
        <w:jc w:val="both"/>
        <w:rPr>
          <w:rFonts w:ascii="Arial" w:hAnsi="Arial" w:eastAsia="Arial" w:cs="Arial"/>
          <w:noProof w:val="0"/>
          <w:sz w:val="22"/>
          <w:szCs w:val="22"/>
          <w:lang w:val="en-US"/>
        </w:rPr>
      </w:pPr>
      <w:r w:rsidRPr="10C489DC" w:rsidR="618918D4">
        <w:rPr>
          <w:rFonts w:ascii="Arial" w:hAnsi="Arial" w:eastAsia="Arial" w:cs="Arial"/>
          <w:noProof w:val="0"/>
          <w:sz w:val="22"/>
          <w:szCs w:val="22"/>
          <w:lang w:val="en-US"/>
        </w:rPr>
        <w:t xml:space="preserve">The central ethical issue involved balancing autonomy with beneficence. The Mental Capacity Act 2005 (UK Government, 2005) provides guidance on capacity and least restrictive practice, while the Care Act 2014 (UK Government, 2014) reinforces safeguarding and wellbeing duties. In practice, reality does not always fit into </w:t>
      </w:r>
      <w:r w:rsidRPr="10C489DC" w:rsidR="64F6469F">
        <w:rPr>
          <w:rFonts w:ascii="Arial" w:hAnsi="Arial" w:eastAsia="Arial" w:cs="Arial"/>
          <w:noProof w:val="0"/>
          <w:sz w:val="22"/>
          <w:szCs w:val="22"/>
          <w:lang w:val="en-US"/>
        </w:rPr>
        <w:t>legislative</w:t>
      </w:r>
      <w:r w:rsidRPr="10C489DC" w:rsidR="618918D4">
        <w:rPr>
          <w:rFonts w:ascii="Arial" w:hAnsi="Arial" w:eastAsia="Arial" w:cs="Arial"/>
          <w:noProof w:val="0"/>
          <w:sz w:val="22"/>
          <w:szCs w:val="22"/>
          <w:lang w:val="en-US"/>
        </w:rPr>
        <w:t xml:space="preserve"> criteria.</w:t>
      </w:r>
      <w:r w:rsidRPr="10C489DC" w:rsidR="31166AE9">
        <w:rPr>
          <w:rFonts w:ascii="Arial" w:hAnsi="Arial" w:eastAsia="Arial" w:cs="Arial"/>
          <w:noProof w:val="0"/>
          <w:sz w:val="22"/>
          <w:szCs w:val="22"/>
          <w:lang w:val="en-US"/>
        </w:rPr>
        <w:t xml:space="preserve"> </w:t>
      </w:r>
    </w:p>
    <w:p w:rsidR="618918D4" w:rsidP="10C489DC" w:rsidRDefault="618918D4" w14:paraId="006F93CD" w14:textId="09E62F18">
      <w:pPr>
        <w:spacing w:before="240" w:beforeAutospacing="off" w:after="240" w:afterAutospacing="off" w:line="360" w:lineRule="auto"/>
        <w:jc w:val="both"/>
        <w:rPr>
          <w:rFonts w:ascii="Arial" w:hAnsi="Arial" w:eastAsia="Arial" w:cs="Arial"/>
          <w:noProof w:val="0"/>
          <w:sz w:val="22"/>
          <w:szCs w:val="22"/>
          <w:lang w:val="en-US"/>
        </w:rPr>
      </w:pPr>
      <w:r w:rsidRPr="10C489DC" w:rsidR="618918D4">
        <w:rPr>
          <w:rFonts w:ascii="Arial" w:hAnsi="Arial" w:eastAsia="Arial" w:cs="Arial"/>
          <w:noProof w:val="0"/>
          <w:sz w:val="22"/>
          <w:szCs w:val="22"/>
          <w:lang w:val="en-US"/>
        </w:rPr>
        <w:t xml:space="preserve">Maslow’s (1943) framework clarifies this tension, as compromised safety needs may </w:t>
      </w:r>
      <w:r w:rsidRPr="10C489DC" w:rsidR="618918D4">
        <w:rPr>
          <w:rFonts w:ascii="Arial" w:hAnsi="Arial" w:eastAsia="Arial" w:cs="Arial"/>
          <w:noProof w:val="0"/>
          <w:sz w:val="22"/>
          <w:szCs w:val="22"/>
          <w:lang w:val="en-US"/>
        </w:rPr>
        <w:t>necessitate</w:t>
      </w:r>
      <w:r w:rsidRPr="10C489DC" w:rsidR="618918D4">
        <w:rPr>
          <w:rFonts w:ascii="Arial" w:hAnsi="Arial" w:eastAsia="Arial" w:cs="Arial"/>
          <w:noProof w:val="0"/>
          <w:sz w:val="22"/>
          <w:szCs w:val="22"/>
          <w:lang w:val="en-US"/>
        </w:rPr>
        <w:t xml:space="preserve"> protective intervention, yet unnecessary restriction risks undermining esteem and dignity. Therefore, ethics </w:t>
      </w:r>
      <w:r w:rsidRPr="10C489DC" w:rsidR="618918D4">
        <w:rPr>
          <w:rFonts w:ascii="Arial" w:hAnsi="Arial" w:eastAsia="Arial" w:cs="Arial"/>
          <w:noProof w:val="0"/>
          <w:sz w:val="22"/>
          <w:szCs w:val="22"/>
          <w:lang w:val="en-US"/>
        </w:rPr>
        <w:t>operates</w:t>
      </w:r>
      <w:r w:rsidRPr="10C489DC" w:rsidR="618918D4">
        <w:rPr>
          <w:rFonts w:ascii="Arial" w:hAnsi="Arial" w:eastAsia="Arial" w:cs="Arial"/>
          <w:noProof w:val="0"/>
          <w:sz w:val="22"/>
          <w:szCs w:val="22"/>
          <w:lang w:val="en-US"/>
        </w:rPr>
        <w:t xml:space="preserve"> at the intersection of person-</w:t>
      </w:r>
      <w:r w:rsidRPr="10C489DC" w:rsidR="618918D4">
        <w:rPr>
          <w:rFonts w:ascii="Arial" w:hAnsi="Arial" w:eastAsia="Arial" w:cs="Arial"/>
          <w:noProof w:val="0"/>
          <w:sz w:val="22"/>
          <w:szCs w:val="22"/>
          <w:lang w:val="en-US"/>
        </w:rPr>
        <w:t>centred</w:t>
      </w:r>
      <w:r w:rsidRPr="10C489DC" w:rsidR="618918D4">
        <w:rPr>
          <w:rFonts w:ascii="Arial" w:hAnsi="Arial" w:eastAsia="Arial" w:cs="Arial"/>
          <w:noProof w:val="0"/>
          <w:sz w:val="22"/>
          <w:szCs w:val="22"/>
          <w:lang w:val="en-US"/>
        </w:rPr>
        <w:t xml:space="preserve"> care and partnership working, ensuring decisions </w:t>
      </w:r>
      <w:r w:rsidRPr="10C489DC" w:rsidR="618918D4">
        <w:rPr>
          <w:rFonts w:ascii="Arial" w:hAnsi="Arial" w:eastAsia="Arial" w:cs="Arial"/>
          <w:noProof w:val="0"/>
          <w:sz w:val="22"/>
          <w:szCs w:val="22"/>
          <w:lang w:val="en-US"/>
        </w:rPr>
        <w:t>remain</w:t>
      </w:r>
      <w:r w:rsidRPr="10C489DC" w:rsidR="618918D4">
        <w:rPr>
          <w:rFonts w:ascii="Arial" w:hAnsi="Arial" w:eastAsia="Arial" w:cs="Arial"/>
          <w:noProof w:val="0"/>
          <w:sz w:val="22"/>
          <w:szCs w:val="22"/>
          <w:lang w:val="en-US"/>
        </w:rPr>
        <w:t xml:space="preserve"> proportionate and defensible.</w:t>
      </w:r>
      <w:r w:rsidRPr="10C489DC" w:rsidR="10663216">
        <w:rPr>
          <w:rFonts w:ascii="Arial" w:hAnsi="Arial" w:eastAsia="Arial" w:cs="Arial"/>
          <w:noProof w:val="0"/>
          <w:sz w:val="22"/>
          <w:szCs w:val="22"/>
          <w:lang w:val="en-US"/>
        </w:rPr>
        <w:t xml:space="preserve"> </w:t>
      </w:r>
      <w:r w:rsidRPr="10C489DC" w:rsidR="618918D4">
        <w:rPr>
          <w:rFonts w:ascii="Arial" w:hAnsi="Arial" w:eastAsia="Arial" w:cs="Arial"/>
          <w:noProof w:val="0"/>
          <w:sz w:val="22"/>
          <w:szCs w:val="22"/>
          <w:lang w:val="en-US"/>
        </w:rPr>
        <w:t xml:space="preserve">Partnership theory suggests integration is essential for individuals with complex needs (Goodwin et al., 2025), as illustrated in Robyn’s story (NHS England, 2019), </w:t>
      </w:r>
      <w:r w:rsidRPr="10C489DC" w:rsidR="618918D4">
        <w:rPr>
          <w:rFonts w:ascii="Arial" w:hAnsi="Arial" w:eastAsia="Arial" w:cs="Arial"/>
          <w:noProof w:val="0"/>
          <w:sz w:val="22"/>
          <w:szCs w:val="22"/>
          <w:lang w:val="en-US"/>
        </w:rPr>
        <w:t>where</w:t>
      </w:r>
      <w:r w:rsidRPr="10C489DC" w:rsidR="618918D4">
        <w:rPr>
          <w:rFonts w:ascii="Arial" w:hAnsi="Arial" w:eastAsia="Arial" w:cs="Arial"/>
          <w:noProof w:val="0"/>
          <w:sz w:val="22"/>
          <w:szCs w:val="22"/>
          <w:lang w:val="en-US"/>
        </w:rPr>
        <w:t xml:space="preserve"> coordinated support improved stability. However, partnership working extends beyond legislative reform such as the Health and Care Act 2022 (UK Government, 2022); trust and professional confidence remain crucial. </w:t>
      </w:r>
      <w:r w:rsidRPr="10C489DC" w:rsidR="618918D4">
        <w:rPr>
          <w:rFonts w:ascii="Arial" w:hAnsi="Arial" w:eastAsia="Arial" w:cs="Arial"/>
          <w:noProof w:val="0"/>
          <w:sz w:val="22"/>
          <w:szCs w:val="22"/>
          <w:lang w:val="en-US"/>
        </w:rPr>
        <w:t>Kälvemark</w:t>
      </w:r>
      <w:r w:rsidRPr="10C489DC" w:rsidR="618918D4">
        <w:rPr>
          <w:rFonts w:ascii="Arial" w:hAnsi="Arial" w:eastAsia="Arial" w:cs="Arial"/>
          <w:noProof w:val="0"/>
          <w:sz w:val="22"/>
          <w:szCs w:val="22"/>
          <w:lang w:val="en-US"/>
        </w:rPr>
        <w:t xml:space="preserve"> et al. (2004) highlight that unresolved ethical uncertainty may result in moral distress, reinforcing the need for structured </w:t>
      </w:r>
      <w:r w:rsidRPr="10C489DC" w:rsidR="6689FBE0">
        <w:rPr>
          <w:rFonts w:ascii="Arial" w:hAnsi="Arial" w:eastAsia="Arial" w:cs="Arial"/>
          <w:noProof w:val="0"/>
          <w:sz w:val="22"/>
          <w:szCs w:val="22"/>
          <w:lang w:val="en-US"/>
        </w:rPr>
        <w:t>thinking</w:t>
      </w:r>
      <w:r w:rsidRPr="10C489DC" w:rsidR="618918D4">
        <w:rPr>
          <w:rFonts w:ascii="Arial" w:hAnsi="Arial" w:eastAsia="Arial" w:cs="Arial"/>
          <w:noProof w:val="0"/>
          <w:sz w:val="22"/>
          <w:szCs w:val="22"/>
          <w:lang w:val="en-US"/>
        </w:rPr>
        <w:t xml:space="preserve">. </w:t>
      </w:r>
    </w:p>
    <w:p w:rsidR="618918D4" w:rsidP="10C489DC" w:rsidRDefault="618918D4" w14:paraId="0CF22B66" w14:textId="2C68497F">
      <w:pPr>
        <w:spacing w:before="240" w:beforeAutospacing="off" w:after="240" w:afterAutospacing="off" w:line="360" w:lineRule="auto"/>
        <w:jc w:val="both"/>
        <w:rPr>
          <w:rFonts w:ascii="Arial" w:hAnsi="Arial" w:eastAsia="Arial" w:cs="Arial"/>
          <w:noProof w:val="0"/>
          <w:sz w:val="22"/>
          <w:szCs w:val="22"/>
          <w:lang w:val="en-US"/>
        </w:rPr>
      </w:pPr>
      <w:r w:rsidRPr="10C489DC" w:rsidR="618918D4">
        <w:rPr>
          <w:rFonts w:ascii="Arial" w:hAnsi="Arial" w:eastAsia="Arial" w:cs="Arial"/>
          <w:noProof w:val="0"/>
          <w:sz w:val="22"/>
          <w:szCs w:val="22"/>
          <w:lang w:val="en-US"/>
        </w:rPr>
        <w:t>3. d. Action Plan</w:t>
      </w:r>
    </w:p>
    <w:p w:rsidR="618918D4" w:rsidP="10C489DC" w:rsidRDefault="618918D4" w14:paraId="1B3B6489" w14:textId="608DCD6D">
      <w:pPr>
        <w:spacing w:before="240" w:beforeAutospacing="off" w:after="240" w:afterAutospacing="off" w:line="360" w:lineRule="auto"/>
        <w:jc w:val="both"/>
        <w:rPr>
          <w:rFonts w:ascii="Arial" w:hAnsi="Arial" w:eastAsia="Arial" w:cs="Arial"/>
          <w:noProof w:val="0"/>
          <w:sz w:val="22"/>
          <w:szCs w:val="22"/>
          <w:lang w:val="en-US"/>
        </w:rPr>
      </w:pPr>
      <w:r w:rsidRPr="10C489DC" w:rsidR="618918D4">
        <w:rPr>
          <w:rFonts w:ascii="Arial" w:hAnsi="Arial" w:eastAsia="Arial" w:cs="Arial"/>
          <w:noProof w:val="0"/>
          <w:sz w:val="22"/>
          <w:szCs w:val="22"/>
          <w:lang w:val="en-US"/>
        </w:rPr>
        <w:t>This experience highlights areas for professional development. A more structured ethical decision-making framework will strengthen justification in autonomy versus risk situations, explicitly aligning decisions with the Mental Capacity Act 2005 and Care Act 2014.</w:t>
      </w:r>
      <w:r w:rsidRPr="10C489DC" w:rsidR="644730CE">
        <w:rPr>
          <w:rFonts w:ascii="Arial" w:hAnsi="Arial" w:eastAsia="Arial" w:cs="Arial"/>
          <w:noProof w:val="0"/>
          <w:sz w:val="22"/>
          <w:szCs w:val="22"/>
          <w:lang w:val="en-US"/>
        </w:rPr>
        <w:t xml:space="preserve"> </w:t>
      </w:r>
      <w:r w:rsidRPr="10C489DC" w:rsidR="618918D4">
        <w:rPr>
          <w:rFonts w:ascii="Arial" w:hAnsi="Arial" w:eastAsia="Arial" w:cs="Arial"/>
          <w:noProof w:val="0"/>
          <w:sz w:val="22"/>
          <w:szCs w:val="22"/>
          <w:lang w:val="en-US"/>
        </w:rPr>
        <w:t xml:space="preserve">Greater emphasis will be placed on co-production in line with </w:t>
      </w:r>
      <w:r w:rsidRPr="10C489DC" w:rsidR="618918D4">
        <w:rPr>
          <w:rFonts w:ascii="Arial" w:hAnsi="Arial" w:eastAsia="Arial" w:cs="Arial"/>
          <w:noProof w:val="0"/>
          <w:sz w:val="22"/>
          <w:szCs w:val="22"/>
          <w:lang w:val="en-US"/>
        </w:rPr>
        <w:t>personalised</w:t>
      </w:r>
      <w:r w:rsidRPr="10C489DC" w:rsidR="618918D4">
        <w:rPr>
          <w:rFonts w:ascii="Arial" w:hAnsi="Arial" w:eastAsia="Arial" w:cs="Arial"/>
          <w:noProof w:val="0"/>
          <w:sz w:val="22"/>
          <w:szCs w:val="22"/>
          <w:lang w:val="en-US"/>
        </w:rPr>
        <w:t xml:space="preserve"> care guidance (NHS England, 2019), ensuring individuals define priorities before risk management </w:t>
      </w:r>
      <w:r w:rsidRPr="10C489DC" w:rsidR="6B97C214">
        <w:rPr>
          <w:rFonts w:ascii="Arial" w:hAnsi="Arial" w:eastAsia="Arial" w:cs="Arial"/>
          <w:noProof w:val="0"/>
          <w:sz w:val="22"/>
          <w:szCs w:val="22"/>
          <w:lang w:val="en-US"/>
        </w:rPr>
        <w:t xml:space="preserve">takes over </w:t>
      </w:r>
      <w:r w:rsidRPr="10C489DC" w:rsidR="618918D4">
        <w:rPr>
          <w:rFonts w:ascii="Arial" w:hAnsi="Arial" w:eastAsia="Arial" w:cs="Arial"/>
          <w:noProof w:val="0"/>
          <w:sz w:val="22"/>
          <w:szCs w:val="22"/>
          <w:lang w:val="en-US"/>
        </w:rPr>
        <w:t>discussion. Supervision will be used analytically to explore ethically cases</w:t>
      </w:r>
      <w:r w:rsidRPr="10C489DC" w:rsidR="5398283D">
        <w:rPr>
          <w:rFonts w:ascii="Arial" w:hAnsi="Arial" w:eastAsia="Arial" w:cs="Arial"/>
          <w:noProof w:val="0"/>
          <w:sz w:val="22"/>
          <w:szCs w:val="22"/>
          <w:lang w:val="en-US"/>
        </w:rPr>
        <w:t xml:space="preserve"> with ambiguity</w:t>
      </w:r>
      <w:r w:rsidRPr="10C489DC" w:rsidR="618918D4">
        <w:rPr>
          <w:rFonts w:ascii="Arial" w:hAnsi="Arial" w:eastAsia="Arial" w:cs="Arial"/>
          <w:noProof w:val="0"/>
          <w:sz w:val="22"/>
          <w:szCs w:val="22"/>
          <w:lang w:val="en-US"/>
        </w:rPr>
        <w:t>, reducing moral distr</w:t>
      </w:r>
      <w:r w:rsidRPr="10C489DC" w:rsidR="618918D4">
        <w:rPr>
          <w:rFonts w:ascii="Arial" w:hAnsi="Arial" w:eastAsia="Arial" w:cs="Arial"/>
          <w:noProof w:val="0"/>
          <w:sz w:val="22"/>
          <w:szCs w:val="22"/>
          <w:lang w:val="en-US"/>
        </w:rPr>
        <w:t>ess (</w:t>
      </w:r>
      <w:r w:rsidRPr="10C489DC" w:rsidR="618918D4">
        <w:rPr>
          <w:rFonts w:ascii="Arial" w:hAnsi="Arial" w:eastAsia="Arial" w:cs="Arial"/>
          <w:noProof w:val="0"/>
          <w:sz w:val="22"/>
          <w:szCs w:val="22"/>
          <w:lang w:val="en-US"/>
        </w:rPr>
        <w:t>Kälv</w:t>
      </w:r>
      <w:r w:rsidRPr="10C489DC" w:rsidR="618918D4">
        <w:rPr>
          <w:rFonts w:ascii="Arial" w:hAnsi="Arial" w:eastAsia="Arial" w:cs="Arial"/>
          <w:noProof w:val="0"/>
          <w:sz w:val="22"/>
          <w:szCs w:val="22"/>
          <w:lang w:val="en-US"/>
        </w:rPr>
        <w:t>emark</w:t>
      </w:r>
      <w:r w:rsidRPr="10C489DC" w:rsidR="618918D4">
        <w:rPr>
          <w:rFonts w:ascii="Arial" w:hAnsi="Arial" w:eastAsia="Arial" w:cs="Arial"/>
          <w:noProof w:val="0"/>
          <w:sz w:val="22"/>
          <w:szCs w:val="22"/>
          <w:lang w:val="en-US"/>
        </w:rPr>
        <w:t xml:space="preserve"> et al., 2004).</w:t>
      </w:r>
    </w:p>
    <w:p w:rsidR="618918D4" w:rsidP="10C489DC" w:rsidRDefault="618918D4" w14:paraId="39DBD60C" w14:textId="4D09E108">
      <w:pPr>
        <w:spacing w:before="240" w:beforeAutospacing="off" w:after="240" w:afterAutospacing="off" w:line="360" w:lineRule="auto"/>
        <w:jc w:val="both"/>
        <w:rPr>
          <w:rFonts w:ascii="Arial" w:hAnsi="Arial" w:eastAsia="Arial" w:cs="Arial"/>
          <w:noProof w:val="0"/>
          <w:sz w:val="22"/>
          <w:szCs w:val="22"/>
          <w:lang w:val="en-US"/>
        </w:rPr>
      </w:pPr>
      <w:r w:rsidRPr="10C489DC" w:rsidR="618918D4">
        <w:rPr>
          <w:rFonts w:ascii="Arial" w:hAnsi="Arial" w:eastAsia="Arial" w:cs="Arial"/>
          <w:noProof w:val="0"/>
          <w:sz w:val="22"/>
          <w:szCs w:val="22"/>
          <w:lang w:val="en-US"/>
        </w:rPr>
        <w:t>Finally, confidence in multi-agency advocacy will be strengthened to support proportionate information sharing and effective partnership working (Goodwin et al., 2025). Balancing person-</w:t>
      </w:r>
      <w:r w:rsidRPr="10C489DC" w:rsidR="618918D4">
        <w:rPr>
          <w:rFonts w:ascii="Arial" w:hAnsi="Arial" w:eastAsia="Arial" w:cs="Arial"/>
          <w:noProof w:val="0"/>
          <w:sz w:val="22"/>
          <w:szCs w:val="22"/>
          <w:lang w:val="en-US"/>
        </w:rPr>
        <w:t>centred</w:t>
      </w:r>
      <w:r w:rsidRPr="10C489DC" w:rsidR="618918D4">
        <w:rPr>
          <w:rFonts w:ascii="Arial" w:hAnsi="Arial" w:eastAsia="Arial" w:cs="Arial"/>
          <w:noProof w:val="0"/>
          <w:sz w:val="22"/>
          <w:szCs w:val="22"/>
          <w:lang w:val="en-US"/>
        </w:rPr>
        <w:t xml:space="preserve">, </w:t>
      </w:r>
      <w:r w:rsidRPr="10C489DC" w:rsidR="618918D4">
        <w:rPr>
          <w:rFonts w:ascii="Arial" w:hAnsi="Arial" w:eastAsia="Arial" w:cs="Arial"/>
          <w:noProof w:val="0"/>
          <w:sz w:val="22"/>
          <w:szCs w:val="22"/>
          <w:lang w:val="en-US"/>
        </w:rPr>
        <w:t>collaborative</w:t>
      </w:r>
      <w:r w:rsidRPr="10C489DC" w:rsidR="618918D4">
        <w:rPr>
          <w:rFonts w:ascii="Arial" w:hAnsi="Arial" w:eastAsia="Arial" w:cs="Arial"/>
          <w:noProof w:val="0"/>
          <w:sz w:val="22"/>
          <w:szCs w:val="22"/>
          <w:lang w:val="en-US"/>
        </w:rPr>
        <w:t xml:space="preserve"> and ethical principles </w:t>
      </w:r>
      <w:r w:rsidRPr="10C489DC" w:rsidR="618918D4">
        <w:rPr>
          <w:rFonts w:ascii="Arial" w:hAnsi="Arial" w:eastAsia="Arial" w:cs="Arial"/>
          <w:noProof w:val="0"/>
          <w:sz w:val="22"/>
          <w:szCs w:val="22"/>
          <w:lang w:val="en-US"/>
        </w:rPr>
        <w:t>remains</w:t>
      </w:r>
      <w:r w:rsidRPr="10C489DC" w:rsidR="618918D4">
        <w:rPr>
          <w:rFonts w:ascii="Arial" w:hAnsi="Arial" w:eastAsia="Arial" w:cs="Arial"/>
          <w:noProof w:val="0"/>
          <w:sz w:val="22"/>
          <w:szCs w:val="22"/>
          <w:lang w:val="en-US"/>
        </w:rPr>
        <w:t xml:space="preserve"> challenging; however, integrating theory, legislation and reflective practice </w:t>
      </w:r>
      <w:r w:rsidRPr="10C489DC" w:rsidR="618918D4">
        <w:rPr>
          <w:rFonts w:ascii="Arial" w:hAnsi="Arial" w:eastAsia="Arial" w:cs="Arial"/>
          <w:noProof w:val="0"/>
          <w:sz w:val="22"/>
          <w:szCs w:val="22"/>
          <w:lang w:val="en-US"/>
        </w:rPr>
        <w:t>supports</w:t>
      </w:r>
      <w:r w:rsidRPr="10C489DC" w:rsidR="618918D4">
        <w:rPr>
          <w:rFonts w:ascii="Arial" w:hAnsi="Arial" w:eastAsia="Arial" w:cs="Arial"/>
          <w:noProof w:val="0"/>
          <w:sz w:val="22"/>
          <w:szCs w:val="22"/>
          <w:lang w:val="en-US"/>
        </w:rPr>
        <w:t xml:space="preserve"> more accountable and integrated care.</w:t>
      </w:r>
    </w:p>
    <w:p w:rsidR="618918D4" w:rsidP="10C489DC" w:rsidRDefault="618918D4" w14:paraId="3326455D" w14:textId="0221C3D6">
      <w:pPr>
        <w:spacing w:before="240" w:beforeAutospacing="off" w:after="240" w:afterAutospacing="off" w:line="360" w:lineRule="auto"/>
        <w:jc w:val="both"/>
        <w:rPr>
          <w:rFonts w:ascii="Arial" w:hAnsi="Arial" w:eastAsia="Arial" w:cs="Arial"/>
          <w:noProof w:val="0"/>
          <w:sz w:val="22"/>
          <w:szCs w:val="22"/>
          <w:lang w:val="en-US"/>
        </w:rPr>
      </w:pPr>
      <w:r w:rsidRPr="10C489DC" w:rsidR="618918D4">
        <w:rPr>
          <w:rFonts w:ascii="Arial" w:hAnsi="Arial" w:eastAsia="Arial" w:cs="Arial"/>
          <w:noProof w:val="0"/>
          <w:sz w:val="22"/>
          <w:szCs w:val="22"/>
          <w:lang w:val="en-US"/>
        </w:rPr>
        <w:t xml:space="preserve">To ensure measurable development, a structured plan with defined </w:t>
      </w:r>
      <w:r w:rsidRPr="10C489DC" w:rsidR="618918D4">
        <w:rPr>
          <w:rFonts w:ascii="Arial" w:hAnsi="Arial" w:eastAsia="Arial" w:cs="Arial"/>
          <w:noProof w:val="0"/>
          <w:sz w:val="22"/>
          <w:szCs w:val="22"/>
          <w:lang w:val="en-US"/>
        </w:rPr>
        <w:t>objectives</w:t>
      </w:r>
      <w:r w:rsidRPr="10C489DC" w:rsidR="618918D4">
        <w:rPr>
          <w:rFonts w:ascii="Arial" w:hAnsi="Arial" w:eastAsia="Arial" w:cs="Arial"/>
          <w:noProof w:val="0"/>
          <w:sz w:val="22"/>
          <w:szCs w:val="22"/>
          <w:lang w:val="en-US"/>
        </w:rPr>
        <w:t xml:space="preserve">, </w:t>
      </w:r>
      <w:r w:rsidRPr="10C489DC" w:rsidR="618918D4">
        <w:rPr>
          <w:rFonts w:ascii="Arial" w:hAnsi="Arial" w:eastAsia="Arial" w:cs="Arial"/>
          <w:noProof w:val="0"/>
          <w:sz w:val="22"/>
          <w:szCs w:val="22"/>
          <w:lang w:val="en-US"/>
        </w:rPr>
        <w:t>milestones</w:t>
      </w:r>
      <w:r w:rsidRPr="10C489DC" w:rsidR="618918D4">
        <w:rPr>
          <w:rFonts w:ascii="Arial" w:hAnsi="Arial" w:eastAsia="Arial" w:cs="Arial"/>
          <w:noProof w:val="0"/>
          <w:sz w:val="22"/>
          <w:szCs w:val="22"/>
          <w:lang w:val="en-US"/>
        </w:rPr>
        <w:t xml:space="preserve"> and evaluation methods has been </w:t>
      </w:r>
      <w:r w:rsidRPr="10C489DC" w:rsidR="618918D4">
        <w:rPr>
          <w:rFonts w:ascii="Arial" w:hAnsi="Arial" w:eastAsia="Arial" w:cs="Arial"/>
          <w:noProof w:val="0"/>
          <w:sz w:val="22"/>
          <w:szCs w:val="22"/>
          <w:lang w:val="en-US"/>
        </w:rPr>
        <w:t>established</w:t>
      </w:r>
      <w:r w:rsidRPr="10C489DC" w:rsidR="618918D4">
        <w:rPr>
          <w:rFonts w:ascii="Arial" w:hAnsi="Arial" w:eastAsia="Arial" w:cs="Arial"/>
          <w:noProof w:val="0"/>
          <w:sz w:val="22"/>
          <w:szCs w:val="22"/>
          <w:lang w:val="en-US"/>
        </w:rPr>
        <w:t xml:space="preserve"> </w:t>
      </w:r>
      <w:r w:rsidRPr="10C489DC" w:rsidR="2E3BEEB7">
        <w:rPr>
          <w:rFonts w:ascii="Arial" w:hAnsi="Arial" w:eastAsia="Arial" w:cs="Arial"/>
          <w:noProof w:val="0"/>
          <w:sz w:val="22"/>
          <w:szCs w:val="22"/>
          <w:lang w:val="en-US"/>
        </w:rPr>
        <w:t xml:space="preserve">for </w:t>
      </w:r>
      <w:r w:rsidRPr="10C489DC" w:rsidR="618918D4">
        <w:rPr>
          <w:rFonts w:ascii="Arial" w:hAnsi="Arial" w:eastAsia="Arial" w:cs="Arial"/>
          <w:noProof w:val="0"/>
          <w:sz w:val="22"/>
          <w:szCs w:val="22"/>
          <w:lang w:val="en-US"/>
        </w:rPr>
        <w:t>over a six-month period to support continuous professional growth.</w:t>
      </w:r>
    </w:p>
    <w:p w:rsidR="56EB4F50" w:rsidP="10C489DC" w:rsidRDefault="56EB4F50" w14:paraId="7EB581F3" w14:textId="47BDD5F1">
      <w:pPr>
        <w:spacing w:before="240" w:beforeAutospacing="off" w:after="240" w:afterAutospacing="off" w:line="360" w:lineRule="auto"/>
        <w:jc w:val="both"/>
        <w:rPr>
          <w:rFonts w:ascii="Arial" w:hAnsi="Arial" w:eastAsia="Arial" w:cs="Arial"/>
          <w:noProof w:val="0"/>
          <w:sz w:val="22"/>
          <w:szCs w:val="22"/>
          <w:lang w:val="en-US"/>
        </w:rPr>
      </w:pPr>
      <w:r w:rsidRPr="10C489DC" w:rsidR="56EB4F50">
        <w:rPr>
          <w:rFonts w:ascii="Arial" w:hAnsi="Arial" w:eastAsia="Arial" w:cs="Arial"/>
          <w:noProof w:val="0"/>
          <w:sz w:val="22"/>
          <w:szCs w:val="22"/>
          <w:lang w:val="en-US"/>
        </w:rPr>
        <w:t xml:space="preserve">Below </w:t>
      </w:r>
      <w:r w:rsidRPr="10C489DC" w:rsidR="56EB4F50">
        <w:rPr>
          <w:rFonts w:ascii="Arial" w:hAnsi="Arial" w:eastAsia="Arial" w:cs="Arial"/>
          <w:noProof w:val="0"/>
          <w:sz w:val="22"/>
          <w:szCs w:val="22"/>
          <w:lang w:val="en-US"/>
        </w:rPr>
        <w:t>i</w:t>
      </w:r>
      <w:r w:rsidRPr="10C489DC" w:rsidR="56EB4F50">
        <w:rPr>
          <w:rFonts w:ascii="Arial" w:hAnsi="Arial" w:eastAsia="Arial" w:cs="Arial"/>
          <w:noProof w:val="0"/>
          <w:sz w:val="22"/>
          <w:szCs w:val="22"/>
          <w:lang w:val="en-US"/>
        </w:rPr>
        <w:t xml:space="preserve"> have attached a table to illustrate the plan.</w:t>
      </w:r>
    </w:p>
    <w:p w:rsidR="3977E863" w:rsidP="10C489DC" w:rsidRDefault="3977E863" w14:paraId="35410E11" w14:textId="41A700FF">
      <w:pPr>
        <w:pStyle w:val="Normal"/>
        <w:spacing w:line="360" w:lineRule="auto"/>
        <w:jc w:val="both"/>
        <w:rPr>
          <w:rFonts w:ascii="Arial" w:hAnsi="Arial" w:eastAsia="Arial" w:cs="Arial"/>
          <w:sz w:val="22"/>
          <w:szCs w:val="22"/>
        </w:rPr>
      </w:pPr>
      <w:r w:rsidR="3977E863">
        <w:drawing>
          <wp:inline wp14:editId="16BE9752" wp14:anchorId="7481ACB6">
            <wp:extent cx="6467475" cy="6400800"/>
            <wp:effectExtent l="0" t="0" r="0" b="0"/>
            <wp:docPr id="134386179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43861799" name="Picture 1343861799"/>
                    <pic:cNvPicPr/>
                  </pic:nvPicPr>
                  <pic:blipFill>
                    <a:blip xmlns:r="http://schemas.openxmlformats.org/officeDocument/2006/relationships" r:embed="rId1772400501">
                      <a:extLst>
                        <a:ext uri="{28A0092B-C50C-407E-A947-70E740481C1C}">
                          <a14:useLocalDpi xmlns:a14="http://schemas.microsoft.com/office/drawing/2010/main"/>
                        </a:ext>
                      </a:extLst>
                    </a:blip>
                    <a:stretch>
                      <a:fillRect/>
                    </a:stretch>
                  </pic:blipFill>
                  <pic:spPr>
                    <a:xfrm>
                      <a:off x="0" y="0"/>
                      <a:ext cx="6467475" cy="6400800"/>
                    </a:xfrm>
                    <a:prstGeom prst="rect">
                      <a:avLst/>
                    </a:prstGeom>
                  </pic:spPr>
                </pic:pic>
              </a:graphicData>
            </a:graphic>
          </wp:inline>
        </w:drawing>
      </w:r>
    </w:p>
    <w:p w:rsidR="10C489DC" w:rsidP="10C489DC" w:rsidRDefault="10C489DC" w14:paraId="6C1C4285" w14:textId="3CB5495B">
      <w:pPr>
        <w:pStyle w:val="Normal"/>
        <w:spacing w:line="360" w:lineRule="auto"/>
        <w:jc w:val="both"/>
        <w:rPr>
          <w:rFonts w:ascii="Arial" w:hAnsi="Arial" w:eastAsia="Arial" w:cs="Arial"/>
          <w:sz w:val="22"/>
          <w:szCs w:val="22"/>
        </w:rPr>
      </w:pPr>
    </w:p>
    <w:p w:rsidR="10C489DC" w:rsidP="10C489DC" w:rsidRDefault="10C489DC" w14:paraId="3197B14F" w14:textId="1D5A5E02">
      <w:pPr>
        <w:pStyle w:val="Normal"/>
        <w:spacing w:line="360" w:lineRule="auto"/>
        <w:jc w:val="both"/>
        <w:rPr>
          <w:rFonts w:ascii="Arial" w:hAnsi="Arial" w:eastAsia="Arial" w:cs="Arial"/>
          <w:sz w:val="22"/>
          <w:szCs w:val="22"/>
        </w:rPr>
      </w:pPr>
    </w:p>
    <w:p w:rsidR="10C489DC" w:rsidP="10C489DC" w:rsidRDefault="10C489DC" w14:paraId="725D1577" w14:textId="147AE277">
      <w:pPr>
        <w:pStyle w:val="Normal"/>
        <w:spacing w:line="360" w:lineRule="auto"/>
        <w:jc w:val="both"/>
        <w:rPr>
          <w:rFonts w:ascii="Arial" w:hAnsi="Arial" w:eastAsia="Arial" w:cs="Arial"/>
          <w:sz w:val="22"/>
          <w:szCs w:val="22"/>
        </w:rPr>
      </w:pPr>
    </w:p>
    <w:p w:rsidR="10C489DC" w:rsidP="10C489DC" w:rsidRDefault="10C489DC" w14:paraId="3412BB4C" w14:textId="44CB0453">
      <w:pPr>
        <w:pStyle w:val="Normal"/>
        <w:spacing w:line="360" w:lineRule="auto"/>
        <w:jc w:val="both"/>
        <w:rPr>
          <w:rFonts w:ascii="Arial" w:hAnsi="Arial" w:eastAsia="Arial" w:cs="Arial"/>
          <w:sz w:val="22"/>
          <w:szCs w:val="22"/>
        </w:rPr>
      </w:pPr>
    </w:p>
    <w:p w:rsidR="10C489DC" w:rsidP="10C489DC" w:rsidRDefault="10C489DC" w14:paraId="0E063BD7" w14:textId="2D749FBD">
      <w:pPr>
        <w:pStyle w:val="Normal"/>
        <w:spacing w:line="360" w:lineRule="auto"/>
        <w:jc w:val="both"/>
        <w:rPr>
          <w:rFonts w:ascii="Arial" w:hAnsi="Arial" w:eastAsia="Arial" w:cs="Arial"/>
          <w:sz w:val="22"/>
          <w:szCs w:val="22"/>
        </w:rPr>
      </w:pPr>
    </w:p>
    <w:p w:rsidR="00D0EB6E" w:rsidP="10C489DC" w:rsidRDefault="00D0EB6E" w14:paraId="2787113C" w14:textId="347F0B18">
      <w:pPr>
        <w:spacing w:before="240" w:beforeAutospacing="off" w:after="240" w:afterAutospacing="off" w:line="360" w:lineRule="auto"/>
        <w:jc w:val="both"/>
        <w:rPr>
          <w:rFonts w:ascii="Arial" w:hAnsi="Arial" w:eastAsia="Arial" w:cs="Arial"/>
          <w:noProof w:val="0"/>
          <w:sz w:val="22"/>
          <w:szCs w:val="22"/>
          <w:lang w:val="en-US"/>
        </w:rPr>
      </w:pPr>
      <w:r w:rsidRPr="10C489DC" w:rsidR="00D0EB6E">
        <w:rPr>
          <w:rFonts w:ascii="Arial" w:hAnsi="Arial" w:eastAsia="Arial" w:cs="Arial"/>
          <w:noProof w:val="0"/>
          <w:sz w:val="22"/>
          <w:szCs w:val="22"/>
          <w:lang w:val="en-US"/>
        </w:rPr>
        <w:t>Task 3: Self-Reflection as a Health and Social Care Professional</w:t>
      </w:r>
    </w:p>
    <w:p w:rsidR="00D0EB6E" w:rsidP="10C489DC" w:rsidRDefault="00D0EB6E" w14:paraId="30FFDB09" w14:textId="0D5E6221">
      <w:pPr>
        <w:spacing w:before="240" w:beforeAutospacing="off" w:after="240" w:afterAutospacing="off" w:line="360" w:lineRule="auto"/>
        <w:jc w:val="both"/>
        <w:rPr>
          <w:rFonts w:ascii="Arial" w:hAnsi="Arial" w:eastAsia="Arial" w:cs="Arial"/>
          <w:noProof w:val="0"/>
          <w:sz w:val="22"/>
          <w:szCs w:val="22"/>
          <w:lang w:val="en-US"/>
        </w:rPr>
      </w:pPr>
      <w:r w:rsidRPr="10C489DC" w:rsidR="00D0EB6E">
        <w:rPr>
          <w:rFonts w:ascii="Arial" w:hAnsi="Arial" w:eastAsia="Arial" w:cs="Arial"/>
          <w:noProof w:val="0"/>
          <w:sz w:val="22"/>
          <w:szCs w:val="22"/>
          <w:lang w:val="en-US"/>
        </w:rPr>
        <w:t xml:space="preserve">Working as a health and social care professional within a UK community mental health setting has </w:t>
      </w:r>
      <w:r w:rsidRPr="10C489DC" w:rsidR="00D0EB6E">
        <w:rPr>
          <w:rFonts w:ascii="Arial" w:hAnsi="Arial" w:eastAsia="Arial" w:cs="Arial"/>
          <w:noProof w:val="0"/>
          <w:sz w:val="22"/>
          <w:szCs w:val="22"/>
          <w:lang w:val="en-US"/>
        </w:rPr>
        <w:t>demonstrated</w:t>
      </w:r>
      <w:r w:rsidRPr="10C489DC" w:rsidR="00D0EB6E">
        <w:rPr>
          <w:rFonts w:ascii="Arial" w:hAnsi="Arial" w:eastAsia="Arial" w:cs="Arial"/>
          <w:noProof w:val="0"/>
          <w:sz w:val="22"/>
          <w:szCs w:val="22"/>
          <w:lang w:val="en-US"/>
        </w:rPr>
        <w:t xml:space="preserve"> how person-</w:t>
      </w:r>
      <w:r w:rsidRPr="10C489DC" w:rsidR="00D0EB6E">
        <w:rPr>
          <w:rFonts w:ascii="Arial" w:hAnsi="Arial" w:eastAsia="Arial" w:cs="Arial"/>
          <w:noProof w:val="0"/>
          <w:sz w:val="22"/>
          <w:szCs w:val="22"/>
          <w:lang w:val="en-US"/>
        </w:rPr>
        <w:t>centred</w:t>
      </w:r>
      <w:r w:rsidRPr="10C489DC" w:rsidR="00D0EB6E">
        <w:rPr>
          <w:rFonts w:ascii="Arial" w:hAnsi="Arial" w:eastAsia="Arial" w:cs="Arial"/>
          <w:noProof w:val="0"/>
          <w:sz w:val="22"/>
          <w:szCs w:val="22"/>
          <w:lang w:val="en-US"/>
        </w:rPr>
        <w:t xml:space="preserve"> care, partnership working and ethics are not theoretical concepts but daily practical responsibilities. These principles shape decision-making, influence </w:t>
      </w:r>
      <w:r w:rsidRPr="10C489DC" w:rsidR="00D0EB6E">
        <w:rPr>
          <w:rFonts w:ascii="Arial" w:hAnsi="Arial" w:eastAsia="Arial" w:cs="Arial"/>
          <w:noProof w:val="0"/>
          <w:sz w:val="22"/>
          <w:szCs w:val="22"/>
          <w:lang w:val="en-US"/>
        </w:rPr>
        <w:t>communication</w:t>
      </w:r>
      <w:r w:rsidRPr="10C489DC" w:rsidR="00D0EB6E">
        <w:rPr>
          <w:rFonts w:ascii="Arial" w:hAnsi="Arial" w:eastAsia="Arial" w:cs="Arial"/>
          <w:noProof w:val="0"/>
          <w:sz w:val="22"/>
          <w:szCs w:val="22"/>
          <w:lang w:val="en-US"/>
        </w:rPr>
        <w:t xml:space="preserve"> and determine how care is experienced by service users. Over time, it</w:t>
      </w:r>
      <w:r w:rsidRPr="10C489DC" w:rsidR="53A9403F">
        <w:rPr>
          <w:rFonts w:ascii="Arial" w:hAnsi="Arial" w:eastAsia="Arial" w:cs="Arial"/>
          <w:noProof w:val="0"/>
          <w:sz w:val="22"/>
          <w:szCs w:val="22"/>
          <w:lang w:val="en-US"/>
        </w:rPr>
        <w:t xml:space="preserve"> </w:t>
      </w:r>
      <w:r w:rsidRPr="10C489DC" w:rsidR="00D0EB6E">
        <w:rPr>
          <w:rFonts w:ascii="Arial" w:hAnsi="Arial" w:eastAsia="Arial" w:cs="Arial"/>
          <w:noProof w:val="0"/>
          <w:sz w:val="22"/>
          <w:szCs w:val="22"/>
          <w:lang w:val="en-US"/>
        </w:rPr>
        <w:t>become</w:t>
      </w:r>
      <w:r w:rsidRPr="10C489DC" w:rsidR="00D0EB6E">
        <w:rPr>
          <w:rFonts w:ascii="Arial" w:hAnsi="Arial" w:eastAsia="Arial" w:cs="Arial"/>
          <w:noProof w:val="0"/>
          <w:sz w:val="22"/>
          <w:szCs w:val="22"/>
          <w:lang w:val="en-US"/>
        </w:rPr>
        <w:t xml:space="preserve"> clear that effective practice requires integrating legislation, professional </w:t>
      </w:r>
      <w:r w:rsidRPr="10C489DC" w:rsidR="00D0EB6E">
        <w:rPr>
          <w:rFonts w:ascii="Arial" w:hAnsi="Arial" w:eastAsia="Arial" w:cs="Arial"/>
          <w:noProof w:val="0"/>
          <w:sz w:val="22"/>
          <w:szCs w:val="22"/>
          <w:lang w:val="en-US"/>
        </w:rPr>
        <w:t>standards</w:t>
      </w:r>
      <w:r w:rsidRPr="10C489DC" w:rsidR="00D0EB6E">
        <w:rPr>
          <w:rFonts w:ascii="Arial" w:hAnsi="Arial" w:eastAsia="Arial" w:cs="Arial"/>
          <w:noProof w:val="0"/>
          <w:sz w:val="22"/>
          <w:szCs w:val="22"/>
          <w:lang w:val="en-US"/>
        </w:rPr>
        <w:t xml:space="preserve"> and theory into routine interactions rather than applying them retrospectively.</w:t>
      </w:r>
      <w:r w:rsidRPr="10C489DC" w:rsidR="47522D4E">
        <w:rPr>
          <w:rFonts w:ascii="Arial" w:hAnsi="Arial" w:eastAsia="Arial" w:cs="Arial"/>
          <w:noProof w:val="0"/>
          <w:sz w:val="22"/>
          <w:szCs w:val="22"/>
          <w:lang w:val="en-US"/>
        </w:rPr>
        <w:t xml:space="preserve"> </w:t>
      </w:r>
    </w:p>
    <w:p w:rsidR="00D0EB6E" w:rsidP="10C489DC" w:rsidRDefault="00D0EB6E" w14:paraId="7653569C" w14:textId="351F6237">
      <w:pPr>
        <w:spacing w:before="240" w:beforeAutospacing="off" w:after="240" w:afterAutospacing="off" w:line="360" w:lineRule="auto"/>
        <w:jc w:val="both"/>
        <w:rPr>
          <w:rFonts w:ascii="Arial" w:hAnsi="Arial" w:eastAsia="Arial" w:cs="Arial"/>
          <w:noProof w:val="0"/>
          <w:sz w:val="22"/>
          <w:szCs w:val="22"/>
          <w:lang w:val="en-US"/>
        </w:rPr>
      </w:pPr>
      <w:r w:rsidRPr="10C489DC" w:rsidR="00D0EB6E">
        <w:rPr>
          <w:rFonts w:ascii="Arial" w:hAnsi="Arial" w:eastAsia="Arial" w:cs="Arial"/>
          <w:noProof w:val="0"/>
          <w:sz w:val="22"/>
          <w:szCs w:val="22"/>
          <w:lang w:val="en-US"/>
        </w:rPr>
        <w:t>Person-</w:t>
      </w:r>
      <w:r w:rsidRPr="10C489DC" w:rsidR="00D0EB6E">
        <w:rPr>
          <w:rFonts w:ascii="Arial" w:hAnsi="Arial" w:eastAsia="Arial" w:cs="Arial"/>
          <w:noProof w:val="0"/>
          <w:sz w:val="22"/>
          <w:szCs w:val="22"/>
          <w:lang w:val="en-US"/>
        </w:rPr>
        <w:t>centred</w:t>
      </w:r>
      <w:r w:rsidRPr="10C489DC" w:rsidR="00D0EB6E">
        <w:rPr>
          <w:rFonts w:ascii="Arial" w:hAnsi="Arial" w:eastAsia="Arial" w:cs="Arial"/>
          <w:noProof w:val="0"/>
          <w:sz w:val="22"/>
          <w:szCs w:val="22"/>
          <w:lang w:val="en-US"/>
        </w:rPr>
        <w:t xml:space="preserve"> care influences day-to-day practice by ensuring that individuals </w:t>
      </w:r>
      <w:r w:rsidRPr="10C489DC" w:rsidR="00D0EB6E">
        <w:rPr>
          <w:rFonts w:ascii="Arial" w:hAnsi="Arial" w:eastAsia="Arial" w:cs="Arial"/>
          <w:noProof w:val="0"/>
          <w:sz w:val="22"/>
          <w:szCs w:val="22"/>
          <w:lang w:val="en-US"/>
        </w:rPr>
        <w:t>remain</w:t>
      </w:r>
      <w:r w:rsidRPr="10C489DC" w:rsidR="00D0EB6E">
        <w:rPr>
          <w:rFonts w:ascii="Arial" w:hAnsi="Arial" w:eastAsia="Arial" w:cs="Arial"/>
          <w:noProof w:val="0"/>
          <w:sz w:val="22"/>
          <w:szCs w:val="22"/>
          <w:lang w:val="en-US"/>
        </w:rPr>
        <w:t xml:space="preserve"> central to assessment, </w:t>
      </w:r>
      <w:r w:rsidRPr="10C489DC" w:rsidR="00D0EB6E">
        <w:rPr>
          <w:rFonts w:ascii="Arial" w:hAnsi="Arial" w:eastAsia="Arial" w:cs="Arial"/>
          <w:noProof w:val="0"/>
          <w:sz w:val="22"/>
          <w:szCs w:val="22"/>
          <w:lang w:val="en-US"/>
        </w:rPr>
        <w:t>planning</w:t>
      </w:r>
      <w:r w:rsidRPr="10C489DC" w:rsidR="00D0EB6E">
        <w:rPr>
          <w:rFonts w:ascii="Arial" w:hAnsi="Arial" w:eastAsia="Arial" w:cs="Arial"/>
          <w:noProof w:val="0"/>
          <w:sz w:val="22"/>
          <w:szCs w:val="22"/>
          <w:lang w:val="en-US"/>
        </w:rPr>
        <w:t xml:space="preserve"> and review processes. McCormack and McCance (2016) describe person-</w:t>
      </w:r>
      <w:r w:rsidRPr="10C489DC" w:rsidR="00D0EB6E">
        <w:rPr>
          <w:rFonts w:ascii="Arial" w:hAnsi="Arial" w:eastAsia="Arial" w:cs="Arial"/>
          <w:noProof w:val="0"/>
          <w:sz w:val="22"/>
          <w:szCs w:val="22"/>
          <w:lang w:val="en-US"/>
        </w:rPr>
        <w:t>centred</w:t>
      </w:r>
      <w:r w:rsidRPr="10C489DC" w:rsidR="00D0EB6E">
        <w:rPr>
          <w:rFonts w:ascii="Arial" w:hAnsi="Arial" w:eastAsia="Arial" w:cs="Arial"/>
          <w:noProof w:val="0"/>
          <w:sz w:val="22"/>
          <w:szCs w:val="22"/>
          <w:lang w:val="en-US"/>
        </w:rPr>
        <w:t xml:space="preserve"> practice as relational, </w:t>
      </w:r>
      <w:r w:rsidRPr="10C489DC" w:rsidR="00D0EB6E">
        <w:rPr>
          <w:rFonts w:ascii="Arial" w:hAnsi="Arial" w:eastAsia="Arial" w:cs="Arial"/>
          <w:noProof w:val="0"/>
          <w:sz w:val="22"/>
          <w:szCs w:val="22"/>
          <w:lang w:val="en-US"/>
        </w:rPr>
        <w:t>emphasising</w:t>
      </w:r>
      <w:r w:rsidRPr="10C489DC" w:rsidR="00D0EB6E">
        <w:rPr>
          <w:rFonts w:ascii="Arial" w:hAnsi="Arial" w:eastAsia="Arial" w:cs="Arial"/>
          <w:noProof w:val="0"/>
          <w:sz w:val="22"/>
          <w:szCs w:val="22"/>
          <w:lang w:val="en-US"/>
        </w:rPr>
        <w:t xml:space="preserve"> shared decision-making and respect for lived experience. In practical terms, this means beginning meetings by clarifying what matters most to the individual rather than </w:t>
      </w:r>
      <w:r w:rsidRPr="10C489DC" w:rsidR="00D0EB6E">
        <w:rPr>
          <w:rFonts w:ascii="Arial" w:hAnsi="Arial" w:eastAsia="Arial" w:cs="Arial"/>
          <w:noProof w:val="0"/>
          <w:sz w:val="22"/>
          <w:szCs w:val="22"/>
          <w:lang w:val="en-US"/>
        </w:rPr>
        <w:t>immediately</w:t>
      </w:r>
      <w:r w:rsidRPr="10C489DC" w:rsidR="00D0EB6E">
        <w:rPr>
          <w:rFonts w:ascii="Arial" w:hAnsi="Arial" w:eastAsia="Arial" w:cs="Arial"/>
          <w:noProof w:val="0"/>
          <w:sz w:val="22"/>
          <w:szCs w:val="22"/>
          <w:lang w:val="en-US"/>
        </w:rPr>
        <w:t xml:space="preserve"> focusing on </w:t>
      </w:r>
      <w:r w:rsidRPr="10C489DC" w:rsidR="00D0EB6E">
        <w:rPr>
          <w:rFonts w:ascii="Arial" w:hAnsi="Arial" w:eastAsia="Arial" w:cs="Arial"/>
          <w:noProof w:val="0"/>
          <w:sz w:val="22"/>
          <w:szCs w:val="22"/>
          <w:lang w:val="en-US"/>
        </w:rPr>
        <w:t>organisational</w:t>
      </w:r>
      <w:r w:rsidRPr="10C489DC" w:rsidR="00D0EB6E">
        <w:rPr>
          <w:rFonts w:ascii="Arial" w:hAnsi="Arial" w:eastAsia="Arial" w:cs="Arial"/>
          <w:noProof w:val="0"/>
          <w:sz w:val="22"/>
          <w:szCs w:val="22"/>
          <w:lang w:val="en-US"/>
        </w:rPr>
        <w:t xml:space="preserve"> targets or risk documentation. The Care Act 2014 (UK Government, 2014) reinforces this approach by placing wellbeing, </w:t>
      </w:r>
      <w:r w:rsidRPr="10C489DC" w:rsidR="00D0EB6E">
        <w:rPr>
          <w:rFonts w:ascii="Arial" w:hAnsi="Arial" w:eastAsia="Arial" w:cs="Arial"/>
          <w:noProof w:val="0"/>
          <w:sz w:val="22"/>
          <w:szCs w:val="22"/>
          <w:lang w:val="en-US"/>
        </w:rPr>
        <w:t>dignity</w:t>
      </w:r>
      <w:r w:rsidRPr="10C489DC" w:rsidR="00D0EB6E">
        <w:rPr>
          <w:rFonts w:ascii="Arial" w:hAnsi="Arial" w:eastAsia="Arial" w:cs="Arial"/>
          <w:noProof w:val="0"/>
          <w:sz w:val="22"/>
          <w:szCs w:val="22"/>
          <w:lang w:val="en-US"/>
        </w:rPr>
        <w:t xml:space="preserve"> and control at the </w:t>
      </w:r>
      <w:r w:rsidRPr="10C489DC" w:rsidR="00D0EB6E">
        <w:rPr>
          <w:rFonts w:ascii="Arial" w:hAnsi="Arial" w:eastAsia="Arial" w:cs="Arial"/>
          <w:noProof w:val="0"/>
          <w:sz w:val="22"/>
          <w:szCs w:val="22"/>
          <w:lang w:val="en-US"/>
        </w:rPr>
        <w:t>centre</w:t>
      </w:r>
      <w:r w:rsidRPr="10C489DC" w:rsidR="00D0EB6E">
        <w:rPr>
          <w:rFonts w:ascii="Arial" w:hAnsi="Arial" w:eastAsia="Arial" w:cs="Arial"/>
          <w:noProof w:val="0"/>
          <w:sz w:val="22"/>
          <w:szCs w:val="22"/>
          <w:lang w:val="en-US"/>
        </w:rPr>
        <w:t xml:space="preserve"> of statutory responsibilities.</w:t>
      </w:r>
    </w:p>
    <w:p w:rsidR="00D0EB6E" w:rsidP="10C489DC" w:rsidRDefault="00D0EB6E" w14:paraId="387CAFD9" w14:textId="0850D5EB">
      <w:pPr>
        <w:spacing w:before="240" w:beforeAutospacing="off" w:after="240" w:afterAutospacing="off" w:line="360" w:lineRule="auto"/>
        <w:jc w:val="both"/>
        <w:rPr>
          <w:rFonts w:ascii="Arial" w:hAnsi="Arial" w:eastAsia="Arial" w:cs="Arial"/>
          <w:noProof w:val="0"/>
          <w:sz w:val="22"/>
          <w:szCs w:val="22"/>
          <w:lang w:val="en-US"/>
        </w:rPr>
      </w:pPr>
      <w:r w:rsidRPr="10C489DC" w:rsidR="00D0EB6E">
        <w:rPr>
          <w:rFonts w:ascii="Arial" w:hAnsi="Arial" w:eastAsia="Arial" w:cs="Arial"/>
          <w:noProof w:val="0"/>
          <w:sz w:val="22"/>
          <w:szCs w:val="22"/>
          <w:lang w:val="en-US"/>
        </w:rPr>
        <w:t xml:space="preserve">Maslow’s (1943) hierarchy of needs further shapes understanding of engagement in practice. When individuals present with housing instability, financial </w:t>
      </w:r>
      <w:r w:rsidRPr="10C489DC" w:rsidR="00D0EB6E">
        <w:rPr>
          <w:rFonts w:ascii="Arial" w:hAnsi="Arial" w:eastAsia="Arial" w:cs="Arial"/>
          <w:noProof w:val="0"/>
          <w:sz w:val="22"/>
          <w:szCs w:val="22"/>
          <w:lang w:val="en-US"/>
        </w:rPr>
        <w:t>hardship</w:t>
      </w:r>
      <w:r w:rsidRPr="10C489DC" w:rsidR="00D0EB6E">
        <w:rPr>
          <w:rFonts w:ascii="Arial" w:hAnsi="Arial" w:eastAsia="Arial" w:cs="Arial"/>
          <w:noProof w:val="0"/>
          <w:sz w:val="22"/>
          <w:szCs w:val="22"/>
          <w:lang w:val="en-US"/>
        </w:rPr>
        <w:t xml:space="preserve"> or safeguarding concerns, it becomes </w:t>
      </w:r>
      <w:r w:rsidRPr="10C489DC" w:rsidR="00D0EB6E">
        <w:rPr>
          <w:rFonts w:ascii="Arial" w:hAnsi="Arial" w:eastAsia="Arial" w:cs="Arial"/>
          <w:noProof w:val="0"/>
          <w:sz w:val="22"/>
          <w:szCs w:val="22"/>
          <w:lang w:val="en-US"/>
        </w:rPr>
        <w:t>evident</w:t>
      </w:r>
      <w:r w:rsidRPr="10C489DC" w:rsidR="00D0EB6E">
        <w:rPr>
          <w:rFonts w:ascii="Arial" w:hAnsi="Arial" w:eastAsia="Arial" w:cs="Arial"/>
          <w:noProof w:val="0"/>
          <w:sz w:val="22"/>
          <w:szCs w:val="22"/>
          <w:lang w:val="en-US"/>
        </w:rPr>
        <w:t xml:space="preserve"> that physiological and safety needs must be addressed before higher-level goals such as therapeutic engagement or recovery planning can be realistically pursued. </w:t>
      </w:r>
      <w:r w:rsidRPr="10C489DC" w:rsidR="00D0EB6E">
        <w:rPr>
          <w:rFonts w:ascii="Arial" w:hAnsi="Arial" w:eastAsia="Arial" w:cs="Arial"/>
          <w:noProof w:val="0"/>
          <w:sz w:val="22"/>
          <w:szCs w:val="22"/>
          <w:lang w:val="en-US"/>
        </w:rPr>
        <w:t>Recognising</w:t>
      </w:r>
      <w:r w:rsidRPr="10C489DC" w:rsidR="00D0EB6E">
        <w:rPr>
          <w:rFonts w:ascii="Arial" w:hAnsi="Arial" w:eastAsia="Arial" w:cs="Arial"/>
          <w:noProof w:val="0"/>
          <w:sz w:val="22"/>
          <w:szCs w:val="22"/>
          <w:lang w:val="en-US"/>
        </w:rPr>
        <w:t xml:space="preserve"> this hierarchy has strengthened assessment processes by ensuring foundational needs are explored systematically. Without this awareness, there is a risk of misinterpreting disengagement as resistance rather than a response to unmet basic needs.</w:t>
      </w:r>
      <w:r w:rsidRPr="10C489DC" w:rsidR="1E99AFCE">
        <w:rPr>
          <w:rFonts w:ascii="Arial" w:hAnsi="Arial" w:eastAsia="Arial" w:cs="Arial"/>
          <w:noProof w:val="0"/>
          <w:sz w:val="22"/>
          <w:szCs w:val="22"/>
          <w:lang w:val="en-US"/>
        </w:rPr>
        <w:t xml:space="preserve"> </w:t>
      </w:r>
    </w:p>
    <w:p w:rsidR="00D0EB6E" w:rsidP="10C489DC" w:rsidRDefault="00D0EB6E" w14:paraId="62A2C5A2" w14:textId="29C227D2">
      <w:pPr>
        <w:spacing w:before="240" w:beforeAutospacing="off" w:after="240" w:afterAutospacing="off" w:line="360" w:lineRule="auto"/>
        <w:jc w:val="both"/>
        <w:rPr>
          <w:rFonts w:ascii="Arial" w:hAnsi="Arial" w:eastAsia="Arial" w:cs="Arial"/>
          <w:noProof w:val="0"/>
          <w:sz w:val="22"/>
          <w:szCs w:val="22"/>
          <w:lang w:val="en-US"/>
        </w:rPr>
      </w:pPr>
      <w:r w:rsidRPr="10C489DC" w:rsidR="00D0EB6E">
        <w:rPr>
          <w:rFonts w:ascii="Arial" w:hAnsi="Arial" w:eastAsia="Arial" w:cs="Arial"/>
          <w:noProof w:val="0"/>
          <w:sz w:val="22"/>
          <w:szCs w:val="22"/>
          <w:lang w:val="en-US"/>
        </w:rPr>
        <w:t xml:space="preserve">Partnership working is equally influential in everyday activities. Mental health presentations are rarely isolated from social determinants such as housing, </w:t>
      </w:r>
      <w:r w:rsidRPr="10C489DC" w:rsidR="00D0EB6E">
        <w:rPr>
          <w:rFonts w:ascii="Arial" w:hAnsi="Arial" w:eastAsia="Arial" w:cs="Arial"/>
          <w:noProof w:val="0"/>
          <w:sz w:val="22"/>
          <w:szCs w:val="22"/>
          <w:lang w:val="en-US"/>
        </w:rPr>
        <w:t>employment</w:t>
      </w:r>
      <w:r w:rsidRPr="10C489DC" w:rsidR="00D0EB6E">
        <w:rPr>
          <w:rFonts w:ascii="Arial" w:hAnsi="Arial" w:eastAsia="Arial" w:cs="Arial"/>
          <w:noProof w:val="0"/>
          <w:sz w:val="22"/>
          <w:szCs w:val="22"/>
          <w:lang w:val="en-US"/>
        </w:rPr>
        <w:t xml:space="preserve"> or physical health. Goodwin et al. (2025) argue that integrated care is essential for individuals with complex needs, and this aligns closely with community mental health practice. Coordinating with housing services, primary care and voluntary </w:t>
      </w:r>
      <w:r w:rsidRPr="10C489DC" w:rsidR="00D0EB6E">
        <w:rPr>
          <w:rFonts w:ascii="Arial" w:hAnsi="Arial" w:eastAsia="Arial" w:cs="Arial"/>
          <w:noProof w:val="0"/>
          <w:sz w:val="22"/>
          <w:szCs w:val="22"/>
          <w:lang w:val="en-US"/>
        </w:rPr>
        <w:t>organisations</w:t>
      </w:r>
      <w:r w:rsidRPr="10C489DC" w:rsidR="00D0EB6E">
        <w:rPr>
          <w:rFonts w:ascii="Arial" w:hAnsi="Arial" w:eastAsia="Arial" w:cs="Arial"/>
          <w:noProof w:val="0"/>
          <w:sz w:val="22"/>
          <w:szCs w:val="22"/>
          <w:lang w:val="en-US"/>
        </w:rPr>
        <w:t xml:space="preserve"> ensures that interventions are not fragmented. The Health and Care Act 2022 (UK Government, 2022) </w:t>
      </w:r>
      <w:r w:rsidRPr="10C489DC" w:rsidR="00D0EB6E">
        <w:rPr>
          <w:rFonts w:ascii="Arial" w:hAnsi="Arial" w:eastAsia="Arial" w:cs="Arial"/>
          <w:noProof w:val="0"/>
          <w:sz w:val="22"/>
          <w:szCs w:val="22"/>
          <w:lang w:val="en-US"/>
        </w:rPr>
        <w:t>promotes</w:t>
      </w:r>
      <w:r w:rsidRPr="10C489DC" w:rsidR="00D0EB6E">
        <w:rPr>
          <w:rFonts w:ascii="Arial" w:hAnsi="Arial" w:eastAsia="Arial" w:cs="Arial"/>
          <w:noProof w:val="0"/>
          <w:sz w:val="22"/>
          <w:szCs w:val="22"/>
          <w:lang w:val="en-US"/>
        </w:rPr>
        <w:t xml:space="preserve"> system integration, yet practical effectiveness depends on communication skills, clarity of </w:t>
      </w:r>
      <w:r w:rsidRPr="10C489DC" w:rsidR="00D0EB6E">
        <w:rPr>
          <w:rFonts w:ascii="Arial" w:hAnsi="Arial" w:eastAsia="Arial" w:cs="Arial"/>
          <w:noProof w:val="0"/>
          <w:sz w:val="22"/>
          <w:szCs w:val="22"/>
          <w:lang w:val="en-US"/>
        </w:rPr>
        <w:t>roles</w:t>
      </w:r>
      <w:r w:rsidRPr="10C489DC" w:rsidR="00D0EB6E">
        <w:rPr>
          <w:rFonts w:ascii="Arial" w:hAnsi="Arial" w:eastAsia="Arial" w:cs="Arial"/>
          <w:noProof w:val="0"/>
          <w:sz w:val="22"/>
          <w:szCs w:val="22"/>
          <w:lang w:val="en-US"/>
        </w:rPr>
        <w:t xml:space="preserve"> and professional confidence.</w:t>
      </w:r>
    </w:p>
    <w:p w:rsidR="00D0EB6E" w:rsidP="10C489DC" w:rsidRDefault="00D0EB6E" w14:paraId="2D65BEC7" w14:textId="69F2B1ED">
      <w:pPr>
        <w:spacing w:before="240" w:beforeAutospacing="off" w:after="240" w:afterAutospacing="off" w:line="360" w:lineRule="auto"/>
        <w:jc w:val="both"/>
        <w:rPr>
          <w:rFonts w:ascii="Arial" w:hAnsi="Arial" w:eastAsia="Arial" w:cs="Arial"/>
          <w:noProof w:val="0"/>
          <w:sz w:val="22"/>
          <w:szCs w:val="22"/>
          <w:lang w:val="en-US"/>
        </w:rPr>
      </w:pPr>
      <w:r w:rsidRPr="10C489DC" w:rsidR="00D0EB6E">
        <w:rPr>
          <w:rFonts w:ascii="Arial" w:hAnsi="Arial" w:eastAsia="Arial" w:cs="Arial"/>
          <w:noProof w:val="0"/>
          <w:sz w:val="22"/>
          <w:szCs w:val="22"/>
          <w:lang w:val="en-US"/>
        </w:rPr>
        <w:t xml:space="preserve">However, partnership working also presents challenges, particularly around information governance and </w:t>
      </w:r>
      <w:r w:rsidRPr="10C489DC" w:rsidR="64F17304">
        <w:rPr>
          <w:rFonts w:ascii="Arial" w:hAnsi="Arial" w:eastAsia="Arial" w:cs="Arial"/>
          <w:noProof w:val="0"/>
          <w:sz w:val="22"/>
          <w:szCs w:val="22"/>
          <w:lang w:val="en-US"/>
        </w:rPr>
        <w:t>measured judgements</w:t>
      </w:r>
      <w:r w:rsidRPr="10C489DC" w:rsidR="00D0EB6E">
        <w:rPr>
          <w:rFonts w:ascii="Arial" w:hAnsi="Arial" w:eastAsia="Arial" w:cs="Arial"/>
          <w:noProof w:val="0"/>
          <w:sz w:val="22"/>
          <w:szCs w:val="22"/>
          <w:lang w:val="en-US"/>
        </w:rPr>
        <w:t xml:space="preserve">. Ethical judgement becomes necessary when balancing confidentiality with safeguarding responsibilities. The Nursing and Midwifery Council (2018) Code requires professionals to </w:t>
      </w:r>
      <w:r w:rsidRPr="10C489DC" w:rsidR="00D0EB6E">
        <w:rPr>
          <w:rFonts w:ascii="Arial" w:hAnsi="Arial" w:eastAsia="Arial" w:cs="Arial"/>
          <w:noProof w:val="0"/>
          <w:sz w:val="22"/>
          <w:szCs w:val="22"/>
          <w:lang w:val="en-US"/>
        </w:rPr>
        <w:t>prioritise</w:t>
      </w:r>
      <w:r w:rsidRPr="10C489DC" w:rsidR="00D0EB6E">
        <w:rPr>
          <w:rFonts w:ascii="Arial" w:hAnsi="Arial" w:eastAsia="Arial" w:cs="Arial"/>
          <w:noProof w:val="0"/>
          <w:sz w:val="22"/>
          <w:szCs w:val="22"/>
          <w:lang w:val="en-US"/>
        </w:rPr>
        <w:t xml:space="preserve"> people, </w:t>
      </w:r>
      <w:r w:rsidRPr="10C489DC" w:rsidR="00D0EB6E">
        <w:rPr>
          <w:rFonts w:ascii="Arial" w:hAnsi="Arial" w:eastAsia="Arial" w:cs="Arial"/>
          <w:noProof w:val="0"/>
          <w:sz w:val="22"/>
          <w:szCs w:val="22"/>
          <w:lang w:val="en-US"/>
        </w:rPr>
        <w:t>practise</w:t>
      </w:r>
      <w:r w:rsidRPr="10C489DC" w:rsidR="00D0EB6E">
        <w:rPr>
          <w:rFonts w:ascii="Arial" w:hAnsi="Arial" w:eastAsia="Arial" w:cs="Arial"/>
          <w:noProof w:val="0"/>
          <w:sz w:val="22"/>
          <w:szCs w:val="22"/>
          <w:lang w:val="en-US"/>
        </w:rPr>
        <w:t xml:space="preserve"> effectively and preserve safety, and this can create tension where autonomy appears to conflict with perceived risk.</w:t>
      </w:r>
    </w:p>
    <w:p w:rsidR="00D0EB6E" w:rsidP="10C489DC" w:rsidRDefault="00D0EB6E" w14:paraId="5AD7F2B2" w14:textId="468451EE">
      <w:pPr>
        <w:spacing w:before="240" w:beforeAutospacing="off" w:after="240" w:afterAutospacing="off" w:line="360" w:lineRule="auto"/>
        <w:jc w:val="both"/>
        <w:rPr>
          <w:rFonts w:ascii="Arial" w:hAnsi="Arial" w:eastAsia="Arial" w:cs="Arial"/>
          <w:noProof w:val="0"/>
          <w:sz w:val="22"/>
          <w:szCs w:val="22"/>
          <w:lang w:val="en-US"/>
        </w:rPr>
      </w:pPr>
      <w:r w:rsidRPr="10C489DC" w:rsidR="00D0EB6E">
        <w:rPr>
          <w:rFonts w:ascii="Arial" w:hAnsi="Arial" w:eastAsia="Arial" w:cs="Arial"/>
          <w:noProof w:val="0"/>
          <w:sz w:val="22"/>
          <w:szCs w:val="22"/>
          <w:lang w:val="en-US"/>
        </w:rPr>
        <w:t xml:space="preserve">Ethics </w:t>
      </w:r>
      <w:r w:rsidRPr="10C489DC" w:rsidR="64F2C452">
        <w:rPr>
          <w:rFonts w:ascii="Arial" w:hAnsi="Arial" w:eastAsia="Arial" w:cs="Arial"/>
          <w:noProof w:val="0"/>
          <w:sz w:val="22"/>
          <w:szCs w:val="22"/>
          <w:lang w:val="en-US"/>
        </w:rPr>
        <w:t>i</w:t>
      </w:r>
      <w:r w:rsidRPr="10C489DC" w:rsidR="00D0EB6E">
        <w:rPr>
          <w:rFonts w:ascii="Arial" w:hAnsi="Arial" w:eastAsia="Arial" w:cs="Arial"/>
          <w:noProof w:val="0"/>
          <w:sz w:val="22"/>
          <w:szCs w:val="22"/>
          <w:lang w:val="en-US"/>
        </w:rPr>
        <w:t xml:space="preserve">s </w:t>
      </w:r>
      <w:r w:rsidRPr="10C489DC" w:rsidR="64F2C452">
        <w:rPr>
          <w:rFonts w:ascii="Arial" w:hAnsi="Arial" w:eastAsia="Arial" w:cs="Arial"/>
          <w:noProof w:val="0"/>
          <w:sz w:val="22"/>
          <w:szCs w:val="22"/>
          <w:lang w:val="en-US"/>
        </w:rPr>
        <w:t xml:space="preserve">central for </w:t>
      </w:r>
      <w:r w:rsidRPr="10C489DC" w:rsidR="00D0EB6E">
        <w:rPr>
          <w:rFonts w:ascii="Arial" w:hAnsi="Arial" w:eastAsia="Arial" w:cs="Arial"/>
          <w:noProof w:val="0"/>
          <w:sz w:val="22"/>
          <w:szCs w:val="22"/>
          <w:lang w:val="en-US"/>
        </w:rPr>
        <w:t>both person-</w:t>
      </w:r>
      <w:r w:rsidRPr="10C489DC" w:rsidR="00D0EB6E">
        <w:rPr>
          <w:rFonts w:ascii="Arial" w:hAnsi="Arial" w:eastAsia="Arial" w:cs="Arial"/>
          <w:noProof w:val="0"/>
          <w:sz w:val="22"/>
          <w:szCs w:val="22"/>
          <w:lang w:val="en-US"/>
        </w:rPr>
        <w:t>centred</w:t>
      </w:r>
      <w:r w:rsidRPr="10C489DC" w:rsidR="00D0EB6E">
        <w:rPr>
          <w:rFonts w:ascii="Arial" w:hAnsi="Arial" w:eastAsia="Arial" w:cs="Arial"/>
          <w:noProof w:val="0"/>
          <w:sz w:val="22"/>
          <w:szCs w:val="22"/>
          <w:lang w:val="en-US"/>
        </w:rPr>
        <w:t xml:space="preserve"> care and partnership working by providing the analytical framework through which decisions are justified. The Mental Capacity Act 2005 (UK Government, 2005) </w:t>
      </w:r>
      <w:r w:rsidRPr="10C489DC" w:rsidR="00D0EB6E">
        <w:rPr>
          <w:rFonts w:ascii="Arial" w:hAnsi="Arial" w:eastAsia="Arial" w:cs="Arial"/>
          <w:noProof w:val="0"/>
          <w:sz w:val="22"/>
          <w:szCs w:val="22"/>
          <w:lang w:val="en-US"/>
        </w:rPr>
        <w:t>establishes</w:t>
      </w:r>
      <w:r w:rsidRPr="10C489DC" w:rsidR="00D0EB6E">
        <w:rPr>
          <w:rFonts w:ascii="Arial" w:hAnsi="Arial" w:eastAsia="Arial" w:cs="Arial"/>
          <w:noProof w:val="0"/>
          <w:sz w:val="22"/>
          <w:szCs w:val="22"/>
          <w:lang w:val="en-US"/>
        </w:rPr>
        <w:t xml:space="preserve"> the presumption of capacity and the principle of least restrictive practice, reinforcing respect for autonomy. At the same time, the Care Act 2014 (UK Government, 2014) </w:t>
      </w:r>
      <w:r w:rsidRPr="10C489DC" w:rsidR="6F42CCD2">
        <w:rPr>
          <w:rFonts w:ascii="Arial" w:hAnsi="Arial" w:eastAsia="Arial" w:cs="Arial"/>
          <w:noProof w:val="0"/>
          <w:sz w:val="22"/>
          <w:szCs w:val="22"/>
          <w:lang w:val="en-US"/>
        </w:rPr>
        <w:t>have</w:t>
      </w:r>
      <w:r w:rsidRPr="10C489DC" w:rsidR="6F42CCD2">
        <w:rPr>
          <w:rFonts w:ascii="Arial" w:hAnsi="Arial" w:eastAsia="Arial" w:cs="Arial"/>
          <w:noProof w:val="0"/>
          <w:sz w:val="22"/>
          <w:szCs w:val="22"/>
          <w:lang w:val="en-US"/>
        </w:rPr>
        <w:t xml:space="preserve"> </w:t>
      </w:r>
      <w:r w:rsidRPr="10C489DC" w:rsidR="6F42CCD2">
        <w:rPr>
          <w:rFonts w:ascii="Arial" w:hAnsi="Arial" w:eastAsia="Arial" w:cs="Arial"/>
          <w:noProof w:val="0"/>
          <w:sz w:val="22"/>
          <w:szCs w:val="22"/>
          <w:lang w:val="en-US"/>
        </w:rPr>
        <w:t>tanguble</w:t>
      </w:r>
      <w:r w:rsidRPr="10C489DC" w:rsidR="6F42CCD2">
        <w:rPr>
          <w:rFonts w:ascii="Arial" w:hAnsi="Arial" w:eastAsia="Arial" w:cs="Arial"/>
          <w:noProof w:val="0"/>
          <w:sz w:val="22"/>
          <w:szCs w:val="22"/>
          <w:lang w:val="en-US"/>
        </w:rPr>
        <w:t xml:space="preserve"> elements of </w:t>
      </w:r>
      <w:r w:rsidRPr="10C489DC" w:rsidR="00D0EB6E">
        <w:rPr>
          <w:rFonts w:ascii="Arial" w:hAnsi="Arial" w:eastAsia="Arial" w:cs="Arial"/>
          <w:noProof w:val="0"/>
          <w:sz w:val="22"/>
          <w:szCs w:val="22"/>
          <w:lang w:val="en-US"/>
        </w:rPr>
        <w:t xml:space="preserve">safeguarding duties. Daily practice </w:t>
      </w:r>
      <w:r w:rsidRPr="10C489DC" w:rsidR="00D0EB6E">
        <w:rPr>
          <w:rFonts w:ascii="Arial" w:hAnsi="Arial" w:eastAsia="Arial" w:cs="Arial"/>
          <w:noProof w:val="0"/>
          <w:sz w:val="22"/>
          <w:szCs w:val="22"/>
          <w:lang w:val="en-US"/>
        </w:rPr>
        <w:t>frequently</w:t>
      </w:r>
      <w:r w:rsidRPr="10C489DC" w:rsidR="00D0EB6E">
        <w:rPr>
          <w:rFonts w:ascii="Arial" w:hAnsi="Arial" w:eastAsia="Arial" w:cs="Arial"/>
          <w:noProof w:val="0"/>
          <w:sz w:val="22"/>
          <w:szCs w:val="22"/>
          <w:lang w:val="en-US"/>
        </w:rPr>
        <w:t xml:space="preserve"> involves navigating this intersection, particularly when individuals decline support despite observable vulnerability. Ethical reflection supports proportional decision-making and reduces reactive or defensive practice.</w:t>
      </w:r>
    </w:p>
    <w:p w:rsidR="00D0EB6E" w:rsidP="10C489DC" w:rsidRDefault="00D0EB6E" w14:paraId="669AC641" w14:textId="32F8C304">
      <w:pPr>
        <w:spacing w:before="240" w:beforeAutospacing="off" w:after="240" w:afterAutospacing="off" w:line="360" w:lineRule="auto"/>
        <w:jc w:val="both"/>
        <w:rPr>
          <w:rFonts w:ascii="Arial" w:hAnsi="Arial" w:eastAsia="Arial" w:cs="Arial"/>
          <w:noProof w:val="0"/>
          <w:sz w:val="22"/>
          <w:szCs w:val="22"/>
          <w:lang w:val="en-US"/>
        </w:rPr>
      </w:pPr>
      <w:r w:rsidRPr="10C489DC" w:rsidR="00D0EB6E">
        <w:rPr>
          <w:rFonts w:ascii="Arial" w:hAnsi="Arial" w:eastAsia="Arial" w:cs="Arial"/>
          <w:noProof w:val="0"/>
          <w:sz w:val="22"/>
          <w:szCs w:val="22"/>
          <w:lang w:val="en-US"/>
        </w:rPr>
        <w:t xml:space="preserve">In terms of strengths, effective communication is a consistent asset. O’Hagan et al. (2014) </w:t>
      </w:r>
      <w:r w:rsidRPr="10C489DC" w:rsidR="00D0EB6E">
        <w:rPr>
          <w:rFonts w:ascii="Arial" w:hAnsi="Arial" w:eastAsia="Arial" w:cs="Arial"/>
          <w:noProof w:val="0"/>
          <w:sz w:val="22"/>
          <w:szCs w:val="22"/>
          <w:lang w:val="en-US"/>
        </w:rPr>
        <w:t>emphasise</w:t>
      </w:r>
      <w:r w:rsidRPr="10C489DC" w:rsidR="00D0EB6E">
        <w:rPr>
          <w:rFonts w:ascii="Arial" w:hAnsi="Arial" w:eastAsia="Arial" w:cs="Arial"/>
          <w:noProof w:val="0"/>
          <w:sz w:val="22"/>
          <w:szCs w:val="22"/>
          <w:lang w:val="en-US"/>
        </w:rPr>
        <w:t xml:space="preserve"> that clarity, </w:t>
      </w:r>
      <w:r w:rsidRPr="10C489DC" w:rsidR="00D0EB6E">
        <w:rPr>
          <w:rFonts w:ascii="Arial" w:hAnsi="Arial" w:eastAsia="Arial" w:cs="Arial"/>
          <w:noProof w:val="0"/>
          <w:sz w:val="22"/>
          <w:szCs w:val="22"/>
          <w:lang w:val="en-US"/>
        </w:rPr>
        <w:t>empathy</w:t>
      </w:r>
      <w:r w:rsidRPr="10C489DC" w:rsidR="00D0EB6E">
        <w:rPr>
          <w:rFonts w:ascii="Arial" w:hAnsi="Arial" w:eastAsia="Arial" w:cs="Arial"/>
          <w:noProof w:val="0"/>
          <w:sz w:val="22"/>
          <w:szCs w:val="22"/>
          <w:lang w:val="en-US"/>
        </w:rPr>
        <w:t xml:space="preserve"> and responsiveness improve patient outcomes, and these qualities support trust-building and engagement. Maintaining a calm and </w:t>
      </w:r>
      <w:r w:rsidRPr="10C489DC" w:rsidR="00D0EB6E">
        <w:rPr>
          <w:rFonts w:ascii="Arial" w:hAnsi="Arial" w:eastAsia="Arial" w:cs="Arial"/>
          <w:noProof w:val="0"/>
          <w:sz w:val="22"/>
          <w:szCs w:val="22"/>
          <w:lang w:val="en-US"/>
        </w:rPr>
        <w:t>non-judgemental</w:t>
      </w:r>
      <w:r w:rsidRPr="10C489DC" w:rsidR="00D0EB6E">
        <w:rPr>
          <w:rFonts w:ascii="Arial" w:hAnsi="Arial" w:eastAsia="Arial" w:cs="Arial"/>
          <w:noProof w:val="0"/>
          <w:sz w:val="22"/>
          <w:szCs w:val="22"/>
          <w:lang w:val="en-US"/>
        </w:rPr>
        <w:t xml:space="preserve"> stance encourages openness and </w:t>
      </w:r>
      <w:r w:rsidRPr="10C489DC" w:rsidR="00D0EB6E">
        <w:rPr>
          <w:rFonts w:ascii="Arial" w:hAnsi="Arial" w:eastAsia="Arial" w:cs="Arial"/>
          <w:noProof w:val="0"/>
          <w:sz w:val="22"/>
          <w:szCs w:val="22"/>
          <w:lang w:val="en-US"/>
        </w:rPr>
        <w:t>allows space</w:t>
      </w:r>
      <w:r w:rsidRPr="10C489DC" w:rsidR="00D0EB6E">
        <w:rPr>
          <w:rFonts w:ascii="Arial" w:hAnsi="Arial" w:eastAsia="Arial" w:cs="Arial"/>
          <w:noProof w:val="0"/>
          <w:sz w:val="22"/>
          <w:szCs w:val="22"/>
          <w:lang w:val="en-US"/>
        </w:rPr>
        <w:t xml:space="preserve"> for individuals to express fears or </w:t>
      </w:r>
      <w:r w:rsidRPr="10C489DC" w:rsidR="494942C4">
        <w:rPr>
          <w:rFonts w:ascii="Arial" w:hAnsi="Arial" w:eastAsia="Arial" w:cs="Arial"/>
          <w:noProof w:val="0"/>
          <w:sz w:val="22"/>
          <w:szCs w:val="22"/>
          <w:lang w:val="en-US"/>
        </w:rPr>
        <w:t>uncertainty</w:t>
      </w:r>
      <w:r w:rsidRPr="10C489DC" w:rsidR="00D0EB6E">
        <w:rPr>
          <w:rFonts w:ascii="Arial" w:hAnsi="Arial" w:eastAsia="Arial" w:cs="Arial"/>
          <w:noProof w:val="0"/>
          <w:sz w:val="22"/>
          <w:szCs w:val="22"/>
          <w:lang w:val="en-US"/>
        </w:rPr>
        <w:t>. Additionally, a strong commitment to reflective practice aligns with Gibbs’ (1988) reflective cycle, enabling structured evaluation of complex encounters.</w:t>
      </w:r>
    </w:p>
    <w:p w:rsidR="00D0EB6E" w:rsidP="10C489DC" w:rsidRDefault="00D0EB6E" w14:paraId="1DCB1A1F" w14:textId="46469244">
      <w:pPr>
        <w:spacing w:before="240" w:beforeAutospacing="off" w:after="240" w:afterAutospacing="off" w:line="360" w:lineRule="auto"/>
        <w:jc w:val="both"/>
        <w:rPr>
          <w:rFonts w:ascii="Arial" w:hAnsi="Arial" w:eastAsia="Arial" w:cs="Arial"/>
          <w:noProof w:val="0"/>
          <w:sz w:val="22"/>
          <w:szCs w:val="22"/>
          <w:lang w:val="en-US"/>
        </w:rPr>
      </w:pPr>
      <w:r w:rsidRPr="10C489DC" w:rsidR="00D0EB6E">
        <w:rPr>
          <w:rFonts w:ascii="Arial" w:hAnsi="Arial" w:eastAsia="Arial" w:cs="Arial"/>
          <w:noProof w:val="0"/>
          <w:sz w:val="22"/>
          <w:szCs w:val="22"/>
          <w:lang w:val="en-US"/>
        </w:rPr>
        <w:t xml:space="preserve">Another strength lies in valuing collaboration. </w:t>
      </w:r>
      <w:r w:rsidRPr="10C489DC" w:rsidR="00D0EB6E">
        <w:rPr>
          <w:rFonts w:ascii="Arial" w:hAnsi="Arial" w:eastAsia="Arial" w:cs="Arial"/>
          <w:noProof w:val="0"/>
          <w:sz w:val="22"/>
          <w:szCs w:val="22"/>
          <w:lang w:val="en-US"/>
        </w:rPr>
        <w:t>Recognising</w:t>
      </w:r>
      <w:r w:rsidRPr="10C489DC" w:rsidR="00D0EB6E">
        <w:rPr>
          <w:rFonts w:ascii="Arial" w:hAnsi="Arial" w:eastAsia="Arial" w:cs="Arial"/>
          <w:noProof w:val="0"/>
          <w:sz w:val="22"/>
          <w:szCs w:val="22"/>
          <w:lang w:val="en-US"/>
        </w:rPr>
        <w:t xml:space="preserve"> that no single professional can meet all levels of Maslow’s hierarchy has reinforced commitment to partnership working. This perspective reduces siloed thinking and promotes holistic care planning.</w:t>
      </w:r>
    </w:p>
    <w:p w:rsidR="00D0EB6E" w:rsidP="10C489DC" w:rsidRDefault="00D0EB6E" w14:paraId="5035782A" w14:textId="1FC80A72">
      <w:pPr>
        <w:pStyle w:val="Normal"/>
        <w:suppressLineNumbers w:val="0"/>
        <w:bidi w:val="0"/>
        <w:spacing w:before="240" w:beforeAutospacing="off" w:after="240" w:afterAutospacing="off" w:line="360" w:lineRule="auto"/>
        <w:ind w:left="0" w:right="0"/>
        <w:jc w:val="both"/>
        <w:rPr>
          <w:rFonts w:ascii="Arial" w:hAnsi="Arial" w:eastAsia="Arial" w:cs="Arial"/>
          <w:noProof w:val="0"/>
          <w:sz w:val="22"/>
          <w:szCs w:val="22"/>
          <w:lang w:val="en-US"/>
        </w:rPr>
      </w:pPr>
      <w:r w:rsidRPr="10C489DC" w:rsidR="00D0EB6E">
        <w:rPr>
          <w:rFonts w:ascii="Arial" w:hAnsi="Arial" w:eastAsia="Arial" w:cs="Arial"/>
          <w:noProof w:val="0"/>
          <w:sz w:val="22"/>
          <w:szCs w:val="22"/>
          <w:lang w:val="en-US"/>
        </w:rPr>
        <w:t xml:space="preserve">Nevertheless, areas for improvement remain </w:t>
      </w:r>
      <w:r w:rsidRPr="10C489DC" w:rsidR="00D0EB6E">
        <w:rPr>
          <w:rFonts w:ascii="Arial" w:hAnsi="Arial" w:eastAsia="Arial" w:cs="Arial"/>
          <w:noProof w:val="0"/>
          <w:sz w:val="22"/>
          <w:szCs w:val="22"/>
          <w:lang w:val="en-US"/>
        </w:rPr>
        <w:t>evident</w:t>
      </w:r>
      <w:r w:rsidRPr="10C489DC" w:rsidR="00D0EB6E">
        <w:rPr>
          <w:rFonts w:ascii="Arial" w:hAnsi="Arial" w:eastAsia="Arial" w:cs="Arial"/>
          <w:noProof w:val="0"/>
          <w:sz w:val="22"/>
          <w:szCs w:val="22"/>
          <w:lang w:val="en-US"/>
        </w:rPr>
        <w:t xml:space="preserve">. </w:t>
      </w:r>
      <w:r w:rsidRPr="10C489DC" w:rsidR="00D0EB6E">
        <w:rPr>
          <w:rFonts w:ascii="Arial" w:hAnsi="Arial" w:eastAsia="Arial" w:cs="Arial"/>
          <w:noProof w:val="0"/>
          <w:sz w:val="22"/>
          <w:szCs w:val="22"/>
          <w:lang w:val="en-US"/>
        </w:rPr>
        <w:t>Confidence in challenging multi-agency decisions requires further development, particularly when information sharing is delayed due to cautious interpretation of policy.</w:t>
      </w:r>
      <w:r w:rsidRPr="10C489DC" w:rsidR="00D0EB6E">
        <w:rPr>
          <w:rFonts w:ascii="Arial" w:hAnsi="Arial" w:eastAsia="Arial" w:cs="Arial"/>
          <w:noProof w:val="0"/>
          <w:sz w:val="22"/>
          <w:szCs w:val="22"/>
          <w:lang w:val="en-US"/>
        </w:rPr>
        <w:t xml:space="preserve"> Although legislation provides lawful frameworks, hesitation may stem from fear of making incorrect judgements. Banks (2020) </w:t>
      </w:r>
      <w:r w:rsidRPr="10C489DC" w:rsidR="00D0EB6E">
        <w:rPr>
          <w:rFonts w:ascii="Arial" w:hAnsi="Arial" w:eastAsia="Arial" w:cs="Arial"/>
          <w:noProof w:val="0"/>
          <w:sz w:val="22"/>
          <w:szCs w:val="22"/>
          <w:lang w:val="en-US"/>
        </w:rPr>
        <w:t>argues</w:t>
      </w:r>
      <w:r w:rsidRPr="10C489DC" w:rsidR="00D0EB6E">
        <w:rPr>
          <w:rFonts w:ascii="Arial" w:hAnsi="Arial" w:eastAsia="Arial" w:cs="Arial"/>
          <w:noProof w:val="0"/>
          <w:sz w:val="22"/>
          <w:szCs w:val="22"/>
          <w:lang w:val="en-US"/>
        </w:rPr>
        <w:t xml:space="preserve"> that ethical competence requires moral courage as well as knowledge, suggesting that confidence must be developed through experience and supervision</w:t>
      </w:r>
      <w:r w:rsidRPr="10C489DC" w:rsidR="2C5A3EAF">
        <w:rPr>
          <w:rFonts w:ascii="Arial" w:hAnsi="Arial" w:eastAsia="Arial" w:cs="Arial"/>
          <w:noProof w:val="0"/>
          <w:sz w:val="22"/>
          <w:szCs w:val="22"/>
          <w:lang w:val="en-US"/>
        </w:rPr>
        <w:t xml:space="preserve">. </w:t>
      </w:r>
      <w:r w:rsidRPr="10C489DC" w:rsidR="00D0EB6E">
        <w:rPr>
          <w:rFonts w:ascii="Arial" w:hAnsi="Arial" w:eastAsia="Arial" w:cs="Arial"/>
          <w:noProof w:val="0"/>
          <w:sz w:val="22"/>
          <w:szCs w:val="22"/>
          <w:lang w:val="en-US"/>
        </w:rPr>
        <w:t xml:space="preserve">Additionally, there is a tendency to </w:t>
      </w:r>
      <w:r w:rsidRPr="10C489DC" w:rsidR="00D0EB6E">
        <w:rPr>
          <w:rFonts w:ascii="Arial" w:hAnsi="Arial" w:eastAsia="Arial" w:cs="Arial"/>
          <w:noProof w:val="0"/>
          <w:sz w:val="22"/>
          <w:szCs w:val="22"/>
          <w:lang w:val="en-US"/>
        </w:rPr>
        <w:t>prioritise</w:t>
      </w:r>
      <w:r w:rsidRPr="10C489DC" w:rsidR="00D0EB6E">
        <w:rPr>
          <w:rFonts w:ascii="Arial" w:hAnsi="Arial" w:eastAsia="Arial" w:cs="Arial"/>
          <w:noProof w:val="0"/>
          <w:sz w:val="22"/>
          <w:szCs w:val="22"/>
          <w:lang w:val="en-US"/>
        </w:rPr>
        <w:t xml:space="preserve"> risk management under </w:t>
      </w:r>
      <w:r w:rsidRPr="10C489DC" w:rsidR="00D0EB6E">
        <w:rPr>
          <w:rFonts w:ascii="Arial" w:hAnsi="Arial" w:eastAsia="Arial" w:cs="Arial"/>
          <w:noProof w:val="0"/>
          <w:sz w:val="22"/>
          <w:szCs w:val="22"/>
          <w:lang w:val="en-US"/>
        </w:rPr>
        <w:t>organisational</w:t>
      </w:r>
      <w:r w:rsidRPr="10C489DC" w:rsidR="00D0EB6E">
        <w:rPr>
          <w:rFonts w:ascii="Arial" w:hAnsi="Arial" w:eastAsia="Arial" w:cs="Arial"/>
          <w:noProof w:val="0"/>
          <w:sz w:val="22"/>
          <w:szCs w:val="22"/>
          <w:lang w:val="en-US"/>
        </w:rPr>
        <w:t xml:space="preserve"> pressure, which may inadvertently narrow space for genuine co-production. Beresford (2019) highlights the importance of shared </w:t>
      </w:r>
      <w:r w:rsidRPr="10C489DC" w:rsidR="00D0EB6E">
        <w:rPr>
          <w:rFonts w:ascii="Arial" w:hAnsi="Arial" w:eastAsia="Arial" w:cs="Arial"/>
          <w:noProof w:val="0"/>
          <w:sz w:val="22"/>
          <w:szCs w:val="22"/>
          <w:lang w:val="en-US"/>
        </w:rPr>
        <w:t>expertise</w:t>
      </w:r>
      <w:r w:rsidRPr="10C489DC" w:rsidR="00D0EB6E">
        <w:rPr>
          <w:rFonts w:ascii="Arial" w:hAnsi="Arial" w:eastAsia="Arial" w:cs="Arial"/>
          <w:noProof w:val="0"/>
          <w:sz w:val="22"/>
          <w:szCs w:val="22"/>
          <w:lang w:val="en-US"/>
        </w:rPr>
        <w:t xml:space="preserve"> and co-production in health and social care, yet achieving this </w:t>
      </w:r>
      <w:r w:rsidRPr="10C489DC" w:rsidR="50616B68">
        <w:rPr>
          <w:rFonts w:ascii="Arial" w:hAnsi="Arial" w:eastAsia="Arial" w:cs="Arial"/>
          <w:noProof w:val="0"/>
          <w:sz w:val="22"/>
          <w:szCs w:val="22"/>
          <w:lang w:val="en-US"/>
        </w:rPr>
        <w:t xml:space="preserve">without </w:t>
      </w:r>
      <w:r w:rsidRPr="10C489DC" w:rsidR="50616B68">
        <w:rPr>
          <w:rFonts w:ascii="Arial" w:hAnsi="Arial" w:eastAsia="Arial" w:cs="Arial"/>
          <w:noProof w:val="0"/>
          <w:sz w:val="22"/>
          <w:szCs w:val="22"/>
          <w:lang w:val="en-US"/>
        </w:rPr>
        <w:t>failue</w:t>
      </w:r>
      <w:r w:rsidRPr="10C489DC" w:rsidR="50616B68">
        <w:rPr>
          <w:rFonts w:ascii="Arial" w:hAnsi="Arial" w:eastAsia="Arial" w:cs="Arial"/>
          <w:noProof w:val="0"/>
          <w:sz w:val="22"/>
          <w:szCs w:val="22"/>
          <w:lang w:val="en-US"/>
        </w:rPr>
        <w:t xml:space="preserve"> </w:t>
      </w:r>
      <w:r w:rsidRPr="10C489DC" w:rsidR="00D0EB6E">
        <w:rPr>
          <w:rFonts w:ascii="Arial" w:hAnsi="Arial" w:eastAsia="Arial" w:cs="Arial"/>
          <w:noProof w:val="0"/>
          <w:sz w:val="22"/>
          <w:szCs w:val="22"/>
          <w:lang w:val="en-US"/>
        </w:rPr>
        <w:t>requires deliberate practice. Strengthening facilitation skills and embedding structured shared decision-making models would enhance person-</w:t>
      </w:r>
      <w:r w:rsidRPr="10C489DC" w:rsidR="00D0EB6E">
        <w:rPr>
          <w:rFonts w:ascii="Arial" w:hAnsi="Arial" w:eastAsia="Arial" w:cs="Arial"/>
          <w:noProof w:val="0"/>
          <w:sz w:val="22"/>
          <w:szCs w:val="22"/>
          <w:lang w:val="en-US"/>
        </w:rPr>
        <w:t>centred</w:t>
      </w:r>
      <w:r w:rsidRPr="10C489DC" w:rsidR="00D0EB6E">
        <w:rPr>
          <w:rFonts w:ascii="Arial" w:hAnsi="Arial" w:eastAsia="Arial" w:cs="Arial"/>
          <w:noProof w:val="0"/>
          <w:sz w:val="22"/>
          <w:szCs w:val="22"/>
          <w:lang w:val="en-US"/>
        </w:rPr>
        <w:t xml:space="preserve"> implementation.</w:t>
      </w:r>
    </w:p>
    <w:p w:rsidR="00D0EB6E" w:rsidP="10C489DC" w:rsidRDefault="00D0EB6E" w14:paraId="07CB9E17" w14:textId="775149A4">
      <w:pPr>
        <w:spacing w:before="240" w:beforeAutospacing="off" w:after="240" w:afterAutospacing="off" w:line="360" w:lineRule="auto"/>
        <w:jc w:val="both"/>
        <w:rPr>
          <w:rFonts w:ascii="Arial" w:hAnsi="Arial" w:eastAsia="Arial" w:cs="Arial"/>
          <w:noProof w:val="0"/>
          <w:sz w:val="22"/>
          <w:szCs w:val="22"/>
          <w:lang w:val="en-US"/>
        </w:rPr>
      </w:pPr>
      <w:r w:rsidRPr="10C489DC" w:rsidR="00D0EB6E">
        <w:rPr>
          <w:rFonts w:ascii="Arial" w:hAnsi="Arial" w:eastAsia="Arial" w:cs="Arial"/>
          <w:noProof w:val="0"/>
          <w:sz w:val="22"/>
          <w:szCs w:val="22"/>
          <w:lang w:val="en-US"/>
        </w:rPr>
        <w:t xml:space="preserve">Future development will therefore focus on three key areas. First, deeper knowledge of legislation and its practical application will strengthen confidence in proportional decision-making, particularly </w:t>
      </w:r>
      <w:r w:rsidRPr="10C489DC" w:rsidR="00D0EB6E">
        <w:rPr>
          <w:rFonts w:ascii="Arial" w:hAnsi="Arial" w:eastAsia="Arial" w:cs="Arial"/>
          <w:noProof w:val="0"/>
          <w:sz w:val="22"/>
          <w:szCs w:val="22"/>
          <w:lang w:val="en-US"/>
        </w:rPr>
        <w:t>regarding</w:t>
      </w:r>
      <w:r w:rsidRPr="10C489DC" w:rsidR="00D0EB6E">
        <w:rPr>
          <w:rFonts w:ascii="Arial" w:hAnsi="Arial" w:eastAsia="Arial" w:cs="Arial"/>
          <w:noProof w:val="0"/>
          <w:sz w:val="22"/>
          <w:szCs w:val="22"/>
          <w:lang w:val="en-US"/>
        </w:rPr>
        <w:t xml:space="preserve"> the Mental Capacity Act 2005 and safeguarding duties under the Care Act 2014. Second, structured ethical reflection models such as those described by </w:t>
      </w:r>
      <w:r w:rsidRPr="10C489DC" w:rsidR="00D0EB6E">
        <w:rPr>
          <w:rFonts w:ascii="Arial" w:hAnsi="Arial" w:eastAsia="Arial" w:cs="Arial"/>
          <w:noProof w:val="0"/>
          <w:sz w:val="22"/>
          <w:szCs w:val="22"/>
          <w:lang w:val="en-US"/>
        </w:rPr>
        <w:t>Kälvemark</w:t>
      </w:r>
      <w:r w:rsidRPr="10C489DC" w:rsidR="00D0EB6E">
        <w:rPr>
          <w:rFonts w:ascii="Arial" w:hAnsi="Arial" w:eastAsia="Arial" w:cs="Arial"/>
          <w:noProof w:val="0"/>
          <w:sz w:val="22"/>
          <w:szCs w:val="22"/>
          <w:lang w:val="en-US"/>
        </w:rPr>
        <w:t xml:space="preserve"> et al. (2004) will be used more consistently in supervision to reduce moral distress and enhance analytical depth. Third, advanced training in multi-agency leadership and negotiation will support more assertive partnership engagement.</w:t>
      </w:r>
    </w:p>
    <w:p w:rsidR="00D0EB6E" w:rsidP="10C489DC" w:rsidRDefault="00D0EB6E" w14:paraId="6ACDA0D6" w14:textId="409EAD67">
      <w:pPr>
        <w:spacing w:before="240" w:beforeAutospacing="off" w:after="240" w:afterAutospacing="off" w:line="360" w:lineRule="auto"/>
        <w:jc w:val="both"/>
        <w:rPr>
          <w:rFonts w:ascii="Arial" w:hAnsi="Arial" w:eastAsia="Arial" w:cs="Arial"/>
          <w:noProof w:val="0"/>
          <w:sz w:val="22"/>
          <w:szCs w:val="22"/>
          <w:lang w:val="en-US"/>
        </w:rPr>
      </w:pPr>
      <w:r w:rsidRPr="10C489DC" w:rsidR="00D0EB6E">
        <w:rPr>
          <w:rFonts w:ascii="Arial" w:hAnsi="Arial" w:eastAsia="Arial" w:cs="Arial"/>
          <w:noProof w:val="0"/>
          <w:sz w:val="22"/>
          <w:szCs w:val="22"/>
          <w:lang w:val="en-US"/>
        </w:rPr>
        <w:t xml:space="preserve">Professional growth will also involve ongoing engagement with policy developments, including NHS England (2019) </w:t>
      </w:r>
      <w:r w:rsidRPr="10C489DC" w:rsidR="00D0EB6E">
        <w:rPr>
          <w:rFonts w:ascii="Arial" w:hAnsi="Arial" w:eastAsia="Arial" w:cs="Arial"/>
          <w:noProof w:val="0"/>
          <w:sz w:val="22"/>
          <w:szCs w:val="22"/>
          <w:lang w:val="en-US"/>
        </w:rPr>
        <w:t>personalised</w:t>
      </w:r>
      <w:r w:rsidRPr="10C489DC" w:rsidR="00D0EB6E">
        <w:rPr>
          <w:rFonts w:ascii="Arial" w:hAnsi="Arial" w:eastAsia="Arial" w:cs="Arial"/>
          <w:noProof w:val="0"/>
          <w:sz w:val="22"/>
          <w:szCs w:val="22"/>
          <w:lang w:val="en-US"/>
        </w:rPr>
        <w:t xml:space="preserve"> care guidance, which </w:t>
      </w:r>
      <w:r w:rsidRPr="10C489DC" w:rsidR="00D0EB6E">
        <w:rPr>
          <w:rFonts w:ascii="Arial" w:hAnsi="Arial" w:eastAsia="Arial" w:cs="Arial"/>
          <w:noProof w:val="0"/>
          <w:sz w:val="22"/>
          <w:szCs w:val="22"/>
          <w:lang w:val="en-US"/>
        </w:rPr>
        <w:t>emphasi</w:t>
      </w:r>
      <w:r w:rsidRPr="10C489DC" w:rsidR="6468D871">
        <w:rPr>
          <w:rFonts w:ascii="Arial" w:hAnsi="Arial" w:eastAsia="Arial" w:cs="Arial"/>
          <w:noProof w:val="0"/>
          <w:sz w:val="22"/>
          <w:szCs w:val="22"/>
          <w:lang w:val="en-US"/>
        </w:rPr>
        <w:t>c</w:t>
      </w:r>
      <w:r w:rsidRPr="10C489DC" w:rsidR="00D0EB6E">
        <w:rPr>
          <w:rFonts w:ascii="Arial" w:hAnsi="Arial" w:eastAsia="Arial" w:cs="Arial"/>
          <w:noProof w:val="0"/>
          <w:sz w:val="22"/>
          <w:szCs w:val="22"/>
          <w:lang w:val="en-US"/>
        </w:rPr>
        <w:t>es</w:t>
      </w:r>
      <w:r w:rsidRPr="10C489DC" w:rsidR="00D0EB6E">
        <w:rPr>
          <w:rFonts w:ascii="Arial" w:hAnsi="Arial" w:eastAsia="Arial" w:cs="Arial"/>
          <w:noProof w:val="0"/>
          <w:sz w:val="22"/>
          <w:szCs w:val="22"/>
          <w:lang w:val="en-US"/>
        </w:rPr>
        <w:t xml:space="preserve"> shared decision-making and </w:t>
      </w:r>
      <w:r w:rsidRPr="10C489DC" w:rsidR="00D0EB6E">
        <w:rPr>
          <w:rFonts w:ascii="Arial" w:hAnsi="Arial" w:eastAsia="Arial" w:cs="Arial"/>
          <w:noProof w:val="0"/>
          <w:sz w:val="22"/>
          <w:szCs w:val="22"/>
          <w:lang w:val="en-US"/>
        </w:rPr>
        <w:t>strengths</w:t>
      </w:r>
      <w:r w:rsidRPr="10C489DC" w:rsidR="00D0EB6E">
        <w:rPr>
          <w:rFonts w:ascii="Arial" w:hAnsi="Arial" w:eastAsia="Arial" w:cs="Arial"/>
          <w:noProof w:val="0"/>
          <w:sz w:val="22"/>
          <w:szCs w:val="22"/>
          <w:lang w:val="en-US"/>
        </w:rPr>
        <w:t>-based approaches. Aligning daily practice with these frameworks ensures that theoretical principles translate into measurable improvements in service user experience.</w:t>
      </w:r>
    </w:p>
    <w:p w:rsidR="00D0EB6E" w:rsidP="10C489DC" w:rsidRDefault="00D0EB6E" w14:paraId="2133CEDC" w14:textId="749B8390">
      <w:pPr>
        <w:spacing w:before="240" w:beforeAutospacing="off" w:after="240" w:afterAutospacing="off" w:line="360" w:lineRule="auto"/>
        <w:jc w:val="both"/>
        <w:rPr>
          <w:rFonts w:ascii="Arial" w:hAnsi="Arial" w:eastAsia="Arial" w:cs="Arial"/>
          <w:noProof w:val="0"/>
          <w:sz w:val="22"/>
          <w:szCs w:val="22"/>
          <w:lang w:val="en-US"/>
        </w:rPr>
      </w:pPr>
      <w:r w:rsidRPr="10C489DC" w:rsidR="00D0EB6E">
        <w:rPr>
          <w:rFonts w:ascii="Arial" w:hAnsi="Arial" w:eastAsia="Arial" w:cs="Arial"/>
          <w:noProof w:val="0"/>
          <w:sz w:val="22"/>
          <w:szCs w:val="22"/>
          <w:lang w:val="en-US"/>
        </w:rPr>
        <w:t>Ultimately, person-</w:t>
      </w:r>
      <w:r w:rsidRPr="10C489DC" w:rsidR="00D0EB6E">
        <w:rPr>
          <w:rFonts w:ascii="Arial" w:hAnsi="Arial" w:eastAsia="Arial" w:cs="Arial"/>
          <w:noProof w:val="0"/>
          <w:sz w:val="22"/>
          <w:szCs w:val="22"/>
          <w:lang w:val="en-US"/>
        </w:rPr>
        <w:t>centred</w:t>
      </w:r>
      <w:r w:rsidRPr="10C489DC" w:rsidR="00D0EB6E">
        <w:rPr>
          <w:rFonts w:ascii="Arial" w:hAnsi="Arial" w:eastAsia="Arial" w:cs="Arial"/>
          <w:noProof w:val="0"/>
          <w:sz w:val="22"/>
          <w:szCs w:val="22"/>
          <w:lang w:val="en-US"/>
        </w:rPr>
        <w:t xml:space="preserve"> care, partnership </w:t>
      </w:r>
      <w:r w:rsidRPr="10C489DC" w:rsidR="00D0EB6E">
        <w:rPr>
          <w:rFonts w:ascii="Arial" w:hAnsi="Arial" w:eastAsia="Arial" w:cs="Arial"/>
          <w:noProof w:val="0"/>
          <w:sz w:val="22"/>
          <w:szCs w:val="22"/>
          <w:lang w:val="en-US"/>
        </w:rPr>
        <w:t>working</w:t>
      </w:r>
      <w:r w:rsidRPr="10C489DC" w:rsidR="00D0EB6E">
        <w:rPr>
          <w:rFonts w:ascii="Arial" w:hAnsi="Arial" w:eastAsia="Arial" w:cs="Arial"/>
          <w:noProof w:val="0"/>
          <w:sz w:val="22"/>
          <w:szCs w:val="22"/>
          <w:lang w:val="en-US"/>
        </w:rPr>
        <w:t xml:space="preserve"> and ethics are interdependent rather than isolated competencies. Person-</w:t>
      </w:r>
      <w:r w:rsidRPr="10C489DC" w:rsidR="00D0EB6E">
        <w:rPr>
          <w:rFonts w:ascii="Arial" w:hAnsi="Arial" w:eastAsia="Arial" w:cs="Arial"/>
          <w:noProof w:val="0"/>
          <w:sz w:val="22"/>
          <w:szCs w:val="22"/>
          <w:lang w:val="en-US"/>
        </w:rPr>
        <w:t>centred</w:t>
      </w:r>
      <w:r w:rsidRPr="10C489DC" w:rsidR="00D0EB6E">
        <w:rPr>
          <w:rFonts w:ascii="Arial" w:hAnsi="Arial" w:eastAsia="Arial" w:cs="Arial"/>
          <w:noProof w:val="0"/>
          <w:sz w:val="22"/>
          <w:szCs w:val="22"/>
          <w:lang w:val="en-US"/>
        </w:rPr>
        <w:t xml:space="preserve"> care ensures that dignity and autonomy remain central. Partnership working ensures that complex needs are addressed comprehensively. Ethics ensures that decisions are defensible, </w:t>
      </w:r>
      <w:r w:rsidRPr="10C489DC" w:rsidR="00D0EB6E">
        <w:rPr>
          <w:rFonts w:ascii="Arial" w:hAnsi="Arial" w:eastAsia="Arial" w:cs="Arial"/>
          <w:noProof w:val="0"/>
          <w:sz w:val="22"/>
          <w:szCs w:val="22"/>
          <w:lang w:val="en-US"/>
        </w:rPr>
        <w:t>proportionate</w:t>
      </w:r>
      <w:r w:rsidRPr="10C489DC" w:rsidR="00D0EB6E">
        <w:rPr>
          <w:rFonts w:ascii="Arial" w:hAnsi="Arial" w:eastAsia="Arial" w:cs="Arial"/>
          <w:noProof w:val="0"/>
          <w:sz w:val="22"/>
          <w:szCs w:val="22"/>
          <w:lang w:val="en-US"/>
        </w:rPr>
        <w:t xml:space="preserve"> and aligned with both professional standards and legislation. Maslow’s hierarchy provides theoretical coherence, illustrating that foundational needs underpin meaningful recovery and engagement.</w:t>
      </w:r>
    </w:p>
    <w:p w:rsidR="00D0EB6E" w:rsidP="10C489DC" w:rsidRDefault="00D0EB6E" w14:paraId="43D6F71D" w14:textId="22D33742">
      <w:pPr>
        <w:spacing w:before="240" w:beforeAutospacing="off" w:after="240" w:afterAutospacing="off" w:line="360" w:lineRule="auto"/>
        <w:jc w:val="both"/>
        <w:rPr>
          <w:rFonts w:ascii="Arial" w:hAnsi="Arial" w:eastAsia="Arial" w:cs="Arial"/>
          <w:noProof w:val="0"/>
          <w:sz w:val="22"/>
          <w:szCs w:val="22"/>
          <w:lang w:val="en-US"/>
        </w:rPr>
      </w:pPr>
      <w:r w:rsidRPr="10C489DC" w:rsidR="00D0EB6E">
        <w:rPr>
          <w:rFonts w:ascii="Arial" w:hAnsi="Arial" w:eastAsia="Arial" w:cs="Arial"/>
          <w:noProof w:val="0"/>
          <w:sz w:val="22"/>
          <w:szCs w:val="22"/>
          <w:lang w:val="en-US"/>
        </w:rPr>
        <w:t xml:space="preserve">Through critical reflection, it becomes clear that professional growth requires ongoing alignment between values, </w:t>
      </w:r>
      <w:r w:rsidRPr="10C489DC" w:rsidR="00D0EB6E">
        <w:rPr>
          <w:rFonts w:ascii="Arial" w:hAnsi="Arial" w:eastAsia="Arial" w:cs="Arial"/>
          <w:noProof w:val="0"/>
          <w:sz w:val="22"/>
          <w:szCs w:val="22"/>
          <w:lang w:val="en-US"/>
        </w:rPr>
        <w:t>theory</w:t>
      </w:r>
      <w:r w:rsidRPr="10C489DC" w:rsidR="00D0EB6E">
        <w:rPr>
          <w:rFonts w:ascii="Arial" w:hAnsi="Arial" w:eastAsia="Arial" w:cs="Arial"/>
          <w:noProof w:val="0"/>
          <w:sz w:val="22"/>
          <w:szCs w:val="22"/>
          <w:lang w:val="en-US"/>
        </w:rPr>
        <w:t xml:space="preserve"> and statutory duties. By strengthening confidence, enhancing collaborative </w:t>
      </w:r>
      <w:r w:rsidRPr="10C489DC" w:rsidR="00D0EB6E">
        <w:rPr>
          <w:rFonts w:ascii="Arial" w:hAnsi="Arial" w:eastAsia="Arial" w:cs="Arial"/>
          <w:noProof w:val="0"/>
          <w:sz w:val="22"/>
          <w:szCs w:val="22"/>
          <w:lang w:val="en-US"/>
        </w:rPr>
        <w:t>skills</w:t>
      </w:r>
      <w:r w:rsidRPr="10C489DC" w:rsidR="00D0EB6E">
        <w:rPr>
          <w:rFonts w:ascii="Arial" w:hAnsi="Arial" w:eastAsia="Arial" w:cs="Arial"/>
          <w:noProof w:val="0"/>
          <w:sz w:val="22"/>
          <w:szCs w:val="22"/>
          <w:lang w:val="en-US"/>
        </w:rPr>
        <w:t xml:space="preserve"> and deepening ethical reasoning, practice can evolve toward more integrated, </w:t>
      </w:r>
      <w:r w:rsidRPr="10C489DC" w:rsidR="00D0EB6E">
        <w:rPr>
          <w:rFonts w:ascii="Arial" w:hAnsi="Arial" w:eastAsia="Arial" w:cs="Arial"/>
          <w:noProof w:val="0"/>
          <w:sz w:val="22"/>
          <w:szCs w:val="22"/>
          <w:lang w:val="en-US"/>
        </w:rPr>
        <w:t>accountable</w:t>
      </w:r>
      <w:r w:rsidRPr="10C489DC" w:rsidR="00D0EB6E">
        <w:rPr>
          <w:rFonts w:ascii="Arial" w:hAnsi="Arial" w:eastAsia="Arial" w:cs="Arial"/>
          <w:noProof w:val="0"/>
          <w:sz w:val="22"/>
          <w:szCs w:val="22"/>
          <w:lang w:val="en-US"/>
        </w:rPr>
        <w:t xml:space="preserve"> and compassionate care.</w:t>
      </w:r>
    </w:p>
    <w:p w:rsidR="10C489DC" w:rsidP="10C489DC" w:rsidRDefault="10C489DC" w14:paraId="0DCA841B" w14:textId="364C8F70">
      <w:pPr>
        <w:pStyle w:val="Normal"/>
        <w:spacing w:line="360" w:lineRule="auto"/>
        <w:jc w:val="both"/>
        <w:rPr>
          <w:rFonts w:ascii="Arial" w:hAnsi="Arial" w:eastAsia="Arial" w:cs="Arial"/>
          <w:noProof w:val="0"/>
          <w:sz w:val="22"/>
          <w:szCs w:val="22"/>
          <w:lang w:val="en-US"/>
        </w:rPr>
      </w:pPr>
    </w:p>
    <w:p w:rsidR="10C489DC" w:rsidP="10C489DC" w:rsidRDefault="10C489DC" w14:paraId="014F7AAD" w14:textId="39E4540D">
      <w:pPr>
        <w:pStyle w:val="Normal"/>
        <w:spacing w:line="360" w:lineRule="auto"/>
        <w:jc w:val="both"/>
        <w:rPr>
          <w:rFonts w:ascii="Arial" w:hAnsi="Arial" w:eastAsia="Arial" w:cs="Arial"/>
          <w:noProof w:val="0"/>
          <w:sz w:val="22"/>
          <w:szCs w:val="22"/>
          <w:lang w:val="en-US"/>
        </w:rPr>
      </w:pPr>
    </w:p>
    <w:p w:rsidR="10C489DC" w:rsidP="10C489DC" w:rsidRDefault="10C489DC" w14:paraId="18BA2F25" w14:textId="16E1EEAF">
      <w:pPr>
        <w:pStyle w:val="Normal"/>
        <w:spacing w:line="360" w:lineRule="auto"/>
        <w:jc w:val="both"/>
        <w:rPr>
          <w:rFonts w:ascii="Arial" w:hAnsi="Arial" w:eastAsia="Arial" w:cs="Arial"/>
          <w:noProof w:val="0"/>
          <w:sz w:val="22"/>
          <w:szCs w:val="22"/>
          <w:lang w:val="en-US"/>
        </w:rPr>
      </w:pPr>
    </w:p>
    <w:p w:rsidR="45425521" w:rsidP="10C489DC" w:rsidRDefault="45425521" w14:paraId="70396583" w14:textId="3A558B83">
      <w:pPr>
        <w:pStyle w:val="Normal"/>
        <w:spacing w:line="360" w:lineRule="auto"/>
        <w:jc w:val="both"/>
        <w:rPr>
          <w:rFonts w:ascii="Arial" w:hAnsi="Arial" w:eastAsia="Arial" w:cs="Arial"/>
          <w:noProof w:val="0"/>
          <w:sz w:val="22"/>
          <w:szCs w:val="22"/>
          <w:lang w:val="en-US"/>
        </w:rPr>
      </w:pPr>
      <w:r w:rsidRPr="10C489DC" w:rsidR="45425521">
        <w:rPr>
          <w:rFonts w:ascii="Arial" w:hAnsi="Arial" w:eastAsia="Arial" w:cs="Arial"/>
          <w:noProof w:val="0"/>
          <w:sz w:val="22"/>
          <w:szCs w:val="22"/>
          <w:lang w:val="en-US"/>
        </w:rPr>
        <w:t>Conclusion</w:t>
      </w:r>
    </w:p>
    <w:p w:rsidR="7A44AD2D" w:rsidP="10C489DC" w:rsidRDefault="7A44AD2D" w14:paraId="4E43075A" w14:textId="79C6D440">
      <w:pPr>
        <w:pStyle w:val="Normal"/>
        <w:spacing w:line="360" w:lineRule="auto"/>
        <w:jc w:val="both"/>
        <w:rPr>
          <w:rFonts w:ascii="Arial" w:hAnsi="Arial" w:eastAsia="Arial" w:cs="Arial"/>
          <w:noProof w:val="0"/>
          <w:sz w:val="22"/>
          <w:szCs w:val="22"/>
          <w:lang w:val="en-US"/>
        </w:rPr>
      </w:pPr>
      <w:r w:rsidRPr="10C489DC" w:rsidR="7A44AD2D">
        <w:rPr>
          <w:rFonts w:ascii="Arial" w:hAnsi="Arial" w:eastAsia="Arial" w:cs="Arial"/>
          <w:noProof w:val="0"/>
          <w:sz w:val="22"/>
          <w:szCs w:val="22"/>
          <w:lang w:val="en-US"/>
        </w:rPr>
        <w:t>Person-</w:t>
      </w:r>
      <w:r w:rsidRPr="10C489DC" w:rsidR="7A44AD2D">
        <w:rPr>
          <w:rFonts w:ascii="Arial" w:hAnsi="Arial" w:eastAsia="Arial" w:cs="Arial"/>
          <w:noProof w:val="0"/>
          <w:sz w:val="22"/>
          <w:szCs w:val="22"/>
          <w:lang w:val="en-US"/>
        </w:rPr>
        <w:t>centred</w:t>
      </w:r>
      <w:r w:rsidRPr="10C489DC" w:rsidR="7A44AD2D">
        <w:rPr>
          <w:rFonts w:ascii="Arial" w:hAnsi="Arial" w:eastAsia="Arial" w:cs="Arial"/>
          <w:noProof w:val="0"/>
          <w:sz w:val="22"/>
          <w:szCs w:val="22"/>
          <w:lang w:val="en-US"/>
        </w:rPr>
        <w:t xml:space="preserve"> care, partnership </w:t>
      </w:r>
      <w:r w:rsidRPr="10C489DC" w:rsidR="7A44AD2D">
        <w:rPr>
          <w:rFonts w:ascii="Arial" w:hAnsi="Arial" w:eastAsia="Arial" w:cs="Arial"/>
          <w:noProof w:val="0"/>
          <w:sz w:val="22"/>
          <w:szCs w:val="22"/>
          <w:lang w:val="en-US"/>
        </w:rPr>
        <w:t>working</w:t>
      </w:r>
      <w:r w:rsidRPr="10C489DC" w:rsidR="7A44AD2D">
        <w:rPr>
          <w:rFonts w:ascii="Arial" w:hAnsi="Arial" w:eastAsia="Arial" w:cs="Arial"/>
          <w:noProof w:val="0"/>
          <w:sz w:val="22"/>
          <w:szCs w:val="22"/>
          <w:lang w:val="en-US"/>
        </w:rPr>
        <w:t xml:space="preserve"> and ethics are </w:t>
      </w:r>
      <w:r w:rsidRPr="10C489DC" w:rsidR="7A44AD2D">
        <w:rPr>
          <w:rFonts w:ascii="Arial" w:hAnsi="Arial" w:eastAsia="Arial" w:cs="Arial"/>
          <w:noProof w:val="0"/>
          <w:sz w:val="22"/>
          <w:szCs w:val="22"/>
          <w:lang w:val="en-US"/>
        </w:rPr>
        <w:t>interwoven</w:t>
      </w:r>
      <w:r w:rsidRPr="10C489DC" w:rsidR="7A44AD2D">
        <w:rPr>
          <w:rFonts w:ascii="Arial" w:hAnsi="Arial" w:eastAsia="Arial" w:cs="Arial"/>
          <w:noProof w:val="0"/>
          <w:sz w:val="22"/>
          <w:szCs w:val="22"/>
          <w:lang w:val="en-US"/>
        </w:rPr>
        <w:t xml:space="preserve"> aspects of competence in health and social care. Policies like the Care Act 2014, Mental Capacity Act 2005 and Health and Care Act 2022 mandate technical standards. But becoming and </w:t>
      </w:r>
      <w:r w:rsidRPr="10C489DC" w:rsidR="7A44AD2D">
        <w:rPr>
          <w:rFonts w:ascii="Arial" w:hAnsi="Arial" w:eastAsia="Arial" w:cs="Arial"/>
          <w:noProof w:val="0"/>
          <w:sz w:val="22"/>
          <w:szCs w:val="22"/>
          <w:lang w:val="en-US"/>
        </w:rPr>
        <w:t>remaining</w:t>
      </w:r>
      <w:r w:rsidRPr="10C489DC" w:rsidR="7A44AD2D">
        <w:rPr>
          <w:rFonts w:ascii="Arial" w:hAnsi="Arial" w:eastAsia="Arial" w:cs="Arial"/>
          <w:noProof w:val="0"/>
          <w:sz w:val="22"/>
          <w:szCs w:val="22"/>
          <w:lang w:val="en-US"/>
        </w:rPr>
        <w:t xml:space="preserve"> a mindful practitioner means looking beyond what we </w:t>
      </w:r>
      <w:r w:rsidRPr="10C489DC" w:rsidR="7A44AD2D">
        <w:rPr>
          <w:rFonts w:ascii="Arial" w:hAnsi="Arial" w:eastAsia="Arial" w:cs="Arial"/>
          <w:noProof w:val="0"/>
          <w:sz w:val="22"/>
          <w:szCs w:val="22"/>
          <w:lang w:val="en-US"/>
        </w:rPr>
        <w:t>have to</w:t>
      </w:r>
      <w:r w:rsidRPr="10C489DC" w:rsidR="7A44AD2D">
        <w:rPr>
          <w:rFonts w:ascii="Arial" w:hAnsi="Arial" w:eastAsia="Arial" w:cs="Arial"/>
          <w:noProof w:val="0"/>
          <w:sz w:val="22"/>
          <w:szCs w:val="22"/>
          <w:lang w:val="en-US"/>
        </w:rPr>
        <w:t xml:space="preserve"> do </w:t>
      </w:r>
      <w:r w:rsidRPr="10C489DC" w:rsidR="7A44AD2D">
        <w:rPr>
          <w:rFonts w:ascii="Arial" w:hAnsi="Arial" w:eastAsia="Arial" w:cs="Arial"/>
          <w:noProof w:val="0"/>
          <w:sz w:val="22"/>
          <w:szCs w:val="22"/>
          <w:lang w:val="en-US"/>
        </w:rPr>
        <w:t>to considering</w:t>
      </w:r>
      <w:r w:rsidRPr="10C489DC" w:rsidR="7A44AD2D">
        <w:rPr>
          <w:rFonts w:ascii="Arial" w:hAnsi="Arial" w:eastAsia="Arial" w:cs="Arial"/>
          <w:noProof w:val="0"/>
          <w:sz w:val="22"/>
          <w:szCs w:val="22"/>
          <w:lang w:val="en-US"/>
        </w:rPr>
        <w:t xml:space="preserve"> why we do it. The challenges we face today; ethical dilemmas, audit trails, meeting quotas. Are the reasons many of us question our ability to practice </w:t>
      </w:r>
      <w:r w:rsidRPr="10C489DC" w:rsidR="7A44AD2D">
        <w:rPr>
          <w:rFonts w:ascii="Arial" w:hAnsi="Arial" w:eastAsia="Arial" w:cs="Arial"/>
          <w:noProof w:val="0"/>
          <w:sz w:val="22"/>
          <w:szCs w:val="22"/>
          <w:lang w:val="en-US"/>
        </w:rPr>
        <w:t>compassionately.</w:t>
      </w:r>
      <w:r w:rsidRPr="10C489DC" w:rsidR="7A44AD2D">
        <w:rPr>
          <w:rFonts w:ascii="Arial" w:hAnsi="Arial" w:eastAsia="Arial" w:cs="Arial"/>
          <w:noProof w:val="0"/>
          <w:sz w:val="22"/>
          <w:szCs w:val="22"/>
          <w:lang w:val="en-US"/>
        </w:rPr>
        <w:t xml:space="preserve"> I would argue it is not having passion or integrity that leads to </w:t>
      </w:r>
      <w:r w:rsidRPr="10C489DC" w:rsidR="7A44AD2D">
        <w:rPr>
          <w:rFonts w:ascii="Arial" w:hAnsi="Arial" w:eastAsia="Arial" w:cs="Arial"/>
          <w:noProof w:val="0"/>
          <w:sz w:val="22"/>
          <w:szCs w:val="22"/>
          <w:lang w:val="en-US"/>
        </w:rPr>
        <w:t>burnout, but</w:t>
      </w:r>
      <w:r w:rsidRPr="10C489DC" w:rsidR="7A44AD2D">
        <w:rPr>
          <w:rFonts w:ascii="Arial" w:hAnsi="Arial" w:eastAsia="Arial" w:cs="Arial"/>
          <w:noProof w:val="0"/>
          <w:sz w:val="22"/>
          <w:szCs w:val="22"/>
          <w:lang w:val="en-US"/>
        </w:rPr>
        <w:t xml:space="preserve"> </w:t>
      </w:r>
      <w:r w:rsidRPr="10C489DC" w:rsidR="7A44AD2D">
        <w:rPr>
          <w:rFonts w:ascii="Arial" w:hAnsi="Arial" w:eastAsia="Arial" w:cs="Arial"/>
          <w:noProof w:val="0"/>
          <w:sz w:val="22"/>
          <w:szCs w:val="22"/>
          <w:lang w:val="en-US"/>
        </w:rPr>
        <w:t>failing to own</w:t>
      </w:r>
      <w:r w:rsidRPr="10C489DC" w:rsidR="7A44AD2D">
        <w:rPr>
          <w:rFonts w:ascii="Arial" w:hAnsi="Arial" w:eastAsia="Arial" w:cs="Arial"/>
          <w:noProof w:val="0"/>
          <w:sz w:val="22"/>
          <w:szCs w:val="22"/>
          <w:lang w:val="en-US"/>
        </w:rPr>
        <w:t xml:space="preserve"> our emotions and thoughts. By reflecting on my personal qualities and core competencies, I have uncovered why actively pursuing ethical, </w:t>
      </w:r>
      <w:r w:rsidRPr="10C489DC" w:rsidR="7A44AD2D">
        <w:rPr>
          <w:rFonts w:ascii="Arial" w:hAnsi="Arial" w:eastAsia="Arial" w:cs="Arial"/>
          <w:noProof w:val="0"/>
          <w:sz w:val="22"/>
          <w:szCs w:val="22"/>
          <w:lang w:val="en-US"/>
        </w:rPr>
        <w:t>collaborative</w:t>
      </w:r>
      <w:r w:rsidRPr="10C489DC" w:rsidR="7A44AD2D">
        <w:rPr>
          <w:rFonts w:ascii="Arial" w:hAnsi="Arial" w:eastAsia="Arial" w:cs="Arial"/>
          <w:noProof w:val="0"/>
          <w:sz w:val="22"/>
          <w:szCs w:val="22"/>
          <w:lang w:val="en-US"/>
        </w:rPr>
        <w:t xml:space="preserve"> and person-</w:t>
      </w:r>
      <w:r w:rsidRPr="10C489DC" w:rsidR="7A44AD2D">
        <w:rPr>
          <w:rFonts w:ascii="Arial" w:hAnsi="Arial" w:eastAsia="Arial" w:cs="Arial"/>
          <w:noProof w:val="0"/>
          <w:sz w:val="22"/>
          <w:szCs w:val="22"/>
          <w:lang w:val="en-US"/>
        </w:rPr>
        <w:t>centred</w:t>
      </w:r>
      <w:r w:rsidRPr="10C489DC" w:rsidR="7A44AD2D">
        <w:rPr>
          <w:rFonts w:ascii="Arial" w:hAnsi="Arial" w:eastAsia="Arial" w:cs="Arial"/>
          <w:noProof w:val="0"/>
          <w:sz w:val="22"/>
          <w:szCs w:val="22"/>
          <w:lang w:val="en-US"/>
        </w:rPr>
        <w:t xml:space="preserve"> care are non-</w:t>
      </w:r>
      <w:r w:rsidRPr="10C489DC" w:rsidR="7A44AD2D">
        <w:rPr>
          <w:rFonts w:ascii="Arial" w:hAnsi="Arial" w:eastAsia="Arial" w:cs="Arial"/>
          <w:noProof w:val="0"/>
          <w:sz w:val="22"/>
          <w:szCs w:val="22"/>
          <w:lang w:val="en-US"/>
        </w:rPr>
        <w:t>negotiables</w:t>
      </w:r>
      <w:r w:rsidRPr="10C489DC" w:rsidR="7A44AD2D">
        <w:rPr>
          <w:rFonts w:ascii="Arial" w:hAnsi="Arial" w:eastAsia="Arial" w:cs="Arial"/>
          <w:noProof w:val="0"/>
          <w:sz w:val="22"/>
          <w:szCs w:val="22"/>
          <w:lang w:val="en-US"/>
        </w:rPr>
        <w:t xml:space="preserve"> in my professional journey. Greater intentionality through structured reflection, </w:t>
      </w:r>
      <w:r w:rsidRPr="10C489DC" w:rsidR="7A44AD2D">
        <w:rPr>
          <w:rFonts w:ascii="Arial" w:hAnsi="Arial" w:eastAsia="Arial" w:cs="Arial"/>
          <w:noProof w:val="0"/>
          <w:sz w:val="22"/>
          <w:szCs w:val="22"/>
          <w:lang w:val="en-US"/>
        </w:rPr>
        <w:t>collaboration</w:t>
      </w:r>
      <w:r w:rsidRPr="10C489DC" w:rsidR="7A44AD2D">
        <w:rPr>
          <w:rFonts w:ascii="Arial" w:hAnsi="Arial" w:eastAsia="Arial" w:cs="Arial"/>
          <w:noProof w:val="0"/>
          <w:sz w:val="22"/>
          <w:szCs w:val="22"/>
          <w:lang w:val="en-US"/>
        </w:rPr>
        <w:t xml:space="preserve"> and continuously checking my biases helps me work toward integrated, accountable care for service users.</w:t>
      </w:r>
    </w:p>
    <w:p w:rsidR="10C489DC" w:rsidP="10C489DC" w:rsidRDefault="10C489DC" w14:paraId="4F07789A" w14:textId="26DD84E1">
      <w:pPr>
        <w:pStyle w:val="Normal"/>
        <w:spacing w:line="360" w:lineRule="auto"/>
        <w:jc w:val="both"/>
        <w:rPr>
          <w:rFonts w:ascii="Arial" w:hAnsi="Arial" w:eastAsia="Arial" w:cs="Arial"/>
          <w:noProof w:val="0"/>
          <w:sz w:val="22"/>
          <w:szCs w:val="22"/>
          <w:lang w:val="en-US"/>
        </w:rPr>
      </w:pPr>
    </w:p>
    <w:p w:rsidR="10C489DC" w:rsidP="10C489DC" w:rsidRDefault="10C489DC" w14:paraId="556DF281" w14:textId="6672ADB7">
      <w:pPr>
        <w:spacing w:before="240" w:beforeAutospacing="off" w:after="240" w:afterAutospacing="off" w:line="360" w:lineRule="auto"/>
        <w:jc w:val="both"/>
        <w:rPr>
          <w:rFonts w:ascii="Arial" w:hAnsi="Arial" w:eastAsia="Arial" w:cs="Arial"/>
          <w:noProof w:val="0"/>
          <w:sz w:val="22"/>
          <w:szCs w:val="22"/>
          <w:lang w:val="en-US"/>
        </w:rPr>
      </w:pPr>
    </w:p>
    <w:p w:rsidR="10C489DC" w:rsidP="10C489DC" w:rsidRDefault="10C489DC" w14:paraId="1B7BA60D" w14:textId="517AC547">
      <w:pPr>
        <w:spacing w:line="360" w:lineRule="auto"/>
        <w:jc w:val="both"/>
        <w:rPr>
          <w:rFonts w:ascii="Arial" w:hAnsi="Arial" w:eastAsia="Arial" w:cs="Arial"/>
          <w:sz w:val="22"/>
          <w:szCs w:val="22"/>
        </w:rPr>
      </w:pPr>
      <w:r w:rsidRPr="10C489DC">
        <w:rPr>
          <w:rFonts w:ascii="Arial" w:hAnsi="Arial" w:eastAsia="Arial" w:cs="Arial"/>
          <w:sz w:val="22"/>
          <w:szCs w:val="22"/>
        </w:rPr>
        <w:br w:type="page"/>
      </w:r>
    </w:p>
    <w:p w:rsidR="0DFD7B5A" w:rsidP="10C489DC" w:rsidRDefault="0DFD7B5A" w14:paraId="03FCB55A" w14:textId="4ABEA7CC">
      <w:pPr>
        <w:pStyle w:val="Normal"/>
        <w:spacing w:before="240" w:beforeAutospacing="off" w:after="240" w:afterAutospacing="off" w:line="360" w:lineRule="auto"/>
        <w:jc w:val="both"/>
        <w:rPr>
          <w:rFonts w:ascii="Arial" w:hAnsi="Arial" w:eastAsia="Arial" w:cs="Arial"/>
          <w:noProof w:val="0"/>
          <w:sz w:val="22"/>
          <w:szCs w:val="22"/>
          <w:lang w:val="en-US"/>
        </w:rPr>
      </w:pPr>
      <w:r w:rsidRPr="10C489DC" w:rsidR="0DFD7B5A">
        <w:rPr>
          <w:rFonts w:ascii="Arial" w:hAnsi="Arial" w:eastAsia="Arial" w:cs="Arial"/>
          <w:noProof w:val="0"/>
          <w:sz w:val="22"/>
          <w:szCs w:val="22"/>
          <w:lang w:val="en-US"/>
        </w:rPr>
        <w:t>Reference</w:t>
      </w:r>
    </w:p>
    <w:p w:rsidR="0DFD7B5A" w:rsidP="10C489DC" w:rsidRDefault="0DFD7B5A" w14:paraId="1A79F0D0" w14:textId="6178872A">
      <w:pPr>
        <w:spacing w:before="240" w:beforeAutospacing="off" w:after="240" w:afterAutospacing="off" w:line="360" w:lineRule="auto"/>
        <w:jc w:val="both"/>
        <w:rPr>
          <w:rFonts w:ascii="Arial" w:hAnsi="Arial" w:eastAsia="Arial" w:cs="Arial"/>
          <w:noProof w:val="0"/>
          <w:sz w:val="22"/>
          <w:szCs w:val="22"/>
          <w:lang w:val="en-US"/>
        </w:rPr>
      </w:pPr>
      <w:r w:rsidRPr="10C489DC" w:rsidR="0DFD7B5A">
        <w:rPr>
          <w:rFonts w:ascii="Arial" w:hAnsi="Arial" w:eastAsia="Arial" w:cs="Arial"/>
          <w:noProof w:val="0"/>
          <w:sz w:val="22"/>
          <w:szCs w:val="22"/>
          <w:lang w:val="en-US"/>
        </w:rPr>
        <w:t>Banks, S. (2020) Ethics and values in social work. London: Bloomsbury Publishing.</w:t>
      </w:r>
    </w:p>
    <w:p w:rsidR="0DFD7B5A" w:rsidP="10C489DC" w:rsidRDefault="0DFD7B5A" w14:paraId="6115E828" w14:textId="0CC59C94">
      <w:pPr>
        <w:spacing w:before="240" w:beforeAutospacing="off" w:after="240" w:afterAutospacing="off" w:line="360" w:lineRule="auto"/>
        <w:jc w:val="both"/>
        <w:rPr>
          <w:rFonts w:ascii="Arial" w:hAnsi="Arial" w:eastAsia="Arial" w:cs="Arial"/>
          <w:noProof w:val="0"/>
          <w:sz w:val="22"/>
          <w:szCs w:val="22"/>
          <w:lang w:val="en-US"/>
        </w:rPr>
      </w:pPr>
      <w:r w:rsidRPr="10C489DC" w:rsidR="0DFD7B5A">
        <w:rPr>
          <w:rFonts w:ascii="Arial" w:hAnsi="Arial" w:eastAsia="Arial" w:cs="Arial"/>
          <w:noProof w:val="0"/>
          <w:sz w:val="22"/>
          <w:szCs w:val="22"/>
          <w:lang w:val="en-US"/>
        </w:rPr>
        <w:t>Beresford, P. (2019) ‘Public participation in health and social care: exploring the co-production of knowledge’, Frontiers in Sociology, 3, p. 41.</w:t>
      </w:r>
    </w:p>
    <w:p w:rsidR="480FC89B" w:rsidP="10C489DC" w:rsidRDefault="480FC89B" w14:paraId="5FF82087" w14:textId="22DC70BA">
      <w:pPr>
        <w:spacing w:before="240" w:beforeAutospacing="off" w:after="240" w:afterAutospacing="off" w:line="360" w:lineRule="auto"/>
        <w:jc w:val="both"/>
        <w:rPr>
          <w:rFonts w:ascii="Arial" w:hAnsi="Arial" w:eastAsia="Arial" w:cs="Arial"/>
          <w:noProof w:val="0"/>
          <w:sz w:val="22"/>
          <w:szCs w:val="22"/>
          <w:lang w:val="en-US"/>
        </w:rPr>
      </w:pPr>
      <w:r w:rsidRPr="10C489DC" w:rsidR="480FC89B">
        <w:rPr>
          <w:rFonts w:ascii="Arial" w:hAnsi="Arial" w:eastAsia="Arial" w:cs="Arial"/>
          <w:noProof w:val="0"/>
          <w:sz w:val="22"/>
          <w:szCs w:val="22"/>
          <w:lang w:val="en-US"/>
        </w:rPr>
        <w:t>Davy, L. (2019) ‘Between an ethic of care and an ethic of autonomy: negotiating relational autonomy, disability, and dependency’, Angelaki, 24(3), pp. 101–114.</w:t>
      </w:r>
    </w:p>
    <w:p w:rsidR="0DFD7B5A" w:rsidP="10C489DC" w:rsidRDefault="0DFD7B5A" w14:paraId="52757E3E" w14:textId="41C78C3B">
      <w:pPr>
        <w:spacing w:before="240" w:beforeAutospacing="off" w:after="240" w:afterAutospacing="off" w:line="360" w:lineRule="auto"/>
        <w:jc w:val="both"/>
        <w:rPr>
          <w:rFonts w:ascii="Arial" w:hAnsi="Arial" w:eastAsia="Arial" w:cs="Arial"/>
          <w:noProof w:val="0"/>
          <w:sz w:val="22"/>
          <w:szCs w:val="22"/>
          <w:lang w:val="en-US"/>
        </w:rPr>
      </w:pPr>
      <w:r w:rsidRPr="10C489DC" w:rsidR="0DFD7B5A">
        <w:rPr>
          <w:rFonts w:ascii="Arial" w:hAnsi="Arial" w:eastAsia="Arial" w:cs="Arial"/>
          <w:noProof w:val="0"/>
          <w:sz w:val="22"/>
          <w:szCs w:val="22"/>
          <w:lang w:val="en-US"/>
        </w:rPr>
        <w:t>Gibbs, G. (1988)</w:t>
      </w:r>
      <w:r w:rsidRPr="10C489DC" w:rsidR="0DFD7B5A">
        <w:rPr>
          <w:rFonts w:ascii="Arial" w:hAnsi="Arial" w:eastAsia="Arial" w:cs="Arial"/>
          <w:noProof w:val="0"/>
          <w:sz w:val="22"/>
          <w:szCs w:val="22"/>
          <w:lang w:val="en-US"/>
        </w:rPr>
        <w:t xml:space="preserve"> Learning</w:t>
      </w:r>
      <w:r w:rsidRPr="10C489DC" w:rsidR="0DFD7B5A">
        <w:rPr>
          <w:rFonts w:ascii="Arial" w:hAnsi="Arial" w:eastAsia="Arial" w:cs="Arial"/>
          <w:noProof w:val="0"/>
          <w:sz w:val="22"/>
          <w:szCs w:val="22"/>
          <w:lang w:val="en-US"/>
        </w:rPr>
        <w:t xml:space="preserve"> by doing: a guide to teaching and learning methods. Oxford: Further Education Unit.</w:t>
      </w:r>
    </w:p>
    <w:p w:rsidR="0DFD7B5A" w:rsidP="10C489DC" w:rsidRDefault="0DFD7B5A" w14:paraId="1DDE4183" w14:textId="34142324">
      <w:pPr>
        <w:spacing w:before="240" w:beforeAutospacing="off" w:after="240" w:afterAutospacing="off" w:line="360" w:lineRule="auto"/>
        <w:jc w:val="both"/>
        <w:rPr>
          <w:rFonts w:ascii="Arial" w:hAnsi="Arial" w:eastAsia="Arial" w:cs="Arial"/>
          <w:noProof w:val="0"/>
          <w:sz w:val="22"/>
          <w:szCs w:val="22"/>
          <w:lang w:val="en-US"/>
        </w:rPr>
      </w:pPr>
      <w:r w:rsidRPr="10C489DC" w:rsidR="0DFD7B5A">
        <w:rPr>
          <w:rFonts w:ascii="Arial" w:hAnsi="Arial" w:eastAsia="Arial" w:cs="Arial"/>
          <w:noProof w:val="0"/>
          <w:sz w:val="22"/>
          <w:szCs w:val="22"/>
          <w:lang w:val="en-US"/>
        </w:rPr>
        <w:t>Goodwin, N., Stein, V. and Amelung, V. (2025) ‘What is integrated care?’</w:t>
      </w:r>
      <w:r w:rsidRPr="10C489DC" w:rsidR="0DFD7B5A">
        <w:rPr>
          <w:rFonts w:ascii="Arial" w:hAnsi="Arial" w:eastAsia="Arial" w:cs="Arial"/>
          <w:noProof w:val="0"/>
          <w:sz w:val="22"/>
          <w:szCs w:val="22"/>
          <w:lang w:val="en-US"/>
        </w:rPr>
        <w:t>, in</w:t>
      </w:r>
      <w:r w:rsidRPr="10C489DC" w:rsidR="0DFD7B5A">
        <w:rPr>
          <w:rFonts w:ascii="Arial" w:hAnsi="Arial" w:eastAsia="Arial" w:cs="Arial"/>
          <w:noProof w:val="0"/>
          <w:sz w:val="22"/>
          <w:szCs w:val="22"/>
          <w:lang w:val="en-US"/>
        </w:rPr>
        <w:t xml:space="preserve"> Handbook of </w:t>
      </w:r>
      <w:r w:rsidRPr="10C489DC" w:rsidR="0DFD7B5A">
        <w:rPr>
          <w:rFonts w:ascii="Arial" w:hAnsi="Arial" w:eastAsia="Arial" w:cs="Arial"/>
          <w:noProof w:val="0"/>
          <w:sz w:val="22"/>
          <w:szCs w:val="22"/>
          <w:lang w:val="en-US"/>
        </w:rPr>
        <w:t>integrated care</w:t>
      </w:r>
      <w:r w:rsidRPr="10C489DC" w:rsidR="0DFD7B5A">
        <w:rPr>
          <w:rFonts w:ascii="Arial" w:hAnsi="Arial" w:eastAsia="Arial" w:cs="Arial"/>
          <w:noProof w:val="0"/>
          <w:sz w:val="22"/>
          <w:szCs w:val="22"/>
          <w:lang w:val="en-US"/>
        </w:rPr>
        <w:t>. Cham: Springer Nature Switzerland, pp. 1–23.</w:t>
      </w:r>
    </w:p>
    <w:p w:rsidR="0DFD7B5A" w:rsidP="10C489DC" w:rsidRDefault="0DFD7B5A" w14:paraId="1DF464F7" w14:textId="2E2872D8">
      <w:pPr>
        <w:spacing w:before="240" w:beforeAutospacing="off" w:after="240" w:afterAutospacing="off" w:line="360" w:lineRule="auto"/>
        <w:jc w:val="both"/>
        <w:rPr>
          <w:rFonts w:ascii="Arial" w:hAnsi="Arial" w:eastAsia="Arial" w:cs="Arial"/>
          <w:noProof w:val="0"/>
          <w:sz w:val="22"/>
          <w:szCs w:val="22"/>
          <w:lang w:val="en-US"/>
        </w:rPr>
      </w:pPr>
      <w:r w:rsidRPr="10C489DC" w:rsidR="0DFD7B5A">
        <w:rPr>
          <w:rFonts w:ascii="Arial" w:hAnsi="Arial" w:eastAsia="Arial" w:cs="Arial"/>
          <w:noProof w:val="0"/>
          <w:sz w:val="22"/>
          <w:szCs w:val="22"/>
          <w:lang w:val="en-US"/>
        </w:rPr>
        <w:t>Kälvemark</w:t>
      </w:r>
      <w:r w:rsidRPr="10C489DC" w:rsidR="0DFD7B5A">
        <w:rPr>
          <w:rFonts w:ascii="Arial" w:hAnsi="Arial" w:eastAsia="Arial" w:cs="Arial"/>
          <w:noProof w:val="0"/>
          <w:sz w:val="22"/>
          <w:szCs w:val="22"/>
          <w:lang w:val="en-US"/>
        </w:rPr>
        <w:t xml:space="preserve">, S., Höglund, A.T., Hansson, M.G., Westerholm, P. and </w:t>
      </w:r>
      <w:r w:rsidRPr="10C489DC" w:rsidR="0DFD7B5A">
        <w:rPr>
          <w:rFonts w:ascii="Arial" w:hAnsi="Arial" w:eastAsia="Arial" w:cs="Arial"/>
          <w:noProof w:val="0"/>
          <w:sz w:val="22"/>
          <w:szCs w:val="22"/>
          <w:lang w:val="en-US"/>
        </w:rPr>
        <w:t>Arnetz</w:t>
      </w:r>
      <w:r w:rsidRPr="10C489DC" w:rsidR="0DFD7B5A">
        <w:rPr>
          <w:rFonts w:ascii="Arial" w:hAnsi="Arial" w:eastAsia="Arial" w:cs="Arial"/>
          <w:noProof w:val="0"/>
          <w:sz w:val="22"/>
          <w:szCs w:val="22"/>
          <w:lang w:val="en-US"/>
        </w:rPr>
        <w:t>, B. (2004) ‘</w:t>
      </w:r>
      <w:r w:rsidRPr="10C489DC" w:rsidR="0DFD7B5A">
        <w:rPr>
          <w:rFonts w:ascii="Arial" w:hAnsi="Arial" w:eastAsia="Arial" w:cs="Arial"/>
          <w:noProof w:val="0"/>
          <w:sz w:val="22"/>
          <w:szCs w:val="22"/>
          <w:lang w:val="en-US"/>
        </w:rPr>
        <w:t>Living with</w:t>
      </w:r>
      <w:r w:rsidRPr="10C489DC" w:rsidR="0DFD7B5A">
        <w:rPr>
          <w:rFonts w:ascii="Arial" w:hAnsi="Arial" w:eastAsia="Arial" w:cs="Arial"/>
          <w:noProof w:val="0"/>
          <w:sz w:val="22"/>
          <w:szCs w:val="22"/>
          <w:lang w:val="en-US"/>
        </w:rPr>
        <w:t xml:space="preserve"> conflicts—ethical dilemmas and moral distress in the health care system’, Social Science &amp; Medicine, 58(6), pp. 1075–1084.</w:t>
      </w:r>
    </w:p>
    <w:p w:rsidR="0DFD7B5A" w:rsidP="10C489DC" w:rsidRDefault="0DFD7B5A" w14:paraId="7538B9D4" w14:textId="5A7A0B1B">
      <w:pPr>
        <w:spacing w:before="240" w:beforeAutospacing="off" w:after="240" w:afterAutospacing="off" w:line="360" w:lineRule="auto"/>
        <w:jc w:val="both"/>
        <w:rPr>
          <w:rFonts w:ascii="Arial" w:hAnsi="Arial" w:eastAsia="Arial" w:cs="Arial"/>
          <w:noProof w:val="0"/>
          <w:sz w:val="22"/>
          <w:szCs w:val="22"/>
          <w:lang w:val="en-US"/>
        </w:rPr>
      </w:pPr>
      <w:r w:rsidRPr="10C489DC" w:rsidR="0DFD7B5A">
        <w:rPr>
          <w:rFonts w:ascii="Arial" w:hAnsi="Arial" w:eastAsia="Arial" w:cs="Arial"/>
          <w:noProof w:val="0"/>
          <w:sz w:val="22"/>
          <w:szCs w:val="22"/>
          <w:lang w:val="en-US"/>
        </w:rPr>
        <w:t xml:space="preserve">Maslow, A.H. (1943) ‘A </w:t>
      </w:r>
      <w:r w:rsidRPr="10C489DC" w:rsidR="0DFD7B5A">
        <w:rPr>
          <w:rFonts w:ascii="Arial" w:hAnsi="Arial" w:eastAsia="Arial" w:cs="Arial"/>
          <w:noProof w:val="0"/>
          <w:sz w:val="22"/>
          <w:szCs w:val="22"/>
          <w:lang w:val="en-US"/>
        </w:rPr>
        <w:t>theory</w:t>
      </w:r>
      <w:r w:rsidRPr="10C489DC" w:rsidR="0DFD7B5A">
        <w:rPr>
          <w:rFonts w:ascii="Arial" w:hAnsi="Arial" w:eastAsia="Arial" w:cs="Arial"/>
          <w:noProof w:val="0"/>
          <w:sz w:val="22"/>
          <w:szCs w:val="22"/>
          <w:lang w:val="en-US"/>
        </w:rPr>
        <w:t xml:space="preserve"> of </w:t>
      </w:r>
      <w:r w:rsidRPr="10C489DC" w:rsidR="0DFD7B5A">
        <w:rPr>
          <w:rFonts w:ascii="Arial" w:hAnsi="Arial" w:eastAsia="Arial" w:cs="Arial"/>
          <w:noProof w:val="0"/>
          <w:sz w:val="22"/>
          <w:szCs w:val="22"/>
          <w:lang w:val="en-US"/>
        </w:rPr>
        <w:t>human motivation</w:t>
      </w:r>
      <w:r w:rsidRPr="10C489DC" w:rsidR="0DFD7B5A">
        <w:rPr>
          <w:rFonts w:ascii="Arial" w:hAnsi="Arial" w:eastAsia="Arial" w:cs="Arial"/>
          <w:noProof w:val="0"/>
          <w:sz w:val="22"/>
          <w:szCs w:val="22"/>
          <w:lang w:val="en-US"/>
        </w:rPr>
        <w:t>’, Psychological Review, 50(4), pp. 370–396.</w:t>
      </w:r>
    </w:p>
    <w:p w:rsidR="0DFD7B5A" w:rsidP="10C489DC" w:rsidRDefault="0DFD7B5A" w14:paraId="11FAB536" w14:textId="3FEB7EE5">
      <w:pPr>
        <w:spacing w:before="240" w:beforeAutospacing="off" w:after="240" w:afterAutospacing="off" w:line="360" w:lineRule="auto"/>
        <w:jc w:val="both"/>
        <w:rPr>
          <w:rFonts w:ascii="Arial" w:hAnsi="Arial" w:eastAsia="Arial" w:cs="Arial"/>
          <w:noProof w:val="0"/>
          <w:sz w:val="22"/>
          <w:szCs w:val="22"/>
          <w:lang w:val="en-US"/>
        </w:rPr>
      </w:pPr>
      <w:r w:rsidRPr="10C489DC" w:rsidR="0DFD7B5A">
        <w:rPr>
          <w:rFonts w:ascii="Arial" w:hAnsi="Arial" w:eastAsia="Arial" w:cs="Arial"/>
          <w:noProof w:val="0"/>
          <w:sz w:val="22"/>
          <w:szCs w:val="22"/>
          <w:lang w:val="en-US"/>
        </w:rPr>
        <w:t>McCormack, B. and McCance, T. (eds.) (2016)</w:t>
      </w:r>
      <w:r w:rsidRPr="10C489DC" w:rsidR="0DFD7B5A">
        <w:rPr>
          <w:rFonts w:ascii="Arial" w:hAnsi="Arial" w:eastAsia="Arial" w:cs="Arial"/>
          <w:noProof w:val="0"/>
          <w:sz w:val="22"/>
          <w:szCs w:val="22"/>
          <w:lang w:val="en-US"/>
        </w:rPr>
        <w:t xml:space="preserve"> Person</w:t>
      </w:r>
      <w:r w:rsidRPr="10C489DC" w:rsidR="0DFD7B5A">
        <w:rPr>
          <w:rFonts w:ascii="Arial" w:hAnsi="Arial" w:eastAsia="Arial" w:cs="Arial"/>
          <w:noProof w:val="0"/>
          <w:sz w:val="22"/>
          <w:szCs w:val="22"/>
          <w:lang w:val="en-US"/>
        </w:rPr>
        <w:t>-</w:t>
      </w:r>
      <w:r w:rsidRPr="10C489DC" w:rsidR="0DFD7B5A">
        <w:rPr>
          <w:rFonts w:ascii="Arial" w:hAnsi="Arial" w:eastAsia="Arial" w:cs="Arial"/>
          <w:noProof w:val="0"/>
          <w:sz w:val="22"/>
          <w:szCs w:val="22"/>
          <w:lang w:val="en-US"/>
        </w:rPr>
        <w:t>centred</w:t>
      </w:r>
      <w:r w:rsidRPr="10C489DC" w:rsidR="0DFD7B5A">
        <w:rPr>
          <w:rFonts w:ascii="Arial" w:hAnsi="Arial" w:eastAsia="Arial" w:cs="Arial"/>
          <w:noProof w:val="0"/>
          <w:sz w:val="22"/>
          <w:szCs w:val="22"/>
          <w:lang w:val="en-US"/>
        </w:rPr>
        <w:t xml:space="preserve"> practice in nursing and health care: theory and practice. Chichester: John Wiley &amp; Sons.</w:t>
      </w:r>
    </w:p>
    <w:p w:rsidR="0DFD7B5A" w:rsidP="10C489DC" w:rsidRDefault="0DFD7B5A" w14:paraId="7DF5AC03" w14:textId="6D8A5035">
      <w:pPr>
        <w:spacing w:before="240" w:beforeAutospacing="off" w:after="240" w:afterAutospacing="off" w:line="360" w:lineRule="auto"/>
        <w:jc w:val="both"/>
        <w:rPr>
          <w:rFonts w:ascii="Arial" w:hAnsi="Arial" w:eastAsia="Arial" w:cs="Arial"/>
          <w:noProof w:val="0"/>
          <w:sz w:val="22"/>
          <w:szCs w:val="22"/>
          <w:lang w:val="en-US"/>
        </w:rPr>
      </w:pPr>
      <w:r w:rsidRPr="10C489DC" w:rsidR="0DFD7B5A">
        <w:rPr>
          <w:rFonts w:ascii="Arial" w:hAnsi="Arial" w:eastAsia="Arial" w:cs="Arial"/>
          <w:noProof w:val="0"/>
          <w:sz w:val="22"/>
          <w:szCs w:val="22"/>
          <w:lang w:val="en-US"/>
        </w:rPr>
        <w:t xml:space="preserve">NHS England (2019a) The NHS Long Term Plan. Available at: </w:t>
      </w:r>
      <w:hyperlink r:id="R4354a0a7ceb84e9b">
        <w:r w:rsidRPr="10C489DC" w:rsidR="0DFD7B5A">
          <w:rPr>
            <w:rStyle w:val="Hyperlink"/>
            <w:rFonts w:ascii="Arial" w:hAnsi="Arial" w:eastAsia="Arial" w:cs="Arial"/>
            <w:noProof w:val="0"/>
            <w:sz w:val="22"/>
            <w:szCs w:val="22"/>
            <w:lang w:val="en-US"/>
          </w:rPr>
          <w:t>https://www.longtermplan.nhs.uk/publication/nhs-long-term-plan/</w:t>
        </w:r>
      </w:hyperlink>
      <w:r w:rsidRPr="10C489DC" w:rsidR="0DFD7B5A">
        <w:rPr>
          <w:rFonts w:ascii="Arial" w:hAnsi="Arial" w:eastAsia="Arial" w:cs="Arial"/>
          <w:noProof w:val="0"/>
          <w:sz w:val="22"/>
          <w:szCs w:val="22"/>
          <w:lang w:val="en-US"/>
        </w:rPr>
        <w:t xml:space="preserve"> (Accessed: 5 February 2026).</w:t>
      </w:r>
    </w:p>
    <w:p w:rsidR="0DFD7B5A" w:rsidP="10C489DC" w:rsidRDefault="0DFD7B5A" w14:paraId="2A820980" w14:textId="595EB277">
      <w:pPr>
        <w:spacing w:before="240" w:beforeAutospacing="off" w:after="240" w:afterAutospacing="off" w:line="360" w:lineRule="auto"/>
        <w:jc w:val="both"/>
        <w:rPr>
          <w:rFonts w:ascii="Arial" w:hAnsi="Arial" w:eastAsia="Arial" w:cs="Arial"/>
          <w:noProof w:val="0"/>
          <w:sz w:val="22"/>
          <w:szCs w:val="22"/>
          <w:lang w:val="en-US"/>
        </w:rPr>
      </w:pPr>
      <w:r w:rsidRPr="10C489DC" w:rsidR="0DFD7B5A">
        <w:rPr>
          <w:rFonts w:ascii="Arial" w:hAnsi="Arial" w:eastAsia="Arial" w:cs="Arial"/>
          <w:noProof w:val="0"/>
          <w:sz w:val="22"/>
          <w:szCs w:val="22"/>
          <w:lang w:val="en-US"/>
        </w:rPr>
        <w:t xml:space="preserve">NHS England (2019b) Robyn’s story. Available at: </w:t>
      </w:r>
      <w:hyperlink r:id="R83b7c8fc6a5c4850">
        <w:r w:rsidRPr="10C489DC" w:rsidR="0DFD7B5A">
          <w:rPr>
            <w:rStyle w:val="Hyperlink"/>
            <w:rFonts w:ascii="Arial" w:hAnsi="Arial" w:eastAsia="Arial" w:cs="Arial"/>
            <w:noProof w:val="0"/>
            <w:sz w:val="22"/>
            <w:szCs w:val="22"/>
            <w:lang w:val="en-US"/>
          </w:rPr>
          <w:t>https://www.england.nhs.uk/personalisedcare/comprehensive-model/case-studies/robyns-story/</w:t>
        </w:r>
      </w:hyperlink>
      <w:r w:rsidRPr="10C489DC" w:rsidR="0DFD7B5A">
        <w:rPr>
          <w:rFonts w:ascii="Arial" w:hAnsi="Arial" w:eastAsia="Arial" w:cs="Arial"/>
          <w:noProof w:val="0"/>
          <w:sz w:val="22"/>
          <w:szCs w:val="22"/>
          <w:lang w:val="en-US"/>
        </w:rPr>
        <w:t xml:space="preserve"> (Accessed: 6 February 2026).</w:t>
      </w:r>
    </w:p>
    <w:p w:rsidR="0DFD7B5A" w:rsidP="10C489DC" w:rsidRDefault="0DFD7B5A" w14:paraId="06D0DDC9" w14:textId="7D77AA02">
      <w:pPr>
        <w:spacing w:before="240" w:beforeAutospacing="off" w:after="240" w:afterAutospacing="off" w:line="360" w:lineRule="auto"/>
        <w:jc w:val="both"/>
        <w:rPr>
          <w:rFonts w:ascii="Arial" w:hAnsi="Arial" w:eastAsia="Arial" w:cs="Arial"/>
          <w:noProof w:val="0"/>
          <w:sz w:val="22"/>
          <w:szCs w:val="22"/>
          <w:lang w:val="en-US"/>
        </w:rPr>
      </w:pPr>
      <w:r w:rsidRPr="10C489DC" w:rsidR="0DFD7B5A">
        <w:rPr>
          <w:rFonts w:ascii="Arial" w:hAnsi="Arial" w:eastAsia="Arial" w:cs="Arial"/>
          <w:noProof w:val="0"/>
          <w:sz w:val="22"/>
          <w:szCs w:val="22"/>
          <w:lang w:val="en-US"/>
        </w:rPr>
        <w:t xml:space="preserve">Nursing and Midwifery Council (2018) The Code: Professional standards of practice and </w:t>
      </w:r>
      <w:r w:rsidRPr="10C489DC" w:rsidR="0DFD7B5A">
        <w:rPr>
          <w:rFonts w:ascii="Arial" w:hAnsi="Arial" w:eastAsia="Arial" w:cs="Arial"/>
          <w:noProof w:val="0"/>
          <w:sz w:val="22"/>
          <w:szCs w:val="22"/>
          <w:lang w:val="en-US"/>
        </w:rPr>
        <w:t>behaviour</w:t>
      </w:r>
      <w:r w:rsidRPr="10C489DC" w:rsidR="0DFD7B5A">
        <w:rPr>
          <w:rFonts w:ascii="Arial" w:hAnsi="Arial" w:eastAsia="Arial" w:cs="Arial"/>
          <w:noProof w:val="0"/>
          <w:sz w:val="22"/>
          <w:szCs w:val="22"/>
          <w:lang w:val="en-US"/>
        </w:rPr>
        <w:t xml:space="preserve"> for nurses, </w:t>
      </w:r>
      <w:r w:rsidRPr="10C489DC" w:rsidR="0DFD7B5A">
        <w:rPr>
          <w:rFonts w:ascii="Arial" w:hAnsi="Arial" w:eastAsia="Arial" w:cs="Arial"/>
          <w:noProof w:val="0"/>
          <w:sz w:val="22"/>
          <w:szCs w:val="22"/>
          <w:lang w:val="en-US"/>
        </w:rPr>
        <w:t>midwives</w:t>
      </w:r>
      <w:r w:rsidRPr="10C489DC" w:rsidR="0DFD7B5A">
        <w:rPr>
          <w:rFonts w:ascii="Arial" w:hAnsi="Arial" w:eastAsia="Arial" w:cs="Arial"/>
          <w:noProof w:val="0"/>
          <w:sz w:val="22"/>
          <w:szCs w:val="22"/>
          <w:lang w:val="en-US"/>
        </w:rPr>
        <w:t xml:space="preserve"> and nursing associates. Available at: </w:t>
      </w:r>
      <w:hyperlink r:id="Rc90c164bb0f34d74">
        <w:r w:rsidRPr="10C489DC" w:rsidR="0DFD7B5A">
          <w:rPr>
            <w:rStyle w:val="Hyperlink"/>
            <w:rFonts w:ascii="Arial" w:hAnsi="Arial" w:eastAsia="Arial" w:cs="Arial"/>
            <w:noProof w:val="0"/>
            <w:sz w:val="22"/>
            <w:szCs w:val="22"/>
            <w:lang w:val="en-US"/>
          </w:rPr>
          <w:t>https://www.nmc.org.uk/standards/code/</w:t>
        </w:r>
      </w:hyperlink>
      <w:r w:rsidRPr="10C489DC" w:rsidR="0DFD7B5A">
        <w:rPr>
          <w:rFonts w:ascii="Arial" w:hAnsi="Arial" w:eastAsia="Arial" w:cs="Arial"/>
          <w:noProof w:val="0"/>
          <w:sz w:val="22"/>
          <w:szCs w:val="22"/>
          <w:lang w:val="en-US"/>
        </w:rPr>
        <w:t xml:space="preserve"> (Accessed: 4 February 2026).</w:t>
      </w:r>
    </w:p>
    <w:p w:rsidR="0DFD7B5A" w:rsidP="10C489DC" w:rsidRDefault="0DFD7B5A" w14:paraId="2ACB8414" w14:textId="74D370E3">
      <w:pPr>
        <w:spacing w:before="240" w:beforeAutospacing="off" w:after="240" w:afterAutospacing="off" w:line="360" w:lineRule="auto"/>
        <w:jc w:val="both"/>
        <w:rPr>
          <w:rFonts w:ascii="Arial" w:hAnsi="Arial" w:eastAsia="Arial" w:cs="Arial"/>
          <w:noProof w:val="0"/>
          <w:sz w:val="22"/>
          <w:szCs w:val="22"/>
          <w:lang w:val="en-US"/>
        </w:rPr>
      </w:pPr>
      <w:r w:rsidRPr="10C489DC" w:rsidR="0DFD7B5A">
        <w:rPr>
          <w:rFonts w:ascii="Arial" w:hAnsi="Arial" w:eastAsia="Arial" w:cs="Arial"/>
          <w:noProof w:val="0"/>
          <w:sz w:val="22"/>
          <w:szCs w:val="22"/>
          <w:lang w:val="en-US"/>
        </w:rPr>
        <w:t xml:space="preserve">O’Hagan, S., Manias, E., Elder, C., Pill, J., Woodward-Kron, R., McNamara, T., Webb, </w:t>
      </w:r>
      <w:r w:rsidRPr="10C489DC" w:rsidR="0DFD7B5A">
        <w:rPr>
          <w:rFonts w:ascii="Arial" w:hAnsi="Arial" w:eastAsia="Arial" w:cs="Arial"/>
          <w:noProof w:val="0"/>
          <w:sz w:val="22"/>
          <w:szCs w:val="22"/>
          <w:lang w:val="en-US"/>
        </w:rPr>
        <w:t>G.</w:t>
      </w:r>
      <w:r w:rsidRPr="10C489DC" w:rsidR="0DFD7B5A">
        <w:rPr>
          <w:rFonts w:ascii="Arial" w:hAnsi="Arial" w:eastAsia="Arial" w:cs="Arial"/>
          <w:noProof w:val="0"/>
          <w:sz w:val="22"/>
          <w:szCs w:val="22"/>
          <w:lang w:val="en-US"/>
        </w:rPr>
        <w:t xml:space="preserve"> and McColl, G. (2014) ‘What counts as effective communication in nursing? Evidence from nurse </w:t>
      </w:r>
      <w:r w:rsidRPr="10C489DC" w:rsidR="0DFD7B5A">
        <w:rPr>
          <w:rFonts w:ascii="Arial" w:hAnsi="Arial" w:eastAsia="Arial" w:cs="Arial"/>
          <w:noProof w:val="0"/>
          <w:sz w:val="22"/>
          <w:szCs w:val="22"/>
          <w:lang w:val="en-US"/>
        </w:rPr>
        <w:t>educators’</w:t>
      </w:r>
      <w:r w:rsidRPr="10C489DC" w:rsidR="0DFD7B5A">
        <w:rPr>
          <w:rFonts w:ascii="Arial" w:hAnsi="Arial" w:eastAsia="Arial" w:cs="Arial"/>
          <w:noProof w:val="0"/>
          <w:sz w:val="22"/>
          <w:szCs w:val="22"/>
          <w:lang w:val="en-US"/>
        </w:rPr>
        <w:t xml:space="preserve"> and clinicians’ feedback on nurse interactions with simulated patients</w:t>
      </w:r>
      <w:r w:rsidRPr="10C489DC" w:rsidR="0DFD7B5A">
        <w:rPr>
          <w:rFonts w:ascii="Arial" w:hAnsi="Arial" w:eastAsia="Arial" w:cs="Arial"/>
          <w:noProof w:val="0"/>
          <w:sz w:val="22"/>
          <w:szCs w:val="22"/>
          <w:lang w:val="en-US"/>
        </w:rPr>
        <w:t>’,</w:t>
      </w:r>
      <w:r w:rsidRPr="10C489DC" w:rsidR="0DFD7B5A">
        <w:rPr>
          <w:rFonts w:ascii="Arial" w:hAnsi="Arial" w:eastAsia="Arial" w:cs="Arial"/>
          <w:noProof w:val="0"/>
          <w:sz w:val="22"/>
          <w:szCs w:val="22"/>
          <w:lang w:val="en-US"/>
        </w:rPr>
        <w:t xml:space="preserve"> Journal of Advanced Nursing, 70(6), pp. 1344–1355.</w:t>
      </w:r>
    </w:p>
    <w:p w:rsidR="0DFD7B5A" w:rsidP="10C489DC" w:rsidRDefault="0DFD7B5A" w14:paraId="1BF5588A" w14:textId="7352531F">
      <w:pPr>
        <w:spacing w:before="240" w:beforeAutospacing="off" w:after="240" w:afterAutospacing="off" w:line="360" w:lineRule="auto"/>
        <w:jc w:val="both"/>
        <w:rPr>
          <w:rFonts w:ascii="Arial" w:hAnsi="Arial" w:eastAsia="Arial" w:cs="Arial"/>
          <w:noProof w:val="0"/>
          <w:sz w:val="22"/>
          <w:szCs w:val="22"/>
          <w:lang w:val="en-US"/>
        </w:rPr>
      </w:pPr>
      <w:r w:rsidRPr="10C489DC" w:rsidR="0DFD7B5A">
        <w:rPr>
          <w:rFonts w:ascii="Arial" w:hAnsi="Arial" w:eastAsia="Arial" w:cs="Arial"/>
          <w:noProof w:val="0"/>
          <w:sz w:val="22"/>
          <w:szCs w:val="22"/>
          <w:lang w:val="en-US"/>
        </w:rPr>
        <w:t xml:space="preserve">UK Government (2005) Mental Capacity Act 2005. London: The Stationery Office. Available at: </w:t>
      </w:r>
      <w:hyperlink r:id="Re9ece6ee1d7e4411">
        <w:r w:rsidRPr="10C489DC" w:rsidR="0DFD7B5A">
          <w:rPr>
            <w:rStyle w:val="Hyperlink"/>
            <w:rFonts w:ascii="Arial" w:hAnsi="Arial" w:eastAsia="Arial" w:cs="Arial"/>
            <w:noProof w:val="0"/>
            <w:sz w:val="22"/>
            <w:szCs w:val="22"/>
            <w:lang w:val="en-US"/>
          </w:rPr>
          <w:t>https://www.legislation.gov.uk/ukpga/2005/9/contents</w:t>
        </w:r>
      </w:hyperlink>
      <w:r w:rsidRPr="10C489DC" w:rsidR="0DFD7B5A">
        <w:rPr>
          <w:rFonts w:ascii="Arial" w:hAnsi="Arial" w:eastAsia="Arial" w:cs="Arial"/>
          <w:noProof w:val="0"/>
          <w:sz w:val="22"/>
          <w:szCs w:val="22"/>
          <w:lang w:val="en-US"/>
        </w:rPr>
        <w:t xml:space="preserve"> (Accessed: 4 February 2026).</w:t>
      </w:r>
    </w:p>
    <w:p w:rsidR="0DFD7B5A" w:rsidP="10C489DC" w:rsidRDefault="0DFD7B5A" w14:paraId="659273CD" w14:textId="0255FF7A">
      <w:pPr>
        <w:spacing w:before="240" w:beforeAutospacing="off" w:after="240" w:afterAutospacing="off" w:line="360" w:lineRule="auto"/>
        <w:jc w:val="both"/>
        <w:rPr>
          <w:rFonts w:ascii="Arial" w:hAnsi="Arial" w:eastAsia="Arial" w:cs="Arial"/>
          <w:noProof w:val="0"/>
          <w:sz w:val="22"/>
          <w:szCs w:val="22"/>
          <w:lang w:val="en-US"/>
        </w:rPr>
      </w:pPr>
      <w:r w:rsidRPr="10C489DC" w:rsidR="0DFD7B5A">
        <w:rPr>
          <w:rFonts w:ascii="Arial" w:hAnsi="Arial" w:eastAsia="Arial" w:cs="Arial"/>
          <w:noProof w:val="0"/>
          <w:sz w:val="22"/>
          <w:szCs w:val="22"/>
          <w:lang w:val="en-US"/>
        </w:rPr>
        <w:t xml:space="preserve">UK Government (2014) Care Act 2014. London: The Stationery Office. Available at: </w:t>
      </w:r>
      <w:hyperlink r:id="R838a640cd075439a">
        <w:r w:rsidRPr="10C489DC" w:rsidR="0DFD7B5A">
          <w:rPr>
            <w:rStyle w:val="Hyperlink"/>
            <w:rFonts w:ascii="Arial" w:hAnsi="Arial" w:eastAsia="Arial" w:cs="Arial"/>
            <w:noProof w:val="0"/>
            <w:sz w:val="22"/>
            <w:szCs w:val="22"/>
            <w:lang w:val="en-US"/>
          </w:rPr>
          <w:t>https://www.legislation.gov.uk/ukpga/2014/23/contents</w:t>
        </w:r>
      </w:hyperlink>
      <w:r w:rsidRPr="10C489DC" w:rsidR="0DFD7B5A">
        <w:rPr>
          <w:rFonts w:ascii="Arial" w:hAnsi="Arial" w:eastAsia="Arial" w:cs="Arial"/>
          <w:noProof w:val="0"/>
          <w:sz w:val="22"/>
          <w:szCs w:val="22"/>
          <w:lang w:val="en-US"/>
        </w:rPr>
        <w:t xml:space="preserve"> (Accessed: 4 February 2026).</w:t>
      </w:r>
    </w:p>
    <w:p w:rsidR="0DFD7B5A" w:rsidP="10C489DC" w:rsidRDefault="0DFD7B5A" w14:paraId="161C19D0" w14:textId="5285128D">
      <w:pPr>
        <w:spacing w:before="240" w:beforeAutospacing="off" w:after="240" w:afterAutospacing="off" w:line="360" w:lineRule="auto"/>
        <w:jc w:val="both"/>
        <w:rPr>
          <w:rFonts w:ascii="Arial" w:hAnsi="Arial" w:eastAsia="Arial" w:cs="Arial"/>
          <w:noProof w:val="0"/>
          <w:sz w:val="22"/>
          <w:szCs w:val="22"/>
          <w:lang w:val="en-US"/>
        </w:rPr>
      </w:pPr>
      <w:r w:rsidRPr="10C489DC" w:rsidR="0DFD7B5A">
        <w:rPr>
          <w:rFonts w:ascii="Arial" w:hAnsi="Arial" w:eastAsia="Arial" w:cs="Arial"/>
          <w:noProof w:val="0"/>
          <w:sz w:val="22"/>
          <w:szCs w:val="22"/>
          <w:lang w:val="en-US"/>
        </w:rPr>
        <w:t xml:space="preserve">UK Government (2022) Health and Care Act 2022. London: The Stationery Office. Available at: </w:t>
      </w:r>
      <w:hyperlink r:id="R3b648c3dc5964b71">
        <w:r w:rsidRPr="10C489DC" w:rsidR="0DFD7B5A">
          <w:rPr>
            <w:rStyle w:val="Hyperlink"/>
            <w:rFonts w:ascii="Arial" w:hAnsi="Arial" w:eastAsia="Arial" w:cs="Arial"/>
            <w:noProof w:val="0"/>
            <w:sz w:val="22"/>
            <w:szCs w:val="22"/>
            <w:lang w:val="en-US"/>
          </w:rPr>
          <w:t>https://www.legislation.gov.uk/ukpga/2022/31/contents</w:t>
        </w:r>
      </w:hyperlink>
      <w:r w:rsidRPr="10C489DC" w:rsidR="0DFD7B5A">
        <w:rPr>
          <w:rFonts w:ascii="Arial" w:hAnsi="Arial" w:eastAsia="Arial" w:cs="Arial"/>
          <w:noProof w:val="0"/>
          <w:sz w:val="22"/>
          <w:szCs w:val="22"/>
          <w:lang w:val="en-US"/>
        </w:rPr>
        <w:t xml:space="preserve"> (Accessed: 6 February 2026).</w:t>
      </w:r>
    </w:p>
    <w:p w:rsidR="10C489DC" w:rsidP="10C489DC" w:rsidRDefault="10C489DC" w14:paraId="60D70B27" w14:textId="2C0901BA">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10C489DC" w:rsidP="10C489DC" w:rsidRDefault="10C489DC" w14:paraId="6193F7A6" w14:textId="79C755C0">
      <w:pPr>
        <w:pStyle w:val="Normal"/>
        <w:spacing w:line="360" w:lineRule="auto"/>
        <w:jc w:val="both"/>
        <w:rPr>
          <w:rFonts w:ascii="Arial" w:hAnsi="Arial" w:eastAsia="Arial" w:cs="Arial"/>
          <w:noProof w:val="0"/>
          <w:sz w:val="22"/>
          <w:szCs w:val="22"/>
          <w:lang w:val="en-US"/>
        </w:rPr>
      </w:pPr>
    </w:p>
    <w:sectPr>
      <w:pgSz w:w="12240" w:h="15840" w:orient="portrait"/>
      <w:pgMar w:top="1440" w:right="1080" w:bottom="1440" w:left="1080" w:header="720" w:footer="720" w:gutter="0"/>
      <w:cols w:space="720"/>
      <w:docGrid w:linePitch="360"/>
      <w:headerReference w:type="default" r:id="Rcc6193c304b24ff1"/>
      <w:footerReference w:type="default" r:id="R8c57075bf4c8471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360"/>
      <w:gridCol w:w="3360"/>
      <w:gridCol w:w="3360"/>
    </w:tblGrid>
    <w:tr w:rsidR="10C489DC" w:rsidTr="10C489DC" w14:paraId="4FF07780">
      <w:trPr>
        <w:trHeight w:val="300"/>
      </w:trPr>
      <w:tc>
        <w:tcPr>
          <w:tcW w:w="3360" w:type="dxa"/>
          <w:tcMar/>
        </w:tcPr>
        <w:p w:rsidR="10C489DC" w:rsidP="10C489DC" w:rsidRDefault="10C489DC" w14:paraId="1D63A46A" w14:textId="06E4DD96">
          <w:pPr>
            <w:pStyle w:val="Header"/>
            <w:bidi w:val="0"/>
            <w:ind w:left="-115"/>
            <w:jc w:val="left"/>
          </w:pPr>
        </w:p>
      </w:tc>
      <w:tc>
        <w:tcPr>
          <w:tcW w:w="3360" w:type="dxa"/>
          <w:tcMar/>
        </w:tcPr>
        <w:p w:rsidR="10C489DC" w:rsidP="10C489DC" w:rsidRDefault="10C489DC" w14:paraId="7454C96F" w14:textId="3B4B63D7">
          <w:pPr>
            <w:pStyle w:val="Header"/>
            <w:bidi w:val="0"/>
            <w:jc w:val="center"/>
          </w:pPr>
        </w:p>
      </w:tc>
      <w:tc>
        <w:tcPr>
          <w:tcW w:w="3360" w:type="dxa"/>
          <w:tcMar/>
        </w:tcPr>
        <w:p w:rsidR="10C489DC" w:rsidP="10C489DC" w:rsidRDefault="10C489DC" w14:paraId="3447608C" w14:textId="3FECED55">
          <w:pPr>
            <w:pStyle w:val="Header"/>
            <w:bidi w:val="0"/>
            <w:ind w:right="-115"/>
            <w:jc w:val="right"/>
          </w:pPr>
          <w:r>
            <w:fldChar w:fldCharType="begin"/>
          </w:r>
          <w:r>
            <w:instrText xml:space="preserve">PAGE</w:instrText>
          </w:r>
          <w:r>
            <w:fldChar w:fldCharType="separate"/>
          </w:r>
          <w:r>
            <w:fldChar w:fldCharType="end"/>
          </w:r>
        </w:p>
      </w:tc>
    </w:tr>
  </w:tbl>
  <w:p w:rsidR="10C489DC" w:rsidP="10C489DC" w:rsidRDefault="10C489DC" w14:paraId="58060216" w14:textId="4DE44FA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360"/>
      <w:gridCol w:w="3360"/>
      <w:gridCol w:w="3360"/>
    </w:tblGrid>
    <w:tr w:rsidR="10C489DC" w:rsidTr="10C489DC" w14:paraId="07974173">
      <w:trPr>
        <w:trHeight w:val="300"/>
      </w:trPr>
      <w:tc>
        <w:tcPr>
          <w:tcW w:w="3360" w:type="dxa"/>
          <w:tcMar/>
        </w:tcPr>
        <w:p w:rsidR="10C489DC" w:rsidP="10C489DC" w:rsidRDefault="10C489DC" w14:paraId="48B6BAA6" w14:textId="0048757F">
          <w:pPr>
            <w:pStyle w:val="Header"/>
            <w:bidi w:val="0"/>
            <w:ind w:left="-115"/>
            <w:jc w:val="left"/>
          </w:pPr>
        </w:p>
      </w:tc>
      <w:tc>
        <w:tcPr>
          <w:tcW w:w="3360" w:type="dxa"/>
          <w:tcMar/>
        </w:tcPr>
        <w:p w:rsidR="10C489DC" w:rsidP="10C489DC" w:rsidRDefault="10C489DC" w14:paraId="4F17D4EB" w14:textId="06917CD8">
          <w:pPr>
            <w:pStyle w:val="Header"/>
            <w:bidi w:val="0"/>
            <w:jc w:val="center"/>
          </w:pPr>
        </w:p>
      </w:tc>
      <w:tc>
        <w:tcPr>
          <w:tcW w:w="3360" w:type="dxa"/>
          <w:tcMar/>
        </w:tcPr>
        <w:p w:rsidR="10C489DC" w:rsidP="10C489DC" w:rsidRDefault="10C489DC" w14:paraId="5E91C464" w14:textId="0C97D2B3">
          <w:pPr>
            <w:pStyle w:val="Header"/>
            <w:bidi w:val="0"/>
            <w:ind w:right="-115"/>
            <w:jc w:val="right"/>
          </w:pPr>
        </w:p>
      </w:tc>
    </w:tr>
  </w:tbl>
  <w:p w:rsidR="10C489DC" w:rsidP="10C489DC" w:rsidRDefault="10C489DC" w14:paraId="217DE6DB" w14:textId="4DC4175E">
    <w:pPr>
      <w:pStyle w:val="Header"/>
      <w:bidi w:val="0"/>
    </w:pPr>
  </w:p>
</w:hdr>
</file>

<file path=word/numbering.xml><?xml version="1.0" encoding="utf-8"?>
<w:numbering xmlns:w="http://schemas.openxmlformats.org/wordprocessingml/2006/main">
  <w:abstractNum xmlns:w="http://schemas.openxmlformats.org/wordprocessingml/2006/main" w:abstractNumId="1">
    <w:nsid w:val="487779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F6106F1"/>
    <w:rsid w:val="0090323E"/>
    <w:rsid w:val="00969175"/>
    <w:rsid w:val="009EE3C5"/>
    <w:rsid w:val="00D0EB6E"/>
    <w:rsid w:val="0113B5A6"/>
    <w:rsid w:val="025AADE4"/>
    <w:rsid w:val="04CFE836"/>
    <w:rsid w:val="06580CC5"/>
    <w:rsid w:val="06BC141B"/>
    <w:rsid w:val="06C5ED0D"/>
    <w:rsid w:val="076AAB47"/>
    <w:rsid w:val="0A4FB010"/>
    <w:rsid w:val="0A5F409A"/>
    <w:rsid w:val="0B3E409C"/>
    <w:rsid w:val="0BB16F47"/>
    <w:rsid w:val="0CAFC7A0"/>
    <w:rsid w:val="0D89CFE3"/>
    <w:rsid w:val="0DDAA220"/>
    <w:rsid w:val="0DFD7B5A"/>
    <w:rsid w:val="0F6106F1"/>
    <w:rsid w:val="0F7E50E2"/>
    <w:rsid w:val="102FF047"/>
    <w:rsid w:val="104C8C11"/>
    <w:rsid w:val="10663216"/>
    <w:rsid w:val="10C489DC"/>
    <w:rsid w:val="10D5C35D"/>
    <w:rsid w:val="12D72D5B"/>
    <w:rsid w:val="13A484A0"/>
    <w:rsid w:val="181A0E99"/>
    <w:rsid w:val="1D7E14D4"/>
    <w:rsid w:val="1E99AFCE"/>
    <w:rsid w:val="1F3F370F"/>
    <w:rsid w:val="22004878"/>
    <w:rsid w:val="2251556C"/>
    <w:rsid w:val="23350D85"/>
    <w:rsid w:val="238B12F0"/>
    <w:rsid w:val="23D9F684"/>
    <w:rsid w:val="2478EAC5"/>
    <w:rsid w:val="2478EAC5"/>
    <w:rsid w:val="25424670"/>
    <w:rsid w:val="26095BFC"/>
    <w:rsid w:val="2746E413"/>
    <w:rsid w:val="28763473"/>
    <w:rsid w:val="293842B1"/>
    <w:rsid w:val="29AE9AF9"/>
    <w:rsid w:val="2A128219"/>
    <w:rsid w:val="2A4AE0C5"/>
    <w:rsid w:val="2BCB9660"/>
    <w:rsid w:val="2C5A3EAF"/>
    <w:rsid w:val="2DE222A7"/>
    <w:rsid w:val="2E07B3C0"/>
    <w:rsid w:val="2E37CD69"/>
    <w:rsid w:val="2E3BEEB7"/>
    <w:rsid w:val="2EF9B015"/>
    <w:rsid w:val="2F0E501A"/>
    <w:rsid w:val="2F0E501A"/>
    <w:rsid w:val="305F75A8"/>
    <w:rsid w:val="305F75A8"/>
    <w:rsid w:val="30E6B310"/>
    <w:rsid w:val="31166AE9"/>
    <w:rsid w:val="3160BBF1"/>
    <w:rsid w:val="321A702C"/>
    <w:rsid w:val="321A702C"/>
    <w:rsid w:val="324C37E0"/>
    <w:rsid w:val="3377F100"/>
    <w:rsid w:val="3377F100"/>
    <w:rsid w:val="33A39074"/>
    <w:rsid w:val="341A39FA"/>
    <w:rsid w:val="3433A86A"/>
    <w:rsid w:val="34466278"/>
    <w:rsid w:val="353BA92B"/>
    <w:rsid w:val="358436B9"/>
    <w:rsid w:val="36914C5B"/>
    <w:rsid w:val="373A001D"/>
    <w:rsid w:val="374AE340"/>
    <w:rsid w:val="38533AC6"/>
    <w:rsid w:val="388A228D"/>
    <w:rsid w:val="388A228D"/>
    <w:rsid w:val="388B603A"/>
    <w:rsid w:val="3977E863"/>
    <w:rsid w:val="3A9FDC00"/>
    <w:rsid w:val="3AEE0969"/>
    <w:rsid w:val="3AFD2F2E"/>
    <w:rsid w:val="3C2BD674"/>
    <w:rsid w:val="3C5A2E3D"/>
    <w:rsid w:val="3D9FC261"/>
    <w:rsid w:val="3DEB1F5B"/>
    <w:rsid w:val="3EA961B0"/>
    <w:rsid w:val="3F17B124"/>
    <w:rsid w:val="3F6AC1C8"/>
    <w:rsid w:val="40777296"/>
    <w:rsid w:val="40777296"/>
    <w:rsid w:val="417A60EB"/>
    <w:rsid w:val="4182FC3C"/>
    <w:rsid w:val="4246D19B"/>
    <w:rsid w:val="4246D19B"/>
    <w:rsid w:val="432B13A3"/>
    <w:rsid w:val="444160FF"/>
    <w:rsid w:val="44BA8367"/>
    <w:rsid w:val="45425521"/>
    <w:rsid w:val="4657E569"/>
    <w:rsid w:val="46742ECB"/>
    <w:rsid w:val="46742ECB"/>
    <w:rsid w:val="47505243"/>
    <w:rsid w:val="47522D4E"/>
    <w:rsid w:val="47C1C677"/>
    <w:rsid w:val="480FC89B"/>
    <w:rsid w:val="48553FBE"/>
    <w:rsid w:val="48D3A8E8"/>
    <w:rsid w:val="492034B7"/>
    <w:rsid w:val="494942C4"/>
    <w:rsid w:val="498C6CD3"/>
    <w:rsid w:val="4AAC6ACC"/>
    <w:rsid w:val="4AE16A00"/>
    <w:rsid w:val="4B2BDE46"/>
    <w:rsid w:val="4C094C99"/>
    <w:rsid w:val="4CB0A831"/>
    <w:rsid w:val="4F97935E"/>
    <w:rsid w:val="4FC72F34"/>
    <w:rsid w:val="4FC72F34"/>
    <w:rsid w:val="50616B68"/>
    <w:rsid w:val="5136883E"/>
    <w:rsid w:val="51C8A683"/>
    <w:rsid w:val="534ABE43"/>
    <w:rsid w:val="5398283D"/>
    <w:rsid w:val="53A9403F"/>
    <w:rsid w:val="53A95AEB"/>
    <w:rsid w:val="54439219"/>
    <w:rsid w:val="54F82917"/>
    <w:rsid w:val="551B58AB"/>
    <w:rsid w:val="551B58AB"/>
    <w:rsid w:val="55BE8F81"/>
    <w:rsid w:val="55BE8F81"/>
    <w:rsid w:val="56096A1D"/>
    <w:rsid w:val="563B6134"/>
    <w:rsid w:val="565307BD"/>
    <w:rsid w:val="56EB4F50"/>
    <w:rsid w:val="572C2A8A"/>
    <w:rsid w:val="5784670A"/>
    <w:rsid w:val="57EA8739"/>
    <w:rsid w:val="586B7209"/>
    <w:rsid w:val="5A35C9DD"/>
    <w:rsid w:val="5AF81E15"/>
    <w:rsid w:val="5B000A44"/>
    <w:rsid w:val="5BEF80B2"/>
    <w:rsid w:val="5C6E9EC8"/>
    <w:rsid w:val="5D89F152"/>
    <w:rsid w:val="5EF92FD1"/>
    <w:rsid w:val="5F9098A3"/>
    <w:rsid w:val="5FC97E00"/>
    <w:rsid w:val="5FC97E00"/>
    <w:rsid w:val="608924E1"/>
    <w:rsid w:val="61177211"/>
    <w:rsid w:val="611B2B38"/>
    <w:rsid w:val="618918D4"/>
    <w:rsid w:val="62630B3C"/>
    <w:rsid w:val="62630B3C"/>
    <w:rsid w:val="641899F9"/>
    <w:rsid w:val="644730CE"/>
    <w:rsid w:val="6468D871"/>
    <w:rsid w:val="647042CA"/>
    <w:rsid w:val="64F17304"/>
    <w:rsid w:val="64F2C452"/>
    <w:rsid w:val="64F6469F"/>
    <w:rsid w:val="6635793A"/>
    <w:rsid w:val="6689FBE0"/>
    <w:rsid w:val="679D0206"/>
    <w:rsid w:val="67BDCC19"/>
    <w:rsid w:val="69B29109"/>
    <w:rsid w:val="6A9158B3"/>
    <w:rsid w:val="6AC9028C"/>
    <w:rsid w:val="6B47B86C"/>
    <w:rsid w:val="6B7C5405"/>
    <w:rsid w:val="6B97C214"/>
    <w:rsid w:val="6EEDF461"/>
    <w:rsid w:val="6EEDF461"/>
    <w:rsid w:val="6F42CCD2"/>
    <w:rsid w:val="7017A982"/>
    <w:rsid w:val="70A69D1A"/>
    <w:rsid w:val="7330FF16"/>
    <w:rsid w:val="7330FF16"/>
    <w:rsid w:val="733A8791"/>
    <w:rsid w:val="73CDBDC3"/>
    <w:rsid w:val="74022F92"/>
    <w:rsid w:val="7497A2D8"/>
    <w:rsid w:val="75226A78"/>
    <w:rsid w:val="759BFCA0"/>
    <w:rsid w:val="759BFCA0"/>
    <w:rsid w:val="7663AC6A"/>
    <w:rsid w:val="79FB4368"/>
    <w:rsid w:val="7A29AE1E"/>
    <w:rsid w:val="7A44AD2D"/>
    <w:rsid w:val="7DB8A43C"/>
    <w:rsid w:val="7F233C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106F1"/>
  <w15:chartTrackingRefBased/>
  <w15:docId w15:val="{7335B241-8662-4A6B-B0A4-321EFE0748D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10C489DC"/>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yperlink">
    <w:uiPriority w:val="99"/>
    <w:name w:val="Hyperlink"/>
    <w:basedOn w:val="DefaultParagraphFont"/>
    <w:unhideWhenUsed/>
    <w:rsid w:val="10C489DC"/>
    <w:rPr>
      <w:color w:val="467886"/>
      <w:u w:val="single"/>
    </w:rPr>
  </w:style>
  <w:style w:type="paragraph" w:styleId="Heading1">
    <w:uiPriority w:val="9"/>
    <w:name w:val="heading 1"/>
    <w:basedOn w:val="Normal"/>
    <w:next w:val="Normal"/>
    <w:qFormat/>
    <w:rsid w:val="10C489DC"/>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ListParagraph">
    <w:uiPriority w:val="34"/>
    <w:name w:val="List Paragraph"/>
    <w:basedOn w:val="Normal"/>
    <w:qFormat/>
    <w:rsid w:val="10C489DC"/>
    <w:pPr>
      <w:spacing/>
      <w:ind w:left="720"/>
      <w:contextualSpacing/>
    </w:pPr>
  </w:style>
  <w:style w:type="paragraph" w:styleId="Header">
    <w:uiPriority w:val="99"/>
    <w:name w:val="header"/>
    <w:basedOn w:val="Normal"/>
    <w:unhideWhenUsed/>
    <w:rsid w:val="10C489DC"/>
    <w:pPr>
      <w:tabs>
        <w:tab w:val="center" w:leader="none" w:pos="4680"/>
        <w:tab w:val="right" w:leader="none" w:pos="9360"/>
      </w:tabs>
      <w:spacing w:after="0" w:line="240" w:lineRule="auto"/>
    </w:pPr>
  </w:style>
  <w:style w:type="paragraph" w:styleId="Footer">
    <w:uiPriority w:val="99"/>
    <w:name w:val="footer"/>
    <w:basedOn w:val="Normal"/>
    <w:unhideWhenUsed/>
    <w:rsid w:val="10C489DC"/>
    <w:pPr>
      <w:tabs>
        <w:tab w:val="center" w:leader="none" w:pos="4680"/>
        <w:tab w:val="right" w:leader="none" w:pos="9360"/>
      </w:tabs>
      <w:spacing w:after="0" w:line="240" w:lineRule="auto"/>
    </w:pPr>
  </w:style>
  <w:style w:type="paragraph" w:styleId="TOC1">
    <w:uiPriority w:val="39"/>
    <w:name w:val="toc 1"/>
    <w:basedOn w:val="Normal"/>
    <w:next w:val="Normal"/>
    <w:unhideWhenUsed/>
    <w:rsid w:val="10C489DC"/>
    <w:pPr>
      <w:spacing w:after="10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1772400501" /><Relationship Type="http://schemas.openxmlformats.org/officeDocument/2006/relationships/hyperlink" Target="https://www.longtermplan.nhs.uk/publication/nhs-long-term-plan/" TargetMode="External" Id="R4354a0a7ceb84e9b" /><Relationship Type="http://schemas.openxmlformats.org/officeDocument/2006/relationships/hyperlink" Target="https://www.england.nhs.uk/personalisedcare/comprehensive-model/case-studies/robyns-story/" TargetMode="External" Id="R83b7c8fc6a5c4850" /><Relationship Type="http://schemas.openxmlformats.org/officeDocument/2006/relationships/hyperlink" Target="https://www.nmc.org.uk/standards/code/" TargetMode="External" Id="Rc90c164bb0f34d74" /><Relationship Type="http://schemas.openxmlformats.org/officeDocument/2006/relationships/hyperlink" Target="https://www.legislation.gov.uk/ukpga/2005/9/contents" TargetMode="External" Id="Re9ece6ee1d7e4411" /><Relationship Type="http://schemas.openxmlformats.org/officeDocument/2006/relationships/hyperlink" Target="https://www.legislation.gov.uk/ukpga/2014/23/contents" TargetMode="External" Id="R838a640cd075439a" /><Relationship Type="http://schemas.openxmlformats.org/officeDocument/2006/relationships/hyperlink" Target="https://www.legislation.gov.uk/ukpga/2022/31/contents" TargetMode="External" Id="R3b648c3dc5964b71" /><Relationship Type="http://schemas.openxmlformats.org/officeDocument/2006/relationships/header" Target="header.xml" Id="Rcc6193c304b24ff1" /><Relationship Type="http://schemas.openxmlformats.org/officeDocument/2006/relationships/footer" Target="footer.xml" Id="R8c57075bf4c8471f" /><Relationship Type="http://schemas.openxmlformats.org/officeDocument/2006/relationships/numbering" Target="numbering.xml" Id="R75d9c08195424c4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2026-03-01T19:03:21.7469019Z</dcterms:created>
  <dcterms:modified xsi:type="dcterms:W3CDTF">2026-03-02T03:03:26.6919206Z</dcterms:modified>
  <dc:creator>Jobz Workz</dc:creator>
  <lastModifiedBy>Jobz Workz</lastModifiedBy>
</coreProperties>
</file>