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73ACC"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Understanding Adventure Leadership (BMOE5005) </w:t>
      </w:r>
    </w:p>
    <w:p w14:paraId="77B78331"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5630DBE5"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When a group enters the outdoors, a form of leadership has usually occurred already, or will do. This can take different avenues, according to many different factors. Following the paper by Brymer and Gray, I will critically analyse transactional and transformational approaches to leading in the outdoors. </w:t>
      </w:r>
    </w:p>
    <w:p w14:paraId="2B70CC04"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214F778B"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 xml:space="preserve">Transactional leadership can be thought of as the traditional line of thinking toward leading - one where there is hierarchy, and followers are rewarded for their efforts by the leader. It can work well if both parties are happy with the relationship, as goals will be achieved with rewards ensuing. Transformational leadership on the other hand, focuses on inspiring a group to a higher curiosity and enhanced faith in the activity. Followers are encouraged to aim for longer-term goals, ‘transcending their own </w:t>
      </w:r>
      <w:proofErr w:type="spellStart"/>
      <w:r w:rsidRPr="00F36B5F">
        <w:rPr>
          <w:rFonts w:ascii="Arial" w:eastAsia="Times New Roman" w:hAnsi="Arial" w:cs="Arial"/>
          <w:color w:val="000000"/>
          <w:kern w:val="0"/>
          <w:sz w:val="16"/>
          <w:szCs w:val="16"/>
          <w:lang w:eastAsia="en-GB"/>
          <w14:ligatures w14:val="none"/>
        </w:rPr>
        <w:t>self interests</w:t>
      </w:r>
      <w:proofErr w:type="spellEnd"/>
      <w:r w:rsidRPr="00F36B5F">
        <w:rPr>
          <w:rFonts w:ascii="Arial" w:eastAsia="Times New Roman" w:hAnsi="Arial" w:cs="Arial"/>
          <w:color w:val="000000"/>
          <w:kern w:val="0"/>
          <w:sz w:val="16"/>
          <w:szCs w:val="16"/>
          <w:lang w:eastAsia="en-GB"/>
          <w14:ligatures w14:val="none"/>
        </w:rPr>
        <w:t xml:space="preserve"> for a higher collective purpose’ (Howell and </w:t>
      </w:r>
      <w:proofErr w:type="spellStart"/>
      <w:r w:rsidRPr="00F36B5F">
        <w:rPr>
          <w:rFonts w:ascii="Arial" w:eastAsia="Times New Roman" w:hAnsi="Arial" w:cs="Arial"/>
          <w:color w:val="000000"/>
          <w:kern w:val="0"/>
          <w:sz w:val="16"/>
          <w:szCs w:val="16"/>
          <w:lang w:eastAsia="en-GB"/>
          <w14:ligatures w14:val="none"/>
        </w:rPr>
        <w:t>Aviolio</w:t>
      </w:r>
      <w:proofErr w:type="spellEnd"/>
      <w:r w:rsidRPr="00F36B5F">
        <w:rPr>
          <w:rFonts w:ascii="Arial" w:eastAsia="Times New Roman" w:hAnsi="Arial" w:cs="Arial"/>
          <w:color w:val="000000"/>
          <w:kern w:val="0"/>
          <w:sz w:val="16"/>
          <w:szCs w:val="16"/>
          <w:lang w:eastAsia="en-GB"/>
          <w14:ligatures w14:val="none"/>
        </w:rPr>
        <w:t>, 1993, p.891). The question of which one to use is a difficult one, and one that I believe requires a study of the individual or individuals available to lead. The choice of leader should relate to a range of factors connected to the outdoor activity. Some of these factors should be held in higher regard than others. For example, a main consideration is the level of danger. </w:t>
      </w:r>
    </w:p>
    <w:p w14:paraId="00A9CAEB"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0CDA4E6C" w14:textId="332823ED"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 xml:space="preserve">Experiences in the outdoors can be wonderful, bringing a host of benefits, but sometimes the conditions of such experiences differ. The Conditional Outdoor Leadership Theory (Priest &amp; Gass, 1997; 2005) argues that so should the style of leadership. I think this is a very useful theory to help analyse the two models of leadership. It promotes that there are conditions of favourability surrounding the task and relationship at hand. Depending on these, the style should change between abdicate/Laissez faire, democratic or autocratic. In an instance where the group competence is low but the </w:t>
      </w:r>
      <w:proofErr w:type="gramStart"/>
      <w:r w:rsidRPr="00F36B5F">
        <w:rPr>
          <w:rFonts w:ascii="Arial" w:eastAsia="Times New Roman" w:hAnsi="Arial" w:cs="Arial"/>
          <w:color w:val="000000"/>
          <w:kern w:val="0"/>
          <w:sz w:val="16"/>
          <w:szCs w:val="16"/>
          <w:lang w:eastAsia="en-GB"/>
          <w14:ligatures w14:val="none"/>
        </w:rPr>
        <w:t>leaders</w:t>
      </w:r>
      <w:proofErr w:type="gramEnd"/>
      <w:r w:rsidRPr="00F36B5F">
        <w:rPr>
          <w:rFonts w:ascii="Arial" w:eastAsia="Times New Roman" w:hAnsi="Arial" w:cs="Arial"/>
          <w:color w:val="000000"/>
          <w:kern w:val="0"/>
          <w:sz w:val="16"/>
          <w:szCs w:val="16"/>
          <w:lang w:eastAsia="en-GB"/>
          <w14:ligatures w14:val="none"/>
        </w:rPr>
        <w:t xml:space="preserve"> competence is high, an autocratic approach may be appropriate. Such a dynamic as this, paired with an environment becoming more serious (e.g. changing weather), could require a transactional leadership attitude - one that focuses directly on the task at hand of keeping everyone safe and completing the task in unfavourable conditions. It is the simpler way of a leader behaving, and so it could be easier to keep people safe, which is placed at the most important of roles. Recently on a walk in the </w:t>
      </w:r>
      <w:proofErr w:type="spellStart"/>
      <w:r w:rsidRPr="00F36B5F">
        <w:rPr>
          <w:rFonts w:ascii="Arial" w:eastAsia="Times New Roman" w:hAnsi="Arial" w:cs="Arial"/>
          <w:color w:val="000000"/>
          <w:kern w:val="0"/>
          <w:sz w:val="16"/>
          <w:szCs w:val="16"/>
          <w:lang w:eastAsia="en-GB"/>
          <w14:ligatures w14:val="none"/>
        </w:rPr>
        <w:t>Priseli</w:t>
      </w:r>
      <w:proofErr w:type="spellEnd"/>
      <w:r w:rsidRPr="00F36B5F">
        <w:rPr>
          <w:rFonts w:ascii="Arial" w:eastAsia="Times New Roman" w:hAnsi="Arial" w:cs="Arial"/>
          <w:color w:val="000000"/>
          <w:kern w:val="0"/>
          <w:sz w:val="16"/>
          <w:szCs w:val="16"/>
          <w:lang w:eastAsia="en-GB"/>
          <w14:ligatures w14:val="none"/>
        </w:rPr>
        <w:t xml:space="preserve"> Hills with my fellow students, our lecturer gave us the potential reward of attending the pub if we got to the end of our route in time. As he was walking ahead to retrieve the coach for us, this interchange of bargains was a useful tactic in increasing our drive while he was gone for the short period. Later </w:t>
      </w:r>
      <w:proofErr w:type="gramStart"/>
      <w:r w:rsidRPr="00F36B5F">
        <w:rPr>
          <w:rFonts w:ascii="Arial" w:eastAsia="Times New Roman" w:hAnsi="Arial" w:cs="Arial"/>
          <w:color w:val="000000"/>
          <w:kern w:val="0"/>
          <w:sz w:val="16"/>
          <w:szCs w:val="16"/>
          <w:lang w:eastAsia="en-GB"/>
          <w14:ligatures w14:val="none"/>
        </w:rPr>
        <w:t>on</w:t>
      </w:r>
      <w:proofErr w:type="gramEnd"/>
      <w:r w:rsidRPr="00F36B5F">
        <w:rPr>
          <w:rFonts w:ascii="Arial" w:eastAsia="Times New Roman" w:hAnsi="Arial" w:cs="Arial"/>
          <w:color w:val="000000"/>
          <w:kern w:val="0"/>
          <w:sz w:val="16"/>
          <w:szCs w:val="16"/>
          <w:lang w:eastAsia="en-GB"/>
          <w14:ligatures w14:val="none"/>
        </w:rPr>
        <w:t xml:space="preserve"> he again used this ‘contingent reward leadership’ method, by proposing that a punishment would follow if we did not make it on the bus at his said time - he would leave us. This is a cut and dry technique of achieving desired goals, and quite simple to implement. </w:t>
      </w:r>
    </w:p>
    <w:p w14:paraId="2DFF4FCA"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36A4D376" w14:textId="25A20E21"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 xml:space="preserve">However, this could decrease the value of such tasks. Are we as students really taking in to the full extent of the lessons, or are we just doing what’s necessary to acquire the rewards? Woodworth, 1918, said that this ‘extrinsic motive’ means that attention is diverted away from the activity, and absorption is unlikely.  Furthermore, it’s been argued that transactional leaders are primarily motivated by self-interests (Gerstner and Day, 1997), so one may wonder if the bypassing of value creation is increasingly likely. Granted, I believe there is value in completing a black and white task, but perhaps this can be achieved at the same time as giving the followers more autonomy and intellectual involvement, which I believe leads to more long-term value. This line of thinking falls under transformational leadership, and our lecturer was using this at the earlier points of our walk. He was regaling us with stories and history of the hills we were exploring, helping to ‘inspire and encourage a greater emotional attachment’ (Hsu &amp; co, 2002). This gave us a higher collective mission to explore the past, and to move through the land as we did so. He also encouraged us to develop our own self-understanding by teaching us a unique </w:t>
      </w:r>
      <w:proofErr w:type="spellStart"/>
      <w:r w:rsidRPr="00F36B5F">
        <w:rPr>
          <w:rFonts w:ascii="Arial" w:eastAsia="Times New Roman" w:hAnsi="Arial" w:cs="Arial"/>
          <w:color w:val="000000"/>
          <w:kern w:val="0"/>
          <w:sz w:val="16"/>
          <w:szCs w:val="16"/>
          <w:lang w:eastAsia="en-GB"/>
          <w14:ligatures w14:val="none"/>
        </w:rPr>
        <w:t>welsh</w:t>
      </w:r>
      <w:proofErr w:type="spellEnd"/>
      <w:r w:rsidRPr="00F36B5F">
        <w:rPr>
          <w:rFonts w:ascii="Arial" w:eastAsia="Times New Roman" w:hAnsi="Arial" w:cs="Arial"/>
          <w:color w:val="000000"/>
          <w:kern w:val="0"/>
          <w:sz w:val="16"/>
          <w:szCs w:val="16"/>
          <w:lang w:eastAsia="en-GB"/>
          <w14:ligatures w14:val="none"/>
        </w:rPr>
        <w:t xml:space="preserve"> word, “hiraeth”, and asking us to ponder on how the world relates to us. Afterwards he explained the meaning it had to him, and how this part of the world we were on felt so close to him. In these charismatic/influential ways, the day took on something deeper than the concept of reward. Gertner &amp; Day, 1997, also determined that becoming an effective leader was synonymous with becoming oneself… which I think was highlighted in how our lecturer presented his feelings and thoughts toward our surroundings. By building up the history and delving into his own emotional connection, he led with ‘intrinsic motivation’, and set a great example, allowing us to adhere to the vision with ease.     </w:t>
      </w:r>
    </w:p>
    <w:p w14:paraId="6C51143E"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7D8283DC" w14:textId="55302B7A"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Despite the success of transformational leadership here, I would argue that there were specific conditions that allowed it to take place. These being primarily the activity being a walk, weather, competence of both leader and followers. The conditions of favourability were high, which meant that the danger levels were low. Another important factor is the ability of the leader to be influential and charismatic. If it were more dangerous and there was a different leader who lacked the power to influence, then a transactional approach could be advantageous; It being a less complicated method in theory. Although, I believe that the level of the leader's influence and persuasion can sway the dial and make it so transformational is always viable. I think of the story of Everest 1996 and the film made about it, and a group of climbers pushing on to the summit, disregarding the signs of bad weather approaching, ultimately leading to their death. While I don’t like to blame the leader, because I was not there and don’t know the intricacies of what happened and how they decided to carry on, I think it’s a good example when considering a leader's level of influence. The group consisted of non-climbers who wanted to achieve their goal or reward of reaching the top. The leader eventually abided by their plea, and fell into transactional leadership, bargaining for their hasty descent following the reward of the summit. However, it could be argued that the increasingly likely punishment of doing so, being death, was not emphasised enough or that the leader wasn’t sufficiently persuasive in explaining the dangers. Perhaps it would be a different result if the leader had transformed the group's mindset more effectively. The non-climbers had clouded minds, failing to see that the summit was not the overarching goal of such an adventure. I would argue that possessing the consciousness to withhold from the summit, while being so near, is of a much higher standard of adventure. </w:t>
      </w:r>
    </w:p>
    <w:p w14:paraId="130979FF" w14:textId="1F718BDE"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 xml:space="preserve">One could argue that this scenario is one where elements of both lines of leadership thought are available. The use of rewards, mixed with charisma to let the followers find value in the less obvious things. In the paper it states that ‘a leader would need to be aware of what could be construed as a reward’ (Brymer &amp; Gray, 2006). You could tie the two together here, granted you have a leader of charisma and influence. In such a dangerous environment, a leader could flip-flop between the two, or better put, have transformational be the encompassing attitude, and use transactional to achieve goals in the field. Obviously, with the Everest story, the thinking at the end was too here-and-now, whereas if the followers understood the leader's goal more completely, and the leader </w:t>
      </w:r>
      <w:r w:rsidRPr="00F36B5F">
        <w:rPr>
          <w:rFonts w:ascii="Arial" w:eastAsia="Times New Roman" w:hAnsi="Arial" w:cs="Arial"/>
          <w:color w:val="000000"/>
          <w:kern w:val="0"/>
          <w:sz w:val="16"/>
          <w:szCs w:val="16"/>
          <w:lang w:eastAsia="en-GB"/>
          <w14:ligatures w14:val="none"/>
        </w:rPr>
        <w:lastRenderedPageBreak/>
        <w:t>applied an autocratic style rather than a democratic one, who knows what would have happened. On the other hand, if the leader would have stuck to a transactional method for the whole interaction with the group, then doubt could occur in the followers, as ‘a leader who is believed to have extrinsic reasons… will undermine a follower’s belief in their sincerity’ (</w:t>
      </w:r>
      <w:proofErr w:type="spellStart"/>
      <w:r w:rsidRPr="00F36B5F">
        <w:rPr>
          <w:rFonts w:ascii="Arial" w:eastAsia="Times New Roman" w:hAnsi="Arial" w:cs="Arial"/>
          <w:color w:val="000000"/>
          <w:kern w:val="0"/>
          <w:sz w:val="16"/>
          <w:szCs w:val="16"/>
          <w:lang w:eastAsia="en-GB"/>
          <w14:ligatures w14:val="none"/>
        </w:rPr>
        <w:t>Yorges</w:t>
      </w:r>
      <w:proofErr w:type="spellEnd"/>
      <w:r w:rsidRPr="00F36B5F">
        <w:rPr>
          <w:rFonts w:ascii="Arial" w:eastAsia="Times New Roman" w:hAnsi="Arial" w:cs="Arial"/>
          <w:color w:val="000000"/>
          <w:kern w:val="0"/>
          <w:sz w:val="16"/>
          <w:szCs w:val="16"/>
          <w:lang w:eastAsia="en-GB"/>
          <w14:ligatures w14:val="none"/>
        </w:rPr>
        <w:t>, Weiss &amp; Strickland, 1999). By this I mean that if the followers judged the leader on Everest to not hold their interests in high regard, and didn’t believe the leaders arguments for descending, then this could cause confusion or distrust and a failure of the relationship.</w:t>
      </w:r>
    </w:p>
    <w:p w14:paraId="6D99F4D7"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4652C7B4" w14:textId="066837A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I conclude that a definitive factor for transactional and transformational leadership is the influence and charisma of the leader available. With this I believe there is the possibility for choosing either, or even both. Otherwise, a leader must look to the other conditions of favourability and decide which is best for the outdoor activity planned.      </w:t>
      </w:r>
    </w:p>
    <w:p w14:paraId="70C417EF" w14:textId="77777777" w:rsidR="00F36B5F" w:rsidRPr="00F36B5F" w:rsidRDefault="00F36B5F" w:rsidP="00F36B5F">
      <w:pPr>
        <w:spacing w:after="240" w:line="240" w:lineRule="auto"/>
        <w:rPr>
          <w:rFonts w:ascii="Times New Roman" w:eastAsia="Times New Roman" w:hAnsi="Times New Roman" w:cs="Times New Roman"/>
          <w:color w:val="000000"/>
          <w:kern w:val="0"/>
          <w:lang w:eastAsia="en-GB"/>
          <w14:ligatures w14:val="none"/>
        </w:rPr>
      </w:pP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r w:rsidRPr="00F36B5F">
        <w:rPr>
          <w:rFonts w:ascii="Times New Roman" w:eastAsia="Times New Roman" w:hAnsi="Times New Roman" w:cs="Times New Roman"/>
          <w:color w:val="000000"/>
          <w:kern w:val="0"/>
          <w:lang w:eastAsia="en-GB"/>
          <w14:ligatures w14:val="none"/>
        </w:rPr>
        <w:br/>
      </w:r>
    </w:p>
    <w:p w14:paraId="2DD719F8"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000000"/>
          <w:kern w:val="0"/>
          <w:sz w:val="16"/>
          <w:szCs w:val="16"/>
          <w:lang w:eastAsia="en-GB"/>
          <w14:ligatures w14:val="none"/>
        </w:rPr>
        <w:t>References:</w:t>
      </w:r>
    </w:p>
    <w:p w14:paraId="300C1962"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5B3699B8"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Howell, J. M., &amp; Avolio, B. J. (1993). Transformational leadership, transactional leadership, locus of</w:t>
      </w:r>
    </w:p>
    <w:p w14:paraId="58B40EDE"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roofErr w:type="gramStart"/>
      <w:r w:rsidRPr="00F36B5F">
        <w:rPr>
          <w:rFonts w:ascii="Arial" w:eastAsia="Times New Roman" w:hAnsi="Arial" w:cs="Arial"/>
          <w:color w:val="101010"/>
          <w:kern w:val="0"/>
          <w:sz w:val="16"/>
          <w:szCs w:val="16"/>
          <w:lang w:eastAsia="en-GB"/>
          <w14:ligatures w14:val="none"/>
        </w:rPr>
        <w:t>control, and</w:t>
      </w:r>
      <w:proofErr w:type="gramEnd"/>
      <w:r w:rsidRPr="00F36B5F">
        <w:rPr>
          <w:rFonts w:ascii="Arial" w:eastAsia="Times New Roman" w:hAnsi="Arial" w:cs="Arial"/>
          <w:color w:val="101010"/>
          <w:kern w:val="0"/>
          <w:sz w:val="16"/>
          <w:szCs w:val="16"/>
          <w:lang w:eastAsia="en-GB"/>
          <w14:ligatures w14:val="none"/>
        </w:rPr>
        <w:t xml:space="preserve"> support for innovation: Key predictors of consolidated-business-unit performance. Journal</w:t>
      </w:r>
    </w:p>
    <w:p w14:paraId="0EAB517D"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of Applied Psychology, 78(6), 891-902. </w:t>
      </w:r>
    </w:p>
    <w:p w14:paraId="5D61DF08"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0EB61FB5"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Priest, S., &amp; Gass, M. A. (1997). Effective leadership in adventure programming. Champaign, IL: Human</w:t>
      </w:r>
    </w:p>
    <w:p w14:paraId="7BEB2882"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Kinetics.</w:t>
      </w:r>
    </w:p>
    <w:p w14:paraId="077E078E"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08F47D86"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Priest, S., &amp; Gass, M. A. (2005). Effective leadership in adventure programming (2nd ed.). Champaign, IL:</w:t>
      </w:r>
    </w:p>
    <w:p w14:paraId="2680343B"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6"/>
          <w:szCs w:val="16"/>
          <w:lang w:eastAsia="en-GB"/>
          <w14:ligatures w14:val="none"/>
        </w:rPr>
        <w:t>Human Kinetics.</w:t>
      </w:r>
    </w:p>
    <w:p w14:paraId="1F6077E7"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52E4A2CC"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5"/>
          <w:szCs w:val="15"/>
          <w:lang w:eastAsia="en-GB"/>
          <w14:ligatures w14:val="none"/>
        </w:rPr>
        <w:t>Hsu, C., Bell, R. C., &amp; Cheng, K. (2002).  Transformational leadership and organizational effectiveness in recreational sports/ fitness</w:t>
      </w:r>
    </w:p>
    <w:p w14:paraId="284649B2"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5"/>
          <w:szCs w:val="15"/>
          <w:lang w:eastAsia="en-GB"/>
          <w14:ligatures w14:val="none"/>
        </w:rPr>
        <w:t xml:space="preserve">programs. </w:t>
      </w:r>
      <w:r w:rsidRPr="00F36B5F">
        <w:rPr>
          <w:rFonts w:ascii="Arial" w:eastAsia="Times New Roman" w:hAnsi="Arial" w:cs="Arial"/>
          <w:i/>
          <w:iCs/>
          <w:color w:val="101010"/>
          <w:kern w:val="0"/>
          <w:sz w:val="15"/>
          <w:szCs w:val="15"/>
          <w:lang w:eastAsia="en-GB"/>
          <w14:ligatures w14:val="none"/>
        </w:rPr>
        <w:t>The Sport Journal, 5</w:t>
      </w:r>
      <w:r w:rsidRPr="00F36B5F">
        <w:rPr>
          <w:rFonts w:ascii="Arial" w:eastAsia="Times New Roman" w:hAnsi="Arial" w:cs="Arial"/>
          <w:color w:val="101010"/>
          <w:kern w:val="0"/>
          <w:sz w:val="15"/>
          <w:szCs w:val="15"/>
          <w:lang w:eastAsia="en-GB"/>
          <w14:ligatures w14:val="none"/>
        </w:rPr>
        <w:t>(2), 1-5.</w:t>
      </w:r>
    </w:p>
    <w:p w14:paraId="2B86067C"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4FB38E33"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r w:rsidRPr="00F36B5F">
        <w:rPr>
          <w:rFonts w:ascii="Arial" w:eastAsia="Times New Roman" w:hAnsi="Arial" w:cs="Arial"/>
          <w:color w:val="101010"/>
          <w:kern w:val="0"/>
          <w:sz w:val="15"/>
          <w:szCs w:val="15"/>
          <w:lang w:eastAsia="en-GB"/>
          <w14:ligatures w14:val="none"/>
        </w:rPr>
        <w:t>Woodworth, R.S. 1918, Dynamic Psychology, New York: Columbia University Press.</w:t>
      </w:r>
    </w:p>
    <w:p w14:paraId="36631B7C"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13223F8A"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roofErr w:type="spellStart"/>
      <w:r w:rsidRPr="00F36B5F">
        <w:rPr>
          <w:rFonts w:ascii="Arial" w:eastAsia="Times New Roman" w:hAnsi="Arial" w:cs="Arial"/>
          <w:color w:val="101010"/>
          <w:kern w:val="0"/>
          <w:sz w:val="16"/>
          <w:szCs w:val="16"/>
          <w:lang w:eastAsia="en-GB"/>
          <w14:ligatures w14:val="none"/>
        </w:rPr>
        <w:t>Swostika</w:t>
      </w:r>
      <w:proofErr w:type="spellEnd"/>
      <w:r w:rsidRPr="00F36B5F">
        <w:rPr>
          <w:rFonts w:ascii="Arial" w:eastAsia="Times New Roman" w:hAnsi="Arial" w:cs="Arial"/>
          <w:color w:val="101010"/>
          <w:kern w:val="0"/>
          <w:sz w:val="16"/>
          <w:szCs w:val="16"/>
          <w:lang w:eastAsia="en-GB"/>
          <w14:ligatures w14:val="none"/>
        </w:rPr>
        <w:t xml:space="preserve"> Khanal, </w:t>
      </w:r>
      <w:proofErr w:type="gramStart"/>
      <w:r w:rsidRPr="00F36B5F">
        <w:rPr>
          <w:rFonts w:ascii="Arial" w:eastAsia="Times New Roman" w:hAnsi="Arial" w:cs="Arial"/>
          <w:color w:val="101010"/>
          <w:kern w:val="0"/>
          <w:sz w:val="16"/>
          <w:szCs w:val="16"/>
          <w:lang w:eastAsia="en-GB"/>
          <w14:ligatures w14:val="none"/>
        </w:rPr>
        <w:t>The</w:t>
      </w:r>
      <w:proofErr w:type="gramEnd"/>
      <w:r w:rsidRPr="00F36B5F">
        <w:rPr>
          <w:rFonts w:ascii="Arial" w:eastAsia="Times New Roman" w:hAnsi="Arial" w:cs="Arial"/>
          <w:color w:val="101010"/>
          <w:kern w:val="0"/>
          <w:sz w:val="16"/>
          <w:szCs w:val="16"/>
          <w:lang w:eastAsia="en-GB"/>
          <w14:ligatures w14:val="none"/>
        </w:rPr>
        <w:t xml:space="preserve"> 1996 Mount Everest </w:t>
      </w:r>
      <w:proofErr w:type="spellStart"/>
      <w:proofErr w:type="gramStart"/>
      <w:r w:rsidRPr="00F36B5F">
        <w:rPr>
          <w:rFonts w:ascii="Arial" w:eastAsia="Times New Roman" w:hAnsi="Arial" w:cs="Arial"/>
          <w:color w:val="101010"/>
          <w:kern w:val="0"/>
          <w:sz w:val="16"/>
          <w:szCs w:val="16"/>
          <w:lang w:eastAsia="en-GB"/>
          <w14:ligatures w14:val="none"/>
        </w:rPr>
        <w:t>Disaster,available</w:t>
      </w:r>
      <w:proofErr w:type="spellEnd"/>
      <w:proofErr w:type="gramEnd"/>
      <w:r w:rsidRPr="00F36B5F">
        <w:rPr>
          <w:rFonts w:ascii="Arial" w:eastAsia="Times New Roman" w:hAnsi="Arial" w:cs="Arial"/>
          <w:color w:val="101010"/>
          <w:kern w:val="0"/>
          <w:sz w:val="16"/>
          <w:szCs w:val="16"/>
          <w:lang w:eastAsia="en-GB"/>
          <w14:ligatures w14:val="none"/>
        </w:rPr>
        <w:t xml:space="preserve"> </w:t>
      </w:r>
      <w:proofErr w:type="gramStart"/>
      <w:r w:rsidRPr="00F36B5F">
        <w:rPr>
          <w:rFonts w:ascii="Arial" w:eastAsia="Times New Roman" w:hAnsi="Arial" w:cs="Arial"/>
          <w:color w:val="101010"/>
          <w:kern w:val="0"/>
          <w:sz w:val="16"/>
          <w:szCs w:val="16"/>
          <w:lang w:eastAsia="en-GB"/>
          <w14:ligatures w14:val="none"/>
        </w:rPr>
        <w:t>at :</w:t>
      </w:r>
      <w:proofErr w:type="gramEnd"/>
      <w:r w:rsidRPr="00F36B5F">
        <w:rPr>
          <w:rFonts w:ascii="Arial" w:eastAsia="Times New Roman" w:hAnsi="Arial" w:cs="Arial"/>
          <w:color w:val="101010"/>
          <w:kern w:val="0"/>
          <w:sz w:val="16"/>
          <w:szCs w:val="16"/>
          <w:lang w:eastAsia="en-GB"/>
          <w14:ligatures w14:val="none"/>
        </w:rPr>
        <w:t xml:space="preserve"> </w:t>
      </w:r>
      <w:hyperlink r:id="rId4" w:history="1">
        <w:r w:rsidRPr="00F36B5F">
          <w:rPr>
            <w:rFonts w:ascii="Arial" w:eastAsia="Times New Roman" w:hAnsi="Arial" w:cs="Arial"/>
            <w:color w:val="000000"/>
            <w:kern w:val="0"/>
            <w:sz w:val="16"/>
            <w:szCs w:val="16"/>
            <w:u w:val="single"/>
            <w:lang w:eastAsia="en-GB"/>
            <w14:ligatures w14:val="none"/>
          </w:rPr>
          <w:t>https://himalayan-masters.com/1996-mount-everest-disaster/</w:t>
        </w:r>
      </w:hyperlink>
    </w:p>
    <w:p w14:paraId="23EC3C4B"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
    <w:p w14:paraId="38D1D4B3" w14:textId="77777777" w:rsidR="00F36B5F" w:rsidRPr="00F36B5F" w:rsidRDefault="00F36B5F" w:rsidP="00F36B5F">
      <w:pPr>
        <w:spacing w:after="0" w:line="240" w:lineRule="auto"/>
        <w:rPr>
          <w:rFonts w:ascii="Times New Roman" w:eastAsia="Times New Roman" w:hAnsi="Times New Roman" w:cs="Times New Roman"/>
          <w:color w:val="000000"/>
          <w:kern w:val="0"/>
          <w:lang w:eastAsia="en-GB"/>
          <w14:ligatures w14:val="none"/>
        </w:rPr>
      </w:pPr>
      <w:proofErr w:type="spellStart"/>
      <w:r w:rsidRPr="00F36B5F">
        <w:rPr>
          <w:rFonts w:ascii="Arial" w:eastAsia="Times New Roman" w:hAnsi="Arial" w:cs="Arial"/>
          <w:color w:val="101010"/>
          <w:kern w:val="0"/>
          <w:sz w:val="15"/>
          <w:szCs w:val="15"/>
          <w:lang w:eastAsia="en-GB"/>
          <w14:ligatures w14:val="none"/>
        </w:rPr>
        <w:t>Yorges</w:t>
      </w:r>
      <w:proofErr w:type="spellEnd"/>
      <w:r w:rsidRPr="00F36B5F">
        <w:rPr>
          <w:rFonts w:ascii="Arial" w:eastAsia="Times New Roman" w:hAnsi="Arial" w:cs="Arial"/>
          <w:color w:val="101010"/>
          <w:kern w:val="0"/>
          <w:sz w:val="15"/>
          <w:szCs w:val="15"/>
          <w:lang w:eastAsia="en-GB"/>
          <w14:ligatures w14:val="none"/>
        </w:rPr>
        <w:t>, S. L., Weiss, H. M., &amp; Strickland, O. J. (1999). The effect of leader outcomes on influence,</w:t>
      </w:r>
    </w:p>
    <w:p w14:paraId="64D9AD7E" w14:textId="77777777" w:rsidR="00F36B5F" w:rsidRDefault="00F36B5F" w:rsidP="00F36B5F">
      <w:pPr>
        <w:spacing w:after="0" w:line="240" w:lineRule="auto"/>
        <w:rPr>
          <w:rFonts w:ascii="Arial" w:eastAsia="Times New Roman" w:hAnsi="Arial" w:cs="Arial"/>
          <w:color w:val="101010"/>
          <w:kern w:val="0"/>
          <w:sz w:val="15"/>
          <w:szCs w:val="15"/>
          <w:lang w:eastAsia="en-GB"/>
          <w14:ligatures w14:val="none"/>
        </w:rPr>
      </w:pPr>
      <w:r w:rsidRPr="00F36B5F">
        <w:rPr>
          <w:rFonts w:ascii="Arial" w:eastAsia="Times New Roman" w:hAnsi="Arial" w:cs="Arial"/>
          <w:color w:val="101010"/>
          <w:kern w:val="0"/>
          <w:sz w:val="15"/>
          <w:szCs w:val="15"/>
          <w:lang w:eastAsia="en-GB"/>
          <w14:ligatures w14:val="none"/>
        </w:rPr>
        <w:t xml:space="preserve">attributions, and perceptions of charisma. </w:t>
      </w:r>
      <w:r w:rsidRPr="00F36B5F">
        <w:rPr>
          <w:rFonts w:ascii="Arial" w:eastAsia="Times New Roman" w:hAnsi="Arial" w:cs="Arial"/>
          <w:i/>
          <w:iCs/>
          <w:color w:val="101010"/>
          <w:kern w:val="0"/>
          <w:sz w:val="15"/>
          <w:szCs w:val="15"/>
          <w:lang w:eastAsia="en-GB"/>
          <w14:ligatures w14:val="none"/>
        </w:rPr>
        <w:t>Journal of Applied Psychology, 84</w:t>
      </w:r>
      <w:r w:rsidRPr="00F36B5F">
        <w:rPr>
          <w:rFonts w:ascii="Arial" w:eastAsia="Times New Roman" w:hAnsi="Arial" w:cs="Arial"/>
          <w:color w:val="101010"/>
          <w:kern w:val="0"/>
          <w:sz w:val="15"/>
          <w:szCs w:val="15"/>
          <w:lang w:eastAsia="en-GB"/>
          <w14:ligatures w14:val="none"/>
        </w:rPr>
        <w:t>(3), 428-436.</w:t>
      </w:r>
    </w:p>
    <w:p w14:paraId="504F30D4" w14:textId="77777777" w:rsidR="001D39D8" w:rsidRDefault="001D39D8" w:rsidP="00F36B5F">
      <w:pPr>
        <w:spacing w:after="0" w:line="240" w:lineRule="auto"/>
        <w:rPr>
          <w:rFonts w:ascii="Arial" w:eastAsia="Times New Roman" w:hAnsi="Arial" w:cs="Arial"/>
          <w:color w:val="101010"/>
          <w:kern w:val="0"/>
          <w:sz w:val="15"/>
          <w:szCs w:val="15"/>
          <w:lang w:eastAsia="en-GB"/>
          <w14:ligatures w14:val="none"/>
        </w:rPr>
      </w:pPr>
    </w:p>
    <w:p w14:paraId="7247ED21" w14:textId="77777777" w:rsidR="001D39D8" w:rsidRDefault="001D39D8" w:rsidP="00F36B5F">
      <w:pPr>
        <w:spacing w:after="0" w:line="240" w:lineRule="auto"/>
        <w:rPr>
          <w:rFonts w:ascii="Arial" w:eastAsia="Times New Roman" w:hAnsi="Arial" w:cs="Arial"/>
          <w:color w:val="101010"/>
          <w:kern w:val="0"/>
          <w:sz w:val="15"/>
          <w:szCs w:val="15"/>
          <w:lang w:eastAsia="en-GB"/>
          <w14:ligatures w14:val="none"/>
        </w:rPr>
      </w:pPr>
    </w:p>
    <w:p w14:paraId="3E457305" w14:textId="77777777" w:rsidR="001D39D8" w:rsidRDefault="001D39D8" w:rsidP="00F36B5F">
      <w:pPr>
        <w:spacing w:after="0" w:line="240" w:lineRule="auto"/>
        <w:rPr>
          <w:rFonts w:ascii="Arial" w:eastAsia="Times New Roman" w:hAnsi="Arial" w:cs="Arial"/>
          <w:color w:val="101010"/>
          <w:kern w:val="0"/>
          <w:sz w:val="15"/>
          <w:szCs w:val="15"/>
          <w:lang w:eastAsia="en-GB"/>
          <w14:ligatures w14:val="none"/>
        </w:rPr>
      </w:pPr>
    </w:p>
    <w:p w14:paraId="6D20A8D8" w14:textId="44CF3FBF" w:rsidR="001D39D8" w:rsidRPr="00F36B5F" w:rsidRDefault="001D39D8" w:rsidP="00F36B5F">
      <w:pPr>
        <w:spacing w:after="0" w:line="240" w:lineRule="auto"/>
        <w:rPr>
          <w:rFonts w:ascii="Times New Roman" w:eastAsia="Times New Roman" w:hAnsi="Times New Roman" w:cs="Times New Roman"/>
          <w:color w:val="000000"/>
          <w:kern w:val="0"/>
          <w:lang w:eastAsia="en-GB"/>
          <w14:ligatures w14:val="none"/>
        </w:rPr>
      </w:pPr>
      <w:r>
        <w:rPr>
          <w:rFonts w:ascii="Arial" w:eastAsia="Times New Roman" w:hAnsi="Arial" w:cs="Arial"/>
          <w:color w:val="101010"/>
          <w:kern w:val="0"/>
          <w:sz w:val="15"/>
          <w:szCs w:val="15"/>
          <w:lang w:eastAsia="en-GB"/>
          <w14:ligatures w14:val="none"/>
        </w:rPr>
        <w:t xml:space="preserve">I have not use ai in this essay </w:t>
      </w:r>
    </w:p>
    <w:p w14:paraId="0DE1AC25" w14:textId="77777777" w:rsidR="00F36B5F" w:rsidRPr="00F36B5F" w:rsidRDefault="00F36B5F" w:rsidP="00F36B5F">
      <w:pPr>
        <w:spacing w:after="240" w:line="240" w:lineRule="auto"/>
        <w:rPr>
          <w:rFonts w:ascii="Times New Roman" w:eastAsia="Times New Roman" w:hAnsi="Times New Roman" w:cs="Times New Roman"/>
          <w:kern w:val="0"/>
          <w:lang w:eastAsia="en-GB"/>
          <w14:ligatures w14:val="none"/>
        </w:rPr>
      </w:pPr>
    </w:p>
    <w:p w14:paraId="2595B41A" w14:textId="77777777" w:rsidR="00F36B5F" w:rsidRPr="00F36B5F" w:rsidRDefault="00F36B5F" w:rsidP="00F36B5F">
      <w:pPr>
        <w:spacing w:after="0" w:line="240" w:lineRule="auto"/>
        <w:rPr>
          <w:rFonts w:ascii="Times New Roman" w:eastAsia="Times New Roman" w:hAnsi="Times New Roman" w:cs="Times New Roman"/>
          <w:kern w:val="0"/>
          <w:lang w:eastAsia="en-GB"/>
          <w14:ligatures w14:val="none"/>
        </w:rPr>
      </w:pPr>
    </w:p>
    <w:p w14:paraId="598B68D1" w14:textId="37D7A6FD" w:rsidR="00F36B5F" w:rsidRDefault="00F36B5F"/>
    <w:sectPr w:rsidR="00F36B5F" w:rsidSect="00F36B5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5F"/>
    <w:rsid w:val="001D39D8"/>
    <w:rsid w:val="00F36B5F"/>
    <w:rsid w:val="00F76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6F75"/>
  <w15:chartTrackingRefBased/>
  <w15:docId w15:val="{B5804E4C-0EE3-0246-8FF0-E683E9D8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B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6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6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B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6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6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B5F"/>
    <w:rPr>
      <w:rFonts w:eastAsiaTheme="majorEastAsia" w:cstheme="majorBidi"/>
      <w:color w:val="272727" w:themeColor="text1" w:themeTint="D8"/>
    </w:rPr>
  </w:style>
  <w:style w:type="paragraph" w:styleId="Title">
    <w:name w:val="Title"/>
    <w:basedOn w:val="Normal"/>
    <w:next w:val="Normal"/>
    <w:link w:val="TitleChar"/>
    <w:uiPriority w:val="10"/>
    <w:qFormat/>
    <w:rsid w:val="00F36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B5F"/>
    <w:pPr>
      <w:spacing w:before="160"/>
      <w:jc w:val="center"/>
    </w:pPr>
    <w:rPr>
      <w:i/>
      <w:iCs/>
      <w:color w:val="404040" w:themeColor="text1" w:themeTint="BF"/>
    </w:rPr>
  </w:style>
  <w:style w:type="character" w:customStyle="1" w:styleId="QuoteChar">
    <w:name w:val="Quote Char"/>
    <w:basedOn w:val="DefaultParagraphFont"/>
    <w:link w:val="Quote"/>
    <w:uiPriority w:val="29"/>
    <w:rsid w:val="00F36B5F"/>
    <w:rPr>
      <w:i/>
      <w:iCs/>
      <w:color w:val="404040" w:themeColor="text1" w:themeTint="BF"/>
    </w:rPr>
  </w:style>
  <w:style w:type="paragraph" w:styleId="ListParagraph">
    <w:name w:val="List Paragraph"/>
    <w:basedOn w:val="Normal"/>
    <w:uiPriority w:val="34"/>
    <w:qFormat/>
    <w:rsid w:val="00F36B5F"/>
    <w:pPr>
      <w:ind w:left="720"/>
      <w:contextualSpacing/>
    </w:pPr>
  </w:style>
  <w:style w:type="character" w:styleId="IntenseEmphasis">
    <w:name w:val="Intense Emphasis"/>
    <w:basedOn w:val="DefaultParagraphFont"/>
    <w:uiPriority w:val="21"/>
    <w:qFormat/>
    <w:rsid w:val="00F36B5F"/>
    <w:rPr>
      <w:i/>
      <w:iCs/>
      <w:color w:val="0F4761" w:themeColor="accent1" w:themeShade="BF"/>
    </w:rPr>
  </w:style>
  <w:style w:type="paragraph" w:styleId="IntenseQuote">
    <w:name w:val="Intense Quote"/>
    <w:basedOn w:val="Normal"/>
    <w:next w:val="Normal"/>
    <w:link w:val="IntenseQuoteChar"/>
    <w:uiPriority w:val="30"/>
    <w:qFormat/>
    <w:rsid w:val="00F36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B5F"/>
    <w:rPr>
      <w:i/>
      <w:iCs/>
      <w:color w:val="0F4761" w:themeColor="accent1" w:themeShade="BF"/>
    </w:rPr>
  </w:style>
  <w:style w:type="character" w:styleId="IntenseReference">
    <w:name w:val="Intense Reference"/>
    <w:basedOn w:val="DefaultParagraphFont"/>
    <w:uiPriority w:val="32"/>
    <w:qFormat/>
    <w:rsid w:val="00F36B5F"/>
    <w:rPr>
      <w:b/>
      <w:bCs/>
      <w:smallCaps/>
      <w:color w:val="0F4761" w:themeColor="accent1" w:themeShade="BF"/>
      <w:spacing w:val="5"/>
    </w:rPr>
  </w:style>
  <w:style w:type="paragraph" w:styleId="NormalWeb">
    <w:name w:val="Normal (Web)"/>
    <w:basedOn w:val="Normal"/>
    <w:uiPriority w:val="99"/>
    <w:semiHidden/>
    <w:unhideWhenUsed/>
    <w:rsid w:val="00F36B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F36B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imalayan-masters.com/1996-mount-everest-disa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1481</Words>
  <Characters>8447</Characters>
  <Application>Microsoft Office Word</Application>
  <DocSecurity>0</DocSecurity>
  <Lines>70</Lines>
  <Paragraphs>19</Paragraphs>
  <ScaleCrop>false</ScaleCrop>
  <Company/>
  <LinksUpToDate>false</LinksUpToDate>
  <CharactersWithSpaces>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 Williams (2416177)</dc:creator>
  <cp:keywords/>
  <dc:description/>
  <cp:lastModifiedBy>Hedd Williams (2416177)</cp:lastModifiedBy>
  <cp:revision>2</cp:revision>
  <dcterms:created xsi:type="dcterms:W3CDTF">2025-11-28T14:48:00Z</dcterms:created>
  <dcterms:modified xsi:type="dcterms:W3CDTF">2025-11-28T14:57:00Z</dcterms:modified>
</cp:coreProperties>
</file>