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A0A7C" w14:textId="04C97CC1" w:rsidR="00DF05D2" w:rsidRDefault="004B3C1E">
      <w:r>
        <w:t>In the qui</w:t>
      </w:r>
      <w:r w:rsidR="00AC6CEA">
        <w:t>et</w:t>
      </w:r>
      <w:r>
        <w:t xml:space="preserve"> neighbourhoods and busy streets of the places we know deeply, the impact of crime and anti-social behaviour is now a reality that we cannot ignore. These issues affect our day to day lives </w:t>
      </w:r>
      <w:r w:rsidR="004F0B82">
        <w:t xml:space="preserve">repeatedly. </w:t>
      </w:r>
      <w:r>
        <w:t>From small crimes such as theft, all the way up to the serious offences. But at the front</w:t>
      </w:r>
      <w:r w:rsidR="00AC6CEA">
        <w:t xml:space="preserve">line </w:t>
      </w:r>
      <w:r>
        <w:t xml:space="preserve">of the battle against all these threats to our community is the police force, they are tasked with ensuring the wellbeing and safety of our neighbourhoods. </w:t>
      </w:r>
    </w:p>
    <w:p w14:paraId="71572001" w14:textId="77777777" w:rsidR="004B3C1E" w:rsidRDefault="004B3C1E"/>
    <w:p w14:paraId="12B518EE" w14:textId="1E24928E" w:rsidR="004B3C1E" w:rsidRDefault="004B3C1E">
      <w:r>
        <w:t xml:space="preserve">This essay will critically evaluate the impact of crime and anti-social behaviour on our communities and will also examine the strategies employed by the police </w:t>
      </w:r>
      <w:r w:rsidR="004F0B82">
        <w:t>service. This essay will</w:t>
      </w:r>
      <w:r>
        <w:t xml:space="preserve"> travel down the rabbit hole of policing strategies such as problem-solving models even</w:t>
      </w:r>
      <w:r w:rsidR="00AC6CEA">
        <w:t xml:space="preserve"> using evidence-based</w:t>
      </w:r>
      <w:r>
        <w:t xml:space="preserve"> </w:t>
      </w:r>
      <w:r w:rsidR="00C81C3D">
        <w:t>policing;</w:t>
      </w:r>
      <w:r>
        <w:t xml:space="preserve"> </w:t>
      </w:r>
      <w:r w:rsidR="00622488">
        <w:t>therefore,</w:t>
      </w:r>
      <w:r w:rsidR="004F0B82">
        <w:t xml:space="preserve"> it</w:t>
      </w:r>
      <w:r w:rsidR="006637AE">
        <w:t xml:space="preserve"> will</w:t>
      </w:r>
      <w:r>
        <w:t xml:space="preserve"> uncover the importance of effective community policing and how it is essential for our public safety and well-being.</w:t>
      </w:r>
    </w:p>
    <w:p w14:paraId="4A983ABE" w14:textId="56E21660" w:rsidR="004B3C1E" w:rsidRDefault="004B3C1E"/>
    <w:p w14:paraId="0EC9C136" w14:textId="0A92C0D9" w:rsidR="004B3C1E" w:rsidRDefault="004B3C1E">
      <w:r>
        <w:t>In the following sections</w:t>
      </w:r>
      <w:r w:rsidR="00AC6CEA">
        <w:t xml:space="preserve">, this essay will </w:t>
      </w:r>
      <w:r>
        <w:t xml:space="preserve">explore the challenges and opportunities that are at the core of crime, community, and the police force. </w:t>
      </w:r>
      <w:r w:rsidR="00AC6CEA">
        <w:t xml:space="preserve">Through a comprehensive analysis, this essay will aim to shed light on the relationship between these challenges. </w:t>
      </w:r>
    </w:p>
    <w:p w14:paraId="15252801" w14:textId="77777777" w:rsidR="00AC6CEA" w:rsidRDefault="00AC6CEA"/>
    <w:p w14:paraId="39A2512E" w14:textId="77777777" w:rsidR="00AC6CEA" w:rsidRDefault="00AC6CEA"/>
    <w:p w14:paraId="4FEF1CC9" w14:textId="563E3F38" w:rsidR="00AC6CEA" w:rsidRDefault="00AC6CEA">
      <w:r>
        <w:t>Local communities in the UK face the ongoing challenge of crime and anti-social behaviour mostly day to day. Crime can leave behind everlasting memories within the community, regardless of the severity of the crime</w:t>
      </w:r>
      <w:r w:rsidR="00B96972">
        <w:t>. Anti-social behaviour covers a wide variety of disruptive and annoying actions</w:t>
      </w:r>
      <w:r w:rsidR="006637AE">
        <w:t xml:space="preserve"> that can cause harm or even harassment (College of Policing 2023). E</w:t>
      </w:r>
      <w:r>
        <w:t>ven anti-social behaviour can ignore the demographic as anti-social behaviour is committed by any person, any place, anywhere.</w:t>
      </w:r>
    </w:p>
    <w:p w14:paraId="72365CAF" w14:textId="77777777" w:rsidR="0055095E" w:rsidRDefault="00B96972">
      <w:r>
        <w:t xml:space="preserve">It is also regarded as a young person’s crime as this is more than likely to be committed by younger people (A. Millie 2008). </w:t>
      </w:r>
    </w:p>
    <w:p w14:paraId="3D01DA79" w14:textId="77777777" w:rsidR="0055095E" w:rsidRDefault="0055095E"/>
    <w:p w14:paraId="65086EA9" w14:textId="7C170FC6" w:rsidR="00AC6CEA" w:rsidRDefault="0055095E">
      <w:r>
        <w:t xml:space="preserve">In some communities you can even identify crime environments by identifying, graffiti, vandalized property, and even broken windows (Reiss Jr, A. J. 1986). This can have an everlasting cycle of crime as this will recruit new crime careers in the area to pursue as the area is likely to not be policed. The crime in the community is also a reflection of the state of the social situation (Tannenbaum, f., 1938). </w:t>
      </w:r>
      <w:r w:rsidR="00D002E8">
        <w:t>As stated by (Hanslmaeier, M. 2013)</w:t>
      </w:r>
      <w:r w:rsidR="004F0B82">
        <w:t xml:space="preserve">, </w:t>
      </w:r>
      <w:r w:rsidR="00D002E8">
        <w:t>crime that is committed leaves behind the fear factor in the community. This, in turn decreases the trust in the police force as the general idea of safeguarding no longer holds its value.</w:t>
      </w:r>
      <w:r w:rsidR="00695F04">
        <w:t xml:space="preserve"> This is a crucial factor because working as a police officer ultimately </w:t>
      </w:r>
      <w:proofErr w:type="spellStart"/>
      <w:r w:rsidR="00695F04">
        <w:t>depeds</w:t>
      </w:r>
      <w:proofErr w:type="spellEnd"/>
      <w:r w:rsidR="00695F04">
        <w:t xml:space="preserve"> on the confidence and trust because it in turn makes the work for the police easier and much more effective (Andreescu, V. and Keeling, D.G 2012).</w:t>
      </w:r>
    </w:p>
    <w:p w14:paraId="4741D4C7" w14:textId="77777777" w:rsidR="00D002E8" w:rsidRDefault="00D002E8"/>
    <w:p w14:paraId="05FD8929" w14:textId="410BC0E0" w:rsidR="00D002E8" w:rsidRDefault="00D002E8">
      <w:r>
        <w:t xml:space="preserve">To tackle </w:t>
      </w:r>
      <w:r w:rsidR="006637AE">
        <w:t>crime and anti-social behaviour</w:t>
      </w:r>
      <w:r>
        <w:t xml:space="preserve">, the police force has introduced </w:t>
      </w:r>
      <w:r w:rsidR="006637AE">
        <w:t>problem solving models such as OSARA</w:t>
      </w:r>
      <w:r w:rsidR="004143C9">
        <w:t xml:space="preserve"> and POP. P</w:t>
      </w:r>
      <w:r w:rsidR="00BF7CD8">
        <w:t>OP (Problem Oriented Policing)</w:t>
      </w:r>
      <w:r w:rsidR="004143C9">
        <w:t xml:space="preserve"> was created by Goldstein in the 1970’s. His theory was that the police deal with the same incidents on a repeating </w:t>
      </w:r>
      <w:r w:rsidR="003E36A6">
        <w:t>cycle</w:t>
      </w:r>
      <w:r w:rsidR="004143C9">
        <w:t>, meaning that they can go to individual calls and end up doing the same process later in time</w:t>
      </w:r>
      <w:r w:rsidR="00484377">
        <w:t xml:space="preserve">. </w:t>
      </w:r>
      <w:r w:rsidR="004143C9">
        <w:t>Goldstein then argued that grouping these similar individual incidents and then grouping them together to deal with them collectively, problems then could be reduced or even removed (Tilley 2013).</w:t>
      </w:r>
    </w:p>
    <w:p w14:paraId="1C87B4CE" w14:textId="77777777" w:rsidR="004143C9" w:rsidRDefault="004143C9"/>
    <w:p w14:paraId="57B80250" w14:textId="103CA8AB" w:rsidR="004143C9" w:rsidRDefault="004143C9">
      <w:r>
        <w:t xml:space="preserve">SARA comes from Eck and Spelman (1987) and is now known as OSARA which is identified as Objective – Scanning – Analysis – Response – Assessment. Although OSARA is known widely </w:t>
      </w:r>
      <w:r>
        <w:lastRenderedPageBreak/>
        <w:t>to provide the best possible problem-solving work, there have been other models created to address perceived shortcomings (Sidebottom and Tilley 2011). These modules are important to the police due to the amount of day to day calls they receive with the same issue. These modules were devised to prevent and reduce the reoccurrence of the same issue</w:t>
      </w:r>
      <w:r w:rsidR="00484377">
        <w:t xml:space="preserve"> and ultimately, has believed to reduce overall offending. (College of Policing 2017).</w:t>
      </w:r>
    </w:p>
    <w:p w14:paraId="6C1F1867" w14:textId="77777777" w:rsidR="004143C9" w:rsidRDefault="004143C9"/>
    <w:p w14:paraId="5546F2EF" w14:textId="23950FB6" w:rsidR="004B3C1E" w:rsidRDefault="004143C9">
      <w:r>
        <w:t>To understand how OSARA is used,</w:t>
      </w:r>
      <w:r w:rsidR="001E1C55">
        <w:t xml:space="preserve"> it is important to </w:t>
      </w:r>
      <w:r>
        <w:t xml:space="preserve">analyse how it was used in </w:t>
      </w:r>
      <w:r w:rsidR="001F0159">
        <w:t xml:space="preserve">the Dyfed Powys case that relates to a Criminal Behaviour Order (CBO) to tackle anti-social behaviour and an intervention under the ‘anti-social behaviour, crime and policing act 2014’. </w:t>
      </w:r>
    </w:p>
    <w:p w14:paraId="66F7B552" w14:textId="77777777" w:rsidR="001F0159" w:rsidRDefault="001F0159"/>
    <w:p w14:paraId="52F77DC1" w14:textId="08742B8C" w:rsidR="003E36A6" w:rsidRDefault="00BF7CD8">
      <w:r>
        <w:t xml:space="preserve">Dyfed </w:t>
      </w:r>
      <w:r w:rsidR="001F0159">
        <w:t xml:space="preserve">Powys used </w:t>
      </w:r>
      <w:r>
        <w:t>the SARA module</w:t>
      </w:r>
      <w:r w:rsidR="001F0159">
        <w:t xml:space="preserve"> as the following</w:t>
      </w:r>
      <w:r w:rsidR="003E36A6">
        <w:t xml:space="preserve">: </w:t>
      </w:r>
    </w:p>
    <w:p w14:paraId="77932F3B" w14:textId="77777777" w:rsidR="001F0159" w:rsidRDefault="001F0159"/>
    <w:p w14:paraId="685C1D49" w14:textId="558F548E" w:rsidR="001F0159" w:rsidRDefault="001F0159">
      <w:r>
        <w:t>Scanning – identified who the offender and victim was, previous history and unveiling any previous factors that could lead to such crime.</w:t>
      </w:r>
    </w:p>
    <w:p w14:paraId="338E45E8" w14:textId="09F01B87" w:rsidR="001F0159" w:rsidRDefault="001F0159"/>
    <w:p w14:paraId="726C583E" w14:textId="1E4BB1AA" w:rsidR="001F0159" w:rsidRDefault="001F0159">
      <w:r>
        <w:t>Analysis – discovering factors that can result in patterns of behaviour, using the Problem Analysis Triangle (PAT) to analyse things such as location and where the included people live, victim vulnerability, history of the offender.</w:t>
      </w:r>
    </w:p>
    <w:p w14:paraId="5F46C43D" w14:textId="77777777" w:rsidR="001F0159" w:rsidRDefault="001F0159"/>
    <w:p w14:paraId="63CE9C54" w14:textId="492C8763" w:rsidR="001F0159" w:rsidRDefault="001F0159">
      <w:r>
        <w:t>Response – developing a plan, providing warning such as Community Protection Warning (CPW), Community Protection Notice (CPN), Criminal Behaviour Order (CBO) etc.</w:t>
      </w:r>
    </w:p>
    <w:p w14:paraId="1B6DF2AD" w14:textId="77777777" w:rsidR="001F0159" w:rsidRDefault="001F0159"/>
    <w:p w14:paraId="7E93C88E" w14:textId="41A04B6E" w:rsidR="003E36A6" w:rsidRDefault="001F0159">
      <w:r>
        <w:t>Assessment – overview of the outcome, in this case the use of powers under the ‘Anti-Social behaviour, Crime and Police Act 2014</w:t>
      </w:r>
      <w:r w:rsidR="003E36A6">
        <w:t>,’ the offender’s behaviour was managed, and the objective was achieved.</w:t>
      </w:r>
    </w:p>
    <w:p w14:paraId="5B6FF0D6" w14:textId="03A4A867" w:rsidR="003E36A6" w:rsidRDefault="003E36A6">
      <w:r>
        <w:t>(Dyfed Powys Police, 2014).</w:t>
      </w:r>
    </w:p>
    <w:p w14:paraId="08DBA4D1" w14:textId="77777777" w:rsidR="00484377" w:rsidRDefault="00484377"/>
    <w:p w14:paraId="6D18D922" w14:textId="5BEA044D" w:rsidR="004143C9" w:rsidRPr="00EF5AAA" w:rsidRDefault="004143C9">
      <w:pPr>
        <w:rPr>
          <w:rFonts w:cstheme="minorHAnsi"/>
        </w:rPr>
      </w:pPr>
      <w:r>
        <w:t xml:space="preserve">To understand how POP is used, </w:t>
      </w:r>
      <w:r w:rsidR="001E1C55">
        <w:t>it is important to</w:t>
      </w:r>
      <w:r>
        <w:t xml:space="preserve"> analyse how it was used in the West Midlands Police Violent Crime Reduction Initiative. The police introduced a £2 million project that would eventually tackle violent crime, this was known as the community initiative to reduce crime (CIRV). The West Midlands police used POP to identify hotspots of crime and analysing how this contributed to violence in the area. This was met by an increase in police presence, community </w:t>
      </w:r>
      <w:r w:rsidRPr="00EF5AAA">
        <w:rPr>
          <w:rFonts w:cstheme="minorHAnsi"/>
        </w:rPr>
        <w:t xml:space="preserve">engagement and a partnership with the local organisations. They targeted identified people who were more likely to be involved in violence to then explain the consequences of crime. </w:t>
      </w:r>
      <w:r w:rsidR="00B20DC3" w:rsidRPr="00EF5AAA">
        <w:rPr>
          <w:rFonts w:cstheme="minorHAnsi"/>
        </w:rPr>
        <w:t>(Turrell</w:t>
      </w:r>
      <w:r w:rsidR="001147AA" w:rsidRPr="00EF5AAA">
        <w:rPr>
          <w:rFonts w:cstheme="minorHAnsi"/>
        </w:rPr>
        <w:t>,</w:t>
      </w:r>
      <w:r w:rsidR="00B20DC3" w:rsidRPr="00EF5AAA">
        <w:rPr>
          <w:rFonts w:cstheme="minorHAnsi"/>
        </w:rPr>
        <w:t xml:space="preserve"> 2013).</w:t>
      </w:r>
    </w:p>
    <w:p w14:paraId="77BDEF98" w14:textId="77777777" w:rsidR="00B20DC3" w:rsidRPr="00EF5AAA" w:rsidRDefault="00B20DC3">
      <w:pPr>
        <w:rPr>
          <w:rFonts w:cstheme="minorHAnsi"/>
        </w:rPr>
      </w:pPr>
    </w:p>
    <w:p w14:paraId="1C17DB0C" w14:textId="4E57546F" w:rsidR="007977D9" w:rsidRPr="00EF5AAA" w:rsidRDefault="007977D9">
      <w:pPr>
        <w:rPr>
          <w:rFonts w:cstheme="minorHAnsi"/>
        </w:rPr>
      </w:pPr>
      <w:r w:rsidRPr="00EF5AAA">
        <w:rPr>
          <w:rFonts w:cstheme="minorHAnsi"/>
        </w:rPr>
        <w:t>Although POP and SARA are widely highly spoken about, not all police officers use th</w:t>
      </w:r>
      <w:r w:rsidR="00BF7CD8">
        <w:rPr>
          <w:rFonts w:cstheme="minorHAnsi"/>
        </w:rPr>
        <w:t xml:space="preserve">ese </w:t>
      </w:r>
      <w:r w:rsidRPr="00EF5AAA">
        <w:rPr>
          <w:rFonts w:cstheme="minorHAnsi"/>
        </w:rPr>
        <w:t>modules. There has been a systematic review that was done to examine the effectiveness of POP in reducing crime and disorder, the study that was conducted needed to meet 3 criteria which are (1) The SARA model was used, (2) a comparison group was included, (3) at least one crime or disorder was reported. After the review was conducted there was 5500 articles and reports but only 10 were meeting the review criteria</w:t>
      </w:r>
      <w:r w:rsidR="001147AA" w:rsidRPr="00EF5AAA">
        <w:rPr>
          <w:rFonts w:cstheme="minorHAnsi"/>
        </w:rPr>
        <w:t xml:space="preserve"> (Weisburd et al, 2008).</w:t>
      </w:r>
    </w:p>
    <w:p w14:paraId="19F80E4C" w14:textId="77777777" w:rsidR="00E62781" w:rsidRPr="00EF5AAA" w:rsidRDefault="00E62781">
      <w:pPr>
        <w:rPr>
          <w:rFonts w:cstheme="minorHAnsi"/>
        </w:rPr>
      </w:pPr>
    </w:p>
    <w:p w14:paraId="6FAA5756" w14:textId="77777777" w:rsidR="00ED680F" w:rsidRDefault="00E62781" w:rsidP="00EF5AAA">
      <w:pPr>
        <w:rPr>
          <w:rFonts w:cstheme="minorHAnsi"/>
        </w:rPr>
      </w:pPr>
      <w:r w:rsidRPr="00EF5AAA">
        <w:rPr>
          <w:rFonts w:cstheme="minorHAnsi"/>
        </w:rPr>
        <w:t xml:space="preserve">To provide the best outcome and ensure the effectiveness of </w:t>
      </w:r>
      <w:r w:rsidR="004A1128" w:rsidRPr="00EF5AAA">
        <w:rPr>
          <w:rFonts w:cstheme="minorHAnsi"/>
        </w:rPr>
        <w:t>both</w:t>
      </w:r>
      <w:r w:rsidRPr="00EF5AAA">
        <w:rPr>
          <w:rFonts w:cstheme="minorHAnsi"/>
        </w:rPr>
        <w:t xml:space="preserve"> models, the police also use another model called ‘Evidence Based Policing (EBP). Evidence Based Policing is performed by using the appropriate research methods and sources for the situation</w:t>
      </w:r>
      <w:r w:rsidR="00FB16E9" w:rsidRPr="00EF5AAA">
        <w:rPr>
          <w:rFonts w:cstheme="minorHAnsi"/>
        </w:rPr>
        <w:t xml:space="preserve">. This is </w:t>
      </w:r>
      <w:r w:rsidR="00FB16E9" w:rsidRPr="00EF5AAA">
        <w:rPr>
          <w:rFonts w:cstheme="minorHAnsi"/>
        </w:rPr>
        <w:lastRenderedPageBreak/>
        <w:t>the main idea for EBP</w:t>
      </w:r>
      <w:r w:rsidR="00EF5AAA">
        <w:rPr>
          <w:rFonts w:cstheme="minorHAnsi"/>
        </w:rPr>
        <w:t xml:space="preserve"> </w:t>
      </w:r>
      <w:r w:rsidR="00FB16E9" w:rsidRPr="00EF5AAA">
        <w:rPr>
          <w:rFonts w:cstheme="minorHAnsi"/>
        </w:rPr>
        <w:t>(</w:t>
      </w:r>
      <w:proofErr w:type="spellStart"/>
      <w:r w:rsidR="00FB16E9" w:rsidRPr="00EF5AAA">
        <w:rPr>
          <w:rFonts w:cstheme="minorHAnsi"/>
        </w:rPr>
        <w:t>Cordner</w:t>
      </w:r>
      <w:proofErr w:type="spellEnd"/>
      <w:r w:rsidR="00FB16E9" w:rsidRPr="00EF5AAA">
        <w:rPr>
          <w:rFonts w:cstheme="minorHAnsi"/>
        </w:rPr>
        <w:t xml:space="preserve"> 2020). </w:t>
      </w:r>
      <w:r w:rsidRPr="00EF5AAA">
        <w:rPr>
          <w:rFonts w:cstheme="minorHAnsi"/>
        </w:rPr>
        <w:t xml:space="preserve">This is critical to ensure that all </w:t>
      </w:r>
      <w:r w:rsidR="004A1128" w:rsidRPr="00EF5AAA">
        <w:rPr>
          <w:rFonts w:cstheme="minorHAnsi"/>
        </w:rPr>
        <w:t xml:space="preserve">policies, </w:t>
      </w:r>
      <w:r w:rsidR="00FB16E9" w:rsidRPr="00EF5AAA">
        <w:rPr>
          <w:rFonts w:cstheme="minorHAnsi"/>
        </w:rPr>
        <w:t>practices,</w:t>
      </w:r>
      <w:r w:rsidR="004A1128" w:rsidRPr="00EF5AAA">
        <w:rPr>
          <w:rFonts w:cstheme="minorHAnsi"/>
        </w:rPr>
        <w:t xml:space="preserve"> and decisions are decided and done with the best available evidence (College of Policing 2013).</w:t>
      </w:r>
      <w:r w:rsidR="00EF5AAA" w:rsidRPr="00EF5AAA">
        <w:rPr>
          <w:rFonts w:cstheme="minorHAnsi"/>
        </w:rPr>
        <w:t xml:space="preserve"> </w:t>
      </w:r>
    </w:p>
    <w:p w14:paraId="1EBE6060" w14:textId="77777777" w:rsidR="00ED680F" w:rsidRDefault="00ED680F" w:rsidP="00EF5AAA">
      <w:pPr>
        <w:rPr>
          <w:rFonts w:cstheme="minorHAnsi"/>
        </w:rPr>
      </w:pPr>
    </w:p>
    <w:p w14:paraId="2D21F195" w14:textId="51FDCD97" w:rsidR="001147AA" w:rsidRDefault="00EF5AAA">
      <w:pPr>
        <w:rPr>
          <w:rFonts w:cstheme="minorHAnsi"/>
        </w:rPr>
      </w:pPr>
      <w:r w:rsidRPr="00EF5AAA">
        <w:rPr>
          <w:rFonts w:cstheme="minorHAnsi"/>
        </w:rPr>
        <w:t xml:space="preserve">There are </w:t>
      </w:r>
      <w:r w:rsidR="00ED680F">
        <w:rPr>
          <w:rFonts w:cstheme="minorHAnsi"/>
        </w:rPr>
        <w:t>a few</w:t>
      </w:r>
      <w:r w:rsidRPr="00EF5AAA">
        <w:rPr>
          <w:rFonts w:cstheme="minorHAnsi"/>
        </w:rPr>
        <w:t xml:space="preserve"> criminological theories that </w:t>
      </w:r>
      <w:r w:rsidR="00ED680F">
        <w:rPr>
          <w:rFonts w:cstheme="minorHAnsi"/>
        </w:rPr>
        <w:t xml:space="preserve">can be linked </w:t>
      </w:r>
      <w:r w:rsidRPr="00EF5AAA">
        <w:rPr>
          <w:rFonts w:cstheme="minorHAnsi"/>
        </w:rPr>
        <w:t>to evidence-based policing</w:t>
      </w:r>
      <w:r w:rsidR="00ED680F">
        <w:rPr>
          <w:rFonts w:cstheme="minorHAnsi"/>
        </w:rPr>
        <w:t>. There are 3 theory’s that</w:t>
      </w:r>
      <w:r w:rsidR="00BF7CD8">
        <w:rPr>
          <w:rFonts w:cstheme="minorHAnsi"/>
        </w:rPr>
        <w:t xml:space="preserve"> </w:t>
      </w:r>
      <w:r w:rsidR="00ED680F">
        <w:rPr>
          <w:rFonts w:cstheme="minorHAnsi"/>
        </w:rPr>
        <w:t xml:space="preserve">can </w:t>
      </w:r>
      <w:r w:rsidR="00BF7CD8">
        <w:rPr>
          <w:rFonts w:cstheme="minorHAnsi"/>
        </w:rPr>
        <w:t xml:space="preserve">be </w:t>
      </w:r>
      <w:r w:rsidR="00ED680F">
        <w:rPr>
          <w:rFonts w:cstheme="minorHAnsi"/>
        </w:rPr>
        <w:t>focus</w:t>
      </w:r>
      <w:r w:rsidR="00BF7CD8">
        <w:rPr>
          <w:rFonts w:cstheme="minorHAnsi"/>
        </w:rPr>
        <w:t xml:space="preserve">ed </w:t>
      </w:r>
      <w:r w:rsidR="00ED680F">
        <w:rPr>
          <w:rFonts w:cstheme="minorHAnsi"/>
        </w:rPr>
        <w:t xml:space="preserve">on for this essay, these are </w:t>
      </w:r>
      <w:r w:rsidRPr="00EF5AAA">
        <w:rPr>
          <w:rFonts w:cstheme="minorHAnsi"/>
        </w:rPr>
        <w:t>routine activity theory, deterrence theory and rational choice theor</w:t>
      </w:r>
      <w:r w:rsidR="00ED680F">
        <w:rPr>
          <w:rFonts w:cstheme="minorHAnsi"/>
        </w:rPr>
        <w:t>y. These 3 theories are all believed to help prevent crime and reduce crime</w:t>
      </w:r>
      <w:r w:rsidRPr="00EF5AAA">
        <w:rPr>
          <w:rFonts w:cstheme="minorHAnsi"/>
        </w:rPr>
        <w:t xml:space="preserve"> (Brown et al, 2018). </w:t>
      </w:r>
      <w:r w:rsidR="00ED680F">
        <w:rPr>
          <w:rFonts w:cstheme="minorHAnsi"/>
        </w:rPr>
        <w:t>Rational choice theory is believed to lead the research for EBP as it can explain why individuals commit crime by rational decisions, such as a person who commits theft wants to maximise their profit and minimise loss, this also portrays EBP with the idea that crime isn’t committed randomly, there can be a predictable routine pattern that exists (</w:t>
      </w:r>
      <w:proofErr w:type="spellStart"/>
      <w:r w:rsidR="00ED680F">
        <w:rPr>
          <w:rFonts w:cstheme="minorHAnsi"/>
        </w:rPr>
        <w:t>Avdija</w:t>
      </w:r>
      <w:proofErr w:type="spellEnd"/>
      <w:r w:rsidR="00ED680F">
        <w:rPr>
          <w:rFonts w:cstheme="minorHAnsi"/>
        </w:rPr>
        <w:t>, 2008).</w:t>
      </w:r>
    </w:p>
    <w:p w14:paraId="6FC805A4" w14:textId="77777777" w:rsidR="008F1354" w:rsidRDefault="008F1354">
      <w:pPr>
        <w:rPr>
          <w:rFonts w:cstheme="minorHAnsi"/>
        </w:rPr>
      </w:pPr>
    </w:p>
    <w:p w14:paraId="5CDCD67D" w14:textId="6DAF0E64" w:rsidR="008F1354" w:rsidRDefault="008F1354">
      <w:pPr>
        <w:rPr>
          <w:rFonts w:cstheme="minorHAnsi"/>
        </w:rPr>
      </w:pPr>
      <w:r>
        <w:rPr>
          <w:rFonts w:cstheme="minorHAnsi"/>
        </w:rPr>
        <w:t>There will be and have been issues with the SARA and POP module, this has come from being used with discretion of the individual police officer. It has been noticed that police officer who are in the scanning and analysis phase, they tend to overlook the importance of the problem or exaggerate other issues, because of this, other models have been introduced, one being PROCTOR (Brandon, 2015).</w:t>
      </w:r>
    </w:p>
    <w:p w14:paraId="33C53C68" w14:textId="77777777" w:rsidR="008F1354" w:rsidRDefault="008F1354">
      <w:pPr>
        <w:rPr>
          <w:rFonts w:cstheme="minorHAnsi"/>
        </w:rPr>
      </w:pPr>
    </w:p>
    <w:p w14:paraId="7E709A6E" w14:textId="1BC515FE" w:rsidR="004143C9" w:rsidRDefault="008F1354">
      <w:pPr>
        <w:rPr>
          <w:rFonts w:cstheme="minorHAnsi"/>
        </w:rPr>
      </w:pPr>
      <w:r>
        <w:rPr>
          <w:rFonts w:cstheme="minorHAnsi"/>
        </w:rPr>
        <w:t xml:space="preserve">However, there was a survey conducted among practitioners who’d attended a UK conference that addressed POP. 158 People had answered and were questioned on their concerns of the use of the </w:t>
      </w:r>
      <w:r w:rsidR="00C81C3D">
        <w:rPr>
          <w:rFonts w:cstheme="minorHAnsi"/>
        </w:rPr>
        <w:t>problem-solving</w:t>
      </w:r>
      <w:r>
        <w:rPr>
          <w:rFonts w:cstheme="minorHAnsi"/>
        </w:rPr>
        <w:t xml:space="preserve"> models. 84% of the practi</w:t>
      </w:r>
      <w:r w:rsidR="00C81C3D">
        <w:rPr>
          <w:rFonts w:cstheme="minorHAnsi"/>
        </w:rPr>
        <w:t>ti</w:t>
      </w:r>
      <w:r>
        <w:rPr>
          <w:rFonts w:cstheme="minorHAnsi"/>
        </w:rPr>
        <w:t xml:space="preserve">oners decided that SARA was their preferred model to use in POP, and nearly 60% </w:t>
      </w:r>
      <w:r w:rsidR="00C81C3D">
        <w:rPr>
          <w:rFonts w:cstheme="minorHAnsi"/>
        </w:rPr>
        <w:t>who chose SARA believed it did not oversimplify POP and 30% believed there was no issue with the model (Brandon 2015).</w:t>
      </w:r>
    </w:p>
    <w:p w14:paraId="026881C8" w14:textId="77777777" w:rsidR="00622488" w:rsidRDefault="00622488">
      <w:pPr>
        <w:rPr>
          <w:rFonts w:cstheme="minorHAnsi"/>
        </w:rPr>
      </w:pPr>
    </w:p>
    <w:p w14:paraId="1BAF14A5" w14:textId="2A274AEB" w:rsidR="00622488" w:rsidRDefault="00622488">
      <w:r>
        <w:rPr>
          <w:rFonts w:cstheme="minorHAnsi"/>
        </w:rPr>
        <w:t xml:space="preserve">Because of the </w:t>
      </w:r>
      <w:r w:rsidR="00321707">
        <w:rPr>
          <w:rFonts w:cstheme="minorHAnsi"/>
        </w:rPr>
        <w:t>problem-solving</w:t>
      </w:r>
      <w:r>
        <w:rPr>
          <w:rFonts w:cstheme="minorHAnsi"/>
        </w:rPr>
        <w:t xml:space="preserve"> approach to ASB, this approach has been embedded into the </w:t>
      </w:r>
      <w:r w:rsidR="00321707">
        <w:rPr>
          <w:rFonts w:cstheme="minorHAnsi"/>
        </w:rPr>
        <w:t>magistrates’</w:t>
      </w:r>
      <w:r>
        <w:rPr>
          <w:rFonts w:cstheme="minorHAnsi"/>
        </w:rPr>
        <w:t xml:space="preserve"> courts in England and Wales. </w:t>
      </w:r>
      <w:r w:rsidR="00321707">
        <w:rPr>
          <w:rFonts w:cstheme="minorHAnsi"/>
        </w:rPr>
        <w:t>“</w:t>
      </w:r>
      <w:r>
        <w:rPr>
          <w:rFonts w:cstheme="minorHAnsi"/>
        </w:rPr>
        <w:t xml:space="preserve">This approach incorporates core components of the </w:t>
      </w:r>
      <w:r w:rsidR="00321707">
        <w:rPr>
          <w:rFonts w:cstheme="minorHAnsi"/>
        </w:rPr>
        <w:t>anti-social</w:t>
      </w:r>
      <w:r>
        <w:rPr>
          <w:rFonts w:cstheme="minorHAnsi"/>
        </w:rPr>
        <w:t xml:space="preserve"> behaviour response court </w:t>
      </w:r>
      <w:r w:rsidR="00321707">
        <w:rPr>
          <w:rFonts w:cstheme="minorHAnsi"/>
        </w:rPr>
        <w:t>(ASBRC) model and is underpinned by principles of community justice” (Donoghue, 2012).</w:t>
      </w:r>
    </w:p>
    <w:p w14:paraId="202CF6F6" w14:textId="77777777" w:rsidR="004143C9" w:rsidRDefault="004143C9"/>
    <w:p w14:paraId="1817D350" w14:textId="125517F1" w:rsidR="00B96972" w:rsidRDefault="00B96972"/>
    <w:p w14:paraId="658425E1" w14:textId="77777777" w:rsidR="00B96972" w:rsidRDefault="00B96972">
      <w:r>
        <w:br w:type="page"/>
      </w:r>
    </w:p>
    <w:p w14:paraId="6A246C21" w14:textId="766A19F6" w:rsidR="004B3C1E" w:rsidRPr="0055095E" w:rsidRDefault="00B96972" w:rsidP="00152EDE">
      <w:pPr>
        <w:pStyle w:val="ListParagraph"/>
        <w:numPr>
          <w:ilvl w:val="0"/>
          <w:numId w:val="1"/>
        </w:numPr>
      </w:pPr>
      <w:r w:rsidRPr="0055095E">
        <w:rPr>
          <w:rFonts w:ascii="Arial" w:hAnsi="Arial" w:cs="Arial"/>
          <w:color w:val="222222"/>
          <w:sz w:val="20"/>
          <w:szCs w:val="20"/>
          <w:shd w:val="clear" w:color="auto" w:fill="FFFFFF"/>
        </w:rPr>
        <w:lastRenderedPageBreak/>
        <w:t>Millie, A., 2008.</w:t>
      </w:r>
      <w:r w:rsidRPr="0055095E">
        <w:rPr>
          <w:rStyle w:val="apple-converted-space"/>
          <w:rFonts w:ascii="Arial" w:hAnsi="Arial" w:cs="Arial"/>
          <w:color w:val="222222"/>
          <w:sz w:val="20"/>
          <w:szCs w:val="20"/>
          <w:shd w:val="clear" w:color="auto" w:fill="FFFFFF"/>
        </w:rPr>
        <w:t> </w:t>
      </w:r>
      <w:r w:rsidRPr="0055095E">
        <w:rPr>
          <w:rFonts w:ascii="Arial" w:hAnsi="Arial" w:cs="Arial"/>
          <w:i/>
          <w:iCs/>
          <w:color w:val="222222"/>
          <w:sz w:val="20"/>
          <w:szCs w:val="20"/>
        </w:rPr>
        <w:t>Anti-social behaviour</w:t>
      </w:r>
      <w:r w:rsidRPr="0055095E">
        <w:rPr>
          <w:rFonts w:ascii="Arial" w:hAnsi="Arial" w:cs="Arial"/>
          <w:color w:val="222222"/>
          <w:sz w:val="20"/>
          <w:szCs w:val="20"/>
          <w:shd w:val="clear" w:color="auto" w:fill="FFFFFF"/>
        </w:rPr>
        <w:t>. McGraw-Hill Education (UK).</w:t>
      </w:r>
    </w:p>
    <w:p w14:paraId="57915FA1" w14:textId="31C39730" w:rsidR="0055095E" w:rsidRPr="0055095E" w:rsidRDefault="0055095E" w:rsidP="00152EDE">
      <w:pPr>
        <w:pStyle w:val="ListParagraph"/>
        <w:numPr>
          <w:ilvl w:val="0"/>
          <w:numId w:val="1"/>
        </w:numPr>
      </w:pPr>
      <w:r>
        <w:rPr>
          <w:rFonts w:ascii="Arial" w:hAnsi="Arial" w:cs="Arial"/>
          <w:color w:val="222222"/>
          <w:sz w:val="20"/>
          <w:szCs w:val="20"/>
          <w:shd w:val="clear" w:color="auto" w:fill="FFFFFF"/>
        </w:rPr>
        <w:t xml:space="preserve">Reiss Jr, A.J., 1986. Why are communities important in understanding </w:t>
      </w:r>
      <w:proofErr w:type="gramStart"/>
      <w:r>
        <w:rPr>
          <w:rFonts w:ascii="Arial" w:hAnsi="Arial" w:cs="Arial"/>
          <w:color w:val="222222"/>
          <w:sz w:val="20"/>
          <w:szCs w:val="20"/>
          <w:shd w:val="clear" w:color="auto" w:fill="FFFFFF"/>
        </w:rPr>
        <w:t>crime?.</w:t>
      </w:r>
      <w:proofErr w:type="gramEnd"/>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Crime and justice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8</w:t>
      </w:r>
      <w:r>
        <w:rPr>
          <w:rFonts w:ascii="Arial" w:hAnsi="Arial" w:cs="Arial"/>
          <w:color w:val="222222"/>
          <w:sz w:val="20"/>
          <w:szCs w:val="20"/>
          <w:shd w:val="clear" w:color="auto" w:fill="FFFFFF"/>
        </w:rPr>
        <w:t>, pp.1-33.</w:t>
      </w:r>
    </w:p>
    <w:p w14:paraId="0AC2355E" w14:textId="6044FFF4" w:rsidR="0055095E" w:rsidRPr="0055095E" w:rsidRDefault="0055095E" w:rsidP="00152EDE">
      <w:pPr>
        <w:pStyle w:val="ListParagraph"/>
        <w:numPr>
          <w:ilvl w:val="0"/>
          <w:numId w:val="1"/>
        </w:numPr>
      </w:pPr>
      <w:r>
        <w:rPr>
          <w:rFonts w:ascii="Arial" w:hAnsi="Arial" w:cs="Arial"/>
          <w:color w:val="222222"/>
          <w:sz w:val="20"/>
          <w:szCs w:val="20"/>
          <w:shd w:val="clear" w:color="auto" w:fill="FFFFFF"/>
        </w:rPr>
        <w:t>Tannenbaum, F., 1938.</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Crime and the Community</w:t>
      </w:r>
      <w:r>
        <w:rPr>
          <w:rFonts w:ascii="Arial" w:hAnsi="Arial" w:cs="Arial"/>
          <w:color w:val="222222"/>
          <w:sz w:val="20"/>
          <w:szCs w:val="20"/>
          <w:shd w:val="clear" w:color="auto" w:fill="FFFFFF"/>
        </w:rPr>
        <w:t>. Columbia University Press.</w:t>
      </w:r>
    </w:p>
    <w:p w14:paraId="01F46F70" w14:textId="77777777" w:rsidR="00D002E8" w:rsidRDefault="00D002E8" w:rsidP="00D002E8">
      <w:pPr>
        <w:pStyle w:val="NormalWeb"/>
        <w:numPr>
          <w:ilvl w:val="0"/>
          <w:numId w:val="1"/>
        </w:numPr>
        <w:rPr>
          <w:rStyle w:val="apple-converted-space"/>
          <w:color w:val="000000"/>
        </w:rPr>
      </w:pPr>
      <w:r>
        <w:rPr>
          <w:color w:val="000000"/>
        </w:rPr>
        <w:t>COLLEGE OF POLICING (2023)</w:t>
      </w:r>
      <w:r>
        <w:rPr>
          <w:rStyle w:val="apple-converted-space"/>
          <w:color w:val="000000"/>
        </w:rPr>
        <w:t> </w:t>
      </w:r>
      <w:r>
        <w:rPr>
          <w:i/>
          <w:iCs/>
          <w:color w:val="000000"/>
        </w:rPr>
        <w:t>Anti-social behaviour</w:t>
      </w:r>
      <w:r>
        <w:rPr>
          <w:color w:val="000000"/>
        </w:rPr>
        <w:t>,</w:t>
      </w:r>
      <w:r>
        <w:rPr>
          <w:rStyle w:val="apple-converted-space"/>
          <w:color w:val="000000"/>
        </w:rPr>
        <w:t> </w:t>
      </w:r>
      <w:r>
        <w:rPr>
          <w:i/>
          <w:iCs/>
          <w:color w:val="000000"/>
        </w:rPr>
        <w:t>College of Policing</w:t>
      </w:r>
      <w:r>
        <w:rPr>
          <w:color w:val="000000"/>
        </w:rPr>
        <w:t>. Available at: https://www.college.police.uk/anti-social-behaviour (Accessed: 25 October 2023).</w:t>
      </w:r>
      <w:r>
        <w:rPr>
          <w:rStyle w:val="apple-converted-space"/>
          <w:color w:val="000000"/>
        </w:rPr>
        <w:t> </w:t>
      </w:r>
    </w:p>
    <w:p w14:paraId="5F201ED3" w14:textId="00641F06" w:rsidR="00695F04" w:rsidRDefault="00695F04" w:rsidP="00D002E8">
      <w:pPr>
        <w:pStyle w:val="NormalWeb"/>
        <w:numPr>
          <w:ilvl w:val="0"/>
          <w:numId w:val="1"/>
        </w:numPr>
        <w:rPr>
          <w:color w:val="000000"/>
        </w:rPr>
      </w:pPr>
      <w:r>
        <w:rPr>
          <w:rFonts w:ascii="Arial" w:hAnsi="Arial" w:cs="Arial"/>
          <w:color w:val="222222"/>
          <w:sz w:val="20"/>
          <w:szCs w:val="20"/>
          <w:shd w:val="clear" w:color="auto" w:fill="FFFFFF"/>
        </w:rPr>
        <w:t>Andreescu, V. and Keeling, D.G., 2012. Explaining the public distrust of police in the newest European Union countries.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Police Science &amp;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14</w:t>
      </w:r>
      <w:r>
        <w:rPr>
          <w:rFonts w:ascii="Arial" w:hAnsi="Arial" w:cs="Arial"/>
          <w:color w:val="222222"/>
          <w:sz w:val="20"/>
          <w:szCs w:val="20"/>
          <w:shd w:val="clear" w:color="auto" w:fill="FFFFFF"/>
        </w:rPr>
        <w:t>(3), pp.219-245.</w:t>
      </w:r>
    </w:p>
    <w:p w14:paraId="39250A6C" w14:textId="567D2EAE" w:rsidR="0055095E" w:rsidRPr="004143C9" w:rsidRDefault="004143C9" w:rsidP="00152EDE">
      <w:pPr>
        <w:pStyle w:val="ListParagraph"/>
        <w:numPr>
          <w:ilvl w:val="0"/>
          <w:numId w:val="1"/>
        </w:numPr>
      </w:pPr>
      <w:r>
        <w:rPr>
          <w:rFonts w:ascii="Arial" w:hAnsi="Arial" w:cs="Arial"/>
          <w:color w:val="222222"/>
          <w:sz w:val="20"/>
          <w:szCs w:val="20"/>
          <w:shd w:val="clear" w:color="auto" w:fill="FFFFFF"/>
        </w:rPr>
        <w:t>Tilley, N. and Laycock, G., 2013. 23 The Police as Professional Problem Solvers.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future of policing</w:t>
      </w:r>
      <w:r>
        <w:rPr>
          <w:rFonts w:ascii="Arial" w:hAnsi="Arial" w:cs="Arial"/>
          <w:color w:val="222222"/>
          <w:sz w:val="20"/>
          <w:szCs w:val="20"/>
          <w:shd w:val="clear" w:color="auto" w:fill="FFFFFF"/>
        </w:rPr>
        <w:t>.</w:t>
      </w:r>
    </w:p>
    <w:p w14:paraId="57F7A2A5" w14:textId="2708E880" w:rsidR="004143C9" w:rsidRPr="004143C9" w:rsidRDefault="004143C9" w:rsidP="00152EDE">
      <w:pPr>
        <w:pStyle w:val="ListParagraph"/>
        <w:numPr>
          <w:ilvl w:val="0"/>
          <w:numId w:val="1"/>
        </w:numPr>
      </w:pPr>
      <w:r>
        <w:rPr>
          <w:rFonts w:ascii="Arial" w:hAnsi="Arial" w:cs="Arial"/>
          <w:color w:val="222222"/>
          <w:sz w:val="20"/>
          <w:szCs w:val="20"/>
          <w:shd w:val="clear" w:color="auto" w:fill="FFFFFF"/>
        </w:rPr>
        <w:t xml:space="preserve">Sidebottom, A. and Tilley, N., 2011. Improving problem-oriented policing: The need for a new </w:t>
      </w:r>
      <w:proofErr w:type="gramStart"/>
      <w:r>
        <w:rPr>
          <w:rFonts w:ascii="Arial" w:hAnsi="Arial" w:cs="Arial"/>
          <w:color w:val="222222"/>
          <w:sz w:val="20"/>
          <w:szCs w:val="20"/>
          <w:shd w:val="clear" w:color="auto" w:fill="FFFFFF"/>
        </w:rPr>
        <w:t>model?.</w:t>
      </w:r>
      <w:proofErr w:type="gramEnd"/>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Crime Prevention and Community Safety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13</w:t>
      </w:r>
      <w:r>
        <w:rPr>
          <w:rFonts w:ascii="Arial" w:hAnsi="Arial" w:cs="Arial"/>
          <w:color w:val="222222"/>
          <w:sz w:val="20"/>
          <w:szCs w:val="20"/>
          <w:shd w:val="clear" w:color="auto" w:fill="FFFFFF"/>
        </w:rPr>
        <w:t>, pp.79-101.</w:t>
      </w:r>
    </w:p>
    <w:p w14:paraId="09CE7D8B" w14:textId="6DBCF440" w:rsidR="004143C9" w:rsidRPr="00B20DC3" w:rsidRDefault="004143C9" w:rsidP="00152EDE">
      <w:pPr>
        <w:pStyle w:val="ListParagraph"/>
        <w:numPr>
          <w:ilvl w:val="0"/>
          <w:numId w:val="1"/>
        </w:numPr>
      </w:pPr>
      <w:r>
        <w:rPr>
          <w:rFonts w:ascii="Arial" w:hAnsi="Arial" w:cs="Arial"/>
          <w:color w:val="222222"/>
          <w:sz w:val="20"/>
          <w:szCs w:val="20"/>
          <w:shd w:val="clear" w:color="auto" w:fill="FFFFFF"/>
        </w:rPr>
        <w:t>Tilley, N. and Laycock, G., 2013. 23 The Police as Professional Problem Solvers.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future of policing</w:t>
      </w:r>
      <w:r>
        <w:rPr>
          <w:rFonts w:ascii="Arial" w:hAnsi="Arial" w:cs="Arial"/>
          <w:color w:val="222222"/>
          <w:sz w:val="20"/>
          <w:szCs w:val="20"/>
          <w:shd w:val="clear" w:color="auto" w:fill="FFFFFF"/>
        </w:rPr>
        <w:t>.</w:t>
      </w:r>
    </w:p>
    <w:p w14:paraId="2AC1591F" w14:textId="37AEBFB4" w:rsidR="001F0159" w:rsidRPr="003E36A6" w:rsidRDefault="00B20DC3" w:rsidP="003E36A6">
      <w:pPr>
        <w:pStyle w:val="ListParagraph"/>
        <w:numPr>
          <w:ilvl w:val="0"/>
          <w:numId w:val="1"/>
        </w:numPr>
        <w:rPr>
          <w:rStyle w:val="apple-converted-space"/>
        </w:rPr>
      </w:pPr>
      <w:r w:rsidRPr="00DF6A4F">
        <w:rPr>
          <w:color w:val="000000"/>
        </w:rPr>
        <w:t>Turrell, T. (2023)</w:t>
      </w:r>
      <w:r w:rsidRPr="00DF6A4F">
        <w:rPr>
          <w:rStyle w:val="apple-converted-space"/>
          <w:color w:val="000000"/>
        </w:rPr>
        <w:t> </w:t>
      </w:r>
      <w:r w:rsidRPr="00DF6A4F">
        <w:rPr>
          <w:i/>
          <w:iCs/>
          <w:color w:val="000000"/>
        </w:rPr>
        <w:t>£2 Million Programme launched in Coventry and Wolverhampton to tackle violent crime</w:t>
      </w:r>
      <w:r w:rsidRPr="00DF6A4F">
        <w:rPr>
          <w:color w:val="000000"/>
        </w:rPr>
        <w:t>,</w:t>
      </w:r>
      <w:r w:rsidRPr="00DF6A4F">
        <w:rPr>
          <w:rStyle w:val="apple-converted-space"/>
          <w:color w:val="000000"/>
        </w:rPr>
        <w:t> </w:t>
      </w:r>
      <w:r w:rsidRPr="00DF6A4F">
        <w:rPr>
          <w:i/>
          <w:iCs/>
          <w:color w:val="000000"/>
        </w:rPr>
        <w:t>West Midlands Police &amp; Crime Commissioner</w:t>
      </w:r>
      <w:r w:rsidRPr="00DF6A4F">
        <w:rPr>
          <w:color w:val="000000"/>
        </w:rPr>
        <w:t>. Available at: https://www.westmidlands-pcc.gov.uk/2-million-programme-launched-in-coventry-and-wolverhampton-to-tackle-violent-crime/#:~:text=A%20£2%20million%20</w:t>
      </w:r>
      <w:proofErr w:type="gramStart"/>
      <w:r w:rsidRPr="00DF6A4F">
        <w:rPr>
          <w:color w:val="000000"/>
        </w:rPr>
        <w:t>project,violence</w:t>
      </w:r>
      <w:proofErr w:type="gramEnd"/>
      <w:r w:rsidRPr="00DF6A4F">
        <w:rPr>
          <w:color w:val="000000"/>
        </w:rPr>
        <w:t>%20in%20the%20West%20Midlands. (Accessed: 31 October 2023).</w:t>
      </w:r>
      <w:r w:rsidRPr="00DF6A4F">
        <w:rPr>
          <w:rStyle w:val="apple-converted-space"/>
          <w:color w:val="000000"/>
        </w:rPr>
        <w:t> </w:t>
      </w:r>
    </w:p>
    <w:p w14:paraId="6E1EB6E0" w14:textId="09BE25CF" w:rsidR="00484377" w:rsidRDefault="003E36A6" w:rsidP="00484377">
      <w:pPr>
        <w:pStyle w:val="NormalWeb"/>
        <w:numPr>
          <w:ilvl w:val="0"/>
          <w:numId w:val="1"/>
        </w:numPr>
        <w:rPr>
          <w:rStyle w:val="apple-converted-space"/>
          <w:color w:val="000000"/>
        </w:rPr>
      </w:pPr>
      <w:r>
        <w:rPr>
          <w:color w:val="000000"/>
        </w:rPr>
        <w:t>Police, D.P. (2014a)</w:t>
      </w:r>
      <w:r>
        <w:rPr>
          <w:rStyle w:val="apple-converted-space"/>
          <w:color w:val="000000"/>
        </w:rPr>
        <w:t> </w:t>
      </w:r>
      <w:r>
        <w:rPr>
          <w:i/>
          <w:iCs/>
          <w:color w:val="000000"/>
        </w:rPr>
        <w:t>Case study - ASB help</w:t>
      </w:r>
      <w:r>
        <w:rPr>
          <w:color w:val="000000"/>
        </w:rPr>
        <w:t>,</w:t>
      </w:r>
      <w:r>
        <w:rPr>
          <w:rStyle w:val="apple-converted-space"/>
          <w:color w:val="000000"/>
        </w:rPr>
        <w:t> </w:t>
      </w:r>
      <w:r>
        <w:rPr>
          <w:i/>
          <w:iCs/>
          <w:color w:val="000000"/>
        </w:rPr>
        <w:t>Case Study</w:t>
      </w:r>
      <w:r>
        <w:rPr>
          <w:color w:val="000000"/>
        </w:rPr>
        <w:t>. Available at: https://asbhelp.co.uk/wp-content/uploads/2021/06/Case-Study-416-Criminal-Behaviour-Order.pdf (Accessed: 01 November 2023).</w:t>
      </w:r>
      <w:r>
        <w:rPr>
          <w:rStyle w:val="apple-converted-space"/>
          <w:color w:val="000000"/>
        </w:rPr>
        <w:t> </w:t>
      </w:r>
    </w:p>
    <w:p w14:paraId="0AB26E42" w14:textId="6CA1E408" w:rsidR="00484377" w:rsidRDefault="00484377" w:rsidP="00484377">
      <w:pPr>
        <w:pStyle w:val="NormalWeb"/>
        <w:numPr>
          <w:ilvl w:val="0"/>
          <w:numId w:val="1"/>
        </w:numPr>
        <w:rPr>
          <w:color w:val="000000"/>
        </w:rPr>
      </w:pPr>
      <w:r>
        <w:rPr>
          <w:color w:val="000000"/>
        </w:rPr>
        <w:t xml:space="preserve">COLLEGE OF POLICING </w:t>
      </w:r>
      <w:r w:rsidR="004A1128">
        <w:rPr>
          <w:color w:val="000000"/>
        </w:rPr>
        <w:t>(</w:t>
      </w:r>
      <w:r>
        <w:rPr>
          <w:color w:val="000000"/>
        </w:rPr>
        <w:t>2017)</w:t>
      </w:r>
      <w:r>
        <w:rPr>
          <w:rStyle w:val="apple-converted-space"/>
          <w:color w:val="000000"/>
        </w:rPr>
        <w:t> </w:t>
      </w:r>
      <w:r>
        <w:rPr>
          <w:i/>
          <w:iCs/>
          <w:color w:val="000000"/>
        </w:rPr>
        <w:t>Problem-oriented policing</w:t>
      </w:r>
      <w:r>
        <w:rPr>
          <w:color w:val="000000"/>
        </w:rPr>
        <w:t>,</w:t>
      </w:r>
      <w:r>
        <w:rPr>
          <w:rStyle w:val="apple-converted-space"/>
          <w:color w:val="000000"/>
        </w:rPr>
        <w:t> </w:t>
      </w:r>
      <w:r>
        <w:rPr>
          <w:i/>
          <w:iCs/>
          <w:color w:val="000000"/>
        </w:rPr>
        <w:t>College of Policing</w:t>
      </w:r>
      <w:r>
        <w:rPr>
          <w:color w:val="000000"/>
        </w:rPr>
        <w:t>. Available at: https://www.college.police.uk/research/crime-reduction-toolkit/problem-oriented-policing (Accessed: 01 November 2023).</w:t>
      </w:r>
      <w:r>
        <w:rPr>
          <w:rStyle w:val="apple-converted-space"/>
          <w:color w:val="000000"/>
        </w:rPr>
        <w:t> </w:t>
      </w:r>
    </w:p>
    <w:p w14:paraId="4154E499" w14:textId="6DF06847" w:rsidR="001147AA" w:rsidRDefault="001147AA" w:rsidP="001147AA">
      <w:pPr>
        <w:pStyle w:val="NormalWeb"/>
        <w:numPr>
          <w:ilvl w:val="0"/>
          <w:numId w:val="1"/>
        </w:numPr>
        <w:rPr>
          <w:rStyle w:val="apple-converted-space"/>
          <w:color w:val="000000"/>
        </w:rPr>
      </w:pPr>
      <w:r>
        <w:rPr>
          <w:color w:val="000000"/>
        </w:rPr>
        <w:t>Weisburd, D.</w:t>
      </w:r>
      <w:r>
        <w:rPr>
          <w:rStyle w:val="apple-converted-space"/>
          <w:color w:val="000000"/>
        </w:rPr>
        <w:t> </w:t>
      </w:r>
      <w:r>
        <w:rPr>
          <w:i/>
          <w:iCs/>
          <w:color w:val="000000"/>
        </w:rPr>
        <w:t>et al.</w:t>
      </w:r>
      <w:r>
        <w:rPr>
          <w:rStyle w:val="apple-converted-space"/>
          <w:color w:val="000000"/>
        </w:rPr>
        <w:t> </w:t>
      </w:r>
      <w:r>
        <w:rPr>
          <w:color w:val="000000"/>
        </w:rPr>
        <w:t>(2008) ‘The effects of problem‐oriented policing on crime and disorder’,</w:t>
      </w:r>
      <w:r>
        <w:rPr>
          <w:rStyle w:val="apple-converted-space"/>
          <w:color w:val="000000"/>
        </w:rPr>
        <w:t> </w:t>
      </w:r>
      <w:r>
        <w:rPr>
          <w:i/>
          <w:iCs/>
          <w:color w:val="000000"/>
        </w:rPr>
        <w:t>Campbell Systematic Reviews</w:t>
      </w:r>
      <w:r>
        <w:rPr>
          <w:color w:val="000000"/>
        </w:rPr>
        <w:t>, 4(1), pp. 1–87. doi:10.4073/csr.2008.14.</w:t>
      </w:r>
      <w:r>
        <w:rPr>
          <w:rStyle w:val="apple-converted-space"/>
          <w:color w:val="000000"/>
        </w:rPr>
        <w:t> </w:t>
      </w:r>
    </w:p>
    <w:p w14:paraId="3E3F34EC" w14:textId="6C18160B" w:rsidR="004A1128" w:rsidRDefault="004A1128" w:rsidP="004A1128">
      <w:pPr>
        <w:pStyle w:val="NormalWeb"/>
        <w:numPr>
          <w:ilvl w:val="0"/>
          <w:numId w:val="1"/>
        </w:numPr>
        <w:rPr>
          <w:rStyle w:val="apple-converted-space"/>
          <w:color w:val="000000"/>
        </w:rPr>
      </w:pPr>
      <w:r>
        <w:rPr>
          <w:color w:val="000000"/>
        </w:rPr>
        <w:t>COLLEGE OF POLICING</w:t>
      </w:r>
      <w:r>
        <w:rPr>
          <w:color w:val="000000"/>
        </w:rPr>
        <w:t xml:space="preserve"> (2013)</w:t>
      </w:r>
      <w:r>
        <w:rPr>
          <w:rStyle w:val="apple-converted-space"/>
          <w:color w:val="000000"/>
        </w:rPr>
        <w:t> </w:t>
      </w:r>
      <w:r>
        <w:rPr>
          <w:i/>
          <w:iCs/>
          <w:color w:val="000000"/>
        </w:rPr>
        <w:t>Evaluation and review</w:t>
      </w:r>
      <w:r>
        <w:rPr>
          <w:color w:val="000000"/>
        </w:rPr>
        <w:t>,</w:t>
      </w:r>
      <w:r>
        <w:rPr>
          <w:rStyle w:val="apple-converted-space"/>
          <w:color w:val="000000"/>
        </w:rPr>
        <w:t> </w:t>
      </w:r>
      <w:r>
        <w:rPr>
          <w:i/>
          <w:iCs/>
          <w:color w:val="000000"/>
        </w:rPr>
        <w:t>College of Policing</w:t>
      </w:r>
      <w:r>
        <w:rPr>
          <w:color w:val="000000"/>
        </w:rPr>
        <w:t>. Available at: https://www.college.police.uk/app/intelligence-management/analysis/evaluation-and-review#evidence-based-policing (Accessed: 01 November 2023).</w:t>
      </w:r>
      <w:r>
        <w:rPr>
          <w:rStyle w:val="apple-converted-space"/>
          <w:color w:val="000000"/>
        </w:rPr>
        <w:t> </w:t>
      </w:r>
    </w:p>
    <w:p w14:paraId="7D327D45" w14:textId="77777777" w:rsidR="00FB16E9" w:rsidRPr="00FB16E9" w:rsidRDefault="00FB16E9" w:rsidP="00FB16E9">
      <w:pPr>
        <w:pStyle w:val="ListParagraph"/>
        <w:numPr>
          <w:ilvl w:val="0"/>
          <w:numId w:val="1"/>
        </w:numPr>
        <w:rPr>
          <w:rFonts w:ascii="Arial" w:hAnsi="Arial" w:cs="Arial"/>
          <w:color w:val="222222"/>
          <w:shd w:val="clear" w:color="auto" w:fill="FFFFFF"/>
        </w:rPr>
      </w:pPr>
      <w:proofErr w:type="spellStart"/>
      <w:r w:rsidRPr="00FB16E9">
        <w:rPr>
          <w:rFonts w:ascii="Arial" w:hAnsi="Arial" w:cs="Arial"/>
          <w:color w:val="222222"/>
          <w:shd w:val="clear" w:color="auto" w:fill="FFFFFF"/>
        </w:rPr>
        <w:t>Cordner</w:t>
      </w:r>
      <w:proofErr w:type="spellEnd"/>
      <w:r w:rsidRPr="00FB16E9">
        <w:rPr>
          <w:rFonts w:ascii="Arial" w:hAnsi="Arial" w:cs="Arial"/>
          <w:color w:val="222222"/>
          <w:shd w:val="clear" w:color="auto" w:fill="FFFFFF"/>
        </w:rPr>
        <w:t>, G., 2020. A practical approach to evidence-based policing.</w:t>
      </w:r>
      <w:r w:rsidRPr="00FB16E9">
        <w:rPr>
          <w:rStyle w:val="apple-converted-space"/>
          <w:rFonts w:ascii="Arial" w:hAnsi="Arial" w:cs="Arial"/>
          <w:color w:val="222222"/>
          <w:shd w:val="clear" w:color="auto" w:fill="FFFFFF"/>
        </w:rPr>
        <w:t> </w:t>
      </w:r>
      <w:r w:rsidRPr="00FB16E9">
        <w:rPr>
          <w:rFonts w:ascii="Arial" w:hAnsi="Arial" w:cs="Arial"/>
          <w:i/>
          <w:iCs/>
          <w:color w:val="222222"/>
        </w:rPr>
        <w:t>Eur. Police Sci. &amp; Res. Bull.</w:t>
      </w:r>
      <w:r w:rsidRPr="00FB16E9">
        <w:rPr>
          <w:rFonts w:ascii="Arial" w:hAnsi="Arial" w:cs="Arial"/>
          <w:color w:val="222222"/>
          <w:shd w:val="clear" w:color="auto" w:fill="FFFFFF"/>
        </w:rPr>
        <w:t>,</w:t>
      </w:r>
      <w:r w:rsidRPr="00FB16E9">
        <w:rPr>
          <w:rStyle w:val="apple-converted-space"/>
          <w:rFonts w:ascii="Arial" w:hAnsi="Arial" w:cs="Arial"/>
          <w:color w:val="222222"/>
          <w:shd w:val="clear" w:color="auto" w:fill="FFFFFF"/>
        </w:rPr>
        <w:t> </w:t>
      </w:r>
      <w:r w:rsidRPr="00FB16E9">
        <w:rPr>
          <w:rFonts w:ascii="Arial" w:hAnsi="Arial" w:cs="Arial"/>
          <w:i/>
          <w:iCs/>
          <w:color w:val="222222"/>
        </w:rPr>
        <w:t>20</w:t>
      </w:r>
      <w:r w:rsidRPr="00FB16E9">
        <w:rPr>
          <w:rFonts w:ascii="Arial" w:hAnsi="Arial" w:cs="Arial"/>
          <w:color w:val="222222"/>
          <w:shd w:val="clear" w:color="auto" w:fill="FFFFFF"/>
        </w:rPr>
        <w:t>, p.53</w:t>
      </w:r>
    </w:p>
    <w:p w14:paraId="27993D34" w14:textId="77777777" w:rsidR="00EF5AAA" w:rsidRPr="00EF5AAA" w:rsidRDefault="00EF5AAA" w:rsidP="00EF5AAA">
      <w:pPr>
        <w:pStyle w:val="ListParagraph"/>
        <w:numPr>
          <w:ilvl w:val="0"/>
          <w:numId w:val="1"/>
        </w:numPr>
        <w:rPr>
          <w:rFonts w:ascii="Arial" w:hAnsi="Arial" w:cs="Arial"/>
          <w:color w:val="222222"/>
          <w:shd w:val="clear" w:color="auto" w:fill="FFFFFF"/>
        </w:rPr>
      </w:pPr>
      <w:r w:rsidRPr="00EF5AAA">
        <w:rPr>
          <w:rFonts w:ascii="Arial" w:hAnsi="Arial" w:cs="Arial"/>
          <w:color w:val="222222"/>
          <w:shd w:val="clear" w:color="auto" w:fill="FFFFFF"/>
        </w:rPr>
        <w:t xml:space="preserve">Brown, J., </w:t>
      </w:r>
      <w:proofErr w:type="spellStart"/>
      <w:r w:rsidRPr="00EF5AAA">
        <w:rPr>
          <w:rFonts w:ascii="Arial" w:hAnsi="Arial" w:cs="Arial"/>
          <w:color w:val="222222"/>
          <w:shd w:val="clear" w:color="auto" w:fill="FFFFFF"/>
        </w:rPr>
        <w:t>Belur</w:t>
      </w:r>
      <w:proofErr w:type="spellEnd"/>
      <w:r w:rsidRPr="00EF5AAA">
        <w:rPr>
          <w:rFonts w:ascii="Arial" w:hAnsi="Arial" w:cs="Arial"/>
          <w:color w:val="222222"/>
          <w:shd w:val="clear" w:color="auto" w:fill="FFFFFF"/>
        </w:rPr>
        <w:t xml:space="preserve">, J., </w:t>
      </w:r>
      <w:proofErr w:type="spellStart"/>
      <w:r w:rsidRPr="00EF5AAA">
        <w:rPr>
          <w:rFonts w:ascii="Arial" w:hAnsi="Arial" w:cs="Arial"/>
          <w:color w:val="222222"/>
          <w:shd w:val="clear" w:color="auto" w:fill="FFFFFF"/>
        </w:rPr>
        <w:t>Tompson</w:t>
      </w:r>
      <w:proofErr w:type="spellEnd"/>
      <w:r w:rsidRPr="00EF5AAA">
        <w:rPr>
          <w:rFonts w:ascii="Arial" w:hAnsi="Arial" w:cs="Arial"/>
          <w:color w:val="222222"/>
          <w:shd w:val="clear" w:color="auto" w:fill="FFFFFF"/>
        </w:rPr>
        <w:t>, L., McDowall, A., Hunter, G. and May, T., 2018. Extending the remit of evidence-based policing.</w:t>
      </w:r>
      <w:r w:rsidRPr="00EF5AAA">
        <w:rPr>
          <w:rStyle w:val="apple-converted-space"/>
          <w:rFonts w:ascii="Arial" w:hAnsi="Arial" w:cs="Arial"/>
          <w:color w:val="222222"/>
          <w:shd w:val="clear" w:color="auto" w:fill="FFFFFF"/>
        </w:rPr>
        <w:t> </w:t>
      </w:r>
      <w:r w:rsidRPr="00EF5AAA">
        <w:rPr>
          <w:rFonts w:ascii="Arial" w:hAnsi="Arial" w:cs="Arial"/>
          <w:i/>
          <w:iCs/>
          <w:color w:val="222222"/>
        </w:rPr>
        <w:t>International journal of police science &amp; management</w:t>
      </w:r>
      <w:r w:rsidRPr="00EF5AAA">
        <w:rPr>
          <w:rFonts w:ascii="Arial" w:hAnsi="Arial" w:cs="Arial"/>
          <w:color w:val="222222"/>
          <w:shd w:val="clear" w:color="auto" w:fill="FFFFFF"/>
        </w:rPr>
        <w:t>,</w:t>
      </w:r>
      <w:r w:rsidRPr="00EF5AAA">
        <w:rPr>
          <w:rStyle w:val="apple-converted-space"/>
          <w:rFonts w:ascii="Arial" w:hAnsi="Arial" w:cs="Arial"/>
          <w:color w:val="222222"/>
          <w:shd w:val="clear" w:color="auto" w:fill="FFFFFF"/>
        </w:rPr>
        <w:t> </w:t>
      </w:r>
      <w:r w:rsidRPr="00EF5AAA">
        <w:rPr>
          <w:rFonts w:ascii="Arial" w:hAnsi="Arial" w:cs="Arial"/>
          <w:i/>
          <w:iCs/>
          <w:color w:val="222222"/>
        </w:rPr>
        <w:t>20</w:t>
      </w:r>
      <w:r w:rsidRPr="00EF5AAA">
        <w:rPr>
          <w:rFonts w:ascii="Arial" w:hAnsi="Arial" w:cs="Arial"/>
          <w:color w:val="222222"/>
          <w:shd w:val="clear" w:color="auto" w:fill="FFFFFF"/>
        </w:rPr>
        <w:t>(1), pp.38-51.</w:t>
      </w:r>
    </w:p>
    <w:p w14:paraId="594F6C62" w14:textId="77777777" w:rsidR="00EF5AAA" w:rsidRPr="00EF5AAA" w:rsidRDefault="00EF5AAA" w:rsidP="00EF5AAA">
      <w:pPr>
        <w:pStyle w:val="ListParagraph"/>
        <w:numPr>
          <w:ilvl w:val="0"/>
          <w:numId w:val="1"/>
        </w:numPr>
        <w:rPr>
          <w:rFonts w:ascii="Arial" w:hAnsi="Arial" w:cs="Arial"/>
          <w:color w:val="222222"/>
          <w:shd w:val="clear" w:color="auto" w:fill="FFFFFF"/>
        </w:rPr>
      </w:pPr>
      <w:proofErr w:type="spellStart"/>
      <w:r w:rsidRPr="00EF5AAA">
        <w:rPr>
          <w:rFonts w:ascii="Arial" w:hAnsi="Arial" w:cs="Arial"/>
          <w:color w:val="222222"/>
          <w:shd w:val="clear" w:color="auto" w:fill="FFFFFF"/>
        </w:rPr>
        <w:t>Avdija</w:t>
      </w:r>
      <w:proofErr w:type="spellEnd"/>
      <w:r w:rsidRPr="00EF5AAA">
        <w:rPr>
          <w:rFonts w:ascii="Arial" w:hAnsi="Arial" w:cs="Arial"/>
          <w:color w:val="222222"/>
          <w:shd w:val="clear" w:color="auto" w:fill="FFFFFF"/>
        </w:rPr>
        <w:t xml:space="preserve">, A.S., 2008. Evidence-based policing: A comparative analysis of eight experimental studies focused </w:t>
      </w:r>
      <w:proofErr w:type="gramStart"/>
      <w:r w:rsidRPr="00EF5AAA">
        <w:rPr>
          <w:rFonts w:ascii="Arial" w:hAnsi="Arial" w:cs="Arial"/>
          <w:color w:val="222222"/>
          <w:shd w:val="clear" w:color="auto" w:fill="FFFFFF"/>
        </w:rPr>
        <w:t>in the area of</w:t>
      </w:r>
      <w:proofErr w:type="gramEnd"/>
      <w:r w:rsidRPr="00EF5AAA">
        <w:rPr>
          <w:rFonts w:ascii="Arial" w:hAnsi="Arial" w:cs="Arial"/>
          <w:color w:val="222222"/>
          <w:shd w:val="clear" w:color="auto" w:fill="FFFFFF"/>
        </w:rPr>
        <w:t xml:space="preserve"> targeted policing.</w:t>
      </w:r>
      <w:r w:rsidRPr="00EF5AAA">
        <w:rPr>
          <w:rStyle w:val="apple-converted-space"/>
          <w:rFonts w:ascii="Arial" w:hAnsi="Arial" w:cs="Arial"/>
          <w:color w:val="222222"/>
          <w:shd w:val="clear" w:color="auto" w:fill="FFFFFF"/>
        </w:rPr>
        <w:t> </w:t>
      </w:r>
      <w:r w:rsidRPr="00EF5AAA">
        <w:rPr>
          <w:rFonts w:ascii="Arial" w:hAnsi="Arial" w:cs="Arial"/>
          <w:i/>
          <w:iCs/>
          <w:color w:val="222222"/>
        </w:rPr>
        <w:t>International Journal of Criminal Justice Sciences</w:t>
      </w:r>
      <w:r w:rsidRPr="00EF5AAA">
        <w:rPr>
          <w:rFonts w:ascii="Arial" w:hAnsi="Arial" w:cs="Arial"/>
          <w:color w:val="222222"/>
          <w:shd w:val="clear" w:color="auto" w:fill="FFFFFF"/>
        </w:rPr>
        <w:t>,</w:t>
      </w:r>
      <w:r w:rsidRPr="00EF5AAA">
        <w:rPr>
          <w:rStyle w:val="apple-converted-space"/>
          <w:rFonts w:ascii="Arial" w:hAnsi="Arial" w:cs="Arial"/>
          <w:color w:val="222222"/>
          <w:shd w:val="clear" w:color="auto" w:fill="FFFFFF"/>
        </w:rPr>
        <w:t> </w:t>
      </w:r>
      <w:r w:rsidRPr="00EF5AAA">
        <w:rPr>
          <w:rFonts w:ascii="Arial" w:hAnsi="Arial" w:cs="Arial"/>
          <w:i/>
          <w:iCs/>
          <w:color w:val="222222"/>
        </w:rPr>
        <w:t>3</w:t>
      </w:r>
      <w:r w:rsidRPr="00EF5AAA">
        <w:rPr>
          <w:rFonts w:ascii="Arial" w:hAnsi="Arial" w:cs="Arial"/>
          <w:color w:val="222222"/>
          <w:shd w:val="clear" w:color="auto" w:fill="FFFFFF"/>
        </w:rPr>
        <w:t>(2), p.110.</w:t>
      </w:r>
    </w:p>
    <w:p w14:paraId="149CCCF4" w14:textId="77777777" w:rsidR="008F1354" w:rsidRDefault="008F1354" w:rsidP="008F1354">
      <w:pPr>
        <w:pStyle w:val="NormalWeb"/>
        <w:numPr>
          <w:ilvl w:val="0"/>
          <w:numId w:val="1"/>
        </w:numPr>
        <w:rPr>
          <w:color w:val="000000"/>
        </w:rPr>
      </w:pPr>
      <w:r>
        <w:rPr>
          <w:color w:val="000000"/>
        </w:rPr>
        <w:t>Brandon, D. (2015)</w:t>
      </w:r>
      <w:r>
        <w:rPr>
          <w:rStyle w:val="apple-converted-space"/>
          <w:color w:val="000000"/>
        </w:rPr>
        <w:t> </w:t>
      </w:r>
      <w:r>
        <w:rPr>
          <w:i/>
          <w:iCs/>
          <w:color w:val="000000"/>
        </w:rPr>
        <w:t>The use and effectiveness of problem-oriented policing</w:t>
      </w:r>
      <w:r>
        <w:rPr>
          <w:color w:val="000000"/>
        </w:rPr>
        <w:t>,</w:t>
      </w:r>
      <w:r>
        <w:rPr>
          <w:rStyle w:val="apple-converted-space"/>
          <w:color w:val="000000"/>
        </w:rPr>
        <w:t> </w:t>
      </w:r>
      <w:r>
        <w:rPr>
          <w:i/>
          <w:iCs/>
          <w:color w:val="000000"/>
        </w:rPr>
        <w:t>Inquiries Journal</w:t>
      </w:r>
      <w:r>
        <w:rPr>
          <w:color w:val="000000"/>
        </w:rPr>
        <w:t>. Available at: http://www.inquiriesjournal.com/articles/1028/the-use-and-effectiveness-of-problem-oriented-policing#:~:text=Paul%20Ekblom%2C%20an%20English%20criminologist,been%20accepted%20by%20many%20agencies. (Accessed: 02 November 2023).</w:t>
      </w:r>
      <w:r>
        <w:rPr>
          <w:rStyle w:val="apple-converted-space"/>
          <w:color w:val="000000"/>
        </w:rPr>
        <w:t> </w:t>
      </w:r>
    </w:p>
    <w:p w14:paraId="635CE10C" w14:textId="01EC8CF7" w:rsidR="00FB16E9" w:rsidRPr="004A1128" w:rsidRDefault="00321707" w:rsidP="004A1128">
      <w:pPr>
        <w:pStyle w:val="NormalWeb"/>
        <w:numPr>
          <w:ilvl w:val="0"/>
          <w:numId w:val="1"/>
        </w:numPr>
        <w:rPr>
          <w:color w:val="000000"/>
        </w:rPr>
      </w:pPr>
      <w:r>
        <w:rPr>
          <w:rFonts w:ascii="Arial" w:hAnsi="Arial" w:cs="Arial"/>
          <w:color w:val="222222"/>
          <w:sz w:val="20"/>
          <w:szCs w:val="20"/>
          <w:shd w:val="clear" w:color="auto" w:fill="FFFFFF"/>
        </w:rPr>
        <w:t>Donoghue, J.C., 2012. Anti-social behaviour, community engagement and the judicial role in England and Wales.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British Journal of Criminology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52</w:t>
      </w:r>
      <w:r>
        <w:rPr>
          <w:rFonts w:ascii="Arial" w:hAnsi="Arial" w:cs="Arial"/>
          <w:color w:val="222222"/>
          <w:sz w:val="20"/>
          <w:szCs w:val="20"/>
          <w:shd w:val="clear" w:color="auto" w:fill="FFFFFF"/>
        </w:rPr>
        <w:t>(3), pp.591-610.</w:t>
      </w:r>
    </w:p>
    <w:sectPr w:rsidR="00FB16E9" w:rsidRPr="004A11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C54A68"/>
    <w:multiLevelType w:val="hybridMultilevel"/>
    <w:tmpl w:val="A64C4CBA"/>
    <w:lvl w:ilvl="0" w:tplc="7D0E22DC">
      <w:start w:val="1"/>
      <w:numFmt w:val="decimal"/>
      <w:lvlText w:val="%1."/>
      <w:lvlJc w:val="left"/>
      <w:pPr>
        <w:ind w:left="720" w:hanging="360"/>
      </w:pPr>
      <w:rPr>
        <w:rFonts w:ascii="Arial" w:eastAsiaTheme="minorHAnsi" w:hAnsi="Arial" w:cs="Arial" w:hint="default"/>
        <w:color w:val="222222"/>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7652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71E"/>
    <w:rsid w:val="001147AA"/>
    <w:rsid w:val="001E1C55"/>
    <w:rsid w:val="001F0159"/>
    <w:rsid w:val="00321707"/>
    <w:rsid w:val="003E36A6"/>
    <w:rsid w:val="003F471E"/>
    <w:rsid w:val="004143C9"/>
    <w:rsid w:val="00484377"/>
    <w:rsid w:val="004A1128"/>
    <w:rsid w:val="004B3C1E"/>
    <w:rsid w:val="004F0B82"/>
    <w:rsid w:val="0055095E"/>
    <w:rsid w:val="00622488"/>
    <w:rsid w:val="006637AE"/>
    <w:rsid w:val="006943CD"/>
    <w:rsid w:val="00695F04"/>
    <w:rsid w:val="007977D9"/>
    <w:rsid w:val="00831142"/>
    <w:rsid w:val="008F1354"/>
    <w:rsid w:val="00962BE8"/>
    <w:rsid w:val="00AC6CEA"/>
    <w:rsid w:val="00B20DC3"/>
    <w:rsid w:val="00B25F58"/>
    <w:rsid w:val="00B96972"/>
    <w:rsid w:val="00BF7CD8"/>
    <w:rsid w:val="00C81C3D"/>
    <w:rsid w:val="00D002E8"/>
    <w:rsid w:val="00DF05D2"/>
    <w:rsid w:val="00DF6A4F"/>
    <w:rsid w:val="00E62781"/>
    <w:rsid w:val="00ED680F"/>
    <w:rsid w:val="00EF5AAA"/>
    <w:rsid w:val="00FB1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4569F6"/>
  <w15:chartTrackingRefBased/>
  <w15:docId w15:val="{F360A1AE-C3C5-1341-9ADA-195E1CD81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96972"/>
  </w:style>
  <w:style w:type="paragraph" w:styleId="ListParagraph">
    <w:name w:val="List Paragraph"/>
    <w:basedOn w:val="Normal"/>
    <w:uiPriority w:val="34"/>
    <w:qFormat/>
    <w:rsid w:val="00B96972"/>
    <w:pPr>
      <w:ind w:left="720"/>
      <w:contextualSpacing/>
    </w:pPr>
  </w:style>
  <w:style w:type="paragraph" w:styleId="NormalWeb">
    <w:name w:val="Normal (Web)"/>
    <w:basedOn w:val="Normal"/>
    <w:uiPriority w:val="99"/>
    <w:unhideWhenUsed/>
    <w:rsid w:val="00D002E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84377"/>
    <w:rPr>
      <w:color w:val="0563C1" w:themeColor="hyperlink"/>
      <w:u w:val="single"/>
    </w:rPr>
  </w:style>
  <w:style w:type="character" w:styleId="UnresolvedMention">
    <w:name w:val="Unresolved Mention"/>
    <w:basedOn w:val="DefaultParagraphFont"/>
    <w:uiPriority w:val="99"/>
    <w:semiHidden/>
    <w:unhideWhenUsed/>
    <w:rsid w:val="004843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5535">
      <w:bodyDiv w:val="1"/>
      <w:marLeft w:val="0"/>
      <w:marRight w:val="0"/>
      <w:marTop w:val="0"/>
      <w:marBottom w:val="0"/>
      <w:divBdr>
        <w:top w:val="none" w:sz="0" w:space="0" w:color="auto"/>
        <w:left w:val="none" w:sz="0" w:space="0" w:color="auto"/>
        <w:bottom w:val="none" w:sz="0" w:space="0" w:color="auto"/>
        <w:right w:val="none" w:sz="0" w:space="0" w:color="auto"/>
      </w:divBdr>
    </w:div>
    <w:div w:id="13502785">
      <w:bodyDiv w:val="1"/>
      <w:marLeft w:val="0"/>
      <w:marRight w:val="0"/>
      <w:marTop w:val="0"/>
      <w:marBottom w:val="0"/>
      <w:divBdr>
        <w:top w:val="none" w:sz="0" w:space="0" w:color="auto"/>
        <w:left w:val="none" w:sz="0" w:space="0" w:color="auto"/>
        <w:bottom w:val="none" w:sz="0" w:space="0" w:color="auto"/>
        <w:right w:val="none" w:sz="0" w:space="0" w:color="auto"/>
      </w:divBdr>
    </w:div>
    <w:div w:id="148983441">
      <w:bodyDiv w:val="1"/>
      <w:marLeft w:val="0"/>
      <w:marRight w:val="0"/>
      <w:marTop w:val="0"/>
      <w:marBottom w:val="0"/>
      <w:divBdr>
        <w:top w:val="none" w:sz="0" w:space="0" w:color="auto"/>
        <w:left w:val="none" w:sz="0" w:space="0" w:color="auto"/>
        <w:bottom w:val="none" w:sz="0" w:space="0" w:color="auto"/>
        <w:right w:val="none" w:sz="0" w:space="0" w:color="auto"/>
      </w:divBdr>
      <w:divsChild>
        <w:div w:id="1578829027">
          <w:marLeft w:val="0"/>
          <w:marRight w:val="0"/>
          <w:marTop w:val="0"/>
          <w:marBottom w:val="0"/>
          <w:divBdr>
            <w:top w:val="none" w:sz="0" w:space="0" w:color="auto"/>
            <w:left w:val="none" w:sz="0" w:space="0" w:color="auto"/>
            <w:bottom w:val="none" w:sz="0" w:space="0" w:color="auto"/>
            <w:right w:val="none" w:sz="0" w:space="0" w:color="auto"/>
          </w:divBdr>
        </w:div>
      </w:divsChild>
    </w:div>
    <w:div w:id="460616610">
      <w:bodyDiv w:val="1"/>
      <w:marLeft w:val="0"/>
      <w:marRight w:val="0"/>
      <w:marTop w:val="0"/>
      <w:marBottom w:val="0"/>
      <w:divBdr>
        <w:top w:val="none" w:sz="0" w:space="0" w:color="auto"/>
        <w:left w:val="none" w:sz="0" w:space="0" w:color="auto"/>
        <w:bottom w:val="none" w:sz="0" w:space="0" w:color="auto"/>
        <w:right w:val="none" w:sz="0" w:space="0" w:color="auto"/>
      </w:divBdr>
      <w:divsChild>
        <w:div w:id="1449544430">
          <w:marLeft w:val="0"/>
          <w:marRight w:val="0"/>
          <w:marTop w:val="0"/>
          <w:marBottom w:val="0"/>
          <w:divBdr>
            <w:top w:val="none" w:sz="0" w:space="0" w:color="auto"/>
            <w:left w:val="none" w:sz="0" w:space="0" w:color="auto"/>
            <w:bottom w:val="none" w:sz="0" w:space="0" w:color="auto"/>
            <w:right w:val="none" w:sz="0" w:space="0" w:color="auto"/>
          </w:divBdr>
        </w:div>
      </w:divsChild>
    </w:div>
    <w:div w:id="718089707">
      <w:bodyDiv w:val="1"/>
      <w:marLeft w:val="0"/>
      <w:marRight w:val="0"/>
      <w:marTop w:val="0"/>
      <w:marBottom w:val="0"/>
      <w:divBdr>
        <w:top w:val="none" w:sz="0" w:space="0" w:color="auto"/>
        <w:left w:val="none" w:sz="0" w:space="0" w:color="auto"/>
        <w:bottom w:val="none" w:sz="0" w:space="0" w:color="auto"/>
        <w:right w:val="none" w:sz="0" w:space="0" w:color="auto"/>
      </w:divBdr>
    </w:div>
    <w:div w:id="1096945296">
      <w:bodyDiv w:val="1"/>
      <w:marLeft w:val="0"/>
      <w:marRight w:val="0"/>
      <w:marTop w:val="0"/>
      <w:marBottom w:val="0"/>
      <w:divBdr>
        <w:top w:val="none" w:sz="0" w:space="0" w:color="auto"/>
        <w:left w:val="none" w:sz="0" w:space="0" w:color="auto"/>
        <w:bottom w:val="none" w:sz="0" w:space="0" w:color="auto"/>
        <w:right w:val="none" w:sz="0" w:space="0" w:color="auto"/>
      </w:divBdr>
    </w:div>
    <w:div w:id="1118454004">
      <w:bodyDiv w:val="1"/>
      <w:marLeft w:val="0"/>
      <w:marRight w:val="0"/>
      <w:marTop w:val="0"/>
      <w:marBottom w:val="0"/>
      <w:divBdr>
        <w:top w:val="none" w:sz="0" w:space="0" w:color="auto"/>
        <w:left w:val="none" w:sz="0" w:space="0" w:color="auto"/>
        <w:bottom w:val="none" w:sz="0" w:space="0" w:color="auto"/>
        <w:right w:val="none" w:sz="0" w:space="0" w:color="auto"/>
      </w:divBdr>
    </w:div>
    <w:div w:id="1156842420">
      <w:bodyDiv w:val="1"/>
      <w:marLeft w:val="0"/>
      <w:marRight w:val="0"/>
      <w:marTop w:val="0"/>
      <w:marBottom w:val="0"/>
      <w:divBdr>
        <w:top w:val="none" w:sz="0" w:space="0" w:color="auto"/>
        <w:left w:val="none" w:sz="0" w:space="0" w:color="auto"/>
        <w:bottom w:val="none" w:sz="0" w:space="0" w:color="auto"/>
        <w:right w:val="none" w:sz="0" w:space="0" w:color="auto"/>
      </w:divBdr>
    </w:div>
    <w:div w:id="1175417971">
      <w:bodyDiv w:val="1"/>
      <w:marLeft w:val="0"/>
      <w:marRight w:val="0"/>
      <w:marTop w:val="0"/>
      <w:marBottom w:val="0"/>
      <w:divBdr>
        <w:top w:val="none" w:sz="0" w:space="0" w:color="auto"/>
        <w:left w:val="none" w:sz="0" w:space="0" w:color="auto"/>
        <w:bottom w:val="none" w:sz="0" w:space="0" w:color="auto"/>
        <w:right w:val="none" w:sz="0" w:space="0" w:color="auto"/>
      </w:divBdr>
    </w:div>
    <w:div w:id="1197037189">
      <w:bodyDiv w:val="1"/>
      <w:marLeft w:val="0"/>
      <w:marRight w:val="0"/>
      <w:marTop w:val="0"/>
      <w:marBottom w:val="0"/>
      <w:divBdr>
        <w:top w:val="none" w:sz="0" w:space="0" w:color="auto"/>
        <w:left w:val="none" w:sz="0" w:space="0" w:color="auto"/>
        <w:bottom w:val="none" w:sz="0" w:space="0" w:color="auto"/>
        <w:right w:val="none" w:sz="0" w:space="0" w:color="auto"/>
      </w:divBdr>
    </w:div>
    <w:div w:id="1589120874">
      <w:bodyDiv w:val="1"/>
      <w:marLeft w:val="0"/>
      <w:marRight w:val="0"/>
      <w:marTop w:val="0"/>
      <w:marBottom w:val="0"/>
      <w:divBdr>
        <w:top w:val="none" w:sz="0" w:space="0" w:color="auto"/>
        <w:left w:val="none" w:sz="0" w:space="0" w:color="auto"/>
        <w:bottom w:val="none" w:sz="0" w:space="0" w:color="auto"/>
        <w:right w:val="none" w:sz="0" w:space="0" w:color="auto"/>
      </w:divBdr>
    </w:div>
    <w:div w:id="1751804068">
      <w:bodyDiv w:val="1"/>
      <w:marLeft w:val="0"/>
      <w:marRight w:val="0"/>
      <w:marTop w:val="0"/>
      <w:marBottom w:val="0"/>
      <w:divBdr>
        <w:top w:val="none" w:sz="0" w:space="0" w:color="auto"/>
        <w:left w:val="none" w:sz="0" w:space="0" w:color="auto"/>
        <w:bottom w:val="none" w:sz="0" w:space="0" w:color="auto"/>
        <w:right w:val="none" w:sz="0" w:space="0" w:color="auto"/>
      </w:divBdr>
    </w:div>
    <w:div w:id="1812791423">
      <w:bodyDiv w:val="1"/>
      <w:marLeft w:val="0"/>
      <w:marRight w:val="0"/>
      <w:marTop w:val="0"/>
      <w:marBottom w:val="0"/>
      <w:divBdr>
        <w:top w:val="none" w:sz="0" w:space="0" w:color="auto"/>
        <w:left w:val="none" w:sz="0" w:space="0" w:color="auto"/>
        <w:bottom w:val="none" w:sz="0" w:space="0" w:color="auto"/>
        <w:right w:val="none" w:sz="0" w:space="0" w:color="auto"/>
      </w:divBdr>
      <w:divsChild>
        <w:div w:id="595213262">
          <w:marLeft w:val="0"/>
          <w:marRight w:val="0"/>
          <w:marTop w:val="0"/>
          <w:marBottom w:val="0"/>
          <w:divBdr>
            <w:top w:val="none" w:sz="0" w:space="0" w:color="auto"/>
            <w:left w:val="none" w:sz="0" w:space="0" w:color="auto"/>
            <w:bottom w:val="none" w:sz="0" w:space="0" w:color="auto"/>
            <w:right w:val="none" w:sz="0" w:space="0" w:color="auto"/>
          </w:divBdr>
        </w:div>
      </w:divsChild>
    </w:div>
    <w:div w:id="1991402684">
      <w:bodyDiv w:val="1"/>
      <w:marLeft w:val="0"/>
      <w:marRight w:val="0"/>
      <w:marTop w:val="0"/>
      <w:marBottom w:val="0"/>
      <w:divBdr>
        <w:top w:val="none" w:sz="0" w:space="0" w:color="auto"/>
        <w:left w:val="none" w:sz="0" w:space="0" w:color="auto"/>
        <w:bottom w:val="none" w:sz="0" w:space="0" w:color="auto"/>
        <w:right w:val="none" w:sz="0" w:space="0" w:color="auto"/>
      </w:divBdr>
      <w:divsChild>
        <w:div w:id="1979063568">
          <w:marLeft w:val="0"/>
          <w:marRight w:val="0"/>
          <w:marTop w:val="0"/>
          <w:marBottom w:val="0"/>
          <w:divBdr>
            <w:top w:val="none" w:sz="0" w:space="0" w:color="auto"/>
            <w:left w:val="none" w:sz="0" w:space="0" w:color="auto"/>
            <w:bottom w:val="none" w:sz="0" w:space="0" w:color="auto"/>
            <w:right w:val="none" w:sz="0" w:space="0" w:color="auto"/>
          </w:divBdr>
        </w:div>
      </w:divsChild>
    </w:div>
    <w:div w:id="1995254940">
      <w:bodyDiv w:val="1"/>
      <w:marLeft w:val="0"/>
      <w:marRight w:val="0"/>
      <w:marTop w:val="0"/>
      <w:marBottom w:val="0"/>
      <w:divBdr>
        <w:top w:val="none" w:sz="0" w:space="0" w:color="auto"/>
        <w:left w:val="none" w:sz="0" w:space="0" w:color="auto"/>
        <w:bottom w:val="none" w:sz="0" w:space="0" w:color="auto"/>
        <w:right w:val="none" w:sz="0" w:space="0" w:color="auto"/>
      </w:divBdr>
    </w:div>
    <w:div w:id="2049137280">
      <w:bodyDiv w:val="1"/>
      <w:marLeft w:val="0"/>
      <w:marRight w:val="0"/>
      <w:marTop w:val="0"/>
      <w:marBottom w:val="0"/>
      <w:divBdr>
        <w:top w:val="none" w:sz="0" w:space="0" w:color="auto"/>
        <w:left w:val="none" w:sz="0" w:space="0" w:color="auto"/>
        <w:bottom w:val="none" w:sz="0" w:space="0" w:color="auto"/>
        <w:right w:val="none" w:sz="0" w:space="0" w:color="auto"/>
      </w:divBdr>
      <w:divsChild>
        <w:div w:id="1937860939">
          <w:marLeft w:val="0"/>
          <w:marRight w:val="0"/>
          <w:marTop w:val="0"/>
          <w:marBottom w:val="0"/>
          <w:divBdr>
            <w:top w:val="none" w:sz="0" w:space="0" w:color="auto"/>
            <w:left w:val="none" w:sz="0" w:space="0" w:color="auto"/>
            <w:bottom w:val="none" w:sz="0" w:space="0" w:color="auto"/>
            <w:right w:val="none" w:sz="0" w:space="0" w:color="auto"/>
          </w:divBdr>
        </w:div>
      </w:divsChild>
    </w:div>
    <w:div w:id="2083679822">
      <w:bodyDiv w:val="1"/>
      <w:marLeft w:val="0"/>
      <w:marRight w:val="0"/>
      <w:marTop w:val="0"/>
      <w:marBottom w:val="0"/>
      <w:divBdr>
        <w:top w:val="none" w:sz="0" w:space="0" w:color="auto"/>
        <w:left w:val="none" w:sz="0" w:space="0" w:color="auto"/>
        <w:bottom w:val="none" w:sz="0" w:space="0" w:color="auto"/>
        <w:right w:val="none" w:sz="0" w:space="0" w:color="auto"/>
      </w:divBdr>
    </w:div>
    <w:div w:id="2132817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4</Pages>
  <Words>1728</Words>
  <Characters>9850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Sturgess (2200579)</dc:creator>
  <cp:keywords/>
  <dc:description/>
  <cp:lastModifiedBy>Connor Sturgess (2200579)</cp:lastModifiedBy>
  <cp:revision>14</cp:revision>
  <dcterms:created xsi:type="dcterms:W3CDTF">2023-10-25T09:33:00Z</dcterms:created>
  <dcterms:modified xsi:type="dcterms:W3CDTF">2023-11-02T15:42:00Z</dcterms:modified>
</cp:coreProperties>
</file>