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47C1FB75" w:rsidR="008F2FE9" w:rsidRPr="00E66EF5" w:rsidRDefault="32ADAAF6" w:rsidP="006834BD">
      <w:r w:rsidRPr="00E66EF5">
        <w:rPr>
          <w:noProof/>
        </w:rPr>
        <w:drawing>
          <wp:inline distT="0" distB="0" distL="0" distR="0" wp14:anchorId="18E8561F" wp14:editId="2D6A16F1">
            <wp:extent cx="1939311" cy="863194"/>
            <wp:effectExtent l="0" t="0" r="381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9557" cy="872205"/>
                    </a:xfrm>
                    <a:prstGeom prst="rect">
                      <a:avLst/>
                    </a:prstGeom>
                  </pic:spPr>
                </pic:pic>
              </a:graphicData>
            </a:graphic>
          </wp:inline>
        </w:drawing>
      </w:r>
    </w:p>
    <w:p w14:paraId="2EBBF3BD" w14:textId="48352E28" w:rsidR="021F216E" w:rsidRPr="00E66EF5" w:rsidRDefault="021F216E" w:rsidP="021F216E">
      <w:pPr>
        <w:jc w:val="center"/>
        <w:rPr>
          <w:rFonts w:eastAsia="Arial Nova"/>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7829"/>
      </w:tblGrid>
      <w:tr w:rsidR="00E66EF5" w:rsidRPr="00E66EF5" w14:paraId="39321413" w14:textId="77777777" w:rsidTr="005C63E3">
        <w:trPr>
          <w:jc w:val="center"/>
        </w:trPr>
        <w:tc>
          <w:tcPr>
            <w:tcW w:w="2093" w:type="dxa"/>
            <w:shd w:val="clear" w:color="auto" w:fill="D9D9D9" w:themeFill="background1" w:themeFillShade="D9"/>
          </w:tcPr>
          <w:p w14:paraId="5222B69B" w14:textId="77777777" w:rsidR="008157B1" w:rsidRPr="00E66EF5" w:rsidRDefault="008157B1" w:rsidP="005C63E3">
            <w:pPr>
              <w:spacing w:before="120" w:after="120"/>
              <w:jc w:val="both"/>
              <w:rPr>
                <w:b/>
                <w:szCs w:val="22"/>
              </w:rPr>
            </w:pPr>
            <w:r w:rsidRPr="00E66EF5">
              <w:rPr>
                <w:b/>
                <w:szCs w:val="22"/>
              </w:rPr>
              <w:t>Student Name</w:t>
            </w:r>
          </w:p>
        </w:tc>
        <w:tc>
          <w:tcPr>
            <w:tcW w:w="7829" w:type="dxa"/>
          </w:tcPr>
          <w:p w14:paraId="18C42E54" w14:textId="15DDDB09" w:rsidR="008157B1" w:rsidRPr="00E66EF5" w:rsidRDefault="0010784B" w:rsidP="005C63E3">
            <w:pPr>
              <w:spacing w:before="120" w:after="120"/>
              <w:jc w:val="both"/>
              <w:rPr>
                <w:b/>
                <w:szCs w:val="22"/>
              </w:rPr>
            </w:pPr>
            <w:proofErr w:type="spellStart"/>
            <w:r>
              <w:rPr>
                <w:b/>
                <w:szCs w:val="22"/>
              </w:rPr>
              <w:t>Somi</w:t>
            </w:r>
            <w:proofErr w:type="spellEnd"/>
            <w:r>
              <w:rPr>
                <w:b/>
                <w:szCs w:val="22"/>
              </w:rPr>
              <w:t xml:space="preserve"> Naz</w:t>
            </w:r>
          </w:p>
        </w:tc>
      </w:tr>
      <w:tr w:rsidR="00E66EF5" w:rsidRPr="00E66EF5" w14:paraId="5E63A1E7" w14:textId="77777777" w:rsidTr="005C63E3">
        <w:trPr>
          <w:jc w:val="center"/>
        </w:trPr>
        <w:tc>
          <w:tcPr>
            <w:tcW w:w="2093" w:type="dxa"/>
            <w:shd w:val="clear" w:color="auto" w:fill="D9D9D9" w:themeFill="background1" w:themeFillShade="D9"/>
          </w:tcPr>
          <w:p w14:paraId="5138E249" w14:textId="77777777" w:rsidR="008157B1" w:rsidRPr="00E66EF5" w:rsidRDefault="008157B1" w:rsidP="005C63E3">
            <w:pPr>
              <w:spacing w:before="120" w:after="120"/>
              <w:jc w:val="both"/>
              <w:rPr>
                <w:b/>
                <w:szCs w:val="22"/>
              </w:rPr>
            </w:pPr>
            <w:r w:rsidRPr="00E66EF5">
              <w:rPr>
                <w:b/>
                <w:szCs w:val="22"/>
              </w:rPr>
              <w:t xml:space="preserve">Student ID </w:t>
            </w:r>
          </w:p>
        </w:tc>
        <w:tc>
          <w:tcPr>
            <w:tcW w:w="7829" w:type="dxa"/>
          </w:tcPr>
          <w:p w14:paraId="0E4DEC01" w14:textId="161DDB71" w:rsidR="008157B1" w:rsidRPr="00E66EF5" w:rsidRDefault="00857EB7" w:rsidP="005C63E3">
            <w:pPr>
              <w:spacing w:before="120" w:after="120"/>
              <w:jc w:val="both"/>
              <w:rPr>
                <w:b/>
                <w:szCs w:val="22"/>
              </w:rPr>
            </w:pPr>
            <w:r w:rsidRPr="00857EB7">
              <w:rPr>
                <w:b/>
                <w:szCs w:val="22"/>
              </w:rPr>
              <w:t>2421930</w:t>
            </w:r>
          </w:p>
        </w:tc>
      </w:tr>
      <w:tr w:rsidR="00E66EF5" w:rsidRPr="00E66EF5" w14:paraId="22629172" w14:textId="77777777" w:rsidTr="005C63E3">
        <w:trPr>
          <w:jc w:val="center"/>
        </w:trPr>
        <w:tc>
          <w:tcPr>
            <w:tcW w:w="2093" w:type="dxa"/>
            <w:shd w:val="clear" w:color="auto" w:fill="D9D9D9" w:themeFill="background1" w:themeFillShade="D9"/>
          </w:tcPr>
          <w:p w14:paraId="2F46F5F5" w14:textId="77777777" w:rsidR="008157B1" w:rsidRPr="00E66EF5" w:rsidRDefault="008157B1" w:rsidP="005C63E3">
            <w:pPr>
              <w:spacing w:before="120" w:after="120"/>
              <w:jc w:val="both"/>
              <w:rPr>
                <w:b/>
                <w:szCs w:val="22"/>
              </w:rPr>
            </w:pPr>
            <w:r w:rsidRPr="00E66EF5">
              <w:rPr>
                <w:b/>
                <w:szCs w:val="22"/>
              </w:rPr>
              <w:t>Programme</w:t>
            </w:r>
          </w:p>
        </w:tc>
        <w:tc>
          <w:tcPr>
            <w:tcW w:w="7829" w:type="dxa"/>
          </w:tcPr>
          <w:p w14:paraId="50568614" w14:textId="74ABD128" w:rsidR="008157B1" w:rsidRPr="00E66EF5" w:rsidRDefault="008157B1" w:rsidP="005C63E3">
            <w:pPr>
              <w:spacing w:before="120" w:after="120"/>
              <w:jc w:val="both"/>
              <w:rPr>
                <w:b/>
                <w:szCs w:val="22"/>
              </w:rPr>
            </w:pPr>
            <w:r w:rsidRPr="00E66EF5">
              <w:rPr>
                <w:b/>
                <w:szCs w:val="22"/>
              </w:rPr>
              <w:t xml:space="preserve">BSc Health and Social Care </w:t>
            </w:r>
          </w:p>
        </w:tc>
      </w:tr>
      <w:tr w:rsidR="00E66EF5" w:rsidRPr="00E66EF5" w14:paraId="620B331C" w14:textId="77777777" w:rsidTr="005C63E3">
        <w:trPr>
          <w:jc w:val="center"/>
        </w:trPr>
        <w:tc>
          <w:tcPr>
            <w:tcW w:w="2093" w:type="dxa"/>
            <w:shd w:val="clear" w:color="auto" w:fill="D9D9D9" w:themeFill="background1" w:themeFillShade="D9"/>
          </w:tcPr>
          <w:p w14:paraId="3A7296A2" w14:textId="77777777" w:rsidR="008157B1" w:rsidRPr="00E66EF5" w:rsidRDefault="008157B1" w:rsidP="005C63E3">
            <w:pPr>
              <w:spacing w:before="120" w:after="120"/>
              <w:jc w:val="both"/>
              <w:rPr>
                <w:b/>
                <w:szCs w:val="22"/>
              </w:rPr>
            </w:pPr>
            <w:r w:rsidRPr="00E66EF5">
              <w:rPr>
                <w:b/>
                <w:szCs w:val="22"/>
              </w:rPr>
              <w:t>Module</w:t>
            </w:r>
          </w:p>
        </w:tc>
        <w:tc>
          <w:tcPr>
            <w:tcW w:w="7829" w:type="dxa"/>
          </w:tcPr>
          <w:p w14:paraId="5909A4FC" w14:textId="77777777" w:rsidR="008157B1" w:rsidRPr="00E66EF5" w:rsidRDefault="008157B1" w:rsidP="005C63E3">
            <w:pPr>
              <w:spacing w:before="120" w:after="120"/>
              <w:jc w:val="both"/>
              <w:rPr>
                <w:b/>
                <w:szCs w:val="22"/>
              </w:rPr>
            </w:pPr>
            <w:r w:rsidRPr="00E66EF5">
              <w:rPr>
                <w:b/>
                <w:szCs w:val="22"/>
              </w:rPr>
              <w:t>Changemakers: Creativity and Value Creation</w:t>
            </w:r>
          </w:p>
        </w:tc>
      </w:tr>
      <w:tr w:rsidR="00E66EF5" w:rsidRPr="00E66EF5" w14:paraId="236EBF33" w14:textId="77777777" w:rsidTr="005C63E3">
        <w:trPr>
          <w:jc w:val="center"/>
        </w:trPr>
        <w:tc>
          <w:tcPr>
            <w:tcW w:w="2093" w:type="dxa"/>
            <w:shd w:val="clear" w:color="auto" w:fill="D9D9D9" w:themeFill="background1" w:themeFillShade="D9"/>
          </w:tcPr>
          <w:p w14:paraId="62B491A9" w14:textId="77777777" w:rsidR="008157B1" w:rsidRPr="00E66EF5" w:rsidRDefault="008157B1" w:rsidP="005C63E3">
            <w:pPr>
              <w:spacing w:before="120" w:after="120"/>
              <w:jc w:val="both"/>
              <w:rPr>
                <w:b/>
                <w:szCs w:val="22"/>
              </w:rPr>
            </w:pPr>
            <w:r w:rsidRPr="00E66EF5">
              <w:rPr>
                <w:b/>
                <w:szCs w:val="22"/>
              </w:rPr>
              <w:t>Module Code</w:t>
            </w:r>
          </w:p>
        </w:tc>
        <w:tc>
          <w:tcPr>
            <w:tcW w:w="7829" w:type="dxa"/>
          </w:tcPr>
          <w:p w14:paraId="4444EE17" w14:textId="77777777" w:rsidR="008157B1" w:rsidRPr="00E66EF5" w:rsidRDefault="008157B1" w:rsidP="005C63E3">
            <w:pPr>
              <w:spacing w:before="120" w:after="120"/>
              <w:jc w:val="both"/>
              <w:rPr>
                <w:b/>
                <w:bCs w:val="0"/>
                <w:szCs w:val="22"/>
              </w:rPr>
            </w:pPr>
            <w:r w:rsidRPr="00E66EF5">
              <w:rPr>
                <w:b/>
                <w:szCs w:val="22"/>
              </w:rPr>
              <w:t xml:space="preserve">BMHP5014 </w:t>
            </w:r>
          </w:p>
        </w:tc>
      </w:tr>
      <w:tr w:rsidR="00E66EF5" w:rsidRPr="00E66EF5" w14:paraId="72578E77" w14:textId="77777777" w:rsidTr="005C63E3">
        <w:trPr>
          <w:jc w:val="center"/>
        </w:trPr>
        <w:tc>
          <w:tcPr>
            <w:tcW w:w="2093" w:type="dxa"/>
            <w:shd w:val="clear" w:color="auto" w:fill="D9D9D9" w:themeFill="background1" w:themeFillShade="D9"/>
          </w:tcPr>
          <w:p w14:paraId="6AA9CF02" w14:textId="77777777" w:rsidR="008157B1" w:rsidRPr="00E66EF5" w:rsidRDefault="008157B1" w:rsidP="005C63E3">
            <w:pPr>
              <w:spacing w:before="120" w:after="120"/>
              <w:jc w:val="both"/>
              <w:rPr>
                <w:b/>
                <w:szCs w:val="22"/>
              </w:rPr>
            </w:pPr>
            <w:r w:rsidRPr="00E66EF5">
              <w:rPr>
                <w:b/>
                <w:szCs w:val="22"/>
              </w:rPr>
              <w:t>Lecturer</w:t>
            </w:r>
          </w:p>
        </w:tc>
        <w:tc>
          <w:tcPr>
            <w:tcW w:w="7829" w:type="dxa"/>
          </w:tcPr>
          <w:p w14:paraId="0F776482" w14:textId="5FCB6723" w:rsidR="008157B1" w:rsidRPr="00E66EF5" w:rsidRDefault="00857EB7" w:rsidP="005C63E3">
            <w:pPr>
              <w:spacing w:before="120" w:after="120"/>
              <w:rPr>
                <w:b/>
                <w:szCs w:val="22"/>
              </w:rPr>
            </w:pPr>
            <w:proofErr w:type="spellStart"/>
            <w:r>
              <w:rPr>
                <w:b/>
                <w:szCs w:val="22"/>
              </w:rPr>
              <w:t>Tomy</w:t>
            </w:r>
            <w:proofErr w:type="spellEnd"/>
            <w:r>
              <w:rPr>
                <w:b/>
                <w:szCs w:val="22"/>
              </w:rPr>
              <w:t xml:space="preserve"> </w:t>
            </w:r>
            <w:proofErr w:type="spellStart"/>
            <w:r>
              <w:rPr>
                <w:b/>
                <w:szCs w:val="22"/>
              </w:rPr>
              <w:t>Adattu</w:t>
            </w:r>
            <w:proofErr w:type="spellEnd"/>
            <w:r>
              <w:rPr>
                <w:b/>
                <w:szCs w:val="22"/>
              </w:rPr>
              <w:t xml:space="preserve"> Chacko </w:t>
            </w:r>
          </w:p>
        </w:tc>
      </w:tr>
      <w:tr w:rsidR="008157B1" w:rsidRPr="00E66EF5" w14:paraId="4A6FBB71" w14:textId="77777777" w:rsidTr="005C63E3">
        <w:trPr>
          <w:jc w:val="center"/>
        </w:trPr>
        <w:tc>
          <w:tcPr>
            <w:tcW w:w="2093" w:type="dxa"/>
            <w:shd w:val="clear" w:color="auto" w:fill="D9D9D9" w:themeFill="background1" w:themeFillShade="D9"/>
          </w:tcPr>
          <w:p w14:paraId="3EC6EE79" w14:textId="77777777" w:rsidR="008157B1" w:rsidRPr="00E66EF5" w:rsidRDefault="008157B1" w:rsidP="005C63E3">
            <w:pPr>
              <w:spacing w:before="120" w:after="120"/>
              <w:jc w:val="both"/>
              <w:rPr>
                <w:b/>
                <w:szCs w:val="22"/>
              </w:rPr>
            </w:pPr>
            <w:r w:rsidRPr="00E66EF5">
              <w:rPr>
                <w:b/>
                <w:szCs w:val="22"/>
              </w:rPr>
              <w:t>Assignment Title</w:t>
            </w:r>
          </w:p>
        </w:tc>
        <w:tc>
          <w:tcPr>
            <w:tcW w:w="7829" w:type="dxa"/>
          </w:tcPr>
          <w:p w14:paraId="70B77E28" w14:textId="54B75CBF" w:rsidR="008157B1" w:rsidRPr="00E66EF5" w:rsidRDefault="008157B1" w:rsidP="005C63E3">
            <w:pPr>
              <w:spacing w:before="120" w:after="120"/>
              <w:rPr>
                <w:b/>
                <w:szCs w:val="22"/>
              </w:rPr>
            </w:pPr>
            <w:r w:rsidRPr="00E66EF5">
              <w:rPr>
                <w:b/>
                <w:szCs w:val="22"/>
              </w:rPr>
              <w:t xml:space="preserve">Component </w:t>
            </w:r>
            <w:r w:rsidR="00E561EA" w:rsidRPr="00E66EF5">
              <w:rPr>
                <w:b/>
                <w:szCs w:val="22"/>
              </w:rPr>
              <w:t>2 – Academic Poster &amp; Written Pitch Guidance</w:t>
            </w:r>
          </w:p>
        </w:tc>
      </w:tr>
    </w:tbl>
    <w:p w14:paraId="6844EBA0" w14:textId="28C86DEB" w:rsidR="021F216E" w:rsidRPr="00E66EF5" w:rsidRDefault="021F216E" w:rsidP="021F216E">
      <w:pPr>
        <w:jc w:val="center"/>
        <w:rPr>
          <w:rFonts w:eastAsia="Arial Nova"/>
          <w:sz w:val="72"/>
          <w:szCs w:val="72"/>
        </w:rPr>
      </w:pPr>
    </w:p>
    <w:p w14:paraId="33535727" w14:textId="151F077E" w:rsidR="021F216E" w:rsidRPr="00E66EF5" w:rsidRDefault="021F216E" w:rsidP="021F216E">
      <w:pPr>
        <w:jc w:val="center"/>
        <w:rPr>
          <w:rFonts w:eastAsia="Arial Nova"/>
          <w:sz w:val="72"/>
          <w:szCs w:val="72"/>
        </w:rPr>
      </w:pPr>
    </w:p>
    <w:p w14:paraId="74D064F3" w14:textId="77D5FB9F" w:rsidR="021F216E" w:rsidRPr="00E66EF5" w:rsidRDefault="021F216E" w:rsidP="021F216E">
      <w:pPr>
        <w:jc w:val="center"/>
        <w:rPr>
          <w:rFonts w:eastAsia="Arial Nova"/>
          <w:sz w:val="72"/>
          <w:szCs w:val="72"/>
        </w:rPr>
      </w:pPr>
    </w:p>
    <w:p w14:paraId="4955799E" w14:textId="6294BF02" w:rsidR="021F216E" w:rsidRPr="00E66EF5" w:rsidRDefault="021F216E" w:rsidP="021F216E">
      <w:pPr>
        <w:jc w:val="center"/>
        <w:rPr>
          <w:rFonts w:eastAsia="Arial Nova"/>
          <w:sz w:val="72"/>
          <w:szCs w:val="72"/>
        </w:rPr>
      </w:pPr>
    </w:p>
    <w:p w14:paraId="4D496928" w14:textId="5D9CF56B" w:rsidR="021F216E" w:rsidRPr="00E66EF5" w:rsidRDefault="021F216E" w:rsidP="021F216E">
      <w:pPr>
        <w:jc w:val="center"/>
        <w:rPr>
          <w:rFonts w:eastAsia="Arial Nova"/>
          <w:sz w:val="72"/>
          <w:szCs w:val="72"/>
        </w:rPr>
      </w:pPr>
    </w:p>
    <w:p w14:paraId="721F5645" w14:textId="77777777" w:rsidR="00714404" w:rsidRPr="00E66EF5" w:rsidRDefault="00714404" w:rsidP="021F216E">
      <w:pPr>
        <w:jc w:val="center"/>
        <w:rPr>
          <w:rFonts w:eastAsia="Arial Nova"/>
          <w:sz w:val="72"/>
          <w:szCs w:val="72"/>
        </w:rPr>
      </w:pPr>
    </w:p>
    <w:sdt>
      <w:sdtPr>
        <w:rPr>
          <w:rFonts w:ascii="Arial" w:hAnsi="Arial"/>
          <w:color w:val="auto"/>
          <w:sz w:val="22"/>
          <w:lang w:val="en-GB" w:eastAsia="ja-JP"/>
        </w:rPr>
        <w:id w:val="1494062631"/>
        <w:docPartObj>
          <w:docPartGallery w:val="Table of Contents"/>
          <w:docPartUnique/>
        </w:docPartObj>
      </w:sdtPr>
      <w:sdtEndPr>
        <w:rPr>
          <w:b/>
          <w:bCs w:val="0"/>
        </w:rPr>
      </w:sdtEndPr>
      <w:sdtContent>
        <w:p w14:paraId="25145B0E" w14:textId="4B4EA532" w:rsidR="00B23747" w:rsidRPr="00E66EF5" w:rsidRDefault="00B23747" w:rsidP="00B23747">
          <w:pPr>
            <w:pStyle w:val="TOCHeading"/>
            <w:spacing w:line="360" w:lineRule="auto"/>
            <w:jc w:val="center"/>
            <w:rPr>
              <w:rFonts w:ascii="Arial" w:hAnsi="Arial"/>
              <w:b/>
              <w:bCs w:val="0"/>
              <w:color w:val="auto"/>
              <w:lang w:val="en-GB"/>
            </w:rPr>
          </w:pPr>
          <w:r w:rsidRPr="00E66EF5">
            <w:rPr>
              <w:rFonts w:ascii="Arial" w:hAnsi="Arial"/>
              <w:b/>
              <w:bCs w:val="0"/>
              <w:color w:val="auto"/>
              <w:lang w:val="en-GB"/>
            </w:rPr>
            <w:t>Table of Contents</w:t>
          </w:r>
        </w:p>
        <w:p w14:paraId="02DBAA1F" w14:textId="0A94BC94" w:rsidR="00C701E4" w:rsidRDefault="00B2374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r w:rsidRPr="00E66EF5">
            <w:fldChar w:fldCharType="begin"/>
          </w:r>
          <w:r w:rsidRPr="00E66EF5">
            <w:instrText xml:space="preserve"> TOC \o "1-3" \h \z \u </w:instrText>
          </w:r>
          <w:r w:rsidRPr="00E66EF5">
            <w:fldChar w:fldCharType="separate"/>
          </w:r>
          <w:hyperlink w:anchor="_Toc232179375" w:history="1">
            <w:r w:rsidR="00C701E4" w:rsidRPr="00512267">
              <w:rPr>
                <w:rStyle w:val="Hyperlink"/>
                <w:b/>
                <w:noProof/>
                <w:lang w:val="en-US"/>
              </w:rPr>
              <w:t>Introduction: The Issue and Proposed Innovation</w:t>
            </w:r>
            <w:r w:rsidR="00C701E4">
              <w:rPr>
                <w:noProof/>
                <w:webHidden/>
              </w:rPr>
              <w:tab/>
            </w:r>
            <w:r w:rsidR="00C701E4">
              <w:rPr>
                <w:noProof/>
                <w:webHidden/>
              </w:rPr>
              <w:fldChar w:fldCharType="begin"/>
            </w:r>
            <w:r w:rsidR="00C701E4">
              <w:rPr>
                <w:noProof/>
                <w:webHidden/>
              </w:rPr>
              <w:instrText xml:space="preserve"> PAGEREF _Toc232179375 \h </w:instrText>
            </w:r>
            <w:r w:rsidR="00C701E4">
              <w:rPr>
                <w:noProof/>
                <w:webHidden/>
              </w:rPr>
            </w:r>
            <w:r w:rsidR="00C701E4">
              <w:rPr>
                <w:noProof/>
                <w:webHidden/>
              </w:rPr>
              <w:fldChar w:fldCharType="separate"/>
            </w:r>
            <w:r w:rsidR="00C701E4">
              <w:rPr>
                <w:noProof/>
                <w:webHidden/>
              </w:rPr>
              <w:t>1</w:t>
            </w:r>
            <w:r w:rsidR="00C701E4">
              <w:rPr>
                <w:noProof/>
                <w:webHidden/>
              </w:rPr>
              <w:fldChar w:fldCharType="end"/>
            </w:r>
          </w:hyperlink>
        </w:p>
        <w:p w14:paraId="401A08FB" w14:textId="08DD711E" w:rsidR="00C701E4" w:rsidRDefault="00857EB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hyperlink w:anchor="_Toc232179376" w:history="1">
            <w:r w:rsidR="00C701E4" w:rsidRPr="00512267">
              <w:rPr>
                <w:rStyle w:val="Hyperlink"/>
                <w:b/>
                <w:noProof/>
                <w:lang w:val="en-US"/>
              </w:rPr>
              <w:t>How CareConnect AR Works</w:t>
            </w:r>
            <w:r w:rsidR="00C701E4">
              <w:rPr>
                <w:noProof/>
                <w:webHidden/>
              </w:rPr>
              <w:tab/>
            </w:r>
            <w:r w:rsidR="00C701E4">
              <w:rPr>
                <w:noProof/>
                <w:webHidden/>
              </w:rPr>
              <w:fldChar w:fldCharType="begin"/>
            </w:r>
            <w:r w:rsidR="00C701E4">
              <w:rPr>
                <w:noProof/>
                <w:webHidden/>
              </w:rPr>
              <w:instrText xml:space="preserve"> PAGEREF _Toc232179376 \h </w:instrText>
            </w:r>
            <w:r w:rsidR="00C701E4">
              <w:rPr>
                <w:noProof/>
                <w:webHidden/>
              </w:rPr>
            </w:r>
            <w:r w:rsidR="00C701E4">
              <w:rPr>
                <w:noProof/>
                <w:webHidden/>
              </w:rPr>
              <w:fldChar w:fldCharType="separate"/>
            </w:r>
            <w:r w:rsidR="00C701E4">
              <w:rPr>
                <w:noProof/>
                <w:webHidden/>
              </w:rPr>
              <w:t>1</w:t>
            </w:r>
            <w:r w:rsidR="00C701E4">
              <w:rPr>
                <w:noProof/>
                <w:webHidden/>
              </w:rPr>
              <w:fldChar w:fldCharType="end"/>
            </w:r>
          </w:hyperlink>
        </w:p>
        <w:p w14:paraId="41D754FC" w14:textId="3F2AF662" w:rsidR="00C701E4" w:rsidRDefault="00857EB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hyperlink w:anchor="_Toc232179377" w:history="1">
            <w:r w:rsidR="00C701E4" w:rsidRPr="00512267">
              <w:rPr>
                <w:rStyle w:val="Hyperlink"/>
                <w:b/>
                <w:noProof/>
                <w:lang w:val="en-US"/>
              </w:rPr>
              <w:t>Target Audience and Expected Impact</w:t>
            </w:r>
            <w:r w:rsidR="00C701E4">
              <w:rPr>
                <w:noProof/>
                <w:webHidden/>
              </w:rPr>
              <w:tab/>
            </w:r>
            <w:r w:rsidR="00C701E4">
              <w:rPr>
                <w:noProof/>
                <w:webHidden/>
              </w:rPr>
              <w:fldChar w:fldCharType="begin"/>
            </w:r>
            <w:r w:rsidR="00C701E4">
              <w:rPr>
                <w:noProof/>
                <w:webHidden/>
              </w:rPr>
              <w:instrText xml:space="preserve"> PAGEREF _Toc232179377 \h </w:instrText>
            </w:r>
            <w:r w:rsidR="00C701E4">
              <w:rPr>
                <w:noProof/>
                <w:webHidden/>
              </w:rPr>
            </w:r>
            <w:r w:rsidR="00C701E4">
              <w:rPr>
                <w:noProof/>
                <w:webHidden/>
              </w:rPr>
              <w:fldChar w:fldCharType="separate"/>
            </w:r>
            <w:r w:rsidR="00C701E4">
              <w:rPr>
                <w:noProof/>
                <w:webHidden/>
              </w:rPr>
              <w:t>1</w:t>
            </w:r>
            <w:r w:rsidR="00C701E4">
              <w:rPr>
                <w:noProof/>
                <w:webHidden/>
              </w:rPr>
              <w:fldChar w:fldCharType="end"/>
            </w:r>
          </w:hyperlink>
        </w:p>
        <w:p w14:paraId="7CE4232E" w14:textId="64ED4A4C" w:rsidR="00C701E4" w:rsidRDefault="00857EB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hyperlink w:anchor="_Toc232179378" w:history="1">
            <w:r w:rsidR="00C701E4" w:rsidRPr="00512267">
              <w:rPr>
                <w:rStyle w:val="Hyperlink"/>
                <w:b/>
                <w:noProof/>
                <w:lang w:val="en-US"/>
              </w:rPr>
              <w:t>Implementation Plan and Timeline</w:t>
            </w:r>
            <w:r w:rsidR="00C701E4">
              <w:rPr>
                <w:noProof/>
                <w:webHidden/>
              </w:rPr>
              <w:tab/>
            </w:r>
            <w:r w:rsidR="00C701E4">
              <w:rPr>
                <w:noProof/>
                <w:webHidden/>
              </w:rPr>
              <w:fldChar w:fldCharType="begin"/>
            </w:r>
            <w:r w:rsidR="00C701E4">
              <w:rPr>
                <w:noProof/>
                <w:webHidden/>
              </w:rPr>
              <w:instrText xml:space="preserve"> PAGEREF _Toc232179378 \h </w:instrText>
            </w:r>
            <w:r w:rsidR="00C701E4">
              <w:rPr>
                <w:noProof/>
                <w:webHidden/>
              </w:rPr>
            </w:r>
            <w:r w:rsidR="00C701E4">
              <w:rPr>
                <w:noProof/>
                <w:webHidden/>
              </w:rPr>
              <w:fldChar w:fldCharType="separate"/>
            </w:r>
            <w:r w:rsidR="00C701E4">
              <w:rPr>
                <w:noProof/>
                <w:webHidden/>
              </w:rPr>
              <w:t>2</w:t>
            </w:r>
            <w:r w:rsidR="00C701E4">
              <w:rPr>
                <w:noProof/>
                <w:webHidden/>
              </w:rPr>
              <w:fldChar w:fldCharType="end"/>
            </w:r>
          </w:hyperlink>
        </w:p>
        <w:p w14:paraId="5726A188" w14:textId="34915AE9" w:rsidR="00C701E4" w:rsidRDefault="00857EB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hyperlink w:anchor="_Toc232179379" w:history="1">
            <w:r w:rsidR="00C701E4" w:rsidRPr="00512267">
              <w:rPr>
                <w:rStyle w:val="Hyperlink"/>
                <w:b/>
                <w:noProof/>
                <w:lang w:val="en-US"/>
              </w:rPr>
              <w:t>Policy, Legislation and Professional Standards</w:t>
            </w:r>
            <w:r w:rsidR="00C701E4">
              <w:rPr>
                <w:noProof/>
                <w:webHidden/>
              </w:rPr>
              <w:tab/>
            </w:r>
            <w:r w:rsidR="00C701E4">
              <w:rPr>
                <w:noProof/>
                <w:webHidden/>
              </w:rPr>
              <w:fldChar w:fldCharType="begin"/>
            </w:r>
            <w:r w:rsidR="00C701E4">
              <w:rPr>
                <w:noProof/>
                <w:webHidden/>
              </w:rPr>
              <w:instrText xml:space="preserve"> PAGEREF _Toc232179379 \h </w:instrText>
            </w:r>
            <w:r w:rsidR="00C701E4">
              <w:rPr>
                <w:noProof/>
                <w:webHidden/>
              </w:rPr>
            </w:r>
            <w:r w:rsidR="00C701E4">
              <w:rPr>
                <w:noProof/>
                <w:webHidden/>
              </w:rPr>
              <w:fldChar w:fldCharType="separate"/>
            </w:r>
            <w:r w:rsidR="00C701E4">
              <w:rPr>
                <w:noProof/>
                <w:webHidden/>
              </w:rPr>
              <w:t>2</w:t>
            </w:r>
            <w:r w:rsidR="00C701E4">
              <w:rPr>
                <w:noProof/>
                <w:webHidden/>
              </w:rPr>
              <w:fldChar w:fldCharType="end"/>
            </w:r>
          </w:hyperlink>
        </w:p>
        <w:p w14:paraId="000FC822" w14:textId="4B5A64CB" w:rsidR="00C701E4" w:rsidRDefault="00857EB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hyperlink w:anchor="_Toc232179380" w:history="1">
            <w:r w:rsidR="00C701E4" w:rsidRPr="00512267">
              <w:rPr>
                <w:rStyle w:val="Hyperlink"/>
                <w:b/>
                <w:noProof/>
                <w:lang w:val="en-US"/>
              </w:rPr>
              <w:t>Value, Feasibility and Future Recommendations</w:t>
            </w:r>
            <w:r w:rsidR="00C701E4">
              <w:rPr>
                <w:noProof/>
                <w:webHidden/>
              </w:rPr>
              <w:tab/>
            </w:r>
            <w:r w:rsidR="00C701E4">
              <w:rPr>
                <w:noProof/>
                <w:webHidden/>
              </w:rPr>
              <w:fldChar w:fldCharType="begin"/>
            </w:r>
            <w:r w:rsidR="00C701E4">
              <w:rPr>
                <w:noProof/>
                <w:webHidden/>
              </w:rPr>
              <w:instrText xml:space="preserve"> PAGEREF _Toc232179380 \h </w:instrText>
            </w:r>
            <w:r w:rsidR="00C701E4">
              <w:rPr>
                <w:noProof/>
                <w:webHidden/>
              </w:rPr>
            </w:r>
            <w:r w:rsidR="00C701E4">
              <w:rPr>
                <w:noProof/>
                <w:webHidden/>
              </w:rPr>
              <w:fldChar w:fldCharType="separate"/>
            </w:r>
            <w:r w:rsidR="00C701E4">
              <w:rPr>
                <w:noProof/>
                <w:webHidden/>
              </w:rPr>
              <w:t>2</w:t>
            </w:r>
            <w:r w:rsidR="00C701E4">
              <w:rPr>
                <w:noProof/>
                <w:webHidden/>
              </w:rPr>
              <w:fldChar w:fldCharType="end"/>
            </w:r>
          </w:hyperlink>
        </w:p>
        <w:p w14:paraId="787D7F23" w14:textId="65C3B9BC" w:rsidR="00C701E4" w:rsidRDefault="00857EB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hyperlink w:anchor="_Toc232179381" w:history="1">
            <w:r w:rsidR="00C701E4" w:rsidRPr="00512267">
              <w:rPr>
                <w:rStyle w:val="Hyperlink"/>
                <w:b/>
                <w:noProof/>
                <w:lang w:val="en-US"/>
              </w:rPr>
              <w:t>Conclusion and Call to Action</w:t>
            </w:r>
            <w:r w:rsidR="00C701E4">
              <w:rPr>
                <w:noProof/>
                <w:webHidden/>
              </w:rPr>
              <w:tab/>
            </w:r>
            <w:r w:rsidR="00C701E4">
              <w:rPr>
                <w:noProof/>
                <w:webHidden/>
              </w:rPr>
              <w:fldChar w:fldCharType="begin"/>
            </w:r>
            <w:r w:rsidR="00C701E4">
              <w:rPr>
                <w:noProof/>
                <w:webHidden/>
              </w:rPr>
              <w:instrText xml:space="preserve"> PAGEREF _Toc232179381 \h </w:instrText>
            </w:r>
            <w:r w:rsidR="00C701E4">
              <w:rPr>
                <w:noProof/>
                <w:webHidden/>
              </w:rPr>
            </w:r>
            <w:r w:rsidR="00C701E4">
              <w:rPr>
                <w:noProof/>
                <w:webHidden/>
              </w:rPr>
              <w:fldChar w:fldCharType="separate"/>
            </w:r>
            <w:r w:rsidR="00C701E4">
              <w:rPr>
                <w:noProof/>
                <w:webHidden/>
              </w:rPr>
              <w:t>3</w:t>
            </w:r>
            <w:r w:rsidR="00C701E4">
              <w:rPr>
                <w:noProof/>
                <w:webHidden/>
              </w:rPr>
              <w:fldChar w:fldCharType="end"/>
            </w:r>
          </w:hyperlink>
        </w:p>
        <w:p w14:paraId="01836A2A" w14:textId="7F68E500" w:rsidR="00C701E4" w:rsidRDefault="00857EB7">
          <w:pPr>
            <w:pStyle w:val="TOC1"/>
            <w:tabs>
              <w:tab w:val="right" w:leader="dot" w:pos="9350"/>
            </w:tabs>
            <w:rPr>
              <w:rFonts w:asciiTheme="minorHAnsi" w:eastAsiaTheme="minorEastAsia" w:hAnsiTheme="minorHAnsi" w:cstheme="minorBidi"/>
              <w:bCs w:val="0"/>
              <w:noProof/>
              <w:kern w:val="2"/>
              <w:sz w:val="24"/>
              <w:szCs w:val="24"/>
              <w:lang w:val="en-US" w:eastAsia="en-US"/>
              <w14:ligatures w14:val="standardContextual"/>
            </w:rPr>
          </w:pPr>
          <w:hyperlink w:anchor="_Toc232179382" w:history="1">
            <w:r w:rsidR="00C701E4" w:rsidRPr="00512267">
              <w:rPr>
                <w:rStyle w:val="Hyperlink"/>
                <w:b/>
                <w:noProof/>
              </w:rPr>
              <w:t>Reference List</w:t>
            </w:r>
            <w:r w:rsidR="00C701E4">
              <w:rPr>
                <w:noProof/>
                <w:webHidden/>
              </w:rPr>
              <w:tab/>
            </w:r>
            <w:r w:rsidR="00C701E4">
              <w:rPr>
                <w:noProof/>
                <w:webHidden/>
              </w:rPr>
              <w:fldChar w:fldCharType="begin"/>
            </w:r>
            <w:r w:rsidR="00C701E4">
              <w:rPr>
                <w:noProof/>
                <w:webHidden/>
              </w:rPr>
              <w:instrText xml:space="preserve"> PAGEREF _Toc232179382 \h </w:instrText>
            </w:r>
            <w:r w:rsidR="00C701E4">
              <w:rPr>
                <w:noProof/>
                <w:webHidden/>
              </w:rPr>
            </w:r>
            <w:r w:rsidR="00C701E4">
              <w:rPr>
                <w:noProof/>
                <w:webHidden/>
              </w:rPr>
              <w:fldChar w:fldCharType="separate"/>
            </w:r>
            <w:r w:rsidR="00C701E4">
              <w:rPr>
                <w:noProof/>
                <w:webHidden/>
              </w:rPr>
              <w:t>4</w:t>
            </w:r>
            <w:r w:rsidR="00C701E4">
              <w:rPr>
                <w:noProof/>
                <w:webHidden/>
              </w:rPr>
              <w:fldChar w:fldCharType="end"/>
            </w:r>
          </w:hyperlink>
        </w:p>
        <w:p w14:paraId="18F5E275" w14:textId="298C8588" w:rsidR="00B23747" w:rsidRPr="00E66EF5" w:rsidRDefault="00B23747">
          <w:r w:rsidRPr="00E66EF5">
            <w:rPr>
              <w:b/>
            </w:rPr>
            <w:fldChar w:fldCharType="end"/>
          </w:r>
        </w:p>
      </w:sdtContent>
    </w:sdt>
    <w:p w14:paraId="4AA58ECF" w14:textId="180ED326" w:rsidR="00ED3770" w:rsidRDefault="00ED3770">
      <w:pPr>
        <w:rPr>
          <w:rFonts w:eastAsia="Arial Nova"/>
          <w:sz w:val="72"/>
          <w:szCs w:val="72"/>
        </w:rPr>
      </w:pPr>
      <w:r>
        <w:rPr>
          <w:rFonts w:eastAsia="Arial Nova"/>
          <w:sz w:val="72"/>
          <w:szCs w:val="72"/>
        </w:rPr>
        <w:br w:type="page"/>
      </w:r>
    </w:p>
    <w:p w14:paraId="7B4FF14B" w14:textId="095E9A49" w:rsidR="00551586" w:rsidRPr="007E4ADE" w:rsidRDefault="00551586" w:rsidP="007E4ADE">
      <w:pPr>
        <w:sectPr w:rsidR="00551586" w:rsidRPr="007E4ADE">
          <w:pgSz w:w="12240" w:h="15840"/>
          <w:pgMar w:top="1440" w:right="1440" w:bottom="1440" w:left="1440" w:header="720" w:footer="720" w:gutter="0"/>
          <w:cols w:space="720"/>
          <w:docGrid w:linePitch="360"/>
        </w:sectPr>
      </w:pPr>
    </w:p>
    <w:p w14:paraId="3B6F3482" w14:textId="0BC7137A" w:rsidR="00CA6A4B" w:rsidRPr="00E66EF5" w:rsidRDefault="00F428D2" w:rsidP="007E4ADE">
      <w:pPr>
        <w:rPr>
          <w:b/>
          <w:sz w:val="32"/>
        </w:rPr>
        <w:sectPr w:rsidR="00CA6A4B" w:rsidRPr="00E66EF5" w:rsidSect="00023344">
          <w:footerReference w:type="default" r:id="rId8"/>
          <w:type w:val="continuous"/>
          <w:pgSz w:w="12240" w:h="15840"/>
          <w:pgMar w:top="1440" w:right="1440" w:bottom="1440" w:left="1440" w:header="720" w:footer="720" w:gutter="0"/>
          <w:pgNumType w:start="1"/>
          <w:cols w:space="720"/>
          <w:docGrid w:linePitch="360"/>
        </w:sectPr>
      </w:pPr>
      <w:r>
        <w:rPr>
          <w:noProof/>
        </w:rPr>
        <w:lastRenderedPageBreak/>
        <w:drawing>
          <wp:anchor distT="0" distB="0" distL="114300" distR="114300" simplePos="0" relativeHeight="251659264" behindDoc="1" locked="0" layoutInCell="1" allowOverlap="1" wp14:anchorId="6F42EB69" wp14:editId="57B04318">
            <wp:simplePos x="0" y="0"/>
            <wp:positionH relativeFrom="margin">
              <wp:align>center</wp:align>
            </wp:positionH>
            <wp:positionV relativeFrom="page">
              <wp:posOffset>857250</wp:posOffset>
            </wp:positionV>
            <wp:extent cx="7353300" cy="4902200"/>
            <wp:effectExtent l="0" t="0" r="0" b="0"/>
            <wp:wrapTight wrapText="bothSides">
              <wp:wrapPolygon edited="0">
                <wp:start x="0" y="0"/>
                <wp:lineTo x="0" y="21488"/>
                <wp:lineTo x="21544" y="21488"/>
                <wp:lineTo x="21544" y="0"/>
                <wp:lineTo x="0" y="0"/>
              </wp:wrapPolygon>
            </wp:wrapTight>
            <wp:docPr id="6033639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53300" cy="4902200"/>
                    </a:xfrm>
                    <a:prstGeom prst="rect">
                      <a:avLst/>
                    </a:prstGeom>
                    <a:noFill/>
                  </pic:spPr>
                </pic:pic>
              </a:graphicData>
            </a:graphic>
            <wp14:sizeRelH relativeFrom="margin">
              <wp14:pctWidth>0</wp14:pctWidth>
            </wp14:sizeRelH>
            <wp14:sizeRelV relativeFrom="margin">
              <wp14:pctHeight>0</wp14:pctHeight>
            </wp14:sizeRelV>
          </wp:anchor>
        </w:drawing>
      </w:r>
    </w:p>
    <w:p w14:paraId="506078C6" w14:textId="77777777" w:rsidR="00AA2288" w:rsidRPr="00E66EF5" w:rsidRDefault="00AA2288">
      <w:pPr>
        <w:rPr>
          <w:b/>
          <w:sz w:val="32"/>
        </w:rPr>
      </w:pPr>
    </w:p>
    <w:p w14:paraId="23D3B5B5" w14:textId="77777777" w:rsidR="00AA2288" w:rsidRPr="00E66EF5" w:rsidRDefault="00AA2288">
      <w:pPr>
        <w:rPr>
          <w:b/>
          <w:sz w:val="32"/>
        </w:rPr>
      </w:pPr>
    </w:p>
    <w:p w14:paraId="5F70B6C9" w14:textId="77777777" w:rsidR="00AA2288" w:rsidRPr="00E66EF5" w:rsidRDefault="00AA2288">
      <w:pPr>
        <w:rPr>
          <w:b/>
          <w:sz w:val="32"/>
        </w:rPr>
      </w:pPr>
    </w:p>
    <w:p w14:paraId="7551EDCF" w14:textId="77777777" w:rsidR="00240838" w:rsidRPr="00E66EF5" w:rsidRDefault="00240838">
      <w:pPr>
        <w:rPr>
          <w:b/>
          <w:sz w:val="32"/>
        </w:rPr>
      </w:pPr>
    </w:p>
    <w:p w14:paraId="00A1F3D6" w14:textId="0BEEB3B4" w:rsidR="00AA2288" w:rsidRPr="00E66EF5" w:rsidRDefault="00AA2288" w:rsidP="00AA2288">
      <w:pPr>
        <w:spacing w:line="360" w:lineRule="auto"/>
        <w:jc w:val="center"/>
        <w:rPr>
          <w:b/>
          <w:sz w:val="40"/>
          <w:szCs w:val="40"/>
        </w:rPr>
      </w:pPr>
      <w:proofErr w:type="spellStart"/>
      <w:r w:rsidRPr="00E66EF5">
        <w:rPr>
          <w:b/>
          <w:sz w:val="40"/>
          <w:szCs w:val="40"/>
        </w:rPr>
        <w:t>CareConnect</w:t>
      </w:r>
      <w:proofErr w:type="spellEnd"/>
      <w:r w:rsidRPr="00E66EF5">
        <w:rPr>
          <w:b/>
          <w:sz w:val="40"/>
          <w:szCs w:val="40"/>
        </w:rPr>
        <w:t xml:space="preserve"> AR: Empowering Unpaid Carers Through Augmented Reality for Safer Home Care</w:t>
      </w:r>
    </w:p>
    <w:p w14:paraId="2FD3CB80" w14:textId="77777777" w:rsidR="00AA2288" w:rsidRPr="00E66EF5" w:rsidRDefault="00AA2288" w:rsidP="00240838">
      <w:pPr>
        <w:spacing w:line="360" w:lineRule="auto"/>
        <w:rPr>
          <w:b/>
          <w:sz w:val="32"/>
        </w:rPr>
      </w:pPr>
    </w:p>
    <w:p w14:paraId="1466F9AE" w14:textId="77777777" w:rsidR="00AA2288" w:rsidRPr="00E66EF5" w:rsidRDefault="00AA2288" w:rsidP="00AA2288">
      <w:pPr>
        <w:spacing w:line="360" w:lineRule="auto"/>
        <w:jc w:val="center"/>
        <w:rPr>
          <w:b/>
          <w:sz w:val="32"/>
        </w:rPr>
      </w:pPr>
    </w:p>
    <w:p w14:paraId="0BE519E3" w14:textId="0B26221D" w:rsidR="00AA2288" w:rsidRPr="00E66EF5" w:rsidRDefault="00AA2288" w:rsidP="00AA2288">
      <w:pPr>
        <w:spacing w:line="360" w:lineRule="auto"/>
        <w:jc w:val="center"/>
        <w:rPr>
          <w:b/>
          <w:sz w:val="40"/>
          <w:szCs w:val="40"/>
        </w:rPr>
      </w:pPr>
      <w:r w:rsidRPr="00E66EF5">
        <w:rPr>
          <w:b/>
          <w:sz w:val="40"/>
          <w:szCs w:val="40"/>
        </w:rPr>
        <w:t>Pitch</w:t>
      </w:r>
    </w:p>
    <w:p w14:paraId="50F77705" w14:textId="77777777" w:rsidR="00AA2288" w:rsidRPr="00E66EF5" w:rsidRDefault="00AA2288" w:rsidP="00BF4066">
      <w:pPr>
        <w:pStyle w:val="Heading1"/>
        <w:spacing w:line="360" w:lineRule="auto"/>
        <w:jc w:val="both"/>
        <w:rPr>
          <w:rFonts w:ascii="Arial" w:hAnsi="Arial"/>
          <w:b/>
          <w:color w:val="auto"/>
          <w:sz w:val="32"/>
          <w:szCs w:val="32"/>
        </w:rPr>
        <w:sectPr w:rsidR="00AA2288" w:rsidRPr="00E66EF5" w:rsidSect="00CA6A4B">
          <w:pgSz w:w="12240" w:h="15840"/>
          <w:pgMar w:top="1440" w:right="1440" w:bottom="1440" w:left="1440" w:header="720" w:footer="720" w:gutter="0"/>
          <w:pgNumType w:start="1"/>
          <w:cols w:space="720"/>
          <w:docGrid w:linePitch="360"/>
        </w:sectPr>
      </w:pPr>
    </w:p>
    <w:p w14:paraId="0DEB822D" w14:textId="10697A07" w:rsidR="00AB2C17" w:rsidRPr="00E66EF5" w:rsidRDefault="00AB2C17" w:rsidP="00AB2C17">
      <w:pPr>
        <w:pStyle w:val="Heading1"/>
        <w:spacing w:line="360" w:lineRule="auto"/>
        <w:jc w:val="both"/>
        <w:rPr>
          <w:rFonts w:ascii="Arial" w:hAnsi="Arial"/>
          <w:b/>
          <w:bCs w:val="0"/>
          <w:color w:val="auto"/>
          <w:sz w:val="32"/>
          <w:szCs w:val="32"/>
          <w:lang w:val="en-US"/>
        </w:rPr>
      </w:pPr>
      <w:bookmarkStart w:id="0" w:name="_Toc232179375"/>
      <w:r w:rsidRPr="00E66EF5">
        <w:rPr>
          <w:rFonts w:ascii="Arial" w:hAnsi="Arial"/>
          <w:b/>
          <w:bCs w:val="0"/>
          <w:color w:val="auto"/>
          <w:sz w:val="32"/>
          <w:szCs w:val="32"/>
          <w:lang w:val="en-US"/>
        </w:rPr>
        <w:lastRenderedPageBreak/>
        <w:t>Introduction: The Issue and Proposed Innovation</w:t>
      </w:r>
      <w:bookmarkEnd w:id="0"/>
    </w:p>
    <w:p w14:paraId="1EEDB138" w14:textId="54EE568C" w:rsidR="00AB2C17" w:rsidRPr="00AB2C17" w:rsidRDefault="00313E9D" w:rsidP="00AB2C17">
      <w:pPr>
        <w:spacing w:line="360" w:lineRule="auto"/>
        <w:jc w:val="both"/>
        <w:rPr>
          <w:lang w:val="en-US"/>
        </w:rPr>
      </w:pPr>
      <w:r w:rsidRPr="00313E9D">
        <w:t xml:space="preserve">This proposal is going to be shared with NHS leaders, NHS policy makers, local authorities, and carers organisations within the </w:t>
      </w:r>
      <w:r w:rsidR="00FD292D">
        <w:t>UK</w:t>
      </w:r>
      <w:r w:rsidRPr="00313E9D">
        <w:t>. Unpaid carers have a vital role within UK</w:t>
      </w:r>
      <w:r w:rsidR="0097114A">
        <w:t>’</w:t>
      </w:r>
      <w:r w:rsidRPr="00313E9D">
        <w:t xml:space="preserve">s health and social care framework but are not widely </w:t>
      </w:r>
      <w:r w:rsidRPr="0097114A">
        <w:t>acknowledged</w:t>
      </w:r>
      <w:r w:rsidR="0097114A" w:rsidRPr="0097114A">
        <w:t xml:space="preserve"> (Redican et al., 2024)</w:t>
      </w:r>
      <w:r w:rsidRPr="0097114A">
        <w:t>; they support family members and friends who have an illness, disability, de</w:t>
      </w:r>
      <w:r w:rsidRPr="00313E9D">
        <w:t xml:space="preserve">mentia or </w:t>
      </w:r>
      <w:r w:rsidR="00DF6D6E" w:rsidRPr="00313E9D">
        <w:t>long-term</w:t>
      </w:r>
      <w:r w:rsidRPr="00313E9D">
        <w:t xml:space="preserve"> health condition. With more and more care and services moving out of hospital settings, carers are being asked to perform complex care activities with little or no didactic training or support</w:t>
      </w:r>
      <w:r w:rsidR="00163E94">
        <w:t xml:space="preserve"> (</w:t>
      </w:r>
      <w:r w:rsidR="00163E94" w:rsidRPr="00F026AA">
        <w:rPr>
          <w:szCs w:val="22"/>
          <w:lang w:val="en-US"/>
        </w:rPr>
        <w:t>Bou, 2023)</w:t>
      </w:r>
      <w:r w:rsidRPr="00313E9D">
        <w:t xml:space="preserve">. I believe a comprehensive care support service using Augmented Reality would be the solution to address this challenge, namely </w:t>
      </w:r>
      <w:proofErr w:type="spellStart"/>
      <w:r w:rsidRPr="00313E9D">
        <w:t>CareConnect</w:t>
      </w:r>
      <w:proofErr w:type="spellEnd"/>
      <w:r w:rsidRPr="00313E9D">
        <w:t xml:space="preserve"> AR, a service framework that would provide real-time guidance for caregiving activities. This pitch aims to show the benefits of </w:t>
      </w:r>
      <w:proofErr w:type="spellStart"/>
      <w:r w:rsidRPr="00313E9D">
        <w:t>CareConnect</w:t>
      </w:r>
      <w:proofErr w:type="spellEnd"/>
      <w:r w:rsidRPr="00313E9D">
        <w:t xml:space="preserve"> AR regarding carer confidence, patient safety and community-based care</w:t>
      </w:r>
      <w:r w:rsidR="00AB2C17" w:rsidRPr="00AB2C17">
        <w:rPr>
          <w:lang w:val="en-US"/>
        </w:rPr>
        <w:t>.</w:t>
      </w:r>
    </w:p>
    <w:p w14:paraId="1FB48604" w14:textId="49F015A5" w:rsidR="00AB2C17" w:rsidRPr="00E66EF5" w:rsidRDefault="00AB2C17" w:rsidP="00AB2C17">
      <w:pPr>
        <w:pStyle w:val="Heading1"/>
        <w:spacing w:line="360" w:lineRule="auto"/>
        <w:jc w:val="both"/>
        <w:rPr>
          <w:rFonts w:ascii="Arial" w:hAnsi="Arial"/>
          <w:b/>
          <w:bCs w:val="0"/>
          <w:color w:val="auto"/>
          <w:sz w:val="32"/>
          <w:szCs w:val="32"/>
          <w:lang w:val="en-US"/>
        </w:rPr>
      </w:pPr>
      <w:bookmarkStart w:id="1" w:name="_Toc232179376"/>
      <w:r w:rsidRPr="00E66EF5">
        <w:rPr>
          <w:rFonts w:ascii="Arial" w:hAnsi="Arial"/>
          <w:b/>
          <w:bCs w:val="0"/>
          <w:color w:val="auto"/>
          <w:sz w:val="32"/>
          <w:szCs w:val="32"/>
          <w:lang w:val="en-US"/>
        </w:rPr>
        <w:t>How CareConnect AR Works</w:t>
      </w:r>
      <w:bookmarkEnd w:id="1"/>
      <w:r w:rsidR="00163E94">
        <w:rPr>
          <w:rFonts w:ascii="Arial" w:hAnsi="Arial"/>
          <w:b/>
          <w:bCs w:val="0"/>
          <w:color w:val="auto"/>
          <w:sz w:val="32"/>
          <w:szCs w:val="32"/>
          <w:lang w:val="en-US"/>
        </w:rPr>
        <w:t>?</w:t>
      </w:r>
    </w:p>
    <w:p w14:paraId="6B8604AB" w14:textId="205A7967" w:rsidR="00AB2C17" w:rsidRPr="00AB2C17" w:rsidRDefault="00F44C62" w:rsidP="00AB2C17">
      <w:pPr>
        <w:spacing w:line="360" w:lineRule="auto"/>
        <w:jc w:val="both"/>
        <w:rPr>
          <w:lang w:val="en-US"/>
        </w:rPr>
      </w:pPr>
      <w:proofErr w:type="spellStart"/>
      <w:r w:rsidRPr="00F44C62">
        <w:t>CareConnect</w:t>
      </w:r>
      <w:proofErr w:type="spellEnd"/>
      <w:r w:rsidRPr="00F44C62">
        <w:t xml:space="preserve"> AR is an Augmented Reality smartphone application that allows care staff to receive interactive, step-by-step support while completing care tasks in the home. Using the phone camera, users can see visual instructions and voice-guided prompts that appear over the background image of care</w:t>
      </w:r>
      <w:r w:rsidR="00163E94">
        <w:t xml:space="preserve"> </w:t>
      </w:r>
      <w:r w:rsidR="00163E94" w:rsidRPr="00163E94">
        <w:t>(</w:t>
      </w:r>
      <w:proofErr w:type="spellStart"/>
      <w:r w:rsidR="00163E94" w:rsidRPr="00163E94">
        <w:t>Kostadimas</w:t>
      </w:r>
      <w:proofErr w:type="spellEnd"/>
      <w:r w:rsidR="00163E94" w:rsidRPr="00163E94">
        <w:t xml:space="preserve">, </w:t>
      </w:r>
      <w:proofErr w:type="spellStart"/>
      <w:r w:rsidR="00163E94" w:rsidRPr="00163E94">
        <w:t>Kasapakis</w:t>
      </w:r>
      <w:proofErr w:type="spellEnd"/>
      <w:r w:rsidR="00163E94" w:rsidRPr="00163E94">
        <w:t xml:space="preserve"> and </w:t>
      </w:r>
      <w:proofErr w:type="spellStart"/>
      <w:r w:rsidR="00163E94" w:rsidRPr="00163E94">
        <w:t>Kotis</w:t>
      </w:r>
      <w:proofErr w:type="spellEnd"/>
      <w:r w:rsidR="00163E94" w:rsidRPr="00163E94">
        <w:t>, 2025)</w:t>
      </w:r>
      <w:r w:rsidRPr="00F44C62">
        <w:t xml:space="preserve">. Medication Administration Support, safe moving and handling guidance, wound and dressing care tutorials and assistance with medical equipment are among the key features. </w:t>
      </w:r>
      <w:proofErr w:type="spellStart"/>
      <w:r w:rsidRPr="00F44C62">
        <w:t>CareConnect</w:t>
      </w:r>
      <w:proofErr w:type="spellEnd"/>
      <w:r w:rsidRPr="00F44C62">
        <w:t xml:space="preserve"> AR offers practical assistance, e.g., info on the point of need without relying on leaflets or written instructions. The system provides on-the-spot feedback to the carers, enhancing their ability to execute tasks with greater precision, alleviating uncertainty, and building confidence, all while ensuring safer and more effective patient care</w:t>
      </w:r>
      <w:r w:rsidR="00AB2C17" w:rsidRPr="00AB2C17">
        <w:rPr>
          <w:lang w:val="en-US"/>
        </w:rPr>
        <w:t>.</w:t>
      </w:r>
    </w:p>
    <w:p w14:paraId="0F6DFD53" w14:textId="77777777" w:rsidR="00AB2C17" w:rsidRPr="00E66EF5" w:rsidRDefault="00AB2C17" w:rsidP="00AB2C17">
      <w:pPr>
        <w:pStyle w:val="Heading1"/>
        <w:spacing w:line="360" w:lineRule="auto"/>
        <w:jc w:val="both"/>
        <w:rPr>
          <w:rFonts w:ascii="Arial" w:hAnsi="Arial"/>
          <w:b/>
          <w:bCs w:val="0"/>
          <w:color w:val="auto"/>
          <w:lang w:val="en-US"/>
        </w:rPr>
      </w:pPr>
      <w:bookmarkStart w:id="2" w:name="_Toc232179377"/>
      <w:r w:rsidRPr="00E66EF5">
        <w:rPr>
          <w:rFonts w:ascii="Arial" w:hAnsi="Arial"/>
          <w:b/>
          <w:bCs w:val="0"/>
          <w:color w:val="auto"/>
          <w:sz w:val="32"/>
          <w:szCs w:val="32"/>
          <w:lang w:val="en-US"/>
        </w:rPr>
        <w:t>Target Audience and Expected Impact</w:t>
      </w:r>
      <w:bookmarkEnd w:id="2"/>
    </w:p>
    <w:p w14:paraId="099C0D88" w14:textId="092C0DFF" w:rsidR="00AB2C17" w:rsidRPr="00E66EF5" w:rsidRDefault="00944987" w:rsidP="00AB2C17">
      <w:pPr>
        <w:spacing w:line="360" w:lineRule="auto"/>
        <w:jc w:val="both"/>
        <w:rPr>
          <w:lang w:val="en-US"/>
        </w:rPr>
      </w:pPr>
      <w:proofErr w:type="spellStart"/>
      <w:r w:rsidRPr="00944987">
        <w:t>CareConnect</w:t>
      </w:r>
      <w:proofErr w:type="spellEnd"/>
      <w:r w:rsidRPr="00944987">
        <w:t xml:space="preserve"> AR is used principally by family carers for older adults, individuals caring for relatives with long-term health conditions, dementia carers and those supporting a person with a disability. One of the things these groups often do without proper training is provide care for others in challenging situations, and there is a higher risk of stress, anxiety and burnout</w:t>
      </w:r>
      <w:r w:rsidR="002B5F50">
        <w:t xml:space="preserve"> </w:t>
      </w:r>
      <w:r w:rsidR="002B5F50" w:rsidRPr="002B5F50">
        <w:t>(McAtee </w:t>
      </w:r>
      <w:r w:rsidR="002B5F50" w:rsidRPr="002B5F50">
        <w:rPr>
          <w:i/>
          <w:iCs/>
        </w:rPr>
        <w:t>et al.</w:t>
      </w:r>
      <w:r w:rsidR="002B5F50" w:rsidRPr="002B5F50">
        <w:t>, 2021)</w:t>
      </w:r>
      <w:r w:rsidRPr="00944987">
        <w:t xml:space="preserve">. </w:t>
      </w:r>
      <w:proofErr w:type="spellStart"/>
      <w:r w:rsidRPr="00944987">
        <w:t>CareConnect</w:t>
      </w:r>
      <w:proofErr w:type="spellEnd"/>
      <w:r w:rsidRPr="00944987">
        <w:t xml:space="preserve"> AR is an innovation to support carers and augment their knowledge, skills and confidence in the safe provision of their care. With the increased capabilities of carers, </w:t>
      </w:r>
      <w:r w:rsidRPr="00944987">
        <w:lastRenderedPageBreak/>
        <w:t xml:space="preserve">patients should have higher levels of safety, wellbeing and continuity of care in their own homes. The innovation has broader health and social care advantages as it contributes to minimising avoidable hospital admissions and alleviating pressure on NHS resources. </w:t>
      </w:r>
      <w:proofErr w:type="spellStart"/>
      <w:r w:rsidRPr="00944987">
        <w:t>CareConnect</w:t>
      </w:r>
      <w:proofErr w:type="spellEnd"/>
      <w:r w:rsidRPr="00944987">
        <w:t xml:space="preserve"> AR helps advance the shared good by investing in the care of unpaid carers, which supports more sustainable, person-centred and community-based care</w:t>
      </w:r>
      <w:r w:rsidR="00AB2C17" w:rsidRPr="00AB2C17">
        <w:rPr>
          <w:lang w:val="en-US"/>
        </w:rPr>
        <w:t>.</w:t>
      </w:r>
    </w:p>
    <w:p w14:paraId="7AF4E7AA" w14:textId="77777777" w:rsidR="006D4673" w:rsidRPr="00E66EF5" w:rsidRDefault="006D4673" w:rsidP="006D4673">
      <w:pPr>
        <w:pStyle w:val="Heading1"/>
        <w:spacing w:line="360" w:lineRule="auto"/>
        <w:jc w:val="both"/>
        <w:rPr>
          <w:rFonts w:ascii="Arial" w:hAnsi="Arial"/>
          <w:b/>
          <w:bCs w:val="0"/>
          <w:color w:val="auto"/>
          <w:sz w:val="32"/>
          <w:szCs w:val="32"/>
          <w:lang w:val="en-US"/>
        </w:rPr>
      </w:pPr>
      <w:bookmarkStart w:id="3" w:name="_Toc232179378"/>
      <w:r w:rsidRPr="00E66EF5">
        <w:rPr>
          <w:rFonts w:ascii="Arial" w:hAnsi="Arial"/>
          <w:b/>
          <w:bCs w:val="0"/>
          <w:color w:val="auto"/>
          <w:sz w:val="32"/>
          <w:szCs w:val="32"/>
          <w:lang w:val="en-US"/>
        </w:rPr>
        <w:t>Implementation Plan and Timeline</w:t>
      </w:r>
      <w:bookmarkEnd w:id="3"/>
    </w:p>
    <w:p w14:paraId="206867E2" w14:textId="71066D32" w:rsidR="006D4673" w:rsidRPr="006D4673" w:rsidRDefault="0085411D" w:rsidP="006D4673">
      <w:pPr>
        <w:spacing w:line="360" w:lineRule="auto"/>
        <w:jc w:val="both"/>
        <w:rPr>
          <w:lang w:val="en-US"/>
        </w:rPr>
      </w:pPr>
      <w:r w:rsidRPr="0085411D">
        <w:t xml:space="preserve">I </w:t>
      </w:r>
      <w:r w:rsidR="00894330">
        <w:t>aim to</w:t>
      </w:r>
      <w:r w:rsidRPr="0085411D">
        <w:t xml:space="preserve"> work closely with NHS England, community nurses, occupational therapists, local authorities, Carers UK and technology development partners to effectively deliver </w:t>
      </w:r>
      <w:proofErr w:type="spellStart"/>
      <w:r w:rsidRPr="0085411D">
        <w:t>CareConnect</w:t>
      </w:r>
      <w:proofErr w:type="spellEnd"/>
      <w:r w:rsidRPr="0085411D">
        <w:t xml:space="preserve"> AR. The project would start by engaging unpaid carers in a co-design process, with a three-month user-research phase, to ensure that the platform is relevant to the real world. The application and AR training content would be created based on clinical understanding and user feedback in months 4-6. Pilot testing would then be conducted between months seven and nine in selected NHS Trusts to assess usability, safety and effectiveness in selected NHS Trusts. After testing and refinement over the course of the months 10–12, the innovation would be available for broader use. Creatively, </w:t>
      </w:r>
      <w:proofErr w:type="spellStart"/>
      <w:r w:rsidRPr="0085411D">
        <w:t>CareConnect</w:t>
      </w:r>
      <w:proofErr w:type="spellEnd"/>
      <w:r w:rsidRPr="0085411D">
        <w:t xml:space="preserve"> AR could be deployed at a regional level and expanded nationally by year two. The successful implementation of this would need funding, digital infrastructure and clinical expertise, as well as user-friendly training materials</w:t>
      </w:r>
      <w:r w:rsidR="006D4673" w:rsidRPr="006D4673">
        <w:rPr>
          <w:lang w:val="en-US"/>
        </w:rPr>
        <w:t>.</w:t>
      </w:r>
    </w:p>
    <w:p w14:paraId="60661E25" w14:textId="77777777" w:rsidR="006D4673" w:rsidRPr="00E66EF5" w:rsidRDefault="006D4673" w:rsidP="006D4673">
      <w:pPr>
        <w:pStyle w:val="Heading1"/>
        <w:spacing w:line="360" w:lineRule="auto"/>
        <w:jc w:val="both"/>
        <w:rPr>
          <w:rFonts w:ascii="Arial" w:hAnsi="Arial"/>
          <w:b/>
          <w:bCs w:val="0"/>
          <w:color w:val="auto"/>
          <w:sz w:val="32"/>
          <w:szCs w:val="32"/>
          <w:lang w:val="en-US"/>
        </w:rPr>
      </w:pPr>
      <w:bookmarkStart w:id="4" w:name="_Toc232179379"/>
      <w:r w:rsidRPr="00E66EF5">
        <w:rPr>
          <w:rFonts w:ascii="Arial" w:hAnsi="Arial"/>
          <w:b/>
          <w:bCs w:val="0"/>
          <w:color w:val="auto"/>
          <w:sz w:val="32"/>
          <w:szCs w:val="32"/>
          <w:lang w:val="en-US"/>
        </w:rPr>
        <w:t>Policy, Legislation and Professional Standards</w:t>
      </w:r>
      <w:bookmarkEnd w:id="4"/>
    </w:p>
    <w:p w14:paraId="489F5180" w14:textId="0BAB8192" w:rsidR="006D4673" w:rsidRPr="00E66EF5" w:rsidRDefault="0083728E" w:rsidP="006D4673">
      <w:pPr>
        <w:spacing w:line="360" w:lineRule="auto"/>
        <w:jc w:val="both"/>
        <w:rPr>
          <w:lang w:val="en-US"/>
        </w:rPr>
      </w:pPr>
      <w:proofErr w:type="spellStart"/>
      <w:r w:rsidRPr="0083728E">
        <w:t>CareConnect</w:t>
      </w:r>
      <w:proofErr w:type="spellEnd"/>
      <w:r w:rsidRPr="0083728E">
        <w:t xml:space="preserve"> AR is purposely aligned to relevant key health and social care policies and professional standards in the UK. The innovation reflects the ambitions of the Care Act 2014 </w:t>
      </w:r>
      <w:r w:rsidR="00894330">
        <w:t>(</w:t>
      </w:r>
      <w:r w:rsidR="00894330" w:rsidRPr="00F026AA">
        <w:rPr>
          <w:szCs w:val="22"/>
          <w:lang w:val="en-US"/>
        </w:rPr>
        <w:t>GOV.UK</w:t>
      </w:r>
      <w:r w:rsidR="00894330">
        <w:rPr>
          <w:szCs w:val="22"/>
          <w:lang w:val="en-US"/>
        </w:rPr>
        <w:t xml:space="preserve">, </w:t>
      </w:r>
      <w:r w:rsidR="00894330" w:rsidRPr="00F026AA">
        <w:rPr>
          <w:szCs w:val="22"/>
          <w:lang w:val="en-US"/>
        </w:rPr>
        <w:t>2014) </w:t>
      </w:r>
      <w:r w:rsidRPr="0083728E">
        <w:t xml:space="preserve">that encourages and promotes wellbeing and helps carers to carry out their caring role. The focus on digital innovation, community-based care, and better patient outcomes with the NHS Long Term Plan </w:t>
      </w:r>
      <w:r w:rsidR="00E00C18" w:rsidRPr="00E00C18">
        <w:t>(Department of Health and Social Care, 2019)</w:t>
      </w:r>
      <w:r w:rsidR="00E00C18">
        <w:t xml:space="preserve"> </w:t>
      </w:r>
      <w:r w:rsidRPr="0083728E">
        <w:t xml:space="preserve">also resonates with this. All personal data will be protected and regulated according to UK GDPR and Data Protection Act </w:t>
      </w:r>
      <w:r w:rsidR="00E00C18">
        <w:t>(</w:t>
      </w:r>
      <w:r w:rsidR="00E00C18" w:rsidRPr="00F026AA">
        <w:rPr>
          <w:szCs w:val="22"/>
          <w:lang w:val="en-US"/>
        </w:rPr>
        <w:t>UK Government</w:t>
      </w:r>
      <w:r w:rsidR="00E00C18">
        <w:rPr>
          <w:szCs w:val="22"/>
          <w:lang w:val="en-US"/>
        </w:rPr>
        <w:t xml:space="preserve">, </w:t>
      </w:r>
      <w:r w:rsidR="00E00C18" w:rsidRPr="00F026AA">
        <w:rPr>
          <w:szCs w:val="22"/>
          <w:lang w:val="en-US"/>
        </w:rPr>
        <w:t>2025</w:t>
      </w:r>
      <w:r w:rsidR="00E00C18">
        <w:rPr>
          <w:szCs w:val="22"/>
          <w:lang w:val="en-US"/>
        </w:rPr>
        <w:t xml:space="preserve">) </w:t>
      </w:r>
      <w:r w:rsidRPr="0083728E">
        <w:t>to protect the users. Adhering to the Equality Act 2010</w:t>
      </w:r>
      <w:r w:rsidR="00464340">
        <w:t xml:space="preserve"> (</w:t>
      </w:r>
      <w:r w:rsidR="00464340" w:rsidRPr="00F026AA">
        <w:rPr>
          <w:szCs w:val="22"/>
          <w:lang w:val="en-US"/>
        </w:rPr>
        <w:t>GOV.UK</w:t>
      </w:r>
      <w:r w:rsidR="00464340">
        <w:rPr>
          <w:szCs w:val="22"/>
          <w:lang w:val="en-US"/>
        </w:rPr>
        <w:t xml:space="preserve">, </w:t>
      </w:r>
      <w:r w:rsidR="00464340" w:rsidRPr="00F026AA">
        <w:rPr>
          <w:szCs w:val="22"/>
          <w:lang w:val="en-US"/>
        </w:rPr>
        <w:t>2010</w:t>
      </w:r>
      <w:r w:rsidR="00464340">
        <w:t>)</w:t>
      </w:r>
      <w:r w:rsidRPr="0083728E">
        <w:t>, NHS Digital specifications, and NICE</w:t>
      </w:r>
      <w:r w:rsidR="00464340">
        <w:t xml:space="preserve"> (2025)</w:t>
      </w:r>
      <w:r w:rsidRPr="0083728E">
        <w:t xml:space="preserve"> person-centred care guidance, would provide accessibility, patient safety, data security, and equal access services for a range of populations nationally in the UK</w:t>
      </w:r>
      <w:r w:rsidR="006D4673" w:rsidRPr="006D4673">
        <w:rPr>
          <w:lang w:val="en-US"/>
        </w:rPr>
        <w:t>.</w:t>
      </w:r>
    </w:p>
    <w:p w14:paraId="557DB6EF" w14:textId="77777777" w:rsidR="006D4673" w:rsidRPr="00E66EF5" w:rsidRDefault="006D4673" w:rsidP="006D4673">
      <w:pPr>
        <w:pStyle w:val="Heading1"/>
        <w:spacing w:line="360" w:lineRule="auto"/>
        <w:jc w:val="both"/>
        <w:rPr>
          <w:rFonts w:ascii="Arial" w:hAnsi="Arial"/>
          <w:b/>
          <w:bCs w:val="0"/>
          <w:color w:val="auto"/>
          <w:sz w:val="32"/>
          <w:szCs w:val="32"/>
          <w:lang w:val="en-US"/>
        </w:rPr>
      </w:pPr>
      <w:bookmarkStart w:id="5" w:name="_Toc232179380"/>
      <w:r w:rsidRPr="00E66EF5">
        <w:rPr>
          <w:rFonts w:ascii="Arial" w:hAnsi="Arial"/>
          <w:b/>
          <w:bCs w:val="0"/>
          <w:color w:val="auto"/>
          <w:sz w:val="32"/>
          <w:szCs w:val="32"/>
          <w:lang w:val="en-US"/>
        </w:rPr>
        <w:lastRenderedPageBreak/>
        <w:t>Value, Feasibility and Future Recommendations</w:t>
      </w:r>
      <w:bookmarkEnd w:id="5"/>
    </w:p>
    <w:p w14:paraId="6B715E4B" w14:textId="1B79F410" w:rsidR="00FE19C7" w:rsidRPr="003406A6" w:rsidRDefault="00553D30" w:rsidP="006D4673">
      <w:pPr>
        <w:spacing w:line="360" w:lineRule="auto"/>
        <w:jc w:val="both"/>
      </w:pPr>
      <w:r w:rsidRPr="00553D30">
        <w:t xml:space="preserve">For carers, patients and the wider health and social care system, these are significant benefits of </w:t>
      </w:r>
      <w:proofErr w:type="spellStart"/>
      <w:r w:rsidRPr="00553D30">
        <w:t>CareConnect</w:t>
      </w:r>
      <w:proofErr w:type="spellEnd"/>
      <w:r w:rsidRPr="00553D30">
        <w:t xml:space="preserve"> AR. It offers practical, real-world advice and guidance which enables unpaid carers to provide safer and more confident care at home. This can help to improve patient outcomes, reduce unnecessary complications and potentially reduce hospital admission rates, thus reducing the pressure on NHS resources. </w:t>
      </w:r>
      <w:r w:rsidR="00D46211" w:rsidRPr="00D46211">
        <w:t>Additionally, improving carers</w:t>
      </w:r>
      <w:r w:rsidR="0097114A">
        <w:t>’</w:t>
      </w:r>
      <w:r w:rsidR="00D46211" w:rsidRPr="00D46211">
        <w:t xml:space="preserve"> skills will help to create sustainable care in the community. Challenging factors are different degrees of digital literacy, budget constraints, and technology </w:t>
      </w:r>
      <w:r w:rsidR="00D46211" w:rsidRPr="003406A6">
        <w:t>resistance</w:t>
      </w:r>
      <w:r w:rsidR="003406A6" w:rsidRPr="003406A6">
        <w:t> (</w:t>
      </w:r>
      <w:proofErr w:type="spellStart"/>
      <w:r w:rsidR="003406A6" w:rsidRPr="003406A6">
        <w:t>Rousaki</w:t>
      </w:r>
      <w:proofErr w:type="spellEnd"/>
      <w:r w:rsidR="003406A6" w:rsidRPr="003406A6">
        <w:t> et al., 2024)</w:t>
      </w:r>
      <w:r w:rsidRPr="003406A6">
        <w:t>.</w:t>
      </w:r>
    </w:p>
    <w:p w14:paraId="708ED77E" w14:textId="4EB3DA0F" w:rsidR="006D4673" w:rsidRPr="006D4673" w:rsidRDefault="00553D30" w:rsidP="006D4673">
      <w:pPr>
        <w:spacing w:line="360" w:lineRule="auto"/>
        <w:jc w:val="both"/>
        <w:rPr>
          <w:lang w:val="en-US"/>
        </w:rPr>
      </w:pPr>
      <w:r w:rsidRPr="00553D30">
        <w:t>These challenges can be overcome by designing an app simply and openly, offering access to free training from th</w:t>
      </w:r>
      <w:r w:rsidRPr="003B66EC">
        <w:t xml:space="preserve">e NHS and pilot testing the application prior to introducing it nationally. Future plans for </w:t>
      </w:r>
      <w:proofErr w:type="spellStart"/>
      <w:r w:rsidRPr="003B66EC">
        <w:t>CareConnect</w:t>
      </w:r>
      <w:proofErr w:type="spellEnd"/>
      <w:r w:rsidRPr="003B66EC">
        <w:t xml:space="preserve"> AR include embedding its AI-driven personalised guidance </w:t>
      </w:r>
      <w:r w:rsidR="003B66EC" w:rsidRPr="003B66EC">
        <w:t xml:space="preserve">(Singh et al., 2024) </w:t>
      </w:r>
      <w:r w:rsidRPr="003B66EC">
        <w:t>directly into NHS</w:t>
      </w:r>
      <w:r w:rsidRPr="00553D30">
        <w:t xml:space="preserve"> App services, expanding the program to more settings, and ultimately rolling out the programme across the </w:t>
      </w:r>
      <w:r w:rsidR="006D4673" w:rsidRPr="006D4673">
        <w:rPr>
          <w:lang w:val="en-US"/>
        </w:rPr>
        <w:t>UK.</w:t>
      </w:r>
    </w:p>
    <w:p w14:paraId="32EDF4BC" w14:textId="77777777" w:rsidR="006D4673" w:rsidRPr="00E66EF5" w:rsidRDefault="006D4673" w:rsidP="006D4673">
      <w:pPr>
        <w:pStyle w:val="Heading1"/>
        <w:spacing w:line="360" w:lineRule="auto"/>
        <w:jc w:val="both"/>
        <w:rPr>
          <w:rFonts w:ascii="Arial" w:hAnsi="Arial"/>
          <w:b/>
          <w:bCs w:val="0"/>
          <w:color w:val="auto"/>
          <w:sz w:val="32"/>
          <w:szCs w:val="32"/>
          <w:lang w:val="en-US"/>
        </w:rPr>
      </w:pPr>
      <w:bookmarkStart w:id="6" w:name="_Toc232179381"/>
      <w:r w:rsidRPr="00E66EF5">
        <w:rPr>
          <w:rFonts w:ascii="Arial" w:hAnsi="Arial"/>
          <w:b/>
          <w:bCs w:val="0"/>
          <w:color w:val="auto"/>
          <w:sz w:val="32"/>
          <w:szCs w:val="32"/>
          <w:lang w:val="en-US"/>
        </w:rPr>
        <w:t>Conclusion and Call to Action</w:t>
      </w:r>
      <w:bookmarkEnd w:id="6"/>
    </w:p>
    <w:p w14:paraId="6DD2A2CA" w14:textId="326A87DA" w:rsidR="006D4673" w:rsidRPr="006D4673" w:rsidRDefault="00C41412" w:rsidP="006D4673">
      <w:pPr>
        <w:spacing w:line="360" w:lineRule="auto"/>
        <w:jc w:val="both"/>
        <w:rPr>
          <w:lang w:val="en-US"/>
        </w:rPr>
      </w:pPr>
      <w:r w:rsidRPr="00C41412">
        <w:t xml:space="preserve">There are significant gaps in support for people providing complex care in the UK health and social care system, despite the critical nature unpaid carers play in this system. </w:t>
      </w:r>
      <w:proofErr w:type="spellStart"/>
      <w:r w:rsidRPr="00C41412">
        <w:t>CareConnect</w:t>
      </w:r>
      <w:proofErr w:type="spellEnd"/>
      <w:r w:rsidRPr="00C41412">
        <w:t xml:space="preserve"> AR delivers a unique and innovative solution for carers, patients and the NHS that is realistic and scalable. </w:t>
      </w:r>
      <w:r>
        <w:t>T</w:t>
      </w:r>
      <w:r w:rsidRPr="00C41412">
        <w:t xml:space="preserve">his will inspire NHS leaders, policy makers, and healthcare organisations to fund, pilot, and invest in the future of </w:t>
      </w:r>
      <w:proofErr w:type="spellStart"/>
      <w:r w:rsidRPr="00C41412">
        <w:t>CareConnect</w:t>
      </w:r>
      <w:proofErr w:type="spellEnd"/>
      <w:r w:rsidRPr="00C41412">
        <w:t xml:space="preserve"> AR as a way to help make care safer, more confident, and more sustainable in our communities</w:t>
      </w:r>
      <w:r w:rsidR="006D4673" w:rsidRPr="006D4673">
        <w:rPr>
          <w:lang w:val="en-US"/>
        </w:rPr>
        <w:t>.</w:t>
      </w:r>
    </w:p>
    <w:p w14:paraId="5A8AA90E" w14:textId="77777777" w:rsidR="006D4673" w:rsidRPr="006D4673" w:rsidRDefault="006D4673" w:rsidP="006D4673">
      <w:pPr>
        <w:spacing w:line="360" w:lineRule="auto"/>
        <w:jc w:val="both"/>
        <w:rPr>
          <w:lang w:val="en-US"/>
        </w:rPr>
      </w:pPr>
    </w:p>
    <w:p w14:paraId="17C99D65" w14:textId="77777777" w:rsidR="008C46AD" w:rsidRPr="00E66EF5" w:rsidRDefault="008C46AD" w:rsidP="00AB2C17">
      <w:pPr>
        <w:spacing w:line="360" w:lineRule="auto"/>
        <w:jc w:val="both"/>
        <w:rPr>
          <w:lang w:val="en-US"/>
        </w:rPr>
      </w:pPr>
    </w:p>
    <w:p w14:paraId="22F2BFD1" w14:textId="77777777" w:rsidR="00AB2C17" w:rsidRPr="00AB2C17" w:rsidRDefault="00AB2C17" w:rsidP="00AB2C17">
      <w:pPr>
        <w:spacing w:line="360" w:lineRule="auto"/>
        <w:jc w:val="both"/>
        <w:rPr>
          <w:lang w:val="en-US"/>
        </w:rPr>
      </w:pPr>
    </w:p>
    <w:p w14:paraId="7912CC15" w14:textId="42BFCC9C" w:rsidR="00DE6B8B" w:rsidRPr="00E66EF5" w:rsidRDefault="00DE6B8B" w:rsidP="00DE6B8B">
      <w:pPr>
        <w:spacing w:line="360" w:lineRule="auto"/>
        <w:jc w:val="both"/>
        <w:rPr>
          <w:lang w:val="en-US"/>
        </w:rPr>
      </w:pPr>
    </w:p>
    <w:p w14:paraId="11710E1B" w14:textId="6B61F835" w:rsidR="021F216E" w:rsidRPr="00E66EF5" w:rsidRDefault="021F216E" w:rsidP="00714404">
      <w:pPr>
        <w:spacing w:line="360" w:lineRule="auto"/>
        <w:jc w:val="both"/>
      </w:pPr>
    </w:p>
    <w:p w14:paraId="06F6AC41" w14:textId="0A4A405D" w:rsidR="021F216E" w:rsidRPr="00E66EF5" w:rsidRDefault="021F216E" w:rsidP="021F216E">
      <w:pPr>
        <w:rPr>
          <w:rFonts w:eastAsia="Arial Nova"/>
          <w:i/>
          <w:iCs/>
        </w:rPr>
      </w:pPr>
    </w:p>
    <w:p w14:paraId="632C106F" w14:textId="49338FCB" w:rsidR="021F216E" w:rsidRPr="00E66EF5" w:rsidRDefault="021F216E" w:rsidP="021F216E">
      <w:pPr>
        <w:rPr>
          <w:rFonts w:eastAsia="Arial Nova"/>
          <w:i/>
          <w:iCs/>
        </w:rPr>
      </w:pPr>
    </w:p>
    <w:p w14:paraId="4629515F" w14:textId="77777777" w:rsidR="00BC27AA" w:rsidRPr="00E66EF5" w:rsidRDefault="00BC27AA">
      <w:pPr>
        <w:rPr>
          <w:rFonts w:eastAsia="Arial Nova"/>
          <w:sz w:val="48"/>
          <w:szCs w:val="48"/>
        </w:rPr>
      </w:pPr>
      <w:r w:rsidRPr="00E66EF5">
        <w:rPr>
          <w:rFonts w:eastAsia="Arial Nova"/>
          <w:sz w:val="48"/>
          <w:szCs w:val="48"/>
        </w:rPr>
        <w:br w:type="page"/>
      </w:r>
    </w:p>
    <w:p w14:paraId="5E2803DD" w14:textId="4C3C738A" w:rsidR="3EA1690F" w:rsidRPr="00E66EF5" w:rsidRDefault="3EA1690F" w:rsidP="00E572D2">
      <w:pPr>
        <w:pStyle w:val="Heading1"/>
        <w:spacing w:line="360" w:lineRule="auto"/>
        <w:jc w:val="both"/>
        <w:rPr>
          <w:rFonts w:ascii="Arial" w:hAnsi="Arial"/>
          <w:b/>
          <w:bCs w:val="0"/>
          <w:color w:val="auto"/>
          <w:sz w:val="32"/>
          <w:szCs w:val="32"/>
        </w:rPr>
      </w:pPr>
      <w:bookmarkStart w:id="7" w:name="_Toc232179382"/>
      <w:r w:rsidRPr="00E66EF5">
        <w:rPr>
          <w:rFonts w:ascii="Arial" w:hAnsi="Arial"/>
          <w:b/>
          <w:color w:val="auto"/>
          <w:sz w:val="32"/>
          <w:szCs w:val="32"/>
        </w:rPr>
        <w:lastRenderedPageBreak/>
        <w:t>Reference List</w:t>
      </w:r>
      <w:bookmarkEnd w:id="7"/>
    </w:p>
    <w:p w14:paraId="07AD42D1" w14:textId="77777777" w:rsidR="00713199" w:rsidRPr="00404134" w:rsidRDefault="00713199" w:rsidP="00713199">
      <w:pPr>
        <w:spacing w:after="0" w:line="360" w:lineRule="auto"/>
        <w:jc w:val="both"/>
        <w:rPr>
          <w:szCs w:val="22"/>
          <w:lang w:val="en-US"/>
        </w:rPr>
      </w:pPr>
      <w:r w:rsidRPr="00F026AA">
        <w:rPr>
          <w:szCs w:val="22"/>
          <w:lang w:val="en-US"/>
        </w:rPr>
        <w:t>Bou, C. (2023) ‘Factors Associated with the Quality-of-Life of Young Unpaid Carers: A Systematic Review of the Evidence from 2003 to 2019’, </w:t>
      </w:r>
      <w:r w:rsidRPr="00F026AA">
        <w:rPr>
          <w:i/>
          <w:iCs/>
          <w:szCs w:val="22"/>
          <w:lang w:val="en-US"/>
        </w:rPr>
        <w:t>International Journal of Environmental Research and Public Health</w:t>
      </w:r>
      <w:r w:rsidRPr="00F026AA">
        <w:rPr>
          <w:szCs w:val="22"/>
          <w:lang w:val="en-US"/>
        </w:rPr>
        <w:t xml:space="preserve">, 20(6), pp. 4807–4807. Available at: </w:t>
      </w:r>
      <w:hyperlink r:id="rId10" w:history="1">
        <w:r w:rsidRPr="00F026AA">
          <w:rPr>
            <w:rStyle w:val="Hyperlink"/>
            <w:szCs w:val="22"/>
            <w:lang w:val="en-US"/>
          </w:rPr>
          <w:t>https://doi.org/10.3390/ijerph20064807</w:t>
        </w:r>
      </w:hyperlink>
      <w:r w:rsidRPr="00F026AA">
        <w:rPr>
          <w:szCs w:val="22"/>
          <w:lang w:val="en-US"/>
        </w:rPr>
        <w:t>.</w:t>
      </w:r>
    </w:p>
    <w:p w14:paraId="1CE8EED8" w14:textId="77777777" w:rsidR="00713199" w:rsidRPr="00404134" w:rsidRDefault="00713199" w:rsidP="00713199">
      <w:pPr>
        <w:spacing w:after="0" w:line="360" w:lineRule="auto"/>
        <w:jc w:val="both"/>
        <w:rPr>
          <w:szCs w:val="22"/>
        </w:rPr>
      </w:pPr>
      <w:r w:rsidRPr="006165A3">
        <w:rPr>
          <w:szCs w:val="22"/>
          <w:lang w:val="en-US"/>
        </w:rPr>
        <w:t>Carers UK (2023) </w:t>
      </w:r>
      <w:r w:rsidRPr="006165A3">
        <w:rPr>
          <w:i/>
          <w:iCs/>
          <w:szCs w:val="22"/>
          <w:lang w:val="en-US"/>
        </w:rPr>
        <w:t>Key facts and figures</w:t>
      </w:r>
      <w:r w:rsidRPr="006165A3">
        <w:rPr>
          <w:szCs w:val="22"/>
          <w:lang w:val="en-US"/>
        </w:rPr>
        <w:t>, </w:t>
      </w:r>
      <w:r w:rsidRPr="006165A3">
        <w:rPr>
          <w:i/>
          <w:iCs/>
          <w:szCs w:val="22"/>
          <w:lang w:val="en-US"/>
        </w:rPr>
        <w:t>Carers UK</w:t>
      </w:r>
      <w:r w:rsidRPr="006165A3">
        <w:rPr>
          <w:szCs w:val="22"/>
          <w:lang w:val="en-US"/>
        </w:rPr>
        <w:t xml:space="preserve">. Available at: </w:t>
      </w:r>
      <w:hyperlink r:id="rId11" w:history="1">
        <w:r w:rsidRPr="006165A3">
          <w:rPr>
            <w:rStyle w:val="Hyperlink"/>
            <w:szCs w:val="22"/>
            <w:lang w:val="en-US"/>
          </w:rPr>
          <w:t>https://www.carersuk.org/policy-and-research/key-facts-and-figures/</w:t>
        </w:r>
      </w:hyperlink>
      <w:r w:rsidRPr="00404134">
        <w:rPr>
          <w:szCs w:val="22"/>
          <w:lang w:val="en-US"/>
        </w:rPr>
        <w:t xml:space="preserve"> </w:t>
      </w:r>
      <w:r w:rsidRPr="00404134">
        <w:rPr>
          <w:szCs w:val="22"/>
        </w:rPr>
        <w:t>(Accessed: 12 June 2026).</w:t>
      </w:r>
    </w:p>
    <w:p w14:paraId="2F1FA0AC" w14:textId="77777777" w:rsidR="00713199" w:rsidRDefault="00713199" w:rsidP="00713199">
      <w:pPr>
        <w:spacing w:after="0" w:line="360" w:lineRule="auto"/>
        <w:jc w:val="both"/>
        <w:rPr>
          <w:szCs w:val="22"/>
        </w:rPr>
      </w:pPr>
      <w:r w:rsidRPr="00EB1732">
        <w:rPr>
          <w:szCs w:val="22"/>
          <w:lang w:val="en-US"/>
        </w:rPr>
        <w:t>Department of Health and Social Care (2019) </w:t>
      </w:r>
      <w:r w:rsidRPr="00EB1732">
        <w:rPr>
          <w:i/>
          <w:iCs/>
          <w:szCs w:val="22"/>
          <w:lang w:val="en-US"/>
        </w:rPr>
        <w:t>NHS Long Term Plan Launched</w:t>
      </w:r>
      <w:r w:rsidRPr="00EB1732">
        <w:rPr>
          <w:szCs w:val="22"/>
          <w:lang w:val="en-US"/>
        </w:rPr>
        <w:t>, </w:t>
      </w:r>
      <w:r w:rsidRPr="00EB1732">
        <w:rPr>
          <w:i/>
          <w:iCs/>
          <w:szCs w:val="22"/>
          <w:lang w:val="en-US"/>
        </w:rPr>
        <w:t>GOV.UK</w:t>
      </w:r>
      <w:r w:rsidRPr="00EB1732">
        <w:rPr>
          <w:szCs w:val="22"/>
          <w:lang w:val="en-US"/>
        </w:rPr>
        <w:t xml:space="preserve">. Available at: </w:t>
      </w:r>
      <w:hyperlink r:id="rId12" w:history="1">
        <w:r w:rsidRPr="00EB1732">
          <w:rPr>
            <w:rStyle w:val="Hyperlink"/>
            <w:szCs w:val="22"/>
            <w:lang w:val="en-US"/>
          </w:rPr>
          <w:t>https://www.gov.uk/government/news/nhs-long-term-plan-launched</w:t>
        </w:r>
      </w:hyperlink>
      <w:r>
        <w:rPr>
          <w:szCs w:val="22"/>
          <w:lang w:val="en-US"/>
        </w:rPr>
        <w:t xml:space="preserve"> </w:t>
      </w:r>
      <w:r w:rsidRPr="00404134">
        <w:rPr>
          <w:szCs w:val="22"/>
        </w:rPr>
        <w:t>(Accessed: 12 June 2026).</w:t>
      </w:r>
    </w:p>
    <w:p w14:paraId="6B63B5E8" w14:textId="77777777" w:rsidR="00713199" w:rsidRPr="00404134" w:rsidRDefault="00713199" w:rsidP="00713199">
      <w:pPr>
        <w:spacing w:after="0" w:line="360" w:lineRule="auto"/>
        <w:jc w:val="both"/>
        <w:rPr>
          <w:szCs w:val="22"/>
        </w:rPr>
      </w:pPr>
      <w:r w:rsidRPr="00F026AA">
        <w:rPr>
          <w:szCs w:val="22"/>
          <w:lang w:val="en-US"/>
        </w:rPr>
        <w:t>GOV.UK (2010) </w:t>
      </w:r>
      <w:r w:rsidRPr="00F026AA">
        <w:rPr>
          <w:i/>
          <w:iCs/>
          <w:szCs w:val="22"/>
          <w:lang w:val="en-US"/>
        </w:rPr>
        <w:t>Equality Act 2010</w:t>
      </w:r>
      <w:r w:rsidRPr="00F026AA">
        <w:rPr>
          <w:szCs w:val="22"/>
          <w:lang w:val="en-US"/>
        </w:rPr>
        <w:t>, </w:t>
      </w:r>
      <w:r w:rsidRPr="00F026AA">
        <w:rPr>
          <w:i/>
          <w:iCs/>
          <w:szCs w:val="22"/>
          <w:lang w:val="en-US"/>
        </w:rPr>
        <w:t>Legislation.gov.uk</w:t>
      </w:r>
      <w:r w:rsidRPr="00F026AA">
        <w:rPr>
          <w:szCs w:val="22"/>
          <w:lang w:val="en-US"/>
        </w:rPr>
        <w:t xml:space="preserve">. Gov.uk. Available at: </w:t>
      </w:r>
      <w:hyperlink r:id="rId13" w:history="1">
        <w:r w:rsidRPr="00F026AA">
          <w:rPr>
            <w:rStyle w:val="Hyperlink"/>
            <w:szCs w:val="22"/>
            <w:lang w:val="en-US"/>
          </w:rPr>
          <w:t>https://www.legislation.gov.uk/ukpga/2010/15/contents</w:t>
        </w:r>
      </w:hyperlink>
      <w:r w:rsidRPr="00404134">
        <w:rPr>
          <w:szCs w:val="22"/>
          <w:lang w:val="en-US"/>
        </w:rPr>
        <w:t xml:space="preserve"> </w:t>
      </w:r>
      <w:r w:rsidRPr="00404134">
        <w:rPr>
          <w:szCs w:val="22"/>
        </w:rPr>
        <w:t>(Accessed: 12 June 2026).</w:t>
      </w:r>
    </w:p>
    <w:p w14:paraId="6B4673CC" w14:textId="77777777" w:rsidR="00713199" w:rsidRPr="00404134" w:rsidRDefault="00713199" w:rsidP="00713199">
      <w:pPr>
        <w:spacing w:after="0" w:line="360" w:lineRule="auto"/>
        <w:jc w:val="both"/>
        <w:rPr>
          <w:szCs w:val="22"/>
        </w:rPr>
      </w:pPr>
      <w:r w:rsidRPr="00F026AA">
        <w:rPr>
          <w:szCs w:val="22"/>
          <w:lang w:val="en-US"/>
        </w:rPr>
        <w:t>GOV.UK (2014) </w:t>
      </w:r>
      <w:r w:rsidRPr="00F026AA">
        <w:rPr>
          <w:i/>
          <w:iCs/>
          <w:szCs w:val="22"/>
          <w:lang w:val="en-US"/>
        </w:rPr>
        <w:t>Care Act 2014</w:t>
      </w:r>
      <w:r w:rsidRPr="00F026AA">
        <w:rPr>
          <w:szCs w:val="22"/>
          <w:lang w:val="en-US"/>
        </w:rPr>
        <w:t>, </w:t>
      </w:r>
      <w:r w:rsidRPr="00F026AA">
        <w:rPr>
          <w:i/>
          <w:iCs/>
          <w:szCs w:val="22"/>
          <w:lang w:val="en-US"/>
        </w:rPr>
        <w:t>Legislation.gov.uk</w:t>
      </w:r>
      <w:r w:rsidRPr="00F026AA">
        <w:rPr>
          <w:szCs w:val="22"/>
          <w:lang w:val="en-US"/>
        </w:rPr>
        <w:t xml:space="preserve">. Available at: </w:t>
      </w:r>
      <w:hyperlink r:id="rId14" w:history="1">
        <w:r w:rsidRPr="00F026AA">
          <w:rPr>
            <w:rStyle w:val="Hyperlink"/>
            <w:szCs w:val="22"/>
            <w:lang w:val="en-US"/>
          </w:rPr>
          <w:t>https://www.legislation.gov.uk/id/ukpga/2014/23</w:t>
        </w:r>
      </w:hyperlink>
      <w:r w:rsidRPr="00404134">
        <w:rPr>
          <w:szCs w:val="22"/>
          <w:lang w:val="en-US"/>
        </w:rPr>
        <w:t xml:space="preserve"> </w:t>
      </w:r>
      <w:r w:rsidRPr="00404134">
        <w:rPr>
          <w:szCs w:val="22"/>
        </w:rPr>
        <w:t>(Accessed: 12 June 2026).</w:t>
      </w:r>
    </w:p>
    <w:p w14:paraId="08D55651" w14:textId="77777777" w:rsidR="00713199" w:rsidRDefault="00713199" w:rsidP="00713199">
      <w:pPr>
        <w:spacing w:after="0" w:line="360" w:lineRule="auto"/>
        <w:jc w:val="both"/>
        <w:rPr>
          <w:szCs w:val="22"/>
          <w:lang w:val="en-US"/>
        </w:rPr>
      </w:pPr>
      <w:proofErr w:type="spellStart"/>
      <w:r w:rsidRPr="00EB1732">
        <w:rPr>
          <w:szCs w:val="22"/>
          <w:lang w:val="en-US"/>
        </w:rPr>
        <w:t>Kostadimas</w:t>
      </w:r>
      <w:proofErr w:type="spellEnd"/>
      <w:r w:rsidRPr="00EB1732">
        <w:rPr>
          <w:szCs w:val="22"/>
          <w:lang w:val="en-US"/>
        </w:rPr>
        <w:t xml:space="preserve">, D., </w:t>
      </w:r>
      <w:proofErr w:type="spellStart"/>
      <w:r w:rsidRPr="00EB1732">
        <w:rPr>
          <w:szCs w:val="22"/>
          <w:lang w:val="en-US"/>
        </w:rPr>
        <w:t>Kasapakis</w:t>
      </w:r>
      <w:proofErr w:type="spellEnd"/>
      <w:r w:rsidRPr="00EB1732">
        <w:rPr>
          <w:szCs w:val="22"/>
          <w:lang w:val="en-US"/>
        </w:rPr>
        <w:t>, V. and Kotis, K. (2025) ‘A Systematic Review on the Combination of VR, IoT and AI Technologies, and Their Integration in Applications’, </w:t>
      </w:r>
      <w:r w:rsidRPr="00EB1732">
        <w:rPr>
          <w:i/>
          <w:iCs/>
          <w:szCs w:val="22"/>
          <w:lang w:val="en-US"/>
        </w:rPr>
        <w:t>Future Internet</w:t>
      </w:r>
      <w:r w:rsidRPr="00EB1732">
        <w:rPr>
          <w:szCs w:val="22"/>
          <w:lang w:val="en-US"/>
        </w:rPr>
        <w:t xml:space="preserve">, 17(4), p. 163. Available at: </w:t>
      </w:r>
      <w:hyperlink r:id="rId15" w:history="1">
        <w:r w:rsidRPr="00EB1732">
          <w:rPr>
            <w:rStyle w:val="Hyperlink"/>
            <w:szCs w:val="22"/>
            <w:lang w:val="en-US"/>
          </w:rPr>
          <w:t>https://doi.org/10.3390/fi17040163</w:t>
        </w:r>
      </w:hyperlink>
      <w:r w:rsidRPr="00EB1732">
        <w:rPr>
          <w:szCs w:val="22"/>
          <w:lang w:val="en-US"/>
        </w:rPr>
        <w:t>.</w:t>
      </w:r>
    </w:p>
    <w:p w14:paraId="7B5D28FB" w14:textId="77777777" w:rsidR="00713199" w:rsidRDefault="00713199" w:rsidP="00713199">
      <w:pPr>
        <w:spacing w:after="0" w:line="360" w:lineRule="auto"/>
        <w:jc w:val="both"/>
        <w:rPr>
          <w:szCs w:val="22"/>
          <w:lang w:val="en-US"/>
        </w:rPr>
      </w:pPr>
      <w:r w:rsidRPr="00EB1732">
        <w:rPr>
          <w:szCs w:val="22"/>
          <w:lang w:val="en-US"/>
        </w:rPr>
        <w:t>McAtee, R.E. </w:t>
      </w:r>
      <w:r w:rsidRPr="00EB1732">
        <w:rPr>
          <w:i/>
          <w:iCs/>
          <w:szCs w:val="22"/>
          <w:lang w:val="en-US"/>
        </w:rPr>
        <w:t>et al.</w:t>
      </w:r>
      <w:r w:rsidRPr="00EB1732">
        <w:rPr>
          <w:szCs w:val="22"/>
          <w:lang w:val="en-US"/>
        </w:rPr>
        <w:t> (2021) ‘Caregiver Burden: Caregiving Workshops Have a Positive Impact on Those Caring for Individuals With Dementia in Arkansas’, </w:t>
      </w:r>
      <w:r w:rsidRPr="00EB1732">
        <w:rPr>
          <w:i/>
          <w:iCs/>
          <w:szCs w:val="22"/>
          <w:lang w:val="en-US"/>
        </w:rPr>
        <w:t>Journal of Patient Experience</w:t>
      </w:r>
      <w:r w:rsidRPr="00EB1732">
        <w:rPr>
          <w:szCs w:val="22"/>
          <w:lang w:val="en-US"/>
        </w:rPr>
        <w:t xml:space="preserve">, 8, p. 237437352110180. Available at: </w:t>
      </w:r>
      <w:hyperlink r:id="rId16" w:history="1">
        <w:r w:rsidRPr="00EB1732">
          <w:rPr>
            <w:rStyle w:val="Hyperlink"/>
            <w:szCs w:val="22"/>
            <w:lang w:val="en-US"/>
          </w:rPr>
          <w:t>https://doi.org/10.1177/23743735211018085</w:t>
        </w:r>
      </w:hyperlink>
      <w:r w:rsidRPr="00EB1732">
        <w:rPr>
          <w:szCs w:val="22"/>
          <w:lang w:val="en-US"/>
        </w:rPr>
        <w:t>.</w:t>
      </w:r>
    </w:p>
    <w:p w14:paraId="3FFA10EE" w14:textId="77777777" w:rsidR="00713199" w:rsidRPr="00404134" w:rsidRDefault="00713199" w:rsidP="00713199">
      <w:pPr>
        <w:spacing w:after="0" w:line="360" w:lineRule="auto"/>
        <w:jc w:val="both"/>
        <w:rPr>
          <w:szCs w:val="22"/>
        </w:rPr>
      </w:pPr>
      <w:r w:rsidRPr="00F026AA">
        <w:rPr>
          <w:szCs w:val="22"/>
          <w:lang w:val="en-US"/>
        </w:rPr>
        <w:t>NICE (20</w:t>
      </w:r>
      <w:r w:rsidRPr="00404134">
        <w:rPr>
          <w:szCs w:val="22"/>
          <w:lang w:val="en-US"/>
        </w:rPr>
        <w:t>2</w:t>
      </w:r>
      <w:r w:rsidRPr="00F026AA">
        <w:rPr>
          <w:szCs w:val="22"/>
          <w:lang w:val="en-US"/>
        </w:rPr>
        <w:t>5) </w:t>
      </w:r>
      <w:r w:rsidRPr="00F026AA">
        <w:rPr>
          <w:i/>
          <w:iCs/>
          <w:szCs w:val="22"/>
          <w:lang w:val="en-US"/>
        </w:rPr>
        <w:t>Person-</w:t>
      </w:r>
      <w:proofErr w:type="spellStart"/>
      <w:r w:rsidRPr="00F026AA">
        <w:rPr>
          <w:i/>
          <w:iCs/>
          <w:szCs w:val="22"/>
          <w:lang w:val="en-US"/>
        </w:rPr>
        <w:t>centred</w:t>
      </w:r>
      <w:proofErr w:type="spellEnd"/>
      <w:r w:rsidRPr="00F026AA">
        <w:rPr>
          <w:i/>
          <w:iCs/>
          <w:szCs w:val="22"/>
          <w:lang w:val="en-US"/>
        </w:rPr>
        <w:t xml:space="preserve"> working | Tools and resources | Home care: delivering personal care and practical support to older people living in their own homes | Guidance | NICE</w:t>
      </w:r>
      <w:r w:rsidRPr="00F026AA">
        <w:rPr>
          <w:szCs w:val="22"/>
          <w:lang w:val="en-US"/>
        </w:rPr>
        <w:t>, </w:t>
      </w:r>
      <w:r w:rsidRPr="00F026AA">
        <w:rPr>
          <w:i/>
          <w:iCs/>
          <w:szCs w:val="22"/>
          <w:lang w:val="en-US"/>
        </w:rPr>
        <w:t>www.nice.org.uk</w:t>
      </w:r>
      <w:r w:rsidRPr="00F026AA">
        <w:rPr>
          <w:szCs w:val="22"/>
          <w:lang w:val="en-US"/>
        </w:rPr>
        <w:t xml:space="preserve">. Available at: </w:t>
      </w:r>
      <w:hyperlink r:id="rId17" w:history="1">
        <w:r w:rsidRPr="00F026AA">
          <w:rPr>
            <w:rStyle w:val="Hyperlink"/>
            <w:szCs w:val="22"/>
            <w:lang w:val="en-US"/>
          </w:rPr>
          <w:t>https://www.nice.org.uk/guidance/ng21/resources/tailored-resource-2433814097/chapter/Person-centred-working</w:t>
        </w:r>
      </w:hyperlink>
      <w:r w:rsidRPr="00404134">
        <w:rPr>
          <w:szCs w:val="22"/>
          <w:lang w:val="en-US"/>
        </w:rPr>
        <w:t xml:space="preserve"> </w:t>
      </w:r>
      <w:r w:rsidRPr="00404134">
        <w:rPr>
          <w:szCs w:val="22"/>
        </w:rPr>
        <w:t>(Accessed: 12 June 2026).</w:t>
      </w:r>
    </w:p>
    <w:p w14:paraId="77685C17" w14:textId="77777777" w:rsidR="00713199" w:rsidRPr="00404134" w:rsidRDefault="00713199" w:rsidP="00713199">
      <w:pPr>
        <w:spacing w:after="0" w:line="360" w:lineRule="auto"/>
        <w:jc w:val="both"/>
        <w:rPr>
          <w:szCs w:val="22"/>
        </w:rPr>
      </w:pPr>
      <w:r w:rsidRPr="006165A3">
        <w:rPr>
          <w:szCs w:val="22"/>
          <w:lang w:val="en-US"/>
        </w:rPr>
        <w:t>Petrillo, M. (2024) </w:t>
      </w:r>
      <w:r w:rsidRPr="006165A3">
        <w:rPr>
          <w:i/>
          <w:iCs/>
          <w:szCs w:val="22"/>
          <w:lang w:val="en-US"/>
        </w:rPr>
        <w:t>New Report: Valuing Carers: 2021/22, the value of unpaid carers in the UK</w:t>
      </w:r>
      <w:r w:rsidRPr="006165A3">
        <w:rPr>
          <w:szCs w:val="22"/>
          <w:lang w:val="en-US"/>
        </w:rPr>
        <w:t>, </w:t>
      </w:r>
      <w:r w:rsidRPr="006165A3">
        <w:rPr>
          <w:i/>
          <w:iCs/>
          <w:szCs w:val="22"/>
          <w:lang w:val="en-US"/>
        </w:rPr>
        <w:t>the Centre for Care</w:t>
      </w:r>
      <w:r w:rsidRPr="006165A3">
        <w:rPr>
          <w:szCs w:val="22"/>
          <w:lang w:val="en-US"/>
        </w:rPr>
        <w:t xml:space="preserve">. Available at: </w:t>
      </w:r>
      <w:hyperlink r:id="rId18" w:history="1">
        <w:r w:rsidRPr="006165A3">
          <w:rPr>
            <w:rStyle w:val="Hyperlink"/>
            <w:szCs w:val="22"/>
            <w:lang w:val="en-US"/>
          </w:rPr>
          <w:t>https://centreforcare.ac.uk/updates/2024/11/new-report-valuing-carers-uk/</w:t>
        </w:r>
      </w:hyperlink>
      <w:r w:rsidRPr="00404134">
        <w:rPr>
          <w:szCs w:val="22"/>
          <w:lang w:val="en-US"/>
        </w:rPr>
        <w:t xml:space="preserve"> </w:t>
      </w:r>
      <w:r w:rsidRPr="00404134">
        <w:rPr>
          <w:szCs w:val="22"/>
        </w:rPr>
        <w:t>(Accessed: 12 June 2026).</w:t>
      </w:r>
    </w:p>
    <w:p w14:paraId="79A1D231" w14:textId="77777777" w:rsidR="00713199" w:rsidRDefault="00713199" w:rsidP="00713199">
      <w:pPr>
        <w:spacing w:after="0" w:line="360" w:lineRule="auto"/>
        <w:jc w:val="both"/>
        <w:rPr>
          <w:szCs w:val="22"/>
          <w:lang w:val="en-US"/>
        </w:rPr>
      </w:pPr>
      <w:r w:rsidRPr="00404134">
        <w:rPr>
          <w:szCs w:val="22"/>
          <w:lang w:val="en-US"/>
        </w:rPr>
        <w:t>Redican, E. </w:t>
      </w:r>
      <w:r w:rsidRPr="00404134">
        <w:rPr>
          <w:i/>
          <w:iCs/>
          <w:szCs w:val="22"/>
          <w:lang w:val="en-US"/>
        </w:rPr>
        <w:t>et al.</w:t>
      </w:r>
      <w:r w:rsidRPr="00404134">
        <w:rPr>
          <w:szCs w:val="22"/>
          <w:lang w:val="en-US"/>
        </w:rPr>
        <w:t> (2024) ‘The prevalence, characteristics, and psychological wellbeing of unpaid carers in the United Kingdom’, </w:t>
      </w:r>
      <w:r w:rsidRPr="00404134">
        <w:rPr>
          <w:i/>
          <w:iCs/>
          <w:szCs w:val="22"/>
          <w:lang w:val="en-US"/>
        </w:rPr>
        <w:t>Social Psychiatry and Psychiatric Epidemiology</w:t>
      </w:r>
      <w:r w:rsidRPr="00404134">
        <w:rPr>
          <w:szCs w:val="22"/>
          <w:lang w:val="en-US"/>
        </w:rPr>
        <w:t xml:space="preserve">, 60(4). Available at: </w:t>
      </w:r>
      <w:hyperlink r:id="rId19" w:history="1">
        <w:r w:rsidRPr="00404134">
          <w:rPr>
            <w:rStyle w:val="Hyperlink"/>
            <w:szCs w:val="22"/>
            <w:lang w:val="en-US"/>
          </w:rPr>
          <w:t>https://doi.org/10.1007/s00127-024-02745-8</w:t>
        </w:r>
      </w:hyperlink>
      <w:r w:rsidRPr="00404134">
        <w:rPr>
          <w:szCs w:val="22"/>
          <w:lang w:val="en-US"/>
        </w:rPr>
        <w:t>.</w:t>
      </w:r>
    </w:p>
    <w:p w14:paraId="50099B1C" w14:textId="77777777" w:rsidR="00713199" w:rsidRPr="00EB1732" w:rsidRDefault="00713199" w:rsidP="00713199">
      <w:pPr>
        <w:spacing w:after="0" w:line="360" w:lineRule="auto"/>
        <w:jc w:val="both"/>
        <w:rPr>
          <w:szCs w:val="22"/>
          <w:lang w:val="en-US"/>
        </w:rPr>
      </w:pPr>
      <w:proofErr w:type="spellStart"/>
      <w:r w:rsidRPr="00EB1732">
        <w:rPr>
          <w:szCs w:val="22"/>
          <w:lang w:val="en-US"/>
        </w:rPr>
        <w:t>Rousaki</w:t>
      </w:r>
      <w:proofErr w:type="spellEnd"/>
      <w:r w:rsidRPr="00EB1732">
        <w:rPr>
          <w:szCs w:val="22"/>
          <w:lang w:val="en-US"/>
        </w:rPr>
        <w:t>, A. </w:t>
      </w:r>
      <w:r w:rsidRPr="00EB1732">
        <w:rPr>
          <w:i/>
          <w:iCs/>
          <w:szCs w:val="22"/>
          <w:lang w:val="en-US"/>
        </w:rPr>
        <w:t>et al.</w:t>
      </w:r>
      <w:r w:rsidRPr="00EB1732">
        <w:rPr>
          <w:szCs w:val="22"/>
          <w:lang w:val="en-US"/>
        </w:rPr>
        <w:t xml:space="preserve"> (2024) ‘The </w:t>
      </w:r>
      <w:proofErr w:type="spellStart"/>
      <w:r w:rsidRPr="00EB1732">
        <w:rPr>
          <w:szCs w:val="22"/>
          <w:lang w:val="en-US"/>
        </w:rPr>
        <w:t>digitalisation</w:t>
      </w:r>
      <w:proofErr w:type="spellEnd"/>
      <w:r w:rsidRPr="00EB1732">
        <w:rPr>
          <w:szCs w:val="22"/>
          <w:lang w:val="en-US"/>
        </w:rPr>
        <w:t xml:space="preserve"> of social care in England and the implications for older unpaid carers: a constructionist thematic analysis (Preprint)’, </w:t>
      </w:r>
      <w:r w:rsidRPr="00EB1732">
        <w:rPr>
          <w:i/>
          <w:iCs/>
          <w:szCs w:val="22"/>
          <w:lang w:val="en-US"/>
        </w:rPr>
        <w:t>Journal of Medical Internet Research</w:t>
      </w:r>
      <w:r w:rsidRPr="00EB1732">
        <w:rPr>
          <w:szCs w:val="22"/>
          <w:lang w:val="en-US"/>
        </w:rPr>
        <w:t xml:space="preserve">, 26, pp. e60056–e60056. Available at: </w:t>
      </w:r>
      <w:hyperlink r:id="rId20" w:history="1">
        <w:r w:rsidRPr="00EB1732">
          <w:rPr>
            <w:rStyle w:val="Hyperlink"/>
            <w:szCs w:val="22"/>
            <w:lang w:val="en-US"/>
          </w:rPr>
          <w:t>https://doi.org/10.2196/60056</w:t>
        </w:r>
      </w:hyperlink>
      <w:r w:rsidRPr="00EB1732">
        <w:rPr>
          <w:szCs w:val="22"/>
          <w:lang w:val="en-US"/>
        </w:rPr>
        <w:t>.</w:t>
      </w:r>
      <w:r>
        <w:rPr>
          <w:szCs w:val="22"/>
          <w:lang w:val="en-US"/>
        </w:rPr>
        <w:t xml:space="preserve"> </w:t>
      </w:r>
    </w:p>
    <w:p w14:paraId="1B905E03" w14:textId="77777777" w:rsidR="00713199" w:rsidRPr="00EB1732" w:rsidRDefault="00713199" w:rsidP="00870DEC">
      <w:pPr>
        <w:spacing w:after="0" w:line="360" w:lineRule="auto"/>
        <w:jc w:val="both"/>
        <w:rPr>
          <w:szCs w:val="22"/>
          <w:lang w:val="en-US"/>
        </w:rPr>
      </w:pPr>
      <w:r w:rsidRPr="00EB1732">
        <w:rPr>
          <w:szCs w:val="22"/>
          <w:lang w:val="en-US"/>
        </w:rPr>
        <w:lastRenderedPageBreak/>
        <w:t>‌Singh, P. </w:t>
      </w:r>
      <w:r w:rsidRPr="00EB1732">
        <w:rPr>
          <w:i/>
          <w:iCs/>
          <w:szCs w:val="22"/>
          <w:lang w:val="en-US"/>
        </w:rPr>
        <w:t>et al.</w:t>
      </w:r>
      <w:r w:rsidRPr="00EB1732">
        <w:rPr>
          <w:szCs w:val="22"/>
          <w:lang w:val="en-US"/>
        </w:rPr>
        <w:t> (2024) ‘Patient Guidance and Remote Care With AI and AR’, </w:t>
      </w:r>
      <w:r w:rsidRPr="00EB1732">
        <w:rPr>
          <w:i/>
          <w:iCs/>
          <w:szCs w:val="22"/>
          <w:lang w:val="en-US"/>
        </w:rPr>
        <w:t>Advances in healthcare information systems and administration book series</w:t>
      </w:r>
      <w:r w:rsidRPr="00EB1732">
        <w:rPr>
          <w:szCs w:val="22"/>
          <w:lang w:val="en-US"/>
        </w:rPr>
        <w:t xml:space="preserve">, pp. 139–178. Available at: </w:t>
      </w:r>
      <w:hyperlink r:id="rId21" w:history="1">
        <w:r w:rsidRPr="00152286">
          <w:rPr>
            <w:rStyle w:val="Hyperlink"/>
            <w:szCs w:val="22"/>
            <w:lang w:val="en-US"/>
          </w:rPr>
          <w:t>https://doi.org/10.4018/979-8-3693-8552-4.ch005</w:t>
        </w:r>
      </w:hyperlink>
      <w:r w:rsidRPr="00EB1732">
        <w:rPr>
          <w:szCs w:val="22"/>
          <w:lang w:val="en-US"/>
        </w:rPr>
        <w:t>.</w:t>
      </w:r>
      <w:r>
        <w:rPr>
          <w:szCs w:val="22"/>
          <w:lang w:val="en-US"/>
        </w:rPr>
        <w:t xml:space="preserve"> </w:t>
      </w:r>
    </w:p>
    <w:p w14:paraId="0C734E98" w14:textId="77777777" w:rsidR="00713199" w:rsidRPr="00404134" w:rsidRDefault="00713199" w:rsidP="00870DEC">
      <w:pPr>
        <w:spacing w:after="0" w:line="360" w:lineRule="auto"/>
        <w:jc w:val="both"/>
        <w:rPr>
          <w:szCs w:val="22"/>
        </w:rPr>
      </w:pPr>
      <w:r w:rsidRPr="00F026AA">
        <w:rPr>
          <w:szCs w:val="22"/>
          <w:lang w:val="en-US"/>
        </w:rPr>
        <w:t>UK Government (2025) </w:t>
      </w:r>
      <w:r w:rsidRPr="00F026AA">
        <w:rPr>
          <w:i/>
          <w:iCs/>
          <w:szCs w:val="22"/>
          <w:lang w:val="en-US"/>
        </w:rPr>
        <w:t>Data Protection Act</w:t>
      </w:r>
      <w:r w:rsidRPr="00F026AA">
        <w:rPr>
          <w:szCs w:val="22"/>
          <w:lang w:val="en-US"/>
        </w:rPr>
        <w:t>, </w:t>
      </w:r>
      <w:r w:rsidRPr="00F026AA">
        <w:rPr>
          <w:i/>
          <w:iCs/>
          <w:szCs w:val="22"/>
          <w:lang w:val="en-US"/>
        </w:rPr>
        <w:t>Gov.uk</w:t>
      </w:r>
      <w:r w:rsidRPr="00F026AA">
        <w:rPr>
          <w:szCs w:val="22"/>
          <w:lang w:val="en-US"/>
        </w:rPr>
        <w:t xml:space="preserve">. www.gov.uk. Available at: </w:t>
      </w:r>
      <w:hyperlink r:id="rId22" w:history="1">
        <w:r w:rsidRPr="00F026AA">
          <w:rPr>
            <w:rStyle w:val="Hyperlink"/>
            <w:szCs w:val="22"/>
            <w:lang w:val="en-US"/>
          </w:rPr>
          <w:t>https://www.gov.uk/data-protection</w:t>
        </w:r>
      </w:hyperlink>
      <w:r w:rsidRPr="00404134">
        <w:rPr>
          <w:szCs w:val="22"/>
          <w:lang w:val="en-US"/>
        </w:rPr>
        <w:t xml:space="preserve"> </w:t>
      </w:r>
      <w:r w:rsidRPr="00404134">
        <w:rPr>
          <w:szCs w:val="22"/>
        </w:rPr>
        <w:t>(Accessed: 12 June 2026).</w:t>
      </w:r>
    </w:p>
    <w:p w14:paraId="142F0F8B" w14:textId="77777777" w:rsidR="007A3627" w:rsidRPr="00E66EF5" w:rsidRDefault="007A3627" w:rsidP="00DE7B2F">
      <w:pPr>
        <w:spacing w:after="0" w:line="360" w:lineRule="auto"/>
        <w:jc w:val="both"/>
        <w:rPr>
          <w:szCs w:val="28"/>
          <w:lang w:val="en-US"/>
        </w:rPr>
      </w:pPr>
    </w:p>
    <w:p w14:paraId="24F20C76" w14:textId="77777777" w:rsidR="00DE7B2F" w:rsidRPr="00E66EF5" w:rsidRDefault="00DE7B2F" w:rsidP="00DE7B2F">
      <w:pPr>
        <w:spacing w:after="0" w:line="360" w:lineRule="auto"/>
        <w:jc w:val="both"/>
        <w:rPr>
          <w:szCs w:val="28"/>
          <w:lang w:val="en-US"/>
        </w:rPr>
      </w:pPr>
      <w:r w:rsidRPr="00E66EF5">
        <w:rPr>
          <w:szCs w:val="28"/>
          <w:lang w:val="en-US"/>
        </w:rPr>
        <w:t>‌</w:t>
      </w:r>
    </w:p>
    <w:p w14:paraId="3EA418B4" w14:textId="7864EEFE" w:rsidR="002264BE" w:rsidRPr="00E66EF5" w:rsidRDefault="002264BE" w:rsidP="002264BE">
      <w:pPr>
        <w:spacing w:after="0" w:line="360" w:lineRule="auto"/>
        <w:jc w:val="both"/>
        <w:rPr>
          <w:szCs w:val="28"/>
        </w:rPr>
      </w:pPr>
    </w:p>
    <w:p w14:paraId="25AD534A" w14:textId="77777777" w:rsidR="002264BE" w:rsidRPr="00E66EF5" w:rsidRDefault="002264BE" w:rsidP="00D26993">
      <w:pPr>
        <w:spacing w:after="0" w:line="360" w:lineRule="auto"/>
        <w:jc w:val="both"/>
      </w:pPr>
    </w:p>
    <w:p w14:paraId="5537D478" w14:textId="77777777" w:rsidR="00D26993" w:rsidRPr="00E66EF5" w:rsidRDefault="00D26993" w:rsidP="00AB170C">
      <w:pPr>
        <w:spacing w:line="360" w:lineRule="auto"/>
        <w:jc w:val="both"/>
        <w:rPr>
          <w:lang w:val="en-US"/>
        </w:rPr>
      </w:pPr>
    </w:p>
    <w:p w14:paraId="34975584" w14:textId="77777777" w:rsidR="00AB170C" w:rsidRPr="00E66EF5" w:rsidRDefault="00AB170C" w:rsidP="00F021B9">
      <w:pPr>
        <w:spacing w:after="0" w:line="360" w:lineRule="auto"/>
        <w:jc w:val="both"/>
      </w:pPr>
    </w:p>
    <w:p w14:paraId="2CCADE11" w14:textId="77777777" w:rsidR="0054547A" w:rsidRPr="00E66EF5" w:rsidRDefault="0054547A" w:rsidP="0054547A">
      <w:pPr>
        <w:spacing w:after="0" w:line="360" w:lineRule="auto"/>
        <w:jc w:val="both"/>
      </w:pPr>
    </w:p>
    <w:sectPr w:rsidR="0054547A" w:rsidRPr="00E66EF5" w:rsidSect="00CA6A4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02F58" w14:textId="77777777" w:rsidR="008A50D3" w:rsidRPr="003B4C60" w:rsidRDefault="008A50D3" w:rsidP="00255A0D">
      <w:pPr>
        <w:spacing w:after="0" w:line="240" w:lineRule="auto"/>
      </w:pPr>
      <w:r w:rsidRPr="003B4C60">
        <w:separator/>
      </w:r>
    </w:p>
  </w:endnote>
  <w:endnote w:type="continuationSeparator" w:id="0">
    <w:p w14:paraId="488A3BE3" w14:textId="77777777" w:rsidR="008A50D3" w:rsidRPr="003B4C60" w:rsidRDefault="008A50D3" w:rsidP="00255A0D">
      <w:pPr>
        <w:spacing w:after="0" w:line="240" w:lineRule="auto"/>
      </w:pPr>
      <w:r w:rsidRPr="003B4C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DD152" w14:textId="77777777" w:rsidR="00023344" w:rsidRPr="0028154E" w:rsidRDefault="00023344" w:rsidP="00281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240FC" w14:textId="77777777" w:rsidR="008A50D3" w:rsidRPr="003B4C60" w:rsidRDefault="008A50D3" w:rsidP="00255A0D">
      <w:pPr>
        <w:spacing w:after="0" w:line="240" w:lineRule="auto"/>
      </w:pPr>
      <w:r w:rsidRPr="003B4C60">
        <w:separator/>
      </w:r>
    </w:p>
  </w:footnote>
  <w:footnote w:type="continuationSeparator" w:id="0">
    <w:p w14:paraId="52FCE83F" w14:textId="77777777" w:rsidR="008A50D3" w:rsidRPr="003B4C60" w:rsidRDefault="008A50D3" w:rsidP="00255A0D">
      <w:pPr>
        <w:spacing w:after="0" w:line="240" w:lineRule="auto"/>
      </w:pPr>
      <w:r w:rsidRPr="003B4C6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4C686428"/>
    <w:multiLevelType w:val="multilevel"/>
    <w:tmpl w:val="3604C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38B"/>
    <w:rsid w:val="00002F30"/>
    <w:rsid w:val="00017332"/>
    <w:rsid w:val="000215B6"/>
    <w:rsid w:val="00021BDD"/>
    <w:rsid w:val="00023344"/>
    <w:rsid w:val="00043F68"/>
    <w:rsid w:val="00063CFA"/>
    <w:rsid w:val="00081725"/>
    <w:rsid w:val="000915AA"/>
    <w:rsid w:val="00091735"/>
    <w:rsid w:val="000951D7"/>
    <w:rsid w:val="000B11B9"/>
    <w:rsid w:val="000C4311"/>
    <w:rsid w:val="000F3423"/>
    <w:rsid w:val="001029FC"/>
    <w:rsid w:val="00104C1C"/>
    <w:rsid w:val="0010784B"/>
    <w:rsid w:val="001256F7"/>
    <w:rsid w:val="001267B0"/>
    <w:rsid w:val="00127F3B"/>
    <w:rsid w:val="00130741"/>
    <w:rsid w:val="00131DF4"/>
    <w:rsid w:val="00132A3A"/>
    <w:rsid w:val="00133B12"/>
    <w:rsid w:val="00134A61"/>
    <w:rsid w:val="0014294E"/>
    <w:rsid w:val="001446DA"/>
    <w:rsid w:val="00163E94"/>
    <w:rsid w:val="001A52AD"/>
    <w:rsid w:val="001B4878"/>
    <w:rsid w:val="001B75A0"/>
    <w:rsid w:val="001D1066"/>
    <w:rsid w:val="001F4962"/>
    <w:rsid w:val="001F60DA"/>
    <w:rsid w:val="00201BFC"/>
    <w:rsid w:val="0020445C"/>
    <w:rsid w:val="00221FF2"/>
    <w:rsid w:val="0022440D"/>
    <w:rsid w:val="002264BE"/>
    <w:rsid w:val="00236153"/>
    <w:rsid w:val="00240838"/>
    <w:rsid w:val="00255A0D"/>
    <w:rsid w:val="0028154E"/>
    <w:rsid w:val="002851A7"/>
    <w:rsid w:val="00290999"/>
    <w:rsid w:val="00292130"/>
    <w:rsid w:val="002B2A63"/>
    <w:rsid w:val="002B5F50"/>
    <w:rsid w:val="002D3264"/>
    <w:rsid w:val="0030625C"/>
    <w:rsid w:val="00313E9D"/>
    <w:rsid w:val="00317725"/>
    <w:rsid w:val="00334ECF"/>
    <w:rsid w:val="003360BE"/>
    <w:rsid w:val="003406A6"/>
    <w:rsid w:val="00342A78"/>
    <w:rsid w:val="003462D7"/>
    <w:rsid w:val="003606AB"/>
    <w:rsid w:val="00366FC8"/>
    <w:rsid w:val="00370117"/>
    <w:rsid w:val="003B4C60"/>
    <w:rsid w:val="003B5617"/>
    <w:rsid w:val="003B66EC"/>
    <w:rsid w:val="003C1CC4"/>
    <w:rsid w:val="003C75DA"/>
    <w:rsid w:val="003D715A"/>
    <w:rsid w:val="003E1497"/>
    <w:rsid w:val="003E4D92"/>
    <w:rsid w:val="003F219F"/>
    <w:rsid w:val="00400E94"/>
    <w:rsid w:val="0040225E"/>
    <w:rsid w:val="004057A9"/>
    <w:rsid w:val="00415D26"/>
    <w:rsid w:val="00425B3F"/>
    <w:rsid w:val="00441886"/>
    <w:rsid w:val="00456A98"/>
    <w:rsid w:val="00460D4C"/>
    <w:rsid w:val="004618CB"/>
    <w:rsid w:val="00462E54"/>
    <w:rsid w:val="00462FDA"/>
    <w:rsid w:val="00464340"/>
    <w:rsid w:val="00473B48"/>
    <w:rsid w:val="00476B9C"/>
    <w:rsid w:val="0048492A"/>
    <w:rsid w:val="004C7185"/>
    <w:rsid w:val="004E6531"/>
    <w:rsid w:val="0051379D"/>
    <w:rsid w:val="005344E6"/>
    <w:rsid w:val="0054547A"/>
    <w:rsid w:val="00546FB2"/>
    <w:rsid w:val="00551586"/>
    <w:rsid w:val="00552F41"/>
    <w:rsid w:val="00553D30"/>
    <w:rsid w:val="0056115F"/>
    <w:rsid w:val="00576B21"/>
    <w:rsid w:val="00576C70"/>
    <w:rsid w:val="00577423"/>
    <w:rsid w:val="00582204"/>
    <w:rsid w:val="00583383"/>
    <w:rsid w:val="005A183F"/>
    <w:rsid w:val="005B3FC1"/>
    <w:rsid w:val="005D0221"/>
    <w:rsid w:val="005D78CE"/>
    <w:rsid w:val="005E1DFB"/>
    <w:rsid w:val="005F2DDB"/>
    <w:rsid w:val="0060312D"/>
    <w:rsid w:val="00614A9E"/>
    <w:rsid w:val="006217D9"/>
    <w:rsid w:val="00624979"/>
    <w:rsid w:val="0063141C"/>
    <w:rsid w:val="00632742"/>
    <w:rsid w:val="00632A0B"/>
    <w:rsid w:val="00655B52"/>
    <w:rsid w:val="0065654F"/>
    <w:rsid w:val="006665E7"/>
    <w:rsid w:val="006834BD"/>
    <w:rsid w:val="006A3836"/>
    <w:rsid w:val="006A546C"/>
    <w:rsid w:val="006B0B46"/>
    <w:rsid w:val="006B2BCA"/>
    <w:rsid w:val="006B5D77"/>
    <w:rsid w:val="006C321A"/>
    <w:rsid w:val="006C6E07"/>
    <w:rsid w:val="006C7A16"/>
    <w:rsid w:val="006D4673"/>
    <w:rsid w:val="006D58FC"/>
    <w:rsid w:val="006E02E6"/>
    <w:rsid w:val="006E3D91"/>
    <w:rsid w:val="006F38FE"/>
    <w:rsid w:val="00701BF1"/>
    <w:rsid w:val="007117CD"/>
    <w:rsid w:val="00713199"/>
    <w:rsid w:val="00714404"/>
    <w:rsid w:val="00715F65"/>
    <w:rsid w:val="007162E9"/>
    <w:rsid w:val="00742EF3"/>
    <w:rsid w:val="007432D4"/>
    <w:rsid w:val="00766C66"/>
    <w:rsid w:val="00773E8C"/>
    <w:rsid w:val="0078148E"/>
    <w:rsid w:val="007839AA"/>
    <w:rsid w:val="007A3627"/>
    <w:rsid w:val="007B24DE"/>
    <w:rsid w:val="007C6BAC"/>
    <w:rsid w:val="007D0016"/>
    <w:rsid w:val="007E005E"/>
    <w:rsid w:val="007E4ADE"/>
    <w:rsid w:val="007E5BDC"/>
    <w:rsid w:val="0080557A"/>
    <w:rsid w:val="00807358"/>
    <w:rsid w:val="00812BF2"/>
    <w:rsid w:val="008157B1"/>
    <w:rsid w:val="00821F43"/>
    <w:rsid w:val="0083728E"/>
    <w:rsid w:val="00842E6D"/>
    <w:rsid w:val="00843C5E"/>
    <w:rsid w:val="008477DF"/>
    <w:rsid w:val="008500A3"/>
    <w:rsid w:val="00853D9E"/>
    <w:rsid w:val="0085411D"/>
    <w:rsid w:val="0085738C"/>
    <w:rsid w:val="00857EB7"/>
    <w:rsid w:val="00862D21"/>
    <w:rsid w:val="0086562E"/>
    <w:rsid w:val="00866709"/>
    <w:rsid w:val="00870A8D"/>
    <w:rsid w:val="00870DEC"/>
    <w:rsid w:val="00872323"/>
    <w:rsid w:val="00873CD4"/>
    <w:rsid w:val="008864DA"/>
    <w:rsid w:val="00892FA6"/>
    <w:rsid w:val="00894330"/>
    <w:rsid w:val="008A005B"/>
    <w:rsid w:val="008A50D3"/>
    <w:rsid w:val="008A753D"/>
    <w:rsid w:val="008B22B8"/>
    <w:rsid w:val="008B3C81"/>
    <w:rsid w:val="008B4CCA"/>
    <w:rsid w:val="008C46AD"/>
    <w:rsid w:val="008D2981"/>
    <w:rsid w:val="008F2FE9"/>
    <w:rsid w:val="008F3AE2"/>
    <w:rsid w:val="008F63E3"/>
    <w:rsid w:val="0090343C"/>
    <w:rsid w:val="0092044C"/>
    <w:rsid w:val="00921609"/>
    <w:rsid w:val="00932055"/>
    <w:rsid w:val="00941727"/>
    <w:rsid w:val="00944987"/>
    <w:rsid w:val="0095584F"/>
    <w:rsid w:val="00955E19"/>
    <w:rsid w:val="00961B0D"/>
    <w:rsid w:val="0097114A"/>
    <w:rsid w:val="00977CFB"/>
    <w:rsid w:val="00997036"/>
    <w:rsid w:val="009978FB"/>
    <w:rsid w:val="009A121B"/>
    <w:rsid w:val="009B07DB"/>
    <w:rsid w:val="009B4319"/>
    <w:rsid w:val="009B4C2B"/>
    <w:rsid w:val="009B6794"/>
    <w:rsid w:val="009C4C4E"/>
    <w:rsid w:val="009D0E90"/>
    <w:rsid w:val="009E486A"/>
    <w:rsid w:val="009E7EEF"/>
    <w:rsid w:val="00A0670F"/>
    <w:rsid w:val="00A11837"/>
    <w:rsid w:val="00A12151"/>
    <w:rsid w:val="00A267A7"/>
    <w:rsid w:val="00A27130"/>
    <w:rsid w:val="00A41BB0"/>
    <w:rsid w:val="00A507D8"/>
    <w:rsid w:val="00A55A75"/>
    <w:rsid w:val="00A6369A"/>
    <w:rsid w:val="00A72AF9"/>
    <w:rsid w:val="00A74D38"/>
    <w:rsid w:val="00A93863"/>
    <w:rsid w:val="00A95F7D"/>
    <w:rsid w:val="00AA2288"/>
    <w:rsid w:val="00AA32D7"/>
    <w:rsid w:val="00AA69E5"/>
    <w:rsid w:val="00AA7C49"/>
    <w:rsid w:val="00AA7D26"/>
    <w:rsid w:val="00AB170C"/>
    <w:rsid w:val="00AB213C"/>
    <w:rsid w:val="00AB2C17"/>
    <w:rsid w:val="00AD0CA1"/>
    <w:rsid w:val="00AD0E80"/>
    <w:rsid w:val="00AE19F5"/>
    <w:rsid w:val="00AE4276"/>
    <w:rsid w:val="00B002AF"/>
    <w:rsid w:val="00B019E9"/>
    <w:rsid w:val="00B0495C"/>
    <w:rsid w:val="00B114B3"/>
    <w:rsid w:val="00B23747"/>
    <w:rsid w:val="00B24553"/>
    <w:rsid w:val="00B32A14"/>
    <w:rsid w:val="00B431B2"/>
    <w:rsid w:val="00B449CB"/>
    <w:rsid w:val="00B56C52"/>
    <w:rsid w:val="00B66CA9"/>
    <w:rsid w:val="00B74B27"/>
    <w:rsid w:val="00BA533E"/>
    <w:rsid w:val="00BB465D"/>
    <w:rsid w:val="00BC0C9F"/>
    <w:rsid w:val="00BC27AA"/>
    <w:rsid w:val="00BE3476"/>
    <w:rsid w:val="00BF4066"/>
    <w:rsid w:val="00BF4EEB"/>
    <w:rsid w:val="00BF5D47"/>
    <w:rsid w:val="00BF5E15"/>
    <w:rsid w:val="00C10E54"/>
    <w:rsid w:val="00C17EDE"/>
    <w:rsid w:val="00C252A7"/>
    <w:rsid w:val="00C27EC3"/>
    <w:rsid w:val="00C3393D"/>
    <w:rsid w:val="00C4089C"/>
    <w:rsid w:val="00C41412"/>
    <w:rsid w:val="00C452A1"/>
    <w:rsid w:val="00C458EF"/>
    <w:rsid w:val="00C46872"/>
    <w:rsid w:val="00C63343"/>
    <w:rsid w:val="00C64831"/>
    <w:rsid w:val="00C67B9A"/>
    <w:rsid w:val="00C701E4"/>
    <w:rsid w:val="00C715F8"/>
    <w:rsid w:val="00C72ACB"/>
    <w:rsid w:val="00C72E63"/>
    <w:rsid w:val="00C83F53"/>
    <w:rsid w:val="00C85F53"/>
    <w:rsid w:val="00CA384C"/>
    <w:rsid w:val="00CA57A0"/>
    <w:rsid w:val="00CA6A4B"/>
    <w:rsid w:val="00CC45D3"/>
    <w:rsid w:val="00CD4B46"/>
    <w:rsid w:val="00CE3BC2"/>
    <w:rsid w:val="00CE4107"/>
    <w:rsid w:val="00CE634F"/>
    <w:rsid w:val="00CF5A8C"/>
    <w:rsid w:val="00D06EDC"/>
    <w:rsid w:val="00D141DD"/>
    <w:rsid w:val="00D15BB0"/>
    <w:rsid w:val="00D25A59"/>
    <w:rsid w:val="00D26993"/>
    <w:rsid w:val="00D32440"/>
    <w:rsid w:val="00D32A64"/>
    <w:rsid w:val="00D46211"/>
    <w:rsid w:val="00D579A8"/>
    <w:rsid w:val="00D57B12"/>
    <w:rsid w:val="00D609B4"/>
    <w:rsid w:val="00D6218C"/>
    <w:rsid w:val="00D65190"/>
    <w:rsid w:val="00D673D3"/>
    <w:rsid w:val="00D71490"/>
    <w:rsid w:val="00D73200"/>
    <w:rsid w:val="00D76718"/>
    <w:rsid w:val="00D9394B"/>
    <w:rsid w:val="00D9605F"/>
    <w:rsid w:val="00D9787D"/>
    <w:rsid w:val="00DA47CD"/>
    <w:rsid w:val="00DA5BD7"/>
    <w:rsid w:val="00DB0EE2"/>
    <w:rsid w:val="00DB1ABD"/>
    <w:rsid w:val="00DC588D"/>
    <w:rsid w:val="00DD5B0A"/>
    <w:rsid w:val="00DD5C3B"/>
    <w:rsid w:val="00DD7B2A"/>
    <w:rsid w:val="00DE4100"/>
    <w:rsid w:val="00DE6B8B"/>
    <w:rsid w:val="00DE7B2F"/>
    <w:rsid w:val="00DF4923"/>
    <w:rsid w:val="00DF5ED7"/>
    <w:rsid w:val="00DF6D6E"/>
    <w:rsid w:val="00E00C18"/>
    <w:rsid w:val="00E05763"/>
    <w:rsid w:val="00E17171"/>
    <w:rsid w:val="00E22830"/>
    <w:rsid w:val="00E24683"/>
    <w:rsid w:val="00E329A3"/>
    <w:rsid w:val="00E33829"/>
    <w:rsid w:val="00E4246C"/>
    <w:rsid w:val="00E509E8"/>
    <w:rsid w:val="00E561EA"/>
    <w:rsid w:val="00E572D2"/>
    <w:rsid w:val="00E64AD9"/>
    <w:rsid w:val="00E66EF5"/>
    <w:rsid w:val="00E800FB"/>
    <w:rsid w:val="00EB02E0"/>
    <w:rsid w:val="00EB45FA"/>
    <w:rsid w:val="00ED0C94"/>
    <w:rsid w:val="00ED3770"/>
    <w:rsid w:val="00ED6CC6"/>
    <w:rsid w:val="00EE3096"/>
    <w:rsid w:val="00EF0B44"/>
    <w:rsid w:val="00EF158D"/>
    <w:rsid w:val="00F021B9"/>
    <w:rsid w:val="00F06045"/>
    <w:rsid w:val="00F11865"/>
    <w:rsid w:val="00F14660"/>
    <w:rsid w:val="00F218A2"/>
    <w:rsid w:val="00F36455"/>
    <w:rsid w:val="00F428D2"/>
    <w:rsid w:val="00F43AD3"/>
    <w:rsid w:val="00F44C62"/>
    <w:rsid w:val="00F44CFB"/>
    <w:rsid w:val="00F562F2"/>
    <w:rsid w:val="00F5763E"/>
    <w:rsid w:val="00F61F27"/>
    <w:rsid w:val="00F627E4"/>
    <w:rsid w:val="00F65233"/>
    <w:rsid w:val="00F72165"/>
    <w:rsid w:val="00F871BF"/>
    <w:rsid w:val="00FA0E40"/>
    <w:rsid w:val="00FA358C"/>
    <w:rsid w:val="00FA37DE"/>
    <w:rsid w:val="00FB532A"/>
    <w:rsid w:val="00FD2792"/>
    <w:rsid w:val="00FD292D"/>
    <w:rsid w:val="00FD48E8"/>
    <w:rsid w:val="00FD5634"/>
    <w:rsid w:val="00FE19C7"/>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ajorEastAsia" w:hAnsi="Arial" w:cs="Arial"/>
        <w:bCs/>
        <w:sz w:val="22"/>
        <w:szCs w:val="32"/>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color w:val="0F4761" w:themeColor="accent1" w:themeShade="BF"/>
      <w:sz w:val="32"/>
    </w:rPr>
  </w:style>
  <w:style w:type="paragraph" w:styleId="Heading3">
    <w:name w:val="heading 3"/>
    <w:basedOn w:val="Normal"/>
    <w:next w:val="Normal"/>
    <w:link w:val="Heading3Char"/>
    <w:uiPriority w:val="9"/>
    <w:unhideWhenUsed/>
    <w:qFormat/>
    <w:pPr>
      <w:keepNext/>
      <w:keepLines/>
      <w:spacing w:before="160" w:after="80"/>
      <w:outlineLvl w:val="2"/>
    </w:pPr>
    <w:rPr>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val="0"/>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Caption">
    <w:name w:val="caption"/>
    <w:basedOn w:val="Normal"/>
    <w:next w:val="Normal"/>
    <w:uiPriority w:val="35"/>
    <w:unhideWhenUsed/>
    <w:qFormat/>
    <w:rsid w:val="006A3836"/>
    <w:pPr>
      <w:spacing w:after="200" w:line="240" w:lineRule="auto"/>
    </w:pPr>
    <w:rPr>
      <w:i/>
      <w:iCs/>
      <w:color w:val="0E2841" w:themeColor="text2"/>
      <w:sz w:val="18"/>
      <w:szCs w:val="18"/>
    </w:rPr>
  </w:style>
  <w:style w:type="paragraph" w:styleId="NoSpacing">
    <w:name w:val="No Spacing"/>
    <w:uiPriority w:val="1"/>
    <w:qFormat/>
    <w:rsid w:val="00E572D2"/>
    <w:pPr>
      <w:spacing w:after="0" w:line="240" w:lineRule="auto"/>
    </w:pPr>
    <w:rPr>
      <w:lang w:val="en-GB"/>
    </w:rPr>
  </w:style>
  <w:style w:type="paragraph" w:styleId="TOCHeading">
    <w:name w:val="TOC Heading"/>
    <w:basedOn w:val="Heading1"/>
    <w:next w:val="Normal"/>
    <w:uiPriority w:val="39"/>
    <w:unhideWhenUsed/>
    <w:qFormat/>
    <w:rsid w:val="00B23747"/>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B23747"/>
    <w:pPr>
      <w:spacing w:after="100"/>
    </w:pPr>
  </w:style>
  <w:style w:type="paragraph" w:styleId="TOC2">
    <w:name w:val="toc 2"/>
    <w:basedOn w:val="Normal"/>
    <w:next w:val="Normal"/>
    <w:autoRedefine/>
    <w:uiPriority w:val="39"/>
    <w:unhideWhenUsed/>
    <w:rsid w:val="00B23747"/>
    <w:pPr>
      <w:spacing w:after="100"/>
      <w:ind w:left="240"/>
    </w:pPr>
  </w:style>
  <w:style w:type="paragraph" w:styleId="NormalWeb">
    <w:name w:val="Normal (Web)"/>
    <w:basedOn w:val="Normal"/>
    <w:uiPriority w:val="99"/>
    <w:semiHidden/>
    <w:unhideWhenUsed/>
    <w:rsid w:val="00E22830"/>
    <w:pPr>
      <w:spacing w:before="100" w:beforeAutospacing="1" w:after="100" w:afterAutospacing="1" w:line="240" w:lineRule="auto"/>
    </w:pPr>
    <w:rPr>
      <w:rFonts w:ascii="Times New Roman" w:eastAsia="Times New Roman" w:hAnsi="Times New Roman" w:cs="Times New Roman"/>
      <w:bCs w:val="0"/>
      <w:sz w:val="24"/>
      <w:szCs w:val="24"/>
      <w:lang w:val="en-US" w:eastAsia="zh-CN"/>
    </w:rPr>
  </w:style>
  <w:style w:type="character" w:styleId="UnresolvedMention">
    <w:name w:val="Unresolved Mention"/>
    <w:basedOn w:val="DefaultParagraphFont"/>
    <w:uiPriority w:val="99"/>
    <w:semiHidden/>
    <w:unhideWhenUsed/>
    <w:rsid w:val="007A3627"/>
    <w:rPr>
      <w:color w:val="605E5C"/>
      <w:shd w:val="clear" w:color="auto" w:fill="E1DFDD"/>
    </w:rPr>
  </w:style>
  <w:style w:type="paragraph" w:styleId="TOC3">
    <w:name w:val="toc 3"/>
    <w:basedOn w:val="Normal"/>
    <w:next w:val="Normal"/>
    <w:autoRedefine/>
    <w:uiPriority w:val="39"/>
    <w:unhideWhenUsed/>
    <w:rsid w:val="008864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73338">
      <w:bodyDiv w:val="1"/>
      <w:marLeft w:val="0"/>
      <w:marRight w:val="0"/>
      <w:marTop w:val="0"/>
      <w:marBottom w:val="0"/>
      <w:divBdr>
        <w:top w:val="none" w:sz="0" w:space="0" w:color="auto"/>
        <w:left w:val="none" w:sz="0" w:space="0" w:color="auto"/>
        <w:bottom w:val="none" w:sz="0" w:space="0" w:color="auto"/>
        <w:right w:val="none" w:sz="0" w:space="0" w:color="auto"/>
      </w:divBdr>
    </w:div>
    <w:div w:id="84958683">
      <w:bodyDiv w:val="1"/>
      <w:marLeft w:val="0"/>
      <w:marRight w:val="0"/>
      <w:marTop w:val="0"/>
      <w:marBottom w:val="0"/>
      <w:divBdr>
        <w:top w:val="none" w:sz="0" w:space="0" w:color="auto"/>
        <w:left w:val="none" w:sz="0" w:space="0" w:color="auto"/>
        <w:bottom w:val="none" w:sz="0" w:space="0" w:color="auto"/>
        <w:right w:val="none" w:sz="0" w:space="0" w:color="auto"/>
      </w:divBdr>
    </w:div>
    <w:div w:id="98261183">
      <w:bodyDiv w:val="1"/>
      <w:marLeft w:val="0"/>
      <w:marRight w:val="0"/>
      <w:marTop w:val="0"/>
      <w:marBottom w:val="0"/>
      <w:divBdr>
        <w:top w:val="none" w:sz="0" w:space="0" w:color="auto"/>
        <w:left w:val="none" w:sz="0" w:space="0" w:color="auto"/>
        <w:bottom w:val="none" w:sz="0" w:space="0" w:color="auto"/>
        <w:right w:val="none" w:sz="0" w:space="0" w:color="auto"/>
      </w:divBdr>
    </w:div>
    <w:div w:id="316567628">
      <w:bodyDiv w:val="1"/>
      <w:marLeft w:val="0"/>
      <w:marRight w:val="0"/>
      <w:marTop w:val="0"/>
      <w:marBottom w:val="0"/>
      <w:divBdr>
        <w:top w:val="none" w:sz="0" w:space="0" w:color="auto"/>
        <w:left w:val="none" w:sz="0" w:space="0" w:color="auto"/>
        <w:bottom w:val="none" w:sz="0" w:space="0" w:color="auto"/>
        <w:right w:val="none" w:sz="0" w:space="0" w:color="auto"/>
      </w:divBdr>
    </w:div>
    <w:div w:id="381489955">
      <w:bodyDiv w:val="1"/>
      <w:marLeft w:val="0"/>
      <w:marRight w:val="0"/>
      <w:marTop w:val="0"/>
      <w:marBottom w:val="0"/>
      <w:divBdr>
        <w:top w:val="none" w:sz="0" w:space="0" w:color="auto"/>
        <w:left w:val="none" w:sz="0" w:space="0" w:color="auto"/>
        <w:bottom w:val="none" w:sz="0" w:space="0" w:color="auto"/>
        <w:right w:val="none" w:sz="0" w:space="0" w:color="auto"/>
      </w:divBdr>
    </w:div>
    <w:div w:id="433289807">
      <w:bodyDiv w:val="1"/>
      <w:marLeft w:val="0"/>
      <w:marRight w:val="0"/>
      <w:marTop w:val="0"/>
      <w:marBottom w:val="0"/>
      <w:divBdr>
        <w:top w:val="none" w:sz="0" w:space="0" w:color="auto"/>
        <w:left w:val="none" w:sz="0" w:space="0" w:color="auto"/>
        <w:bottom w:val="none" w:sz="0" w:space="0" w:color="auto"/>
        <w:right w:val="none" w:sz="0" w:space="0" w:color="auto"/>
      </w:divBdr>
    </w:div>
    <w:div w:id="502670864">
      <w:bodyDiv w:val="1"/>
      <w:marLeft w:val="0"/>
      <w:marRight w:val="0"/>
      <w:marTop w:val="0"/>
      <w:marBottom w:val="0"/>
      <w:divBdr>
        <w:top w:val="none" w:sz="0" w:space="0" w:color="auto"/>
        <w:left w:val="none" w:sz="0" w:space="0" w:color="auto"/>
        <w:bottom w:val="none" w:sz="0" w:space="0" w:color="auto"/>
        <w:right w:val="none" w:sz="0" w:space="0" w:color="auto"/>
      </w:divBdr>
    </w:div>
    <w:div w:id="858158619">
      <w:bodyDiv w:val="1"/>
      <w:marLeft w:val="0"/>
      <w:marRight w:val="0"/>
      <w:marTop w:val="0"/>
      <w:marBottom w:val="0"/>
      <w:divBdr>
        <w:top w:val="none" w:sz="0" w:space="0" w:color="auto"/>
        <w:left w:val="none" w:sz="0" w:space="0" w:color="auto"/>
        <w:bottom w:val="none" w:sz="0" w:space="0" w:color="auto"/>
        <w:right w:val="none" w:sz="0" w:space="0" w:color="auto"/>
      </w:divBdr>
    </w:div>
    <w:div w:id="858274716">
      <w:bodyDiv w:val="1"/>
      <w:marLeft w:val="0"/>
      <w:marRight w:val="0"/>
      <w:marTop w:val="0"/>
      <w:marBottom w:val="0"/>
      <w:divBdr>
        <w:top w:val="none" w:sz="0" w:space="0" w:color="auto"/>
        <w:left w:val="none" w:sz="0" w:space="0" w:color="auto"/>
        <w:bottom w:val="none" w:sz="0" w:space="0" w:color="auto"/>
        <w:right w:val="none" w:sz="0" w:space="0" w:color="auto"/>
      </w:divBdr>
    </w:div>
    <w:div w:id="1075710662">
      <w:bodyDiv w:val="1"/>
      <w:marLeft w:val="0"/>
      <w:marRight w:val="0"/>
      <w:marTop w:val="0"/>
      <w:marBottom w:val="0"/>
      <w:divBdr>
        <w:top w:val="none" w:sz="0" w:space="0" w:color="auto"/>
        <w:left w:val="none" w:sz="0" w:space="0" w:color="auto"/>
        <w:bottom w:val="none" w:sz="0" w:space="0" w:color="auto"/>
        <w:right w:val="none" w:sz="0" w:space="0" w:color="auto"/>
      </w:divBdr>
    </w:div>
    <w:div w:id="1099789126">
      <w:bodyDiv w:val="1"/>
      <w:marLeft w:val="0"/>
      <w:marRight w:val="0"/>
      <w:marTop w:val="0"/>
      <w:marBottom w:val="0"/>
      <w:divBdr>
        <w:top w:val="none" w:sz="0" w:space="0" w:color="auto"/>
        <w:left w:val="none" w:sz="0" w:space="0" w:color="auto"/>
        <w:bottom w:val="none" w:sz="0" w:space="0" w:color="auto"/>
        <w:right w:val="none" w:sz="0" w:space="0" w:color="auto"/>
      </w:divBdr>
    </w:div>
    <w:div w:id="1222904933">
      <w:bodyDiv w:val="1"/>
      <w:marLeft w:val="0"/>
      <w:marRight w:val="0"/>
      <w:marTop w:val="0"/>
      <w:marBottom w:val="0"/>
      <w:divBdr>
        <w:top w:val="none" w:sz="0" w:space="0" w:color="auto"/>
        <w:left w:val="none" w:sz="0" w:space="0" w:color="auto"/>
        <w:bottom w:val="none" w:sz="0" w:space="0" w:color="auto"/>
        <w:right w:val="none" w:sz="0" w:space="0" w:color="auto"/>
      </w:divBdr>
    </w:div>
    <w:div w:id="1269923069">
      <w:bodyDiv w:val="1"/>
      <w:marLeft w:val="0"/>
      <w:marRight w:val="0"/>
      <w:marTop w:val="0"/>
      <w:marBottom w:val="0"/>
      <w:divBdr>
        <w:top w:val="none" w:sz="0" w:space="0" w:color="auto"/>
        <w:left w:val="none" w:sz="0" w:space="0" w:color="auto"/>
        <w:bottom w:val="none" w:sz="0" w:space="0" w:color="auto"/>
        <w:right w:val="none" w:sz="0" w:space="0" w:color="auto"/>
      </w:divBdr>
    </w:div>
    <w:div w:id="1327054050">
      <w:bodyDiv w:val="1"/>
      <w:marLeft w:val="0"/>
      <w:marRight w:val="0"/>
      <w:marTop w:val="0"/>
      <w:marBottom w:val="0"/>
      <w:divBdr>
        <w:top w:val="none" w:sz="0" w:space="0" w:color="auto"/>
        <w:left w:val="none" w:sz="0" w:space="0" w:color="auto"/>
        <w:bottom w:val="none" w:sz="0" w:space="0" w:color="auto"/>
        <w:right w:val="none" w:sz="0" w:space="0" w:color="auto"/>
      </w:divBdr>
    </w:div>
    <w:div w:id="1489129844">
      <w:bodyDiv w:val="1"/>
      <w:marLeft w:val="0"/>
      <w:marRight w:val="0"/>
      <w:marTop w:val="0"/>
      <w:marBottom w:val="0"/>
      <w:divBdr>
        <w:top w:val="none" w:sz="0" w:space="0" w:color="auto"/>
        <w:left w:val="none" w:sz="0" w:space="0" w:color="auto"/>
        <w:bottom w:val="none" w:sz="0" w:space="0" w:color="auto"/>
        <w:right w:val="none" w:sz="0" w:space="0" w:color="auto"/>
      </w:divBdr>
    </w:div>
    <w:div w:id="1533613266">
      <w:bodyDiv w:val="1"/>
      <w:marLeft w:val="0"/>
      <w:marRight w:val="0"/>
      <w:marTop w:val="0"/>
      <w:marBottom w:val="0"/>
      <w:divBdr>
        <w:top w:val="none" w:sz="0" w:space="0" w:color="auto"/>
        <w:left w:val="none" w:sz="0" w:space="0" w:color="auto"/>
        <w:bottom w:val="none" w:sz="0" w:space="0" w:color="auto"/>
        <w:right w:val="none" w:sz="0" w:space="0" w:color="auto"/>
      </w:divBdr>
    </w:div>
    <w:div w:id="1868054712">
      <w:bodyDiv w:val="1"/>
      <w:marLeft w:val="0"/>
      <w:marRight w:val="0"/>
      <w:marTop w:val="0"/>
      <w:marBottom w:val="0"/>
      <w:divBdr>
        <w:top w:val="none" w:sz="0" w:space="0" w:color="auto"/>
        <w:left w:val="none" w:sz="0" w:space="0" w:color="auto"/>
        <w:bottom w:val="none" w:sz="0" w:space="0" w:color="auto"/>
        <w:right w:val="none" w:sz="0" w:space="0" w:color="auto"/>
      </w:divBdr>
    </w:div>
    <w:div w:id="1901477108">
      <w:bodyDiv w:val="1"/>
      <w:marLeft w:val="0"/>
      <w:marRight w:val="0"/>
      <w:marTop w:val="0"/>
      <w:marBottom w:val="0"/>
      <w:divBdr>
        <w:top w:val="none" w:sz="0" w:space="0" w:color="auto"/>
        <w:left w:val="none" w:sz="0" w:space="0" w:color="auto"/>
        <w:bottom w:val="none" w:sz="0" w:space="0" w:color="auto"/>
        <w:right w:val="none" w:sz="0" w:space="0" w:color="auto"/>
      </w:divBdr>
    </w:div>
    <w:div w:id="1937399232">
      <w:bodyDiv w:val="1"/>
      <w:marLeft w:val="0"/>
      <w:marRight w:val="0"/>
      <w:marTop w:val="0"/>
      <w:marBottom w:val="0"/>
      <w:divBdr>
        <w:top w:val="none" w:sz="0" w:space="0" w:color="auto"/>
        <w:left w:val="none" w:sz="0" w:space="0" w:color="auto"/>
        <w:bottom w:val="none" w:sz="0" w:space="0" w:color="auto"/>
        <w:right w:val="none" w:sz="0" w:space="0" w:color="auto"/>
      </w:divBdr>
    </w:div>
    <w:div w:id="2005818572">
      <w:bodyDiv w:val="1"/>
      <w:marLeft w:val="0"/>
      <w:marRight w:val="0"/>
      <w:marTop w:val="0"/>
      <w:marBottom w:val="0"/>
      <w:divBdr>
        <w:top w:val="none" w:sz="0" w:space="0" w:color="auto"/>
        <w:left w:val="none" w:sz="0" w:space="0" w:color="auto"/>
        <w:bottom w:val="none" w:sz="0" w:space="0" w:color="auto"/>
        <w:right w:val="none" w:sz="0" w:space="0" w:color="auto"/>
      </w:divBdr>
    </w:div>
    <w:div w:id="207384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egislation.gov.uk/ukpga/2010/15/contents" TargetMode="External"/><Relationship Id="rId18" Type="http://schemas.openxmlformats.org/officeDocument/2006/relationships/hyperlink" Target="https://centreforcare.ac.uk/updates/2024/11/new-report-valuing-carers-uk/" TargetMode="External"/><Relationship Id="rId3" Type="http://schemas.openxmlformats.org/officeDocument/2006/relationships/settings" Target="settings.xml"/><Relationship Id="rId21" Type="http://schemas.openxmlformats.org/officeDocument/2006/relationships/hyperlink" Target="https://doi.org/10.4018/979-8-3693-8552-4.ch005" TargetMode="External"/><Relationship Id="rId7" Type="http://schemas.openxmlformats.org/officeDocument/2006/relationships/image" Target="media/image1.png"/><Relationship Id="rId12" Type="http://schemas.openxmlformats.org/officeDocument/2006/relationships/hyperlink" Target="https://www.gov.uk/government/news/nhs-long-term-plan-launched" TargetMode="External"/><Relationship Id="rId17" Type="http://schemas.openxmlformats.org/officeDocument/2006/relationships/hyperlink" Target="https://www.nice.org.uk/guidance/ng21/resources/tailored-resource-2433814097/chapter/Person-centred-working" TargetMode="External"/><Relationship Id="rId2" Type="http://schemas.openxmlformats.org/officeDocument/2006/relationships/styles" Target="styles.xml"/><Relationship Id="rId16" Type="http://schemas.openxmlformats.org/officeDocument/2006/relationships/hyperlink" Target="https://doi.org/10.1177/23743735211018085" TargetMode="External"/><Relationship Id="rId20" Type="http://schemas.openxmlformats.org/officeDocument/2006/relationships/hyperlink" Target="https://doi.org/10.2196/600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rsuk.org/policy-and-research/key-facts-and-figur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390/fi17040163" TargetMode="External"/><Relationship Id="rId23" Type="http://schemas.openxmlformats.org/officeDocument/2006/relationships/fontTable" Target="fontTable.xml"/><Relationship Id="rId10" Type="http://schemas.openxmlformats.org/officeDocument/2006/relationships/hyperlink" Target="https://doi.org/10.3390/ijerph20064807" TargetMode="External"/><Relationship Id="rId19" Type="http://schemas.openxmlformats.org/officeDocument/2006/relationships/hyperlink" Target="https://doi.org/10.1007/s00127-024-02745-8"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legislation.gov.uk/id/ukpga/2014/23" TargetMode="External"/><Relationship Id="rId22" Type="http://schemas.openxmlformats.org/officeDocument/2006/relationships/hyperlink" Target="https://www.gov.uk/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1409</Words>
  <Characters>10145</Characters>
  <Application>Microsoft Office Word</Application>
  <DocSecurity>0</DocSecurity>
  <Lines>84</Lines>
  <Paragraphs>23</Paragraphs>
  <ScaleCrop>false</ScaleCrop>
  <Company/>
  <LinksUpToDate>false</LinksUpToDate>
  <CharactersWithSpaces>11531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2026-06-12T15:31:00Z</dcterms:created>
  <dcterms:modified xsi:type="dcterms:W3CDTF">2026-07-03T09:28:00Z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16cc6045-0548-4452-9cce-34e49fe70d69</vt:lpwstr>
  </property>
</Properties>
</file>