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62202" w:rsidRDefault="003A1DC0" w:rsidP="00062202">
      <w:pPr>
        <w:spacing w:line="360" w:lineRule="auto"/>
      </w:pPr>
      <w:r>
        <w:rPr>
          <w:rFonts w:ascii="Calibri" w:hAnsi="Calibri" w:cs="Calibri"/>
        </w:rPr>
        <w:t>Ar gyfer yr aseiniad yma rwyf wedi penderfynu dewis y thema Oes Tuduriaid. Trwy ddewis y thema yma rwyf am hyrwyddo argymhellion ‘Dyfodol Llwyddiannus’ gan yr Athro Donaldson (2015). Rwyf wedi paratoi gweithgareddau sydd yn cysylltu'r chwe maes dysgu a phrofiad ar gyfer disgyblion blwyddyn 5 sydd o fewn Cyfnod Allweddol 2. Wrth gynllunio'r gweithgareddau yma ar gyfer y disgyblion blwyddyn 5 mae’n holl bwysig bod y gweithgareddau yn cynnwys elfennau lle bydd disgyblion yn medru datblygu sgiliau llythrennedd a rhifedd, Thechnoleg Gwybodaeth a Chyfathrebu.</w:t>
      </w:r>
    </w:p>
    <w:p w:rsidR="00062202" w:rsidRDefault="003A1DC0" w:rsidP="00062202">
      <w:pPr>
        <w:spacing w:line="360" w:lineRule="auto"/>
      </w:pPr>
      <w:r>
        <w:rPr>
          <w:rFonts w:ascii="Calibri" w:hAnsi="Calibri" w:cs="Calibri"/>
        </w:rPr>
        <w:t>Yn 2015 cyhoeddwyd yr Athro Donaldson yr adroddiad ‘Dyfodol Llwyddiannus.’ O fewn yr adroddiad  mae’r Athro Donaldson (2015) yn cyflwyno'r chwe maes dysgu a phrofiad newydd. Dwedir Donaldson bod ‘pob un o’r Meysydd Dysgu a Phrofiad yn cyfrannu mewn ffordd bendant a phenodol at ddatblygu pedwar diben y cwricwlwm.’ (Donaldson, 2015: tt38). Nodir Donaldson (2015) bod y meysydd dysgu a phrofiad yn rhoi cyfleu i’r disgyblion datblygu ac ehangu eu gorwelion er mwyn symbylu dychymyg y disgyblion a rhoi mwynhad o fewn y dysgu (Donaldson, 2015: tt38). Un fantais o fedru cael chwe maes dysgu a phrofiad o fewn y cwricwlwm newydd yw arwain disgyblion at benderfyniadau sydd ynghylch cydbwysedd y dysgu ac yn helpu amddiffyn ehangder y cwricwlwm.</w:t>
      </w:r>
    </w:p>
    <w:p w:rsidR="00062202" w:rsidRDefault="003A1DC0" w:rsidP="00062202">
      <w:pPr>
        <w:spacing w:line="360" w:lineRule="auto"/>
      </w:pPr>
      <w:r>
        <w:rPr>
          <w:rFonts w:ascii="Calibri" w:hAnsi="Calibri" w:cs="Calibri"/>
        </w:rPr>
        <w:t>Mae’r adroddiad gan Donaldson (2015) wedi ei seilio ar bedwar diben newydd y cwricwlwm ac yn argymell y dylai’r holl gwricwlwm ysgol gael ei gynllunio mewn modd sydd yn cynorthwyo pob disgyblion i ddatblygu. Bydd y pedwar diben wrth wraidd y cwricwlwm newydd. Mae’r pedwar diben yn mynd i ddylanwadu ar y ffordd y bydd yr athrawon yn cynllunio, dysgu ac yn asesu gwaith y disgyblion (Llywodraeth Cymru, 2015, tt8). Yn ôl Llywodraeth Cymru yn eu dogfen ‘Cwricwlwm i Gymru - Cwricwlwm am oes’ (2015) dylai ysgolion erbyn hyn mabwysiadu a dod yn gyfarwydd ar bedwar diben yn ei gwersi pob dydd (Llywodraeth Cymru, 2015: tt9).</w:t>
      </w:r>
    </w:p>
    <w:p w:rsidR="00062202" w:rsidRDefault="003A1DC0" w:rsidP="00062202">
      <w:pPr>
        <w:spacing w:line="360" w:lineRule="auto"/>
      </w:pPr>
      <w:r>
        <w:rPr>
          <w:rFonts w:ascii="Calibri" w:hAnsi="Calibri" w:cs="Calibri"/>
        </w:rPr>
        <w:t>Er bod Donaldson (2015) wedi creu chwe maes dysgu a phrofiad o fewn y cwricwlwm mae yna fodd o gyfuno cynnwys y cwricwlwm o fewn mwy nag un maes dysgu a phrofiad. Mae hyn yn cael eu hadnabod fel dysgu yn drawsgwricwlaidd. Dwedir Barnes (2015) sef awdur y llyfr ‘Cross-Curricular Learing 3-14’ bod gan ddysgu yn drawsgwricwlaidd hanes hir iawn (Barnes, 2015: tt49). Nodir Rowley a Cooper (2009) bod dysgu yn drawsgwricwlaidd yn boblogaidd iawn o fewn ysgolion cynradd yn ystod y 60au a’r 70au ac erbyn hyn mae dysgu drawsgwricwlaidd yn ôl mewn ffaswin (Rowley, Cooper, 2009).  Mae Barnes (2015) yn credu bod dysgu yn drawsgwricwlaidd yn ffordd effeithiol gan gyrraedd datrysiad moesegol, datblygu hyder yr unigolyn a grwpiau (Barnes, 2015: tt81-82). Er hyn mae Ofsted (200</w:t>
      </w:r>
      <w:r w:rsidR="00D5351C">
        <w:rPr>
          <w:rFonts w:ascii="Calibri" w:hAnsi="Calibri" w:cs="Calibri"/>
        </w:rPr>
        <w:t>9</w:t>
      </w:r>
      <w:r>
        <w:rPr>
          <w:rFonts w:ascii="Calibri" w:hAnsi="Calibri" w:cs="Calibri"/>
        </w:rPr>
        <w:t xml:space="preserve">) yn anghytuno efo Barnes trwy ddweud bod codi safonau mewn pynciau penodol ddim yn cael ei chyfaddawdu gan waith o ansawdd dda na gwaith trawsgwricwlaidd (Ofsted, 2002).  Mae cysylltiadau trawsgwricwlaidd yn hanfodol i ddysgu am fod dysgu yn dibynnu ar y gallu i wneud cysylltiadau rhwng gwybodaeth flaenorol a phrofiadau â gwybodaeth a phrofiadau </w:t>
      </w:r>
      <w:r>
        <w:rPr>
          <w:rFonts w:ascii="Calibri" w:hAnsi="Calibri" w:cs="Calibri"/>
        </w:rPr>
        <w:lastRenderedPageBreak/>
        <w:t>newydd. Mae cysylltiadau o’r fath yn ein helpu i wneud synnwyr o’n byd a datblygu ein gallu i ddysgu. Mae’r ymennydd dynol yn cynyddu wrth wneud cysylltiadau nid amsugno gwybodaeth yn unig.</w:t>
      </w:r>
    </w:p>
    <w:p w:rsidR="00062202" w:rsidRDefault="003A1DC0" w:rsidP="00062202">
      <w:pPr>
        <w:spacing w:line="360" w:lineRule="auto"/>
      </w:pPr>
      <w:r>
        <w:rPr>
          <w:rFonts w:ascii="Calibri" w:hAnsi="Calibri" w:cs="Calibri"/>
        </w:rPr>
        <w:t>Mae dysgu yn drawsgwricwlaidd yn cael ei ddefnyddio gyda themâu. Tra bod thema wedi ei wreiddio’n ddwfn yn gysyniad o gymhwyso sgiliau mewn ystod o gyd-destunau nodir Fisher (2002) bod cysylltiadau o’r fath yn cael eu harwain gan yr athro yn hytrach na’r dosbarth gan adael ‘ topics as incomprehensible to children as subject divisons are’ (Fisher,2002). Awgryma Thompson y dylid meddwl am themâu fel edafedd sydd yn dal y pynciau gyda’i gilydd fel gleiniau ar gadwyn. Fel bydd rhai o’r gleiniau hynny yw cyfraniad y pwnc yn fwy na’i gilydd. Fodd bynnag yr hyn sy’n bwysig yw sut maent wedi clymu er mwyn sicrhau dilyniant rhesymegol i ddisgyblion.</w:t>
      </w:r>
    </w:p>
    <w:p w:rsidR="00A62C6A" w:rsidRDefault="003A1DC0" w:rsidP="00062202">
      <w:pPr>
        <w:spacing w:line="360" w:lineRule="auto"/>
      </w:pPr>
      <w:r>
        <w:rPr>
          <w:rFonts w:ascii="Calibri" w:hAnsi="Calibri" w:cs="Calibri"/>
        </w:rPr>
        <w:t>Y gweithgaredd cyntaf rwyf wedi cynllunio ar gyfer disgyblion blwyddyn 5 yw Cerddoriaeth yn Oes y Tuduriaid. Mae’r gweithgaredd yma yn cysylltu efo’r maes dysgu a phrofiad Celfyddydau Mynegiannol.  Dwedir yr Athro Donaldson (2015) bod y celfyddydau mynegiannol yn ffordd o annog disgyblion i feithrin ei gwerthfawrogiad, creadigrwydd a’i sgiliau perfformio (Donaldson, 2015: tt43). Mae’r celfyddydau mynegiannol yn rhoi cyfleoedd i ddisgyblion i ymchwilio, cyfleu syniadau a chreu trwy ddefnyddio dychymyg a synhwyrau creadigol y disgyblion. Bydd y gweithgaredd yn rhoi cyfle i’r disgyblion i werthuso darn cerddorol a chafodd ei chyfansoddi yn Oes y Tuduriaid gan roi sylw at elfennau cerddorol. Yn ôl cwricwlwm Cerddoriaeth CA2 gan Lywodraeth Cymru (20</w:t>
      </w:r>
      <w:r w:rsidR="00D5351C">
        <w:rPr>
          <w:rFonts w:ascii="Calibri" w:hAnsi="Calibri" w:cs="Calibri"/>
        </w:rPr>
        <w:t>08</w:t>
      </w:r>
      <w:r>
        <w:rPr>
          <w:rFonts w:ascii="Calibri" w:hAnsi="Calibri" w:cs="Calibri"/>
        </w:rPr>
        <w:t>) sydd wedi cael eu rhannu yn ôl ystod a sgiliau mae’n bwysig bod disgyblion yn medru gwerthuso darnau cerddorol gan adnabod elfennau cerddorol i werthuso'r darn (Llywodraeth Cymru, 20</w:t>
      </w:r>
      <w:r w:rsidR="00D5351C">
        <w:rPr>
          <w:rFonts w:ascii="Calibri" w:hAnsi="Calibri" w:cs="Calibri"/>
        </w:rPr>
        <w:t>08</w:t>
      </w:r>
      <w:r>
        <w:rPr>
          <w:rFonts w:ascii="Calibri" w:hAnsi="Calibri" w:cs="Calibri"/>
        </w:rPr>
        <w:t>: tt13). Mae’r ail weithgaredd rwyf wedi cynllunio ar gyfer blwyddyn 5 yn cysylltu Cerddoriaeth ag Celf a dylunio. Gan barhau i wrando ar gerddoriaeth Oes Tuduriaid byddaf yn gofyn i ddisgyblion cau ei llygaid wrth wrando ar y gerddoriaeth ac yn iddynt beth y maent yn gweld wrth wrando ar y gerddoriaeth. Byddaf yn gofyn iddynt i dynnu llun o’r hyn oeddent yn gweld gan ddefnyddio unrhyw gyfrwng celf e.e. patrymau. Mae’r gweithgaredd yma yn rhoi cyfleu i ddisgyblion fod yn greadigol. Mae hyn yn cysylltu efo un o’r pedwar diben yr Athro Donaldson (2015). Dwedir Donaldson (2015) bod yn bwysig bod disgyblion yn cael y cyfle i fod yn greadigol er mwyn medru creu rhywbeth newydd (Donaldson, 2015: tt29).  Mae’r cwricwlwm Celf a Dylunio gan Lywodraeth Cymru (20</w:t>
      </w:r>
      <w:r w:rsidR="00D5351C">
        <w:rPr>
          <w:rFonts w:ascii="Calibri" w:hAnsi="Calibri" w:cs="Calibri"/>
        </w:rPr>
        <w:t>08)</w:t>
      </w:r>
      <w:r>
        <w:rPr>
          <w:rFonts w:ascii="Calibri" w:hAnsi="Calibri" w:cs="Calibri"/>
        </w:rPr>
        <w:t xml:space="preserve"> yn dweud bod angen i ddisgyblion cael y cyfle i arbrofi mewn gwahanol gyfrwng er mwyn datblygu eu sgiliau creadigol (Llywodraeth Cymru, 20</w:t>
      </w:r>
      <w:r w:rsidR="00D5351C">
        <w:rPr>
          <w:rFonts w:ascii="Calibri" w:hAnsi="Calibri" w:cs="Calibri"/>
        </w:rPr>
        <w:t>08:</w:t>
      </w:r>
      <w:r>
        <w:rPr>
          <w:rFonts w:ascii="Calibri" w:hAnsi="Calibri" w:cs="Calibri"/>
        </w:rPr>
        <w:t xml:space="preserve"> tt13). Dwedir Janes (2014) bod dysgu'r Celfyddydau Mynegiannol yn drawsgwricwlaidd yn ffordd dda o ddatblygu talentau'r disgyblion ac ysbrydoli'r disgyblion i fod yn greadigol ar draws y meysydd dysgu a phrofiad (Janes, 2014: tt2).</w:t>
      </w:r>
    </w:p>
    <w:p w:rsidR="008F6F33" w:rsidRDefault="003A1DC0" w:rsidP="00062202">
      <w:pPr>
        <w:spacing w:line="360" w:lineRule="auto"/>
      </w:pPr>
      <w:r>
        <w:rPr>
          <w:rFonts w:ascii="Calibri" w:hAnsi="Calibri" w:cs="Calibri"/>
        </w:rPr>
        <w:lastRenderedPageBreak/>
        <w:t>Dwedir Estyn (2017) yn ei adroddiad ‘Arfer dda yn y Dyniaethau’ bod dysgu mewn dull thematig yn drawsgwricwlaidd yn datblygu sgiliau meddwl y disgyblion ac yn dangos pwysigrwydd medrau meddwl y disgyblion (Estyn, 2017: tt16). Y gweithgaredd rwyf wedi cynllunio ar gyfer y maes dysgu a phrofiad Dyniaethau yw creu llinell amser Oes y Tuduriaid gan ddefnyddio cyfrwng TGCH. Byddaf wedi paratoi taflenni gwaith sydd yn cynnwys dyddiadau pwysig yn Oes y Tuduriaid. Y dasg gyntaf o fewn y gweithgaredd yw rhoi'r dyddiadau mewn trefn. Wedi cwblhau'r dasg yma bydd angen i’r disgyblion creu llinell amser y Tuduriaid gan ddefnyddio cyfrwng TGCH e.e. pwerbwynt neu glip fideo. Wrth wneud y gweithgaredd yma rwyf yn datblygu dealltwriaeth a gwybodaeth o fewn y maes Dyniaethau ond hefyd yn datblygu sgiliau Cymhwysedd Digidol y disgyblion. Dwedir yr Athro Donaldson (2015) yn eu hadroddiad bod Cymhwysedd Digidol erbyn hyn yn chware rhan fawr mewn bywydau disgyblion felly mae’n bwysig bod y disgyblion yn cael cyfle i ddefnyddio TGCH o fewn wahanol feysydd dysgu a phrofiad yn hytrach nag gwersi Cymhwysedd Digidol (Donaldson, 2015: tt42).  Yn ôl cwricwlwm Hanes CA2 gan Lywodraeth Cymru (20</w:t>
      </w:r>
      <w:r w:rsidR="00D5351C">
        <w:rPr>
          <w:rFonts w:ascii="Calibri" w:hAnsi="Calibri" w:cs="Calibri"/>
        </w:rPr>
        <w:t>08</w:t>
      </w:r>
      <w:r>
        <w:rPr>
          <w:rFonts w:ascii="Calibri" w:hAnsi="Calibri" w:cs="Calibri"/>
        </w:rPr>
        <w:t>) mae’n sôn am y pwysigrwydd o fedru rhoi'r cyfle i ddisgyblion cyfleu syniadau hanesyddol gan ddefnyddio TGCH (Llywodraeth Cymru, 20</w:t>
      </w:r>
      <w:r w:rsidR="00F616E6">
        <w:rPr>
          <w:rFonts w:ascii="Calibri" w:hAnsi="Calibri" w:cs="Calibri"/>
        </w:rPr>
        <w:t>08</w:t>
      </w:r>
      <w:r>
        <w:rPr>
          <w:rFonts w:ascii="Calibri" w:hAnsi="Calibri" w:cs="Calibri"/>
        </w:rPr>
        <w:t>: tt13).</w:t>
      </w:r>
    </w:p>
    <w:p w:rsidR="001D38F4" w:rsidRDefault="003A1DC0" w:rsidP="00062202">
      <w:pPr>
        <w:spacing w:line="360" w:lineRule="auto"/>
      </w:pPr>
      <w:r>
        <w:rPr>
          <w:rFonts w:ascii="Calibri" w:hAnsi="Calibri" w:cs="Calibri"/>
        </w:rPr>
        <w:t>Dwedir Donaldson (2015) bod gan Wyddoniaeth a Thechnoleg cysylltiad agos gan fod y ddau faes yn cydweithio (Donaldson, 2015: tt50). Mae’r maes Gwyddoniaeth yn rhoi cyfle i’r disgyblion arbrofi ac arsylwi er mwyn darganfod gwybodaeth ac mae Technoleg yn faes ymarferol sydd yn cymhwyso gwybodaeth wyddonol. Rwyf wedi cynllunio dau weithgaredd a fydd yn cysylltu efo’i gilydd o fewn y maes yma. Y gweithgaredd cyntaf yw’r gweithgaredd Wyddoniaeth. Byddwn yn edrych ar y wahanol fwydydd oedd y Tuduriaid yn bwyta gan dalu sylw ar y grwpiau bwyd a swyddogaethau bwyd e.e. carbohydradau. Byddaf wedi paratoi plât bwyd mawr a fydd cyfleu i’r disgyblion labeli'r bwyd gan ddefnyddio'r grwpiau bwyd a swyddogaethau bwyd. Yn ôl cwricwlwm Gwyddoniaeth CA2 gan Lywodraeth Cymru (20</w:t>
      </w:r>
      <w:r w:rsidR="00D5351C">
        <w:rPr>
          <w:rFonts w:ascii="Calibri" w:hAnsi="Calibri" w:cs="Calibri"/>
        </w:rPr>
        <w:t>08</w:t>
      </w:r>
      <w:r>
        <w:rPr>
          <w:rFonts w:ascii="Calibri" w:hAnsi="Calibri" w:cs="Calibri"/>
        </w:rPr>
        <w:t>) mae’n bwysig rhoi cyfle i ddisgyblion  cydnabod y wahanol fwydydd a’r effaith y mae hyn yn cael ar y corff (Llywodraeth Cymru, 2013: tt12). Ail ran y gweithgaredd yw Dylunio a Thechnoleg. Yn rhan yma'r gweithgaredd bydd y disgyblion yn cael y cyfle i goginio bwyd o Oes y Tuduriaid. Yn ôl cwricwlwm Dylunio a Thechnoleg gan Lywodraeth Cymru (2013) mae’r maes yma yn rhoi cyfle i’r disgyblion fod yn arloesol ac yn greadigol. O fewn y gweithgaredd bydd y disgyblion yn cael cyfle i drafod bwyd a dysgu technegau wrth goginio (Llywodraeth Cymru, 20</w:t>
      </w:r>
      <w:r w:rsidR="00D5351C">
        <w:rPr>
          <w:rFonts w:ascii="Calibri" w:hAnsi="Calibri" w:cs="Calibri"/>
        </w:rPr>
        <w:t>08</w:t>
      </w:r>
      <w:r>
        <w:rPr>
          <w:rFonts w:ascii="Calibri" w:hAnsi="Calibri" w:cs="Calibri"/>
        </w:rPr>
        <w:t>: tt13). Dwedir Barnes (2007) na ddylid Dylunio a Thechnoleg cael eu dysgu yn drawsgwricwlaidd oherwydd bydd y maes yn colli eu hunaniaeth wrth uno efo meysydd ar draws y cwricwlwm (Barnes, 2007: tt124). Ond dwedir yr athro Donaldson (2015) bod Dylunio a Thechnoleg a Gwyddoniaeth yn faes lle mae’n rhoi cyfle i’r disgyblion trio a datblygu syniadau newydd (Donaldson, 2015: tt50-51)</w:t>
      </w:r>
    </w:p>
    <w:p w:rsidR="00407862" w:rsidRDefault="003A1DC0" w:rsidP="00062202">
      <w:pPr>
        <w:spacing w:line="360" w:lineRule="auto"/>
      </w:pPr>
      <w:r>
        <w:rPr>
          <w:rFonts w:ascii="Calibri" w:hAnsi="Calibri" w:cs="Calibri"/>
        </w:rPr>
        <w:lastRenderedPageBreak/>
        <w:t>Ar gyfer y maes Iechyd a Lles rwyf wedi cynllunio gweithgaredd lle fydd disgyblion yn dysgu ac yn cymryd rhan mewn dawnsio yn ystod Oes y Tuduriaid. Yn ôl cwricwlwm Addysg Gorfforol gan Lywodraeth Cymru (2013) mae angen rhoi cyfle i ddisgyblion defnyddio sgiliau a syniadau a’i chysylltu er mwyn creu cyfres o symudiadau gwahanol. Dylai disgyblion o fewn y maes cydweithio efo’i gilydd er mwyn rhannu syniadau a rhoi cymorth yw gilydd o fewn y maes (Llywodraeth Cymru, 20</w:t>
      </w:r>
      <w:r w:rsidR="00D5351C">
        <w:rPr>
          <w:rFonts w:ascii="Calibri" w:hAnsi="Calibri" w:cs="Calibri"/>
        </w:rPr>
        <w:t>08</w:t>
      </w:r>
      <w:r>
        <w:rPr>
          <w:rFonts w:ascii="Calibri" w:hAnsi="Calibri" w:cs="Calibri"/>
        </w:rPr>
        <w:t>: tt13). Er taw weithgaredd dawns yw’r gweithgaredd yma, mae dawns yn ffordd iawn i ddisgyblion rhannu teimladau a chadw yn iach. Mae hyn yn cysylltu efo un o bedwar diben yr Athro Donaldson (2015). Yn eu hadroddiad mae’r Athro Donaldson (2015) yn sôn am y pwysigrwydd o ddisgyblion i fod yn iach a gwneud ymarfer corff yn eu bywyd pob dydd (Donaldson, 2014: tt30). Bydd y disgyblion cael cân a chafodd eu cyfansoddi yn Oes y Tuduriaid ac yn gorfod meddwl am gyfres o symudiadau er mwyn cyfle stori/neges o fewn y cân. O fewn y wers Addysg Gorfforol bydd y disgyblion yn cael y cyfle i ymddangos eu perfformiadau a bydd gweddill y dosbarth yn gwerthuso gwaith ei gilydd. Mae Llywodraeth Cymru (20</w:t>
      </w:r>
      <w:r w:rsidR="00D5351C">
        <w:rPr>
          <w:rFonts w:ascii="Calibri" w:hAnsi="Calibri" w:cs="Calibri"/>
        </w:rPr>
        <w:t>08</w:t>
      </w:r>
      <w:r>
        <w:rPr>
          <w:rFonts w:ascii="Calibri" w:hAnsi="Calibri" w:cs="Calibri"/>
        </w:rPr>
        <w:t>) yn dweud yn y cwricwlwm Addysg Gynradd bod angen rhoi cyfle lle fydd disgyblion yn cael gwerthuso gwaith ei gilydd er mwyn gwneud cynyddu ar gyfer y tro nesaf. Dwedir Lepine (2013) bod dysgu'r maes Addysg Grefyddol trwy ddull thematig yn ffordd dda iawn o eni diddordeb y disgyblion (Lepine, 2013: tt6).</w:t>
      </w:r>
    </w:p>
    <w:p w:rsidR="0068014A" w:rsidRDefault="003A1DC0" w:rsidP="00062202">
      <w:pPr>
        <w:spacing w:line="360" w:lineRule="auto"/>
      </w:pPr>
      <w:r>
        <w:rPr>
          <w:rFonts w:ascii="Calibri" w:hAnsi="Calibri" w:cs="Calibri"/>
        </w:rPr>
        <w:t>Ar gyfer y maes dysgu a Phrofiad Mathemateg a Rhifedd rwyf wedi penderfynu creu cardiau heriau Mathemateg Tuduriaid. Mae’r cardiau yn dechrau gyda mathemateg syml sydd yn ymwneud problemau mathemategol. Wrth mae’r cardiau yn mynd yn ei blaen mae’r cardiau yn mynd yn fwy heriol. Rwyf wedi gwneud fy nghardiau'r ffordd yma er mwyn dod ag elfen o ddamcaniaeth Vygotsky i’r gweithgaredd. Mae Vygotsky yn credu bod dysgu trwy sgaffaldio yn ffordd o ddysgu da gan fod yn rhoi cyfle i’r disgyblion gweithio mewn camau. Felly ni ddylai'r disgybl symud ymlaen i’r garden nesaf nes eu bod yn gadarn yn y cerdyn blaenorol. Mae defnyddio'r cardiau yma yn ffordd dda iawn o drosglwyddo sgiliau mathemategol i weithgareddau datrys problemau o fewn ystafell ddosbarth ac adnabod camau i gwblhau'r tasgau neu gyrraedd ateb i’r datrysiad. Yn ôl cwricwlwm Mathemateg CA2 gan Lywodraeth Cymru (2008) mae angen rhoi cyfle i ddisgyblion datrys problemau a defnyddio dulliau mathemategol yw datrys (Llywodraeth Cymru, 2008: tt2). Dwedir yr Athro Donaldson bod y maes dysgu a phrofiad yma yn rhoi cyfle i ddisgyblion datrys problemau er mwyn dadansoddi a dehongli gwybodaeth (Donaldson, 2015: tt49).</w:t>
      </w:r>
    </w:p>
    <w:p w:rsidR="000A7088" w:rsidRDefault="003A1DC0" w:rsidP="00062202">
      <w:pPr>
        <w:spacing w:line="360" w:lineRule="auto"/>
      </w:pPr>
      <w:r>
        <w:rPr>
          <w:rFonts w:ascii="Calibri" w:hAnsi="Calibri" w:cs="Calibri"/>
        </w:rPr>
        <w:t xml:space="preserve">Fy ngweithgaredd olaf yw ysgrifennu creadigol a pherfformio o fewn y maes dysgu a phrofiad Ieithoedd, Llythrennedd a Chyfathrebu. Dwedir Donaldson (2015) bod y maes dysgu a phrofiad yma yn rhoi cyfle i ddisgyblion i ddatblygu eu sgiliau llythrennedd, cyfathrebu a dysgu o fewn iaith gan fod siarad iaith yn hanfodol i fywyd pob dydd y disgyblion (Donaldson, 2015: tt48). Mae’r gweithgaredd yma yn rhoi cyfle i’r disgyblion ysgrifennu sgript am olygfa am un o ddigwyddiadau yn Oes Tuduriaid. </w:t>
      </w:r>
      <w:r>
        <w:rPr>
          <w:rFonts w:ascii="Calibri" w:hAnsi="Calibri" w:cs="Calibri"/>
        </w:rPr>
        <w:lastRenderedPageBreak/>
        <w:t>Bydd y disgyblion yn cael cyfle i gydweithio o fewn grwpiau i gwblhau'r gweithgaredd yma. Wedi i’r disgyblion cwblhau ysgrifennu sgriptiau am ddigwyddiad yn Oes y Tuduriaid gan ddefnyddio'r sgrin werdd bydd y disgyblion yn perfformio ac yn ffilmio'r olygfa gan ddefnyddio'r sgrin werdd. Mae’r gweithgaredd yma yn dod ag elfen o Lythrennedd a Chymhwysedd Digidol i mewn i’r gweithgaredd. Bydd y gweithgaredd yma datblygu sgiliau ysgrifennu a gwaith llafar y disgyblion. Yn ôl cwricwlwm Cymraeg CA2 gan Lywodraeth Cymru (2008) mae angen rhoi cyfle i ddisgyblion ysgrifennu mewn ffurfiau gwahanol ag ysgrifennu at ddibenion y gynulleidfa (Llywodraeth Cymru, 2008: tt9).</w:t>
      </w:r>
    </w:p>
    <w:p w:rsidR="006A77A5" w:rsidRDefault="003A1DC0" w:rsidP="00062202">
      <w:pPr>
        <w:spacing w:line="360" w:lineRule="auto"/>
        <w:rPr>
          <w:rFonts w:ascii="Calibri" w:hAnsi="Calibri" w:cs="Calibri"/>
        </w:rPr>
      </w:pPr>
      <w:r>
        <w:rPr>
          <w:rFonts w:ascii="Calibri" w:hAnsi="Calibri" w:cs="Calibri"/>
        </w:rPr>
        <w:t xml:space="preserve">Felly i gloi mae dysgu yn drawsgwricwlaidd mewn dull thematig yn ffordd effeithiol o fedru dysgu cynnwys y cwricwlwm. Dwedir Barnes (2015) bod cyflwyno thema ar gyfer dysgu yn ffordd effeithiol o ysgogi'r disgyblion  (Barnes, 2015: tt69). Ond mae rhaid cofio wrth gynllunio thema ar gyfer dysgu yn drawsgwricwlaidd bod yn themâu gwahanol yw ystyried e.e. Tokenistic. Mae dysgu yn drawsgwricwlaidd yn medru helpu disgyblion i ddefnyddio'r hyn y maent wedi dysgu yn barod i lywio'r hyn y maent yn mynd i ddysgu.  </w:t>
      </w:r>
    </w:p>
    <w:p w:rsidR="003A1DC0" w:rsidRDefault="0001372B" w:rsidP="00062202">
      <w:pPr>
        <w:spacing w:line="360" w:lineRule="auto"/>
        <w:rPr>
          <w:b/>
          <w:i/>
        </w:rPr>
      </w:pPr>
      <w:r w:rsidRPr="0001372B">
        <w:rPr>
          <w:b/>
          <w:i/>
        </w:rPr>
        <w:t>(2153 o eiriau.)</w:t>
      </w:r>
    </w:p>
    <w:p w:rsidR="00D5351C" w:rsidRDefault="00D5351C" w:rsidP="00062202">
      <w:pPr>
        <w:spacing w:line="360" w:lineRule="auto"/>
      </w:pPr>
    </w:p>
    <w:p w:rsidR="00D5351C" w:rsidRDefault="00D5351C" w:rsidP="00062202">
      <w:pPr>
        <w:spacing w:line="360" w:lineRule="auto"/>
      </w:pPr>
    </w:p>
    <w:p w:rsidR="00D5351C" w:rsidRDefault="00D5351C" w:rsidP="00062202">
      <w:pPr>
        <w:spacing w:line="360" w:lineRule="auto"/>
      </w:pPr>
    </w:p>
    <w:p w:rsidR="00D5351C" w:rsidRDefault="00D5351C" w:rsidP="00062202">
      <w:pPr>
        <w:spacing w:line="360" w:lineRule="auto"/>
      </w:pPr>
    </w:p>
    <w:p w:rsidR="00D5351C" w:rsidRDefault="00D5351C" w:rsidP="00062202">
      <w:pPr>
        <w:spacing w:line="360" w:lineRule="auto"/>
      </w:pPr>
    </w:p>
    <w:p w:rsidR="00D5351C" w:rsidRDefault="00D5351C" w:rsidP="00062202">
      <w:pPr>
        <w:spacing w:line="360" w:lineRule="auto"/>
      </w:pPr>
    </w:p>
    <w:p w:rsidR="00D5351C" w:rsidRDefault="00D5351C" w:rsidP="00062202">
      <w:pPr>
        <w:spacing w:line="360" w:lineRule="auto"/>
      </w:pPr>
    </w:p>
    <w:p w:rsidR="00D5351C" w:rsidRDefault="00D5351C" w:rsidP="00062202">
      <w:pPr>
        <w:spacing w:line="360" w:lineRule="auto"/>
      </w:pPr>
    </w:p>
    <w:p w:rsidR="00D5351C" w:rsidRDefault="00D5351C" w:rsidP="00062202">
      <w:pPr>
        <w:spacing w:line="360" w:lineRule="auto"/>
      </w:pPr>
    </w:p>
    <w:p w:rsidR="00D5351C" w:rsidRDefault="00D5351C" w:rsidP="00062202">
      <w:pPr>
        <w:spacing w:line="360" w:lineRule="auto"/>
      </w:pPr>
    </w:p>
    <w:p w:rsidR="00D5351C" w:rsidRDefault="00D5351C" w:rsidP="00062202">
      <w:pPr>
        <w:spacing w:line="360" w:lineRule="auto"/>
      </w:pPr>
    </w:p>
    <w:p w:rsidR="00D5351C" w:rsidRDefault="00D5351C" w:rsidP="00062202">
      <w:pPr>
        <w:spacing w:line="360" w:lineRule="auto"/>
      </w:pPr>
    </w:p>
    <w:p w:rsidR="00D5351C" w:rsidRDefault="00D5351C" w:rsidP="00062202">
      <w:pPr>
        <w:spacing w:line="360" w:lineRule="auto"/>
      </w:pPr>
    </w:p>
    <w:p w:rsidR="00D5351C" w:rsidRDefault="00D5351C" w:rsidP="00062202">
      <w:pPr>
        <w:spacing w:line="360" w:lineRule="auto"/>
      </w:pPr>
    </w:p>
    <w:p w:rsidR="00D5351C" w:rsidRDefault="00D5351C" w:rsidP="00062202">
      <w:pPr>
        <w:spacing w:line="360" w:lineRule="auto"/>
        <w:rPr>
          <w:b/>
          <w:i/>
          <w:u w:val="single" w:color="FF0000"/>
        </w:rPr>
      </w:pPr>
      <w:r w:rsidRPr="00D5351C">
        <w:rPr>
          <w:b/>
          <w:i/>
          <w:u w:val="single" w:color="FF0000"/>
        </w:rPr>
        <w:lastRenderedPageBreak/>
        <w:t xml:space="preserve">Rhestr Cyfeirnodi: </w:t>
      </w:r>
    </w:p>
    <w:p w:rsidR="00D5351C" w:rsidRDefault="00D5351C" w:rsidP="00062202">
      <w:pPr>
        <w:spacing w:line="360" w:lineRule="auto"/>
      </w:pPr>
      <w:r>
        <w:t xml:space="preserve">Estyn (2017) </w:t>
      </w:r>
      <w:r w:rsidRPr="00D5351C">
        <w:rPr>
          <w:i/>
        </w:rPr>
        <w:t>Arfer dda yn y dyniaethau</w:t>
      </w:r>
      <w:r>
        <w:t>. Caerdydd</w:t>
      </w:r>
      <w:r w:rsidR="004E67B0">
        <w:t xml:space="preserve">: </w:t>
      </w:r>
      <w:r>
        <w:t>Estyn.</w:t>
      </w:r>
    </w:p>
    <w:p w:rsidR="00D5351C" w:rsidRDefault="00D5351C" w:rsidP="00062202">
      <w:pPr>
        <w:spacing w:line="360" w:lineRule="auto"/>
      </w:pPr>
      <w:r>
        <w:t xml:space="preserve">Barnes, J (2007/2015) </w:t>
      </w:r>
      <w:r w:rsidRPr="004E67B0">
        <w:rPr>
          <w:i/>
        </w:rPr>
        <w:t>Cross-Curricular Lea</w:t>
      </w:r>
      <w:r w:rsidR="004E67B0" w:rsidRPr="004E67B0">
        <w:rPr>
          <w:i/>
        </w:rPr>
        <w:t>rning 3-14</w:t>
      </w:r>
      <w:r w:rsidR="004E67B0">
        <w:t xml:space="preserve">. London: Sage. </w:t>
      </w:r>
    </w:p>
    <w:p w:rsidR="004E67B0" w:rsidRDefault="004E67B0" w:rsidP="00062202">
      <w:pPr>
        <w:spacing w:line="360" w:lineRule="auto"/>
      </w:pPr>
      <w:r>
        <w:t xml:space="preserve">Ofsted (2009) </w:t>
      </w:r>
      <w:r w:rsidRPr="004E67B0">
        <w:rPr>
          <w:i/>
        </w:rPr>
        <w:t>The Curriculum in successful schools</w:t>
      </w:r>
      <w:r>
        <w:t xml:space="preserve"> – HMI report 553, London: Ofsted Publications. Ar gael: </w:t>
      </w:r>
      <w:hyperlink r:id="rId6" w:history="1">
        <w:r w:rsidRPr="00701AB6">
          <w:rPr>
            <w:rStyle w:val="Hyperddolen"/>
          </w:rPr>
          <w:t>http://www.ofsted.gou.uk/</w:t>
        </w:r>
      </w:hyperlink>
    </w:p>
    <w:p w:rsidR="004E67B0" w:rsidRDefault="004E67B0" w:rsidP="00062202">
      <w:pPr>
        <w:spacing w:line="360" w:lineRule="auto"/>
      </w:pPr>
      <w:r>
        <w:t xml:space="preserve">Donaldson, G (2015) </w:t>
      </w:r>
      <w:r w:rsidRPr="004E67B0">
        <w:rPr>
          <w:i/>
        </w:rPr>
        <w:t>Dyfodol Llwyddiannus</w:t>
      </w:r>
      <w:r>
        <w:t>. Adolygiad Annibynnol o’r Cwricwlwm a’r Trefniadau Asesu yng Nghymru. Ar gael:</w:t>
      </w:r>
      <w:r w:rsidRPr="004E67B0">
        <w:t xml:space="preserve"> </w:t>
      </w:r>
      <w:hyperlink r:id="rId7" w:history="1">
        <w:r w:rsidRPr="00701AB6">
          <w:rPr>
            <w:rStyle w:val="Hyperddolen"/>
          </w:rPr>
          <w:t>https://gov.wales/docs/dcells/publications/150225-successful-futures-cy.pdf</w:t>
        </w:r>
      </w:hyperlink>
    </w:p>
    <w:p w:rsidR="004E67B0" w:rsidRDefault="004E67B0" w:rsidP="00062202">
      <w:pPr>
        <w:spacing w:line="360" w:lineRule="auto"/>
      </w:pPr>
      <w:r>
        <w:t xml:space="preserve">Llywodraeth Cymru (2008) </w:t>
      </w:r>
      <w:r w:rsidRPr="004E67B0">
        <w:rPr>
          <w:i/>
        </w:rPr>
        <w:t>Celf a dylunio yng Nghwricwlwm Cenedlaethol Cymru</w:t>
      </w:r>
      <w:r>
        <w:t xml:space="preserve">. Caerdydd. Ar gael: </w:t>
      </w:r>
      <w:hyperlink r:id="rId8" w:history="1">
        <w:r w:rsidRPr="00701AB6">
          <w:rPr>
            <w:rStyle w:val="Hyperddolen"/>
          </w:rPr>
          <w:t>http://learning.gov.wales/docs/learningwales/publications/130424-art-and-design-in-the-national-curriculum-cy-v2.pdf</w:t>
        </w:r>
      </w:hyperlink>
    </w:p>
    <w:p w:rsidR="004E67B0" w:rsidRDefault="004E67B0" w:rsidP="004E67B0">
      <w:pPr>
        <w:spacing w:line="360" w:lineRule="auto"/>
      </w:pPr>
      <w:r>
        <w:t>Llywodraeth Cymru (2008)</w:t>
      </w:r>
      <w:r w:rsidRPr="004E67B0">
        <w:t xml:space="preserve"> </w:t>
      </w:r>
      <w:r w:rsidRPr="004E67B0">
        <w:rPr>
          <w:i/>
        </w:rPr>
        <w:t>Dylunio a thechnoleg</w:t>
      </w:r>
      <w:r w:rsidRPr="004E67B0">
        <w:rPr>
          <w:i/>
        </w:rPr>
        <w:t xml:space="preserve"> </w:t>
      </w:r>
      <w:r w:rsidRPr="004E67B0">
        <w:rPr>
          <w:i/>
        </w:rPr>
        <w:t>yng Nghwricwlwm Cenedlaethol Cymru</w:t>
      </w:r>
      <w:r>
        <w:t xml:space="preserve">. Caerdydd. Ar gael: </w:t>
      </w:r>
      <w:hyperlink r:id="rId9" w:history="1">
        <w:r w:rsidRPr="00701AB6">
          <w:rPr>
            <w:rStyle w:val="Hyperddolen"/>
          </w:rPr>
          <w:t>http://learning.gov.wales/docs/learningwales/publications/130424-design-and-technology-in-the-national-curriculum-cy-v2.pdf</w:t>
        </w:r>
      </w:hyperlink>
    </w:p>
    <w:p w:rsidR="00F616E6" w:rsidRDefault="004E67B0" w:rsidP="004E67B0">
      <w:pPr>
        <w:spacing w:line="360" w:lineRule="auto"/>
      </w:pPr>
      <w:r>
        <w:t xml:space="preserve">Llywodraeth Cymru (2008) </w:t>
      </w:r>
      <w:r w:rsidRPr="00F616E6">
        <w:rPr>
          <w:i/>
        </w:rPr>
        <w:t>Hanes</w:t>
      </w:r>
      <w:r w:rsidRPr="00F616E6">
        <w:rPr>
          <w:i/>
        </w:rPr>
        <w:t xml:space="preserve"> </w:t>
      </w:r>
      <w:r w:rsidRPr="00F616E6">
        <w:rPr>
          <w:i/>
        </w:rPr>
        <w:t>yng Nghwricwlwm Cenedlaethol Cymru</w:t>
      </w:r>
      <w:r w:rsidR="00F616E6">
        <w:t>. Caerdydd. Ar gael:</w:t>
      </w:r>
      <w:r w:rsidR="00F616E6" w:rsidRPr="00F616E6">
        <w:t xml:space="preserve"> </w:t>
      </w:r>
      <w:hyperlink r:id="rId10" w:history="1">
        <w:r w:rsidR="00F616E6" w:rsidRPr="00701AB6">
          <w:rPr>
            <w:rStyle w:val="Hyperddolen"/>
          </w:rPr>
          <w:t>http://learning.gov.wales/docs/learningwales/publications/130424-history-in-the-national-curriculum-for-wales-cy-v2.pdf</w:t>
        </w:r>
      </w:hyperlink>
    </w:p>
    <w:p w:rsidR="004E67B0" w:rsidRDefault="00F616E6" w:rsidP="00062202">
      <w:pPr>
        <w:spacing w:line="360" w:lineRule="auto"/>
      </w:pPr>
      <w:r>
        <w:t xml:space="preserve">Llywodraeth Cymru (2008) </w:t>
      </w:r>
      <w:r w:rsidRPr="00F616E6">
        <w:rPr>
          <w:i/>
        </w:rPr>
        <w:t>Rhaglen Astudio ar gyfer Mathemateg Cyfnodau Allweddol 2–4</w:t>
      </w:r>
      <w:r w:rsidRPr="00F616E6">
        <w:rPr>
          <w:i/>
        </w:rPr>
        <w:t>. Caerdydd.</w:t>
      </w:r>
      <w:r>
        <w:t xml:space="preserve"> Ar gael: </w:t>
      </w:r>
      <w:hyperlink r:id="rId11" w:history="1">
        <w:r w:rsidRPr="00701AB6">
          <w:rPr>
            <w:rStyle w:val="Hyperddolen"/>
          </w:rPr>
          <w:t>http://learning.gov.wales/docs/learningwales/publications/180305-nc-maths-cy.pdf</w:t>
        </w:r>
      </w:hyperlink>
    </w:p>
    <w:p w:rsidR="00F616E6" w:rsidRDefault="00F616E6" w:rsidP="00F616E6">
      <w:pPr>
        <w:spacing w:line="360" w:lineRule="auto"/>
      </w:pPr>
      <w:r>
        <w:t xml:space="preserve">Llywodraeth Cymru (2008) </w:t>
      </w:r>
      <w:r w:rsidRPr="00F616E6">
        <w:rPr>
          <w:i/>
        </w:rPr>
        <w:t>Cerddoriaeth</w:t>
      </w:r>
      <w:r w:rsidRPr="00F616E6">
        <w:rPr>
          <w:i/>
        </w:rPr>
        <w:t xml:space="preserve"> </w:t>
      </w:r>
      <w:r w:rsidRPr="00F616E6">
        <w:rPr>
          <w:i/>
        </w:rPr>
        <w:t>yng Nghwricwlwm Cenedlaethol Cymru</w:t>
      </w:r>
      <w:r>
        <w:t>. Caerdydd. Ar gael:</w:t>
      </w:r>
      <w:r w:rsidRPr="00F616E6">
        <w:t xml:space="preserve"> </w:t>
      </w:r>
      <w:hyperlink r:id="rId12" w:history="1">
        <w:r w:rsidRPr="00701AB6">
          <w:rPr>
            <w:rStyle w:val="Hyperddolen"/>
          </w:rPr>
          <w:t>http://learning.gov.wales/docs/learningwales/publications/130424-music-in-the-national-curriculum-cy-v2.pdf</w:t>
        </w:r>
      </w:hyperlink>
    </w:p>
    <w:p w:rsidR="00F616E6" w:rsidRDefault="00F616E6" w:rsidP="00F616E6">
      <w:pPr>
        <w:spacing w:line="360" w:lineRule="auto"/>
      </w:pPr>
      <w:r>
        <w:t>Llywodraeth Cymru (2008)</w:t>
      </w:r>
      <w:r w:rsidRPr="00F616E6">
        <w:t xml:space="preserve"> </w:t>
      </w:r>
      <w:r w:rsidRPr="00F616E6">
        <w:rPr>
          <w:i/>
        </w:rPr>
        <w:t>Gwyddoniaeth</w:t>
      </w:r>
      <w:r w:rsidRPr="00F616E6">
        <w:rPr>
          <w:i/>
        </w:rPr>
        <w:t xml:space="preserve"> </w:t>
      </w:r>
      <w:r w:rsidRPr="00F616E6">
        <w:rPr>
          <w:i/>
        </w:rPr>
        <w:t>yng Nghwricwlwm Cenedlaethol Cymru</w:t>
      </w:r>
      <w:r>
        <w:t xml:space="preserve">. Caerdydd. Ar gael: </w:t>
      </w:r>
      <w:hyperlink r:id="rId13" w:history="1">
        <w:r w:rsidRPr="00701AB6">
          <w:rPr>
            <w:rStyle w:val="Hyperddolen"/>
          </w:rPr>
          <w:t>http://learning.gov.wales/docs/learningwales/publications/140624-science-in-the-national-curriculum-cy-v3.pdf</w:t>
        </w:r>
      </w:hyperlink>
    </w:p>
    <w:p w:rsidR="00F616E6" w:rsidRDefault="00F616E6" w:rsidP="00F616E6">
      <w:pPr>
        <w:spacing w:line="360" w:lineRule="auto"/>
      </w:pPr>
      <w:r>
        <w:t xml:space="preserve">Llywodraeth Cymru (2008) </w:t>
      </w:r>
      <w:r w:rsidRPr="00F616E6">
        <w:rPr>
          <w:i/>
        </w:rPr>
        <w:t>Rhaglen Astudio ar gyfer Cymraeg Cyfnodau Allweddol 2–4</w:t>
      </w:r>
      <w:r w:rsidRPr="00F616E6">
        <w:rPr>
          <w:i/>
        </w:rPr>
        <w:t>.</w:t>
      </w:r>
      <w:r>
        <w:t xml:space="preserve"> Caerdydd. Ar gael: </w:t>
      </w:r>
      <w:hyperlink r:id="rId14" w:history="1">
        <w:r w:rsidRPr="00701AB6">
          <w:rPr>
            <w:rStyle w:val="Hyperddolen"/>
          </w:rPr>
          <w:t>http://learning.gov.wales/docs/learningwales/publications/150717-nc-welsh-cy-ve3.pdf</w:t>
        </w:r>
      </w:hyperlink>
    </w:p>
    <w:p w:rsidR="00F616E6" w:rsidRDefault="00F616E6" w:rsidP="00F616E6">
      <w:pPr>
        <w:spacing w:line="360" w:lineRule="auto"/>
      </w:pPr>
      <w:r w:rsidRPr="00F616E6">
        <w:t xml:space="preserve">Lepine, </w:t>
      </w:r>
      <w:r>
        <w:t xml:space="preserve">N </w:t>
      </w:r>
      <w:r w:rsidRPr="00F616E6">
        <w:t xml:space="preserve">(2013). </w:t>
      </w:r>
      <w:r w:rsidRPr="00F616E6">
        <w:rPr>
          <w:i/>
        </w:rPr>
        <w:t xml:space="preserve">Learning Through Movement: Integrating Physical Education with the Classroom Curriculum. </w:t>
      </w:r>
      <w:r w:rsidRPr="00F616E6">
        <w:t xml:space="preserve">St. Catherine University </w:t>
      </w:r>
      <w:r>
        <w:t>Ar gael</w:t>
      </w:r>
      <w:r w:rsidRPr="00F616E6">
        <w:t>:</w:t>
      </w:r>
      <w:r>
        <w:t xml:space="preserve"> </w:t>
      </w:r>
      <w:hyperlink r:id="rId15" w:history="1">
        <w:r w:rsidRPr="00701AB6">
          <w:rPr>
            <w:rStyle w:val="Hyperddolen"/>
          </w:rPr>
          <w:t>https://sophia.stkate.edu/maed/35</w:t>
        </w:r>
      </w:hyperlink>
    </w:p>
    <w:p w:rsidR="00F616E6" w:rsidRDefault="00F616E6" w:rsidP="00F616E6">
      <w:pPr>
        <w:spacing w:line="360" w:lineRule="auto"/>
      </w:pPr>
      <w:r>
        <w:lastRenderedPageBreak/>
        <w:t>Janes, K (2014)</w:t>
      </w:r>
      <w:r w:rsidRPr="00F616E6">
        <w:t xml:space="preserve"> </w:t>
      </w:r>
      <w:r w:rsidRPr="00844810">
        <w:rPr>
          <w:i/>
        </w:rPr>
        <w:t>Using the Visual Arts for Cross-curricular Teaching and Learning: Imaginative ideas for the primary school</w:t>
      </w:r>
      <w:r w:rsidRPr="00844810">
        <w:rPr>
          <w:i/>
        </w:rPr>
        <w:t>.</w:t>
      </w:r>
      <w:r w:rsidR="00844810">
        <w:t xml:space="preserve"> Oxon</w:t>
      </w:r>
      <w:bookmarkStart w:id="0" w:name="_GoBack"/>
      <w:bookmarkEnd w:id="0"/>
      <w:r w:rsidR="00844810">
        <w:t>. Routledge.</w:t>
      </w:r>
    </w:p>
    <w:p w:rsidR="00844810" w:rsidRDefault="00844810" w:rsidP="00F616E6">
      <w:pPr>
        <w:spacing w:line="360" w:lineRule="auto"/>
      </w:pPr>
    </w:p>
    <w:p w:rsidR="00F616E6" w:rsidRDefault="00F616E6" w:rsidP="00F616E6">
      <w:pPr>
        <w:spacing w:line="360" w:lineRule="auto"/>
      </w:pPr>
    </w:p>
    <w:p w:rsidR="00F616E6" w:rsidRDefault="00F616E6" w:rsidP="00F616E6">
      <w:pPr>
        <w:spacing w:line="360" w:lineRule="auto"/>
      </w:pPr>
    </w:p>
    <w:p w:rsidR="00F616E6" w:rsidRDefault="00F616E6" w:rsidP="00F616E6">
      <w:pPr>
        <w:spacing w:line="360" w:lineRule="auto"/>
      </w:pPr>
      <w:r>
        <w:t xml:space="preserve">  </w:t>
      </w:r>
    </w:p>
    <w:p w:rsidR="004E67B0" w:rsidRPr="00D5351C" w:rsidRDefault="004E67B0" w:rsidP="00062202">
      <w:pPr>
        <w:spacing w:line="360" w:lineRule="auto"/>
      </w:pPr>
    </w:p>
    <w:p w:rsidR="00D5351C" w:rsidRPr="00D5351C" w:rsidRDefault="00D5351C" w:rsidP="00062202">
      <w:pPr>
        <w:spacing w:line="360" w:lineRule="auto"/>
      </w:pPr>
    </w:p>
    <w:p w:rsidR="0059145F" w:rsidRDefault="0059145F" w:rsidP="00062202">
      <w:pPr>
        <w:spacing w:line="360" w:lineRule="auto"/>
      </w:pPr>
    </w:p>
    <w:p w:rsidR="005C5814" w:rsidRDefault="005C5814" w:rsidP="00062202">
      <w:pPr>
        <w:spacing w:line="360" w:lineRule="auto"/>
      </w:pPr>
      <w:bookmarkStart w:id="1" w:name="cysill"/>
      <w:bookmarkEnd w:id="1"/>
    </w:p>
    <w:p w:rsidR="00E51C9D" w:rsidRDefault="00E51C9D" w:rsidP="00062202">
      <w:pPr>
        <w:spacing w:line="360" w:lineRule="auto"/>
      </w:pPr>
    </w:p>
    <w:sectPr w:rsidR="00E51C9D" w:rsidSect="008959C2">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A1718" w:rsidRDefault="008A1718" w:rsidP="00062202">
      <w:pPr>
        <w:spacing w:after="0" w:line="240" w:lineRule="auto"/>
      </w:pPr>
      <w:r>
        <w:separator/>
      </w:r>
    </w:p>
  </w:endnote>
  <w:endnote w:type="continuationSeparator" w:id="0">
    <w:p w:rsidR="008A1718" w:rsidRDefault="008A1718" w:rsidP="000622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62202" w:rsidRDefault="00062202" w:rsidP="00062202">
    <w:pPr>
      <w:pStyle w:val="Troedyn"/>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A1718" w:rsidRDefault="008A1718" w:rsidP="00062202">
      <w:pPr>
        <w:spacing w:after="0" w:line="240" w:lineRule="auto"/>
      </w:pPr>
      <w:r>
        <w:separator/>
      </w:r>
    </w:p>
  </w:footnote>
  <w:footnote w:type="continuationSeparator" w:id="0">
    <w:p w:rsidR="008A1718" w:rsidRDefault="008A1718" w:rsidP="0006220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62202" w:rsidRPr="00062202" w:rsidRDefault="00062202" w:rsidP="00062202">
    <w:pPr>
      <w:pStyle w:val="Pennyn"/>
      <w:jc w:val="center"/>
      <w:rPr>
        <w:rFonts w:cstheme="minorHAnsi"/>
      </w:rPr>
    </w:pPr>
    <w:r w:rsidRPr="00062202">
      <w:rPr>
        <w:rFonts w:cstheme="minorHAnsi"/>
      </w:rPr>
      <w:t>Llŷr Griffiths – 1606446                                                                                                  ECAD4011/C – RHAN B</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2202"/>
    <w:rsid w:val="0001372B"/>
    <w:rsid w:val="00062202"/>
    <w:rsid w:val="000A7088"/>
    <w:rsid w:val="001157AB"/>
    <w:rsid w:val="0012208C"/>
    <w:rsid w:val="00162FEF"/>
    <w:rsid w:val="001824E9"/>
    <w:rsid w:val="001D38F4"/>
    <w:rsid w:val="002A77FB"/>
    <w:rsid w:val="003A1DC0"/>
    <w:rsid w:val="003E5F3B"/>
    <w:rsid w:val="00407862"/>
    <w:rsid w:val="004E67B0"/>
    <w:rsid w:val="0059145F"/>
    <w:rsid w:val="005C5814"/>
    <w:rsid w:val="00607513"/>
    <w:rsid w:val="006573C8"/>
    <w:rsid w:val="0068014A"/>
    <w:rsid w:val="00683053"/>
    <w:rsid w:val="006A77A5"/>
    <w:rsid w:val="006D2290"/>
    <w:rsid w:val="007077AF"/>
    <w:rsid w:val="007C7155"/>
    <w:rsid w:val="00844810"/>
    <w:rsid w:val="008959C2"/>
    <w:rsid w:val="008A1718"/>
    <w:rsid w:val="008F1E43"/>
    <w:rsid w:val="008F6F33"/>
    <w:rsid w:val="009379D8"/>
    <w:rsid w:val="00965CAC"/>
    <w:rsid w:val="009C2A99"/>
    <w:rsid w:val="00A62C6A"/>
    <w:rsid w:val="00AB6808"/>
    <w:rsid w:val="00AE5F20"/>
    <w:rsid w:val="00B278CC"/>
    <w:rsid w:val="00BA769C"/>
    <w:rsid w:val="00C31A70"/>
    <w:rsid w:val="00CD098B"/>
    <w:rsid w:val="00CD0E7E"/>
    <w:rsid w:val="00D114BC"/>
    <w:rsid w:val="00D5351C"/>
    <w:rsid w:val="00D93D71"/>
    <w:rsid w:val="00E1293E"/>
    <w:rsid w:val="00E51C9D"/>
    <w:rsid w:val="00E938B2"/>
    <w:rsid w:val="00EB00D9"/>
    <w:rsid w:val="00F578A8"/>
    <w:rsid w:val="00F616E6"/>
    <w:rsid w:val="00FD1388"/>
    <w:rsid w:val="00FE0BB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01EFDE"/>
  <w15:chartTrackingRefBased/>
  <w15:docId w15:val="{F25623CA-1B0C-4846-B56C-53E27C8C44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Pennyn">
    <w:name w:val="header"/>
    <w:basedOn w:val="Normal"/>
    <w:link w:val="PennynNod"/>
    <w:uiPriority w:val="99"/>
    <w:unhideWhenUsed/>
    <w:rsid w:val="00062202"/>
    <w:pPr>
      <w:tabs>
        <w:tab w:val="center" w:pos="4513"/>
        <w:tab w:val="right" w:pos="9026"/>
      </w:tabs>
      <w:spacing w:after="0" w:line="240" w:lineRule="auto"/>
    </w:pPr>
  </w:style>
  <w:style w:type="character" w:customStyle="1" w:styleId="PennynNod">
    <w:name w:val="Pennyn Nod"/>
    <w:basedOn w:val="FfontParagraffDdiofyn"/>
    <w:link w:val="Pennyn"/>
    <w:uiPriority w:val="99"/>
    <w:rsid w:val="00062202"/>
  </w:style>
  <w:style w:type="paragraph" w:styleId="Troedyn">
    <w:name w:val="footer"/>
    <w:basedOn w:val="Normal"/>
    <w:link w:val="TroedynNod"/>
    <w:uiPriority w:val="99"/>
    <w:unhideWhenUsed/>
    <w:rsid w:val="00062202"/>
    <w:pPr>
      <w:tabs>
        <w:tab w:val="center" w:pos="4513"/>
        <w:tab w:val="right" w:pos="9026"/>
      </w:tabs>
      <w:spacing w:after="0" w:line="240" w:lineRule="auto"/>
    </w:pPr>
  </w:style>
  <w:style w:type="character" w:customStyle="1" w:styleId="TroedynNod">
    <w:name w:val="Troedyn Nod"/>
    <w:basedOn w:val="FfontParagraffDdiofyn"/>
    <w:link w:val="Troedyn"/>
    <w:uiPriority w:val="99"/>
    <w:rsid w:val="00062202"/>
  </w:style>
  <w:style w:type="character" w:styleId="Hyperddolen">
    <w:name w:val="Hyperlink"/>
    <w:basedOn w:val="FfontParagraffDdiofyn"/>
    <w:uiPriority w:val="99"/>
    <w:unhideWhenUsed/>
    <w:rsid w:val="004E67B0"/>
    <w:rPr>
      <w:color w:val="0563C1" w:themeColor="hyperlink"/>
      <w:u w:val="single"/>
    </w:rPr>
  </w:style>
  <w:style w:type="character" w:styleId="SnhebeiDdatrys">
    <w:name w:val="Unresolved Mention"/>
    <w:basedOn w:val="FfontParagraffDdiofyn"/>
    <w:uiPriority w:val="99"/>
    <w:semiHidden/>
    <w:unhideWhenUsed/>
    <w:rsid w:val="004E67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earning.gov.wales/docs/learningwales/publications/130424-art-and-design-in-the-national-curriculum-cy-v2.pdf" TargetMode="External"/><Relationship Id="rId13" Type="http://schemas.openxmlformats.org/officeDocument/2006/relationships/hyperlink" Target="http://learning.gov.wales/docs/learningwales/publications/140624-science-in-the-national-curriculum-cy-v3.pdf"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gov.wales/docs/dcells/publications/150225-successful-futures-cy.pdf" TargetMode="External"/><Relationship Id="rId12" Type="http://schemas.openxmlformats.org/officeDocument/2006/relationships/hyperlink" Target="http://learning.gov.wales/docs/learningwales/publications/130424-music-in-the-national-curriculum-cy-v2.pdf"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www.ofsted.gou.uk/" TargetMode="External"/><Relationship Id="rId11" Type="http://schemas.openxmlformats.org/officeDocument/2006/relationships/hyperlink" Target="http://learning.gov.wales/docs/learningwales/publications/180305-nc-maths-cy.pdf" TargetMode="External"/><Relationship Id="rId5" Type="http://schemas.openxmlformats.org/officeDocument/2006/relationships/endnotes" Target="endnotes.xml"/><Relationship Id="rId15" Type="http://schemas.openxmlformats.org/officeDocument/2006/relationships/hyperlink" Target="https://sophia.stkate.edu/maed/35" TargetMode="External"/><Relationship Id="rId10" Type="http://schemas.openxmlformats.org/officeDocument/2006/relationships/hyperlink" Target="http://learning.gov.wales/docs/learningwales/publications/130424-history-in-the-national-curriculum-for-wales-cy-v2.pdf"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learning.gov.wales/docs/learningwales/publications/130424-design-and-technology-in-the-national-curriculum-cy-v2.pdf" TargetMode="External"/><Relationship Id="rId14" Type="http://schemas.openxmlformats.org/officeDocument/2006/relationships/hyperlink" Target="http://learning.gov.wales/docs/learningwales/publications/150717-nc-welsh-cy-ve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2480</Words>
  <Characters>14139</Characters>
  <Application>Microsoft Office Word</Application>
  <DocSecurity>0</DocSecurity>
  <Lines>117</Lines>
  <Paragraphs>33</Paragraphs>
  <ScaleCrop>false</ScaleCrop>
  <HeadingPairs>
    <vt:vector size="2" baseType="variant">
      <vt:variant>
        <vt:lpstr>Teitl</vt:lpstr>
      </vt:variant>
      <vt:variant>
        <vt:i4>1</vt:i4>
      </vt:variant>
    </vt:vector>
  </HeadingPairs>
  <TitlesOfParts>
    <vt:vector size="1" baseType="lpstr">
      <vt:lpstr/>
    </vt:vector>
  </TitlesOfParts>
  <Company/>
  <LinksUpToDate>false</LinksUpToDate>
  <CharactersWithSpaces>16586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LLyr Griffiths</dc:creator>
  <cp:keywords/>
  <dc:description/>
  <cp:lastModifiedBy>LLyr Griffiths</cp:lastModifiedBy>
  <cp:revision>37</cp:revision>
  <dcterms:created xsi:type="dcterms:W3CDTF">2019-01-05T10:43:00Z</dcterms:created>
  <dcterms:modified xsi:type="dcterms:W3CDTF">2019-01-05T17:13:00Z</dcterms:modified>
</cp:coreProperties>
</file>