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8E5" w:rsidRPr="00A85BFE" w:rsidRDefault="001428E5" w:rsidP="001428E5">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74274C9" wp14:editId="5B87204E">
            <wp:simplePos x="0" y="0"/>
            <wp:positionH relativeFrom="column">
              <wp:posOffset>-588475</wp:posOffset>
            </wp:positionH>
            <wp:positionV relativeFrom="paragraph">
              <wp:posOffset>-491</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tbl>
      <w:tblPr>
        <w:tblpPr w:leftFromText="180" w:rightFromText="180" w:vertAnchor="text" w:horzAnchor="page" w:tblpX="971" w:tblpY="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428E5" w:rsidRPr="00A406E5" w:rsidTr="001428E5">
        <w:tc>
          <w:tcPr>
            <w:tcW w:w="8624" w:type="dxa"/>
            <w:shd w:val="clear" w:color="auto" w:fill="C0C0C0"/>
          </w:tcPr>
          <w:p w:rsidR="001428E5" w:rsidRPr="00A406E5" w:rsidRDefault="001428E5" w:rsidP="001428E5">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1428E5" w:rsidRPr="00A406E5" w:rsidRDefault="001428E5" w:rsidP="001428E5">
      <w:pPr>
        <w:rPr>
          <w:rFonts w:ascii="Arial" w:hAnsi="Arial" w:cs="Arial"/>
        </w:rPr>
      </w:pPr>
    </w:p>
    <w:p w:rsidR="001428E5" w:rsidRPr="00A406E5" w:rsidRDefault="001428E5" w:rsidP="001428E5">
      <w:pPr>
        <w:jc w:val="center"/>
        <w:rPr>
          <w:rFonts w:ascii="Arial" w:hAnsi="Arial" w:cs="Arial"/>
          <w:b/>
          <w:i/>
          <w:sz w:val="32"/>
        </w:rPr>
      </w:pPr>
    </w:p>
    <w:tbl>
      <w:tblPr>
        <w:tblW w:w="9922"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428E5" w:rsidRPr="00A406E5" w:rsidTr="001428E5">
        <w:tc>
          <w:tcPr>
            <w:tcW w:w="2093" w:type="dxa"/>
            <w:shd w:val="pct15" w:color="auto" w:fill="auto"/>
          </w:tcPr>
          <w:p w:rsidR="001428E5" w:rsidRPr="00A406E5" w:rsidRDefault="001428E5" w:rsidP="004B48D1">
            <w:pPr>
              <w:spacing w:before="120" w:after="120"/>
              <w:jc w:val="both"/>
              <w:rPr>
                <w:rFonts w:ascii="Arial" w:hAnsi="Arial" w:cs="Arial"/>
                <w:b/>
              </w:rPr>
            </w:pPr>
            <w:r w:rsidRPr="00A406E5">
              <w:rPr>
                <w:rFonts w:ascii="Arial" w:hAnsi="Arial" w:cs="Arial"/>
                <w:b/>
              </w:rPr>
              <w:t>Student name:</w:t>
            </w:r>
          </w:p>
        </w:tc>
        <w:tc>
          <w:tcPr>
            <w:tcW w:w="3293" w:type="dxa"/>
          </w:tcPr>
          <w:p w:rsidR="001428E5" w:rsidRPr="00A406E5" w:rsidRDefault="001428E5" w:rsidP="004B48D1">
            <w:pPr>
              <w:spacing w:before="120" w:after="120"/>
              <w:jc w:val="both"/>
              <w:rPr>
                <w:rFonts w:ascii="Arial" w:hAnsi="Arial" w:cs="Arial"/>
                <w:b/>
              </w:rPr>
            </w:pPr>
            <w:r>
              <w:rPr>
                <w:rFonts w:ascii="Arial" w:hAnsi="Arial" w:cs="Arial"/>
                <w:b/>
              </w:rPr>
              <w:t>Joey Griffin</w:t>
            </w:r>
          </w:p>
        </w:tc>
        <w:tc>
          <w:tcPr>
            <w:tcW w:w="2268" w:type="dxa"/>
            <w:shd w:val="clear" w:color="auto" w:fill="D9D9D9"/>
          </w:tcPr>
          <w:p w:rsidR="001428E5" w:rsidRPr="00A406E5" w:rsidRDefault="001428E5" w:rsidP="004B48D1">
            <w:pPr>
              <w:spacing w:before="120" w:after="120"/>
              <w:jc w:val="both"/>
              <w:rPr>
                <w:rFonts w:ascii="Arial" w:hAnsi="Arial" w:cs="Arial"/>
                <w:b/>
              </w:rPr>
            </w:pPr>
            <w:r w:rsidRPr="00A406E5">
              <w:rPr>
                <w:rFonts w:ascii="Arial" w:hAnsi="Arial" w:cs="Arial"/>
                <w:b/>
              </w:rPr>
              <w:t>Student ID number:</w:t>
            </w:r>
          </w:p>
        </w:tc>
        <w:tc>
          <w:tcPr>
            <w:tcW w:w="2268" w:type="dxa"/>
          </w:tcPr>
          <w:p w:rsidR="001428E5" w:rsidRPr="00A406E5" w:rsidRDefault="001428E5" w:rsidP="004B48D1">
            <w:pPr>
              <w:spacing w:before="120" w:after="120"/>
              <w:jc w:val="both"/>
              <w:rPr>
                <w:rFonts w:ascii="Arial" w:hAnsi="Arial" w:cs="Arial"/>
                <w:b/>
              </w:rPr>
            </w:pPr>
            <w:r>
              <w:rPr>
                <w:rFonts w:ascii="Arial" w:hAnsi="Arial" w:cs="Arial"/>
                <w:b/>
              </w:rPr>
              <w:t>1803913</w:t>
            </w:r>
          </w:p>
        </w:tc>
      </w:tr>
      <w:tr w:rsidR="001428E5" w:rsidRPr="00A406E5" w:rsidTr="001428E5">
        <w:tc>
          <w:tcPr>
            <w:tcW w:w="2093" w:type="dxa"/>
            <w:shd w:val="pct15" w:color="auto" w:fill="auto"/>
          </w:tcPr>
          <w:p w:rsidR="001428E5" w:rsidRPr="00A406E5" w:rsidRDefault="001428E5" w:rsidP="004B48D1">
            <w:pPr>
              <w:spacing w:before="120" w:after="120"/>
              <w:jc w:val="both"/>
              <w:rPr>
                <w:rFonts w:ascii="Arial" w:hAnsi="Arial" w:cs="Arial"/>
                <w:b/>
              </w:rPr>
            </w:pPr>
            <w:r w:rsidRPr="00A406E5">
              <w:rPr>
                <w:rFonts w:ascii="Arial" w:hAnsi="Arial" w:cs="Arial"/>
                <w:b/>
              </w:rPr>
              <w:t>Programme:</w:t>
            </w:r>
          </w:p>
        </w:tc>
        <w:tc>
          <w:tcPr>
            <w:tcW w:w="7829" w:type="dxa"/>
            <w:gridSpan w:val="3"/>
          </w:tcPr>
          <w:p w:rsidR="001428E5" w:rsidRPr="00A406E5" w:rsidRDefault="001428E5" w:rsidP="004B48D1">
            <w:pPr>
              <w:spacing w:before="120" w:after="120"/>
              <w:jc w:val="both"/>
              <w:rPr>
                <w:rFonts w:ascii="Arial" w:hAnsi="Arial" w:cs="Arial"/>
                <w:b/>
              </w:rPr>
            </w:pPr>
            <w:r>
              <w:rPr>
                <w:rFonts w:ascii="Arial" w:hAnsi="Arial" w:cs="Arial"/>
                <w:b/>
              </w:rPr>
              <w:t>Secondary PGCE</w:t>
            </w:r>
          </w:p>
        </w:tc>
      </w:tr>
      <w:tr w:rsidR="001428E5" w:rsidRPr="00A406E5" w:rsidTr="001428E5">
        <w:tc>
          <w:tcPr>
            <w:tcW w:w="2093" w:type="dxa"/>
            <w:shd w:val="pct15" w:color="auto" w:fill="auto"/>
          </w:tcPr>
          <w:p w:rsidR="001428E5" w:rsidRPr="00A406E5" w:rsidRDefault="001428E5" w:rsidP="004B48D1">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1428E5" w:rsidRPr="00003938" w:rsidRDefault="001428E5" w:rsidP="004B48D1">
            <w:pPr>
              <w:spacing w:before="100" w:beforeAutospacing="1" w:after="100" w:afterAutospacing="1"/>
            </w:pPr>
            <w:r>
              <w:rPr>
                <w:rFonts w:ascii="Arial" w:hAnsi="Arial" w:cs="Arial"/>
                <w:b/>
                <w:bCs/>
              </w:rPr>
              <w:t>Investigating Contemporary Issues in Secondary Education</w:t>
            </w:r>
          </w:p>
        </w:tc>
      </w:tr>
      <w:tr w:rsidR="001428E5" w:rsidRPr="00A406E5" w:rsidTr="001428E5">
        <w:tc>
          <w:tcPr>
            <w:tcW w:w="2093" w:type="dxa"/>
            <w:shd w:val="pct15" w:color="auto" w:fill="auto"/>
          </w:tcPr>
          <w:p w:rsidR="001428E5" w:rsidRPr="00A406E5" w:rsidRDefault="001428E5" w:rsidP="004B48D1">
            <w:pPr>
              <w:spacing w:before="120" w:after="120"/>
              <w:jc w:val="both"/>
              <w:rPr>
                <w:rFonts w:ascii="Arial" w:hAnsi="Arial" w:cs="Arial"/>
                <w:b/>
              </w:rPr>
            </w:pPr>
            <w:r w:rsidRPr="00A406E5">
              <w:rPr>
                <w:rFonts w:ascii="Arial" w:hAnsi="Arial" w:cs="Arial"/>
                <w:b/>
              </w:rPr>
              <w:t>Module code:</w:t>
            </w:r>
          </w:p>
        </w:tc>
        <w:tc>
          <w:tcPr>
            <w:tcW w:w="3293" w:type="dxa"/>
          </w:tcPr>
          <w:p w:rsidR="001428E5" w:rsidRPr="00A406E5" w:rsidRDefault="001428E5" w:rsidP="004B48D1">
            <w:pPr>
              <w:spacing w:before="120" w:after="120"/>
              <w:jc w:val="both"/>
              <w:rPr>
                <w:rFonts w:ascii="Arial" w:hAnsi="Arial" w:cs="Arial"/>
                <w:b/>
              </w:rPr>
            </w:pPr>
            <w:r>
              <w:rPr>
                <w:rFonts w:ascii="Arial" w:hAnsi="Arial" w:cs="Arial"/>
                <w:b/>
              </w:rPr>
              <w:t>ECSP7001</w:t>
            </w:r>
          </w:p>
        </w:tc>
        <w:tc>
          <w:tcPr>
            <w:tcW w:w="2268" w:type="dxa"/>
            <w:shd w:val="clear" w:color="auto" w:fill="D9D9D9"/>
          </w:tcPr>
          <w:p w:rsidR="001428E5" w:rsidRPr="004D5E9B" w:rsidRDefault="001428E5" w:rsidP="004B48D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1428E5" w:rsidRPr="00A406E5" w:rsidRDefault="001428E5" w:rsidP="004B48D1">
            <w:pPr>
              <w:spacing w:before="120" w:after="120"/>
              <w:jc w:val="both"/>
              <w:rPr>
                <w:rFonts w:ascii="Arial" w:hAnsi="Arial" w:cs="Arial"/>
                <w:b/>
              </w:rPr>
            </w:pPr>
            <w:r>
              <w:rPr>
                <w:rFonts w:ascii="Arial" w:hAnsi="Arial" w:cs="Arial"/>
                <w:b/>
              </w:rPr>
              <w:t>100%</w:t>
            </w:r>
          </w:p>
        </w:tc>
      </w:tr>
      <w:tr w:rsidR="001428E5" w:rsidRPr="00A406E5" w:rsidTr="001428E5">
        <w:tc>
          <w:tcPr>
            <w:tcW w:w="2093" w:type="dxa"/>
            <w:shd w:val="pct15" w:color="auto" w:fill="auto"/>
          </w:tcPr>
          <w:p w:rsidR="001428E5" w:rsidRPr="00A406E5" w:rsidRDefault="001428E5" w:rsidP="004B48D1">
            <w:pPr>
              <w:spacing w:before="120" w:after="120"/>
              <w:jc w:val="both"/>
              <w:rPr>
                <w:rFonts w:ascii="Arial" w:hAnsi="Arial" w:cs="Arial"/>
                <w:b/>
              </w:rPr>
            </w:pPr>
            <w:r w:rsidRPr="00A406E5">
              <w:rPr>
                <w:rFonts w:ascii="Arial" w:hAnsi="Arial" w:cs="Arial"/>
                <w:b/>
              </w:rPr>
              <w:t>Lecturer:</w:t>
            </w:r>
          </w:p>
        </w:tc>
        <w:tc>
          <w:tcPr>
            <w:tcW w:w="3293" w:type="dxa"/>
          </w:tcPr>
          <w:p w:rsidR="001428E5" w:rsidRPr="00A406E5" w:rsidRDefault="001428E5" w:rsidP="004B48D1">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cPr>
          <w:p w:rsidR="001428E5" w:rsidRPr="00A406E5" w:rsidRDefault="001428E5" w:rsidP="004B48D1">
            <w:pPr>
              <w:spacing w:before="120" w:after="120"/>
              <w:jc w:val="both"/>
              <w:rPr>
                <w:rFonts w:ascii="Arial" w:hAnsi="Arial" w:cs="Arial"/>
                <w:b/>
              </w:rPr>
            </w:pPr>
            <w:r w:rsidRPr="00A406E5">
              <w:rPr>
                <w:rFonts w:ascii="Arial" w:hAnsi="Arial" w:cs="Arial"/>
                <w:b/>
              </w:rPr>
              <w:t>Internal Verifier:</w:t>
            </w:r>
          </w:p>
        </w:tc>
        <w:tc>
          <w:tcPr>
            <w:tcW w:w="2268" w:type="dxa"/>
          </w:tcPr>
          <w:p w:rsidR="001428E5" w:rsidRPr="00A406E5" w:rsidRDefault="001428E5" w:rsidP="004B48D1">
            <w:pPr>
              <w:spacing w:before="120" w:after="120"/>
              <w:jc w:val="both"/>
              <w:rPr>
                <w:rFonts w:ascii="Arial" w:hAnsi="Arial" w:cs="Arial"/>
                <w:b/>
              </w:rPr>
            </w:pPr>
          </w:p>
        </w:tc>
      </w:tr>
      <w:tr w:rsidR="001428E5" w:rsidRPr="00A406E5" w:rsidTr="001428E5">
        <w:tc>
          <w:tcPr>
            <w:tcW w:w="2093" w:type="dxa"/>
            <w:shd w:val="pct15" w:color="auto" w:fill="auto"/>
          </w:tcPr>
          <w:p w:rsidR="001428E5" w:rsidRPr="00A406E5" w:rsidRDefault="001428E5" w:rsidP="004B48D1">
            <w:pPr>
              <w:spacing w:before="120" w:after="120"/>
              <w:jc w:val="both"/>
              <w:rPr>
                <w:rFonts w:ascii="Arial" w:hAnsi="Arial" w:cs="Arial"/>
                <w:b/>
              </w:rPr>
            </w:pPr>
            <w:r w:rsidRPr="00A406E5">
              <w:rPr>
                <w:rFonts w:ascii="Arial" w:hAnsi="Arial" w:cs="Arial"/>
                <w:b/>
              </w:rPr>
              <w:t>Assignment Title:</w:t>
            </w:r>
          </w:p>
        </w:tc>
        <w:tc>
          <w:tcPr>
            <w:tcW w:w="3293" w:type="dxa"/>
          </w:tcPr>
          <w:p w:rsidR="001428E5" w:rsidRDefault="001428E5" w:rsidP="004B48D1">
            <w:pPr>
              <w:spacing w:before="100" w:beforeAutospacing="1" w:after="100" w:afterAutospacing="1"/>
            </w:pPr>
            <w:r>
              <w:rPr>
                <w:rFonts w:ascii="Arial" w:hAnsi="Arial" w:cs="Arial"/>
                <w:b/>
                <w:bCs/>
              </w:rPr>
              <w:t>Investigating Contemporary Issues in Secondary Education</w:t>
            </w:r>
          </w:p>
          <w:p w:rsidR="001428E5" w:rsidRPr="00A406E5" w:rsidRDefault="001428E5" w:rsidP="004B48D1">
            <w:pPr>
              <w:spacing w:before="120" w:after="120"/>
              <w:jc w:val="both"/>
              <w:rPr>
                <w:rFonts w:ascii="Arial" w:hAnsi="Arial" w:cs="Arial"/>
                <w:b/>
              </w:rPr>
            </w:pPr>
          </w:p>
        </w:tc>
        <w:tc>
          <w:tcPr>
            <w:tcW w:w="2268" w:type="dxa"/>
            <w:shd w:val="pct15" w:color="auto" w:fill="auto"/>
          </w:tcPr>
          <w:p w:rsidR="001428E5" w:rsidRPr="00A406E5" w:rsidRDefault="001428E5" w:rsidP="004B48D1">
            <w:pPr>
              <w:spacing w:before="120" w:after="120"/>
              <w:jc w:val="both"/>
              <w:rPr>
                <w:rFonts w:ascii="Arial" w:hAnsi="Arial" w:cs="Arial"/>
                <w:b/>
              </w:rPr>
            </w:pPr>
            <w:r>
              <w:rPr>
                <w:rFonts w:ascii="Arial" w:hAnsi="Arial" w:cs="Arial"/>
                <w:b/>
              </w:rPr>
              <w:t>Word count (or equivalent):</w:t>
            </w:r>
          </w:p>
        </w:tc>
        <w:tc>
          <w:tcPr>
            <w:tcW w:w="2268" w:type="dxa"/>
          </w:tcPr>
          <w:p w:rsidR="001428E5" w:rsidRPr="00A406E5" w:rsidRDefault="001428E5" w:rsidP="004B48D1">
            <w:pPr>
              <w:spacing w:before="120" w:after="120"/>
              <w:jc w:val="both"/>
              <w:rPr>
                <w:rFonts w:ascii="Arial" w:hAnsi="Arial" w:cs="Arial"/>
                <w:b/>
              </w:rPr>
            </w:pPr>
            <w:r>
              <w:rPr>
                <w:rFonts w:ascii="Arial" w:hAnsi="Arial" w:cs="Arial"/>
                <w:b/>
              </w:rPr>
              <w:t>5,000 words</w:t>
            </w:r>
          </w:p>
        </w:tc>
      </w:tr>
      <w:tr w:rsidR="001428E5" w:rsidRPr="00A406E5" w:rsidTr="001428E5">
        <w:tc>
          <w:tcPr>
            <w:tcW w:w="2093" w:type="dxa"/>
            <w:shd w:val="pct15" w:color="auto" w:fill="auto"/>
          </w:tcPr>
          <w:p w:rsidR="001428E5" w:rsidRPr="00A406E5" w:rsidRDefault="001428E5" w:rsidP="004B48D1">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1428E5" w:rsidRDefault="001428E5" w:rsidP="004B48D1">
            <w:pPr>
              <w:spacing w:before="120" w:after="120"/>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rsidR="001428E5" w:rsidRPr="00A406E5" w:rsidRDefault="001428E5" w:rsidP="004B48D1">
            <w:pPr>
              <w:spacing w:before="120" w:after="120"/>
              <w:jc w:val="both"/>
              <w:rPr>
                <w:rFonts w:ascii="Arial" w:hAnsi="Arial" w:cs="Arial"/>
                <w:b/>
              </w:rPr>
            </w:pPr>
          </w:p>
        </w:tc>
        <w:tc>
          <w:tcPr>
            <w:tcW w:w="2268" w:type="dxa"/>
            <w:shd w:val="pct15" w:color="auto" w:fill="auto"/>
          </w:tcPr>
          <w:p w:rsidR="001428E5" w:rsidRPr="00A406E5" w:rsidRDefault="001428E5" w:rsidP="004B48D1">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1428E5" w:rsidRDefault="001428E5" w:rsidP="004B48D1">
            <w:pPr>
              <w:spacing w:before="120" w:after="120"/>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rsidR="001428E5" w:rsidRPr="00A406E5" w:rsidRDefault="001428E5" w:rsidP="004B48D1">
            <w:pPr>
              <w:spacing w:before="120" w:after="120"/>
              <w:jc w:val="both"/>
              <w:rPr>
                <w:rFonts w:ascii="Arial" w:hAnsi="Arial" w:cs="Arial"/>
                <w:b/>
              </w:rPr>
            </w:pPr>
          </w:p>
        </w:tc>
      </w:tr>
      <w:tr w:rsidR="001428E5" w:rsidRPr="00A406E5" w:rsidTr="001428E5">
        <w:tc>
          <w:tcPr>
            <w:tcW w:w="2093" w:type="dxa"/>
            <w:shd w:val="pct15" w:color="auto" w:fill="auto"/>
          </w:tcPr>
          <w:p w:rsidR="001428E5" w:rsidRPr="00A406E5" w:rsidRDefault="001428E5" w:rsidP="004B48D1">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1428E5" w:rsidRPr="00A406E5" w:rsidRDefault="001428E5" w:rsidP="004B48D1">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1428E5" w:rsidRPr="00A406E5" w:rsidRDefault="001428E5" w:rsidP="004B48D1">
            <w:pPr>
              <w:spacing w:before="120" w:after="120"/>
              <w:jc w:val="both"/>
              <w:rPr>
                <w:rFonts w:ascii="Arial" w:hAnsi="Arial" w:cs="Arial"/>
                <w:b/>
              </w:rPr>
            </w:pPr>
            <w:r w:rsidRPr="00A406E5">
              <w:rPr>
                <w:rFonts w:ascii="Arial" w:hAnsi="Arial" w:cs="Arial"/>
                <w:b/>
              </w:rPr>
              <w:t xml:space="preserve">Alternative submission method (if applicable): </w:t>
            </w:r>
          </w:p>
          <w:p w:rsidR="001428E5" w:rsidRPr="00A406E5" w:rsidRDefault="001428E5" w:rsidP="004B48D1">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1428E5" w:rsidRPr="00A406E5" w:rsidTr="001428E5">
        <w:tc>
          <w:tcPr>
            <w:tcW w:w="2093" w:type="dxa"/>
            <w:shd w:val="pct15" w:color="auto" w:fill="auto"/>
          </w:tcPr>
          <w:p w:rsidR="001428E5" w:rsidRPr="00A406E5" w:rsidRDefault="001428E5" w:rsidP="004B48D1">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1428E5" w:rsidRPr="00A406E5" w:rsidRDefault="001428E5" w:rsidP="004B48D1">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1428E5" w:rsidRPr="00A406E5" w:rsidRDefault="001428E5" w:rsidP="001428E5">
      <w:pPr>
        <w:rPr>
          <w:rFonts w:ascii="Arial" w:hAnsi="Arial" w:cs="Arial"/>
          <w:sz w:val="32"/>
        </w:rPr>
      </w:pPr>
    </w:p>
    <w:p w:rsidR="001428E5" w:rsidRPr="00A406E5" w:rsidRDefault="001428E5" w:rsidP="001428E5">
      <w:pPr>
        <w:rPr>
          <w:rFonts w:ascii="Arial" w:hAnsi="Arial" w:cs="Arial"/>
          <w:sz w:val="32"/>
        </w:rPr>
      </w:pPr>
    </w:p>
    <w:p w:rsidR="001428E5" w:rsidRDefault="001428E5" w:rsidP="001428E5">
      <w:pPr>
        <w:rPr>
          <w:rFonts w:ascii="Arial" w:hAnsi="Arial" w:cs="Arial"/>
          <w:sz w:val="32"/>
        </w:rPr>
      </w:pPr>
    </w:p>
    <w:p w:rsidR="00F004FA" w:rsidRDefault="00F004FA" w:rsidP="001428E5">
      <w:pPr>
        <w:jc w:val="center"/>
        <w:rPr>
          <w:u w:val="single"/>
        </w:rPr>
      </w:pPr>
      <w:r>
        <w:rPr>
          <w:u w:val="single"/>
        </w:rPr>
        <w:lastRenderedPageBreak/>
        <w:t>Investigating Contemporary Issues in Secondary Education</w:t>
      </w:r>
    </w:p>
    <w:p w:rsidR="00B839D6" w:rsidRPr="00B839D6" w:rsidRDefault="00B839D6" w:rsidP="00B839D6">
      <w:pPr>
        <w:rPr>
          <w:b/>
          <w:u w:val="single"/>
        </w:rPr>
      </w:pPr>
      <w:r w:rsidRPr="00B839D6">
        <w:rPr>
          <w:b/>
        </w:rPr>
        <w:t>A clear introduction to explain the context of the topic you will be discussing and why it is important;</w:t>
      </w:r>
    </w:p>
    <w:p w:rsidR="00AD4B99" w:rsidRDefault="008B6FAA" w:rsidP="00F004FA">
      <w:r>
        <w:t>Despite a d</w:t>
      </w:r>
      <w:r w:rsidR="002F6837">
        <w:t>ecrease</w:t>
      </w:r>
      <w:r>
        <w:t xml:space="preserve"> in unemployment in Wales</w:t>
      </w:r>
      <w:r w:rsidR="00285BBC">
        <w:t xml:space="preserve"> in </w:t>
      </w:r>
      <w:r w:rsidR="009961F9">
        <w:t>recent years</w:t>
      </w:r>
      <w:r>
        <w:t xml:space="preserve"> there has been a rise in living costs and </w:t>
      </w:r>
      <w:r w:rsidR="009961F9">
        <w:t>cuts to</w:t>
      </w:r>
      <w:r>
        <w:t xml:space="preserve"> benefits which has seen almost a quarter of the population become trapped in poverty</w:t>
      </w:r>
      <w:r w:rsidR="009961F9">
        <w:t>, higher than in England, Scotland and Northern Ireland</w:t>
      </w:r>
      <w:r w:rsidR="008255E4">
        <w:t xml:space="preserve"> (Bulman, 2018)</w:t>
      </w:r>
      <w:r w:rsidR="009961F9">
        <w:t xml:space="preserve">. </w:t>
      </w:r>
      <w:r w:rsidR="002F6837">
        <w:t xml:space="preserve">Out of the 710,000 people living in Wales that now live in relative poverty, meaning their household income is less than 60 percent of </w:t>
      </w:r>
      <w:r w:rsidR="009961F9">
        <w:t xml:space="preserve">the </w:t>
      </w:r>
      <w:r w:rsidR="002F6837">
        <w:t>median income, 185,000 are children</w:t>
      </w:r>
      <w:r w:rsidR="004D334C">
        <w:t xml:space="preserve"> and 90,000 of these experience severe poverty, with household incomes of less than £12,200 a year</w:t>
      </w:r>
      <w:r w:rsidR="00CC504B">
        <w:t xml:space="preserve"> (Save the Children, 2012)</w:t>
      </w:r>
      <w:r w:rsidR="004D334C">
        <w:t>. Whilst the Welsh</w:t>
      </w:r>
      <w:r w:rsidR="003B69A2">
        <w:t xml:space="preserve"> government’s seventh core aim </w:t>
      </w:r>
      <w:r w:rsidR="003C335F">
        <w:t xml:space="preserve">for </w:t>
      </w:r>
      <w:r w:rsidR="003B69A2">
        <w:t>all children and young people</w:t>
      </w:r>
      <w:r w:rsidR="003C335F">
        <w:t xml:space="preserve"> is to make sure they</w:t>
      </w:r>
      <w:r w:rsidR="003B69A2">
        <w:t xml:space="preserve"> “are not disadvantaged by poverty”</w:t>
      </w:r>
      <w:r w:rsidR="003C335F">
        <w:t xml:space="preserve"> (Welsh Government, 2015)</w:t>
      </w:r>
      <w:r w:rsidR="003B69A2">
        <w:t xml:space="preserve"> and both the Welsh and the</w:t>
      </w:r>
      <w:r w:rsidR="004D334C">
        <w:t xml:space="preserve"> UK government have planned to eradicate child poverty by 2020,</w:t>
      </w:r>
      <w:r w:rsidR="00D7342B">
        <w:t xml:space="preserve"> </w:t>
      </w:r>
      <w:r w:rsidR="004D334C">
        <w:t>there is no quick fix solution and ever</w:t>
      </w:r>
      <w:r w:rsidR="00285BBC">
        <w:t>y</w:t>
      </w:r>
      <w:r w:rsidR="004D334C">
        <w:t xml:space="preserve"> year it costs the taxpayer £25 billion, </w:t>
      </w:r>
      <w:r w:rsidR="00285BBC">
        <w:t>of which</w:t>
      </w:r>
      <w:r w:rsidR="009961F9">
        <w:t xml:space="preserve"> £17 billion</w:t>
      </w:r>
      <w:r w:rsidR="00285BBC">
        <w:t xml:space="preserve"> </w:t>
      </w:r>
      <w:r w:rsidR="004D334C">
        <w:t>would be saved if all families were moved above the poverty line</w:t>
      </w:r>
      <w:r w:rsidR="005A372F">
        <w:t xml:space="preserve"> (Hirsch, 2008)</w:t>
      </w:r>
      <w:r w:rsidR="004D334C">
        <w:t xml:space="preserve">. </w:t>
      </w:r>
      <w:r w:rsidR="00601D3B">
        <w:t>Not only</w:t>
      </w:r>
      <w:r w:rsidR="004D334C">
        <w:t xml:space="preserve"> will reducing child poverty therefore help wider society but also families, neighbourhoods and children </w:t>
      </w:r>
      <w:r w:rsidR="00285BBC">
        <w:t>in disadvantaged towns and rural areas that are more likely to experience multiple social problems like drug abuse, high crime rates, family breakdown and generally a culture of low aspirations</w:t>
      </w:r>
      <w:r w:rsidR="00886EA7">
        <w:t xml:space="preserve"> (Wales Centre for Equity in Education, 2014)</w:t>
      </w:r>
      <w:r w:rsidR="00285BBC">
        <w:t xml:space="preserve">. Academically, </w:t>
      </w:r>
      <w:r w:rsidR="00D00594">
        <w:t xml:space="preserve">living in poverty also </w:t>
      </w:r>
      <w:r w:rsidR="00AD4B99">
        <w:t>tends to mean poorer children</w:t>
      </w:r>
      <w:r w:rsidR="00D00594">
        <w:t xml:space="preserve"> </w:t>
      </w:r>
      <w:r w:rsidR="00090F14">
        <w:t xml:space="preserve">grow up with </w:t>
      </w:r>
      <w:r w:rsidR="004D334C">
        <w:t xml:space="preserve">less opportunities to </w:t>
      </w:r>
      <w:r w:rsidR="00E6560F">
        <w:t>gain qualifications, a good job and achieve a comfortable standard of living compared to rich</w:t>
      </w:r>
      <w:r w:rsidR="00601D3B">
        <w:t>er classmates</w:t>
      </w:r>
      <w:r w:rsidR="00CE7A08">
        <w:t xml:space="preserve"> (Wales Centre for Equity in Education, 2014).</w:t>
      </w:r>
      <w:r w:rsidR="00FD3B67">
        <w:t xml:space="preserve"> </w:t>
      </w:r>
      <w:r w:rsidR="00A42F23">
        <w:t xml:space="preserve">Research has found this is because children in poverty are </w:t>
      </w:r>
      <w:r w:rsidR="00D00594">
        <w:t>more likely to be absent, to behave badly, to be excluded and to be taught somewhere other than in school</w:t>
      </w:r>
      <w:r w:rsidR="00D7342B">
        <w:t xml:space="preserve"> as well as due to </w:t>
      </w:r>
      <w:r w:rsidR="004E4EB8">
        <w:t xml:space="preserve">other factors </w:t>
      </w:r>
      <w:r w:rsidR="000F3C62">
        <w:t>such as</w:t>
      </w:r>
      <w:r w:rsidR="004E4EB8">
        <w:t xml:space="preserve"> not having </w:t>
      </w:r>
      <w:r w:rsidR="00A42F23">
        <w:t>access to resources like a computer</w:t>
      </w:r>
      <w:r w:rsidR="00CE7A08">
        <w:t xml:space="preserve"> (Estyn, 2014)</w:t>
      </w:r>
      <w:r w:rsidR="00A42F23">
        <w:t xml:space="preserve">. </w:t>
      </w:r>
      <w:r w:rsidR="009961F9">
        <w:t>Consequently</w:t>
      </w:r>
      <w:r w:rsidR="00392644">
        <w:t>, o</w:t>
      </w:r>
      <w:r w:rsidR="002F6837">
        <w:t>vercoming the effects of poverty i</w:t>
      </w:r>
      <w:r w:rsidR="009961F9">
        <w:t xml:space="preserve">s </w:t>
      </w:r>
      <w:r w:rsidR="002F6837">
        <w:t>one of the most significant challenges that young people will face when gaining the skills and qualifications they need to improve their chances in life</w:t>
      </w:r>
      <w:r w:rsidR="00E6560F">
        <w:t xml:space="preserve"> and as such</w:t>
      </w:r>
      <w:r w:rsidR="00A9390B">
        <w:t xml:space="preserve">, </w:t>
      </w:r>
      <w:r w:rsidR="00E6560F">
        <w:t xml:space="preserve">“cutting the link between deprivation and attainment” has </w:t>
      </w:r>
      <w:r w:rsidR="004E4EB8">
        <w:t>be</w:t>
      </w:r>
      <w:r w:rsidR="00A9390B">
        <w:t>come</w:t>
      </w:r>
      <w:r w:rsidR="00E6560F">
        <w:t xml:space="preserve"> “the top priority” in education in wales</w:t>
      </w:r>
      <w:r w:rsidR="00CE7A08">
        <w:t xml:space="preserve"> (Evans, 2013). </w:t>
      </w:r>
    </w:p>
    <w:p w:rsidR="00F908C7" w:rsidRDefault="00FD3B67" w:rsidP="00F004FA">
      <w:r>
        <w:t>A number of interrelated policy initiatives has taken this nat</w:t>
      </w:r>
      <w:r w:rsidR="00F908C7">
        <w:t>ion</w:t>
      </w:r>
      <w:r>
        <w:t>al priority forward, including through interventions like the School Effectiveness Grant (SEG)</w:t>
      </w:r>
      <w:r w:rsidR="00F908C7">
        <w:t xml:space="preserve"> </w:t>
      </w:r>
      <w:r>
        <w:t>and the Pupil Deprivation Grant (PDG) which were introduced in</w:t>
      </w:r>
      <w:r w:rsidR="00832F3E">
        <w:t xml:space="preserve"> Wales in</w:t>
      </w:r>
      <w:r>
        <w:t xml:space="preserve"> 2011 and 2012</w:t>
      </w:r>
      <w:r w:rsidR="004E5FD8">
        <w:t>, however</w:t>
      </w:r>
      <w:r>
        <w:t xml:space="preserve"> there is still a strong </w:t>
      </w:r>
      <w:r w:rsidR="00A42F23">
        <w:t>statistical link between poverty and low educational attainment</w:t>
      </w:r>
      <w:r w:rsidR="00AB045C">
        <w:t xml:space="preserve"> (Estyn, 2014)</w:t>
      </w:r>
      <w:r w:rsidR="001F2D30">
        <w:t xml:space="preserve">. </w:t>
      </w:r>
      <w:r w:rsidR="00F908C7">
        <w:t>The datasets which highlights this use pupils who are eligible for free school meals (FSM), given to pupils based on their parents’ receipt of income support and collected as part of the Pupil Level Annual School Consensus (PLASC) from schools in January</w:t>
      </w:r>
      <w:r w:rsidR="00832F3E">
        <w:t xml:space="preserve">, </w:t>
      </w:r>
      <w:r w:rsidR="00F908C7">
        <w:t>compared to the end of Foundation Phase, Key Stage 2</w:t>
      </w:r>
      <w:r w:rsidR="00217FF4">
        <w:t>,</w:t>
      </w:r>
      <w:r w:rsidR="00F908C7">
        <w:t xml:space="preserve"> Key Stage 3 </w:t>
      </w:r>
      <w:r w:rsidR="00217FF4">
        <w:t xml:space="preserve">and Key Stage 4 </w:t>
      </w:r>
      <w:r w:rsidR="00F908C7">
        <w:t xml:space="preserve">pupil results which are collected from schools in the National Data Collection from May to June of each year. </w:t>
      </w:r>
      <w:r w:rsidR="003B69A2">
        <w:t>Findings using this data, f</w:t>
      </w:r>
      <w:r w:rsidR="00832F3E">
        <w:t xml:space="preserve">or example, </w:t>
      </w:r>
      <w:r w:rsidR="00217FF4">
        <w:t xml:space="preserve">show </w:t>
      </w:r>
      <w:r w:rsidR="00832F3E">
        <w:t>that learners who are eligible for FSM (e-FSM) perform significantly worse than those not eligible for free school meals (n-FSM) across a range of performance indicators</w:t>
      </w:r>
      <w:r w:rsidR="004E5FD8">
        <w:t xml:space="preserve"> and while the performance of pupils e-FSM has improved over the last five years, a wide gap with n-FSM still remains and widens with each successive key stage</w:t>
      </w:r>
      <w:r w:rsidR="00AB045C">
        <w:t xml:space="preserve"> (Estyn, 2014)</w:t>
      </w:r>
      <w:r w:rsidR="004E5FD8">
        <w:t xml:space="preserve">. This shows that reducing the impact of poverty on outcomes should remain a top priority for the Welsh government and as Estyn, the Welsh inspectorate suggested, this </w:t>
      </w:r>
      <w:r w:rsidR="000F3C62">
        <w:t xml:space="preserve">can only be </w:t>
      </w:r>
      <w:r w:rsidR="004E5FD8">
        <w:t>done by schools placing “a special focus on those children and young people who are growing up in poverty”</w:t>
      </w:r>
      <w:r w:rsidR="00AB045C">
        <w:t xml:space="preserve"> (Estyn, 2012).</w:t>
      </w:r>
      <w:r w:rsidR="004E5FD8">
        <w:t xml:space="preserve"> In light of this, this </w:t>
      </w:r>
      <w:r w:rsidR="005D4D4D">
        <w:t>report</w:t>
      </w:r>
      <w:r w:rsidR="004E5FD8">
        <w:t xml:space="preserve"> will examine the </w:t>
      </w:r>
      <w:r w:rsidR="00BF2D60">
        <w:t>interventions</w:t>
      </w:r>
      <w:r w:rsidR="004E5FD8">
        <w:t xml:space="preserve"> that </w:t>
      </w:r>
      <w:r w:rsidR="00C818E2">
        <w:t xml:space="preserve">school X </w:t>
      </w:r>
      <w:r w:rsidR="004E5FD8">
        <w:t>is employing to improve the performance of FSM students, both as a school and in the History department</w:t>
      </w:r>
      <w:r w:rsidR="00F77D4D">
        <w:t xml:space="preserve"> and </w:t>
      </w:r>
      <w:r w:rsidR="00D7342B">
        <w:t xml:space="preserve">propose new considerations which the school could adopt to enhance their policies. </w:t>
      </w:r>
    </w:p>
    <w:p w:rsidR="00A055E0" w:rsidRDefault="00A055E0" w:rsidP="00F004FA"/>
    <w:p w:rsidR="00416EC7" w:rsidRDefault="00C818E2" w:rsidP="00F004FA">
      <w:pPr>
        <w:rPr>
          <w:b/>
        </w:rPr>
      </w:pPr>
      <w:r w:rsidRPr="00416EC7">
        <w:rPr>
          <w:b/>
        </w:rPr>
        <w:lastRenderedPageBreak/>
        <w:t xml:space="preserve">An overview of your school or college’s Departmental Improvement Plan; </w:t>
      </w:r>
    </w:p>
    <w:p w:rsidR="00CD0625" w:rsidRDefault="002F6837" w:rsidP="00F004FA">
      <w:r>
        <w:t xml:space="preserve">Whilst there are many reasons for becoming impoverished, </w:t>
      </w:r>
      <w:r w:rsidR="00E6560F">
        <w:t>evidence from educational research, professional practice and Estyn all suggest that schools</w:t>
      </w:r>
      <w:r w:rsidR="00F451FD">
        <w:t xml:space="preserve"> can succeed in overcoming this situation if they work effectively </w:t>
      </w:r>
      <w:r w:rsidR="00E6560F">
        <w:t>with parents, families and the wider community</w:t>
      </w:r>
      <w:r w:rsidR="00665A35">
        <w:t xml:space="preserve"> (Wales Centre for Equity in Education, 2014).</w:t>
      </w:r>
      <w:r w:rsidR="00285BBC">
        <w:t xml:space="preserve"> </w:t>
      </w:r>
      <w:r w:rsidR="00D83630">
        <w:t xml:space="preserve">To help achieve this, </w:t>
      </w:r>
      <w:r w:rsidR="00F451FD">
        <w:t xml:space="preserve">each school creates its own School Improvement Plan (SIP) </w:t>
      </w:r>
      <w:r w:rsidR="00943303">
        <w:t xml:space="preserve">which is </w:t>
      </w:r>
      <w:r w:rsidR="003F7EEA">
        <w:t xml:space="preserve">influenced by </w:t>
      </w:r>
      <w:r w:rsidR="003E223D">
        <w:t xml:space="preserve">internal </w:t>
      </w:r>
      <w:r w:rsidR="003F7EEA">
        <w:t xml:space="preserve">pressures </w:t>
      </w:r>
      <w:r w:rsidR="003E223D">
        <w:t>and external influences from the Local Authority, Consortium and Welsh Government policies</w:t>
      </w:r>
      <w:r w:rsidR="00943303">
        <w:t xml:space="preserve"> and</w:t>
      </w:r>
      <w:r w:rsidR="00943303" w:rsidRPr="00943303">
        <w:t xml:space="preserve"> </w:t>
      </w:r>
      <w:r w:rsidR="00943303">
        <w:t>designed to provide a strategic approach to improvement within that school</w:t>
      </w:r>
      <w:r w:rsidR="00CD0625">
        <w:t xml:space="preserve">, </w:t>
      </w:r>
      <w:r w:rsidR="00BC08EF">
        <w:t xml:space="preserve">focusing on </w:t>
      </w:r>
      <w:r w:rsidR="00CD0625">
        <w:t>the quality of learning for pupils</w:t>
      </w:r>
      <w:r w:rsidR="00BC08EF">
        <w:t xml:space="preserve"> (Harris, 2013)</w:t>
      </w:r>
      <w:r w:rsidR="00CD0625">
        <w:t>.</w:t>
      </w:r>
      <w:r w:rsidR="008D2478">
        <w:t xml:space="preserve"> </w:t>
      </w:r>
      <w:r w:rsidR="003F7EEA">
        <w:t xml:space="preserve">The most recent SIP for </w:t>
      </w:r>
      <w:r w:rsidR="00EB1C76">
        <w:t>school X</w:t>
      </w:r>
      <w:r w:rsidR="003F7EEA">
        <w:t xml:space="preserve"> </w:t>
      </w:r>
      <w:r w:rsidR="00EB1C76">
        <w:t>was created in 2018 after a self-evaluation and based on a 2016 Es</w:t>
      </w:r>
      <w:r w:rsidR="00BC08EF">
        <w:t>ty</w:t>
      </w:r>
      <w:r w:rsidR="00EB1C76">
        <w:t>n report which declared the school “A good school with outstanding features</w:t>
      </w:r>
      <w:r w:rsidR="00A059BE">
        <w:t>”</w:t>
      </w:r>
      <w:r w:rsidR="00DA6136">
        <w:t xml:space="preserve"> (Appendix </w:t>
      </w:r>
      <w:r w:rsidR="00704377">
        <w:t>A</w:t>
      </w:r>
      <w:r w:rsidR="00DA6136">
        <w:t>).</w:t>
      </w:r>
      <w:r w:rsidR="00A059BE">
        <w:t xml:space="preserve"> </w:t>
      </w:r>
      <w:r w:rsidR="00EB1C76">
        <w:t xml:space="preserve">In School X’s SIP there are five strategic intents: </w:t>
      </w:r>
      <w:r w:rsidR="00761727">
        <w:t>p</w:t>
      </w:r>
      <w:r w:rsidR="00EB1C76">
        <w:t>rofessional l</w:t>
      </w:r>
      <w:r w:rsidR="003F7EEA">
        <w:t>e</w:t>
      </w:r>
      <w:r w:rsidR="00EB1C76">
        <w:t>arning, curriculum for learning, positive attitudes to life and learning, care support and guidance for learning a</w:t>
      </w:r>
      <w:r w:rsidR="00761727">
        <w:t xml:space="preserve">s well as </w:t>
      </w:r>
      <w:r w:rsidR="00EB1C76">
        <w:t xml:space="preserve">leadership and resources for learning, all of which outline the main priorities for improvement and provide the basis of change </w:t>
      </w:r>
      <w:r w:rsidR="00761727">
        <w:t xml:space="preserve">over </w:t>
      </w:r>
      <w:r w:rsidR="00EB1C76">
        <w:t>the next three years</w:t>
      </w:r>
      <w:r w:rsidR="00CD0625">
        <w:t xml:space="preserve">, a time period </w:t>
      </w:r>
      <w:proofErr w:type="spellStart"/>
      <w:r w:rsidR="00CD0625">
        <w:t>MacGilchrist</w:t>
      </w:r>
      <w:proofErr w:type="spellEnd"/>
      <w:r w:rsidR="00CD0625">
        <w:t xml:space="preserve"> (2004) asserts is crucial in order to fully implement strategies and see tangible results.</w:t>
      </w:r>
      <w:r w:rsidR="00761727">
        <w:t xml:space="preserve"> Each strategic intent then has a theme for development and each theme, a detailed implementation plan</w:t>
      </w:r>
      <w:r w:rsidR="003F7EEA">
        <w:t xml:space="preserve"> that can be adjusted over the three years as provision is monitored, evaluated and reviewed</w:t>
      </w:r>
      <w:r w:rsidR="00761727">
        <w:t>. Specifically for th</w:t>
      </w:r>
      <w:r w:rsidR="0063255F">
        <w:t xml:space="preserve">is report the strategic intent that will be focused on is support and guidance for learning with the </w:t>
      </w:r>
      <w:r w:rsidR="00083ECF">
        <w:t>particular</w:t>
      </w:r>
      <w:r w:rsidR="0063255F">
        <w:t xml:space="preserve"> priority “To ensure all pupils eligible for free school meals have provision</w:t>
      </w:r>
      <w:r w:rsidR="00CD0625">
        <w:t>,</w:t>
      </w:r>
      <w:r w:rsidR="0063255F">
        <w:t xml:space="preserve"> support and learning experiences to enable them to meet their potential”</w:t>
      </w:r>
      <w:r w:rsidR="00704377">
        <w:t xml:space="preserve"> (Appendix A).</w:t>
      </w:r>
      <w:r w:rsidR="0063255F">
        <w:t xml:space="preserve"> </w:t>
      </w:r>
      <w:r w:rsidR="00331E73">
        <w:t xml:space="preserve">Notably for school X all the priorities in the SIP come with actions the school will introduce, a lead staff member, the resources needed and a success criteria to see whether the aims of the priority have been </w:t>
      </w:r>
      <w:r w:rsidR="00C50143">
        <w:t>met</w:t>
      </w:r>
      <w:r w:rsidR="00CD0625">
        <w:t xml:space="preserve"> but there is no additional Departmental Improvement Plan (DIP)</w:t>
      </w:r>
      <w:r w:rsidR="000A7501">
        <w:t>, although one is currently being produced by the new Head of Department.</w:t>
      </w:r>
    </w:p>
    <w:p w:rsidR="00941B72" w:rsidRDefault="00941B72" w:rsidP="00F004FA">
      <w:r>
        <w:t xml:space="preserve"> </w:t>
      </w:r>
    </w:p>
    <w:p w:rsidR="00704377" w:rsidRDefault="00704377" w:rsidP="00F004FA">
      <w:pPr>
        <w:rPr>
          <w:b/>
        </w:rPr>
      </w:pPr>
    </w:p>
    <w:p w:rsidR="00704377" w:rsidRDefault="00704377" w:rsidP="00F004FA">
      <w:pPr>
        <w:rPr>
          <w:b/>
        </w:rPr>
      </w:pPr>
    </w:p>
    <w:p w:rsidR="00704377" w:rsidRDefault="00704377" w:rsidP="00F004FA">
      <w:pPr>
        <w:rPr>
          <w:b/>
        </w:rPr>
      </w:pPr>
    </w:p>
    <w:p w:rsidR="00704377" w:rsidRDefault="00704377" w:rsidP="00F004FA">
      <w:pPr>
        <w:rPr>
          <w:b/>
        </w:rPr>
      </w:pPr>
    </w:p>
    <w:p w:rsidR="00704377" w:rsidRDefault="00704377" w:rsidP="00F004FA">
      <w:pPr>
        <w:rPr>
          <w:b/>
        </w:rPr>
      </w:pPr>
    </w:p>
    <w:p w:rsidR="00704377" w:rsidRDefault="00704377" w:rsidP="00F004FA">
      <w:pPr>
        <w:rPr>
          <w:b/>
        </w:rPr>
      </w:pPr>
    </w:p>
    <w:p w:rsidR="00704377" w:rsidRDefault="00704377" w:rsidP="00F004FA">
      <w:pPr>
        <w:rPr>
          <w:b/>
        </w:rPr>
      </w:pPr>
    </w:p>
    <w:p w:rsidR="00704377" w:rsidRDefault="00704377" w:rsidP="00F004FA">
      <w:pPr>
        <w:rPr>
          <w:b/>
        </w:rPr>
      </w:pPr>
    </w:p>
    <w:p w:rsidR="00704377" w:rsidRDefault="00704377" w:rsidP="00F004FA">
      <w:pPr>
        <w:rPr>
          <w:b/>
        </w:rPr>
      </w:pPr>
    </w:p>
    <w:p w:rsidR="00704377" w:rsidRDefault="00704377" w:rsidP="00F004FA">
      <w:pPr>
        <w:rPr>
          <w:b/>
        </w:rPr>
      </w:pPr>
    </w:p>
    <w:p w:rsidR="00704377" w:rsidRDefault="00704377" w:rsidP="00F004FA">
      <w:pPr>
        <w:rPr>
          <w:b/>
        </w:rPr>
      </w:pPr>
    </w:p>
    <w:p w:rsidR="00704377" w:rsidRDefault="00704377" w:rsidP="00F004FA">
      <w:pPr>
        <w:rPr>
          <w:b/>
        </w:rPr>
      </w:pPr>
    </w:p>
    <w:p w:rsidR="00704377" w:rsidRDefault="00704377" w:rsidP="00F004FA">
      <w:pPr>
        <w:rPr>
          <w:b/>
        </w:rPr>
      </w:pPr>
    </w:p>
    <w:p w:rsidR="00704377" w:rsidRDefault="00704377" w:rsidP="00F004FA">
      <w:pPr>
        <w:rPr>
          <w:b/>
        </w:rPr>
      </w:pPr>
    </w:p>
    <w:p w:rsidR="000F699F" w:rsidRDefault="001844B3" w:rsidP="00F004FA">
      <w:pPr>
        <w:rPr>
          <w:b/>
        </w:rPr>
      </w:pPr>
      <w:r w:rsidRPr="001844B3">
        <w:rPr>
          <w:b/>
        </w:rPr>
        <w:lastRenderedPageBreak/>
        <w:t xml:space="preserve">A thorough explanation of how the topic you have chosen from the Departmental Improvement Plan relates to the whole School (College) Improvement Plan (SIP); </w:t>
      </w:r>
    </w:p>
    <w:p w:rsidR="000A7501" w:rsidRPr="000A7501" w:rsidRDefault="000A7501" w:rsidP="00F004FA">
      <w:pPr>
        <w:rPr>
          <w:b/>
        </w:rPr>
      </w:pPr>
      <w:r>
        <w:t xml:space="preserve">Commonly schools have a DIP which is a more detailed and precise outline of the running of a department on a day-to-day basis, in contrast to the SIP this means it is more about maintenance rather than development and is long term rather than short term. </w:t>
      </w:r>
    </w:p>
    <w:p w:rsidR="000F699F" w:rsidRDefault="00546044" w:rsidP="00F004FA">
      <w:r>
        <w:t xml:space="preserve">Department plans: long-term, medium-term, short-term stages and the relationship between them needs to be </w:t>
      </w:r>
      <w:proofErr w:type="spellStart"/>
      <w:r>
        <w:t>clearm</w:t>
      </w:r>
      <w:proofErr w:type="spellEnd"/>
      <w:r>
        <w:t>.</w:t>
      </w:r>
    </w:p>
    <w:p w:rsidR="000A7501" w:rsidRDefault="000A7501" w:rsidP="00F004FA"/>
    <w:p w:rsidR="004F1512" w:rsidRPr="004F1512" w:rsidRDefault="004F1512" w:rsidP="004F1512">
      <w:pPr>
        <w:spacing w:before="100" w:beforeAutospacing="1" w:after="100" w:afterAutospacing="1" w:line="240" w:lineRule="auto"/>
        <w:rPr>
          <w:rFonts w:ascii="Times New Roman" w:eastAsia="Times New Roman" w:hAnsi="Times New Roman" w:cs="Times New Roman"/>
          <w:sz w:val="24"/>
          <w:szCs w:val="24"/>
          <w:lang w:val="en" w:eastAsia="en-GB"/>
        </w:rPr>
      </w:pPr>
      <w:r w:rsidRPr="004F1512">
        <w:rPr>
          <w:rFonts w:ascii="Times New Roman" w:eastAsia="Times New Roman" w:hAnsi="Times New Roman" w:cs="Times New Roman"/>
          <w:sz w:val="24"/>
          <w:szCs w:val="24"/>
          <w:lang w:val="en" w:eastAsia="en-GB"/>
        </w:rPr>
        <w:t xml:space="preserve">Departmental Improvement Plans set out what departments will do to ensure the </w:t>
      </w:r>
      <w:proofErr w:type="gramStart"/>
      <w:r w:rsidRPr="004F1512">
        <w:rPr>
          <w:rFonts w:ascii="Times New Roman" w:eastAsia="Times New Roman" w:hAnsi="Times New Roman" w:cs="Times New Roman"/>
          <w:sz w:val="24"/>
          <w:szCs w:val="24"/>
          <w:lang w:val="en" w:eastAsia="en-GB"/>
        </w:rPr>
        <w:t>long term</w:t>
      </w:r>
      <w:proofErr w:type="gramEnd"/>
      <w:r w:rsidRPr="004F1512">
        <w:rPr>
          <w:rFonts w:ascii="Times New Roman" w:eastAsia="Times New Roman" w:hAnsi="Times New Roman" w:cs="Times New Roman"/>
          <w:sz w:val="24"/>
          <w:szCs w:val="24"/>
          <w:lang w:val="en" w:eastAsia="en-GB"/>
        </w:rPr>
        <w:t xml:space="preserve"> health and success of the department. They are designed to be a useful tool to help departments focus on priorities for improvement.</w:t>
      </w:r>
    </w:p>
    <w:p w:rsidR="004F1512" w:rsidRPr="004F1512" w:rsidRDefault="004F1512" w:rsidP="004F1512">
      <w:pPr>
        <w:spacing w:before="100" w:beforeAutospacing="1" w:after="100" w:afterAutospacing="1" w:line="240" w:lineRule="auto"/>
        <w:rPr>
          <w:rFonts w:ascii="Times New Roman" w:eastAsia="Times New Roman" w:hAnsi="Times New Roman" w:cs="Times New Roman"/>
          <w:sz w:val="24"/>
          <w:szCs w:val="24"/>
          <w:lang w:val="en" w:eastAsia="en-GB"/>
        </w:rPr>
      </w:pPr>
      <w:r w:rsidRPr="004F1512">
        <w:rPr>
          <w:rFonts w:ascii="Times New Roman" w:eastAsia="Times New Roman" w:hAnsi="Times New Roman" w:cs="Times New Roman"/>
          <w:sz w:val="24"/>
          <w:szCs w:val="24"/>
          <w:lang w:val="en" w:eastAsia="en-GB"/>
        </w:rPr>
        <w:t>The model is based on ensuring that plans are:</w:t>
      </w:r>
    </w:p>
    <w:p w:rsidR="004F1512" w:rsidRPr="004F1512" w:rsidRDefault="004F1512" w:rsidP="004F1512">
      <w:pPr>
        <w:numPr>
          <w:ilvl w:val="0"/>
          <w:numId w:val="45"/>
        </w:numPr>
        <w:spacing w:before="100" w:beforeAutospacing="1" w:after="100" w:afterAutospacing="1" w:line="240" w:lineRule="auto"/>
        <w:rPr>
          <w:rFonts w:ascii="Times New Roman" w:eastAsia="Times New Roman" w:hAnsi="Times New Roman" w:cs="Times New Roman"/>
          <w:sz w:val="24"/>
          <w:szCs w:val="24"/>
          <w:lang w:val="en" w:eastAsia="en-GB"/>
        </w:rPr>
      </w:pPr>
      <w:r w:rsidRPr="004F1512">
        <w:rPr>
          <w:rFonts w:ascii="Times New Roman" w:eastAsia="Times New Roman" w:hAnsi="Times New Roman" w:cs="Times New Roman"/>
          <w:sz w:val="24"/>
          <w:szCs w:val="24"/>
          <w:lang w:val="en" w:eastAsia="en-GB"/>
        </w:rPr>
        <w:t>owned by departmental boards</w:t>
      </w:r>
    </w:p>
    <w:p w:rsidR="004F1512" w:rsidRPr="004F1512" w:rsidRDefault="004F1512" w:rsidP="004F1512">
      <w:pPr>
        <w:numPr>
          <w:ilvl w:val="0"/>
          <w:numId w:val="45"/>
        </w:numPr>
        <w:spacing w:before="100" w:beforeAutospacing="1" w:after="100" w:afterAutospacing="1" w:line="240" w:lineRule="auto"/>
        <w:rPr>
          <w:rFonts w:ascii="Times New Roman" w:eastAsia="Times New Roman" w:hAnsi="Times New Roman" w:cs="Times New Roman"/>
          <w:sz w:val="24"/>
          <w:szCs w:val="24"/>
          <w:lang w:val="en" w:eastAsia="en-GB"/>
        </w:rPr>
      </w:pPr>
      <w:r w:rsidRPr="004F1512">
        <w:rPr>
          <w:rFonts w:ascii="Times New Roman" w:eastAsia="Times New Roman" w:hAnsi="Times New Roman" w:cs="Times New Roman"/>
          <w:sz w:val="24"/>
          <w:szCs w:val="24"/>
          <w:lang w:val="en" w:eastAsia="en-GB"/>
        </w:rPr>
        <w:t>tailored to meet departmental needs but with core elements linked to departmental operational/business plans</w:t>
      </w:r>
    </w:p>
    <w:p w:rsidR="004F1512" w:rsidRPr="004F1512" w:rsidRDefault="004F1512" w:rsidP="004F1512">
      <w:pPr>
        <w:numPr>
          <w:ilvl w:val="0"/>
          <w:numId w:val="45"/>
        </w:numPr>
        <w:spacing w:before="100" w:beforeAutospacing="1" w:after="100" w:afterAutospacing="1" w:line="240" w:lineRule="auto"/>
        <w:rPr>
          <w:rFonts w:ascii="Times New Roman" w:eastAsia="Times New Roman" w:hAnsi="Times New Roman" w:cs="Times New Roman"/>
          <w:sz w:val="24"/>
          <w:szCs w:val="24"/>
          <w:lang w:val="en" w:eastAsia="en-GB"/>
        </w:rPr>
      </w:pPr>
      <w:r w:rsidRPr="004F1512">
        <w:rPr>
          <w:rFonts w:ascii="Times New Roman" w:eastAsia="Times New Roman" w:hAnsi="Times New Roman" w:cs="Times New Roman"/>
          <w:sz w:val="24"/>
          <w:szCs w:val="24"/>
          <w:lang w:val="en" w:eastAsia="en-GB"/>
        </w:rPr>
        <w:t>annually assessed</w:t>
      </w:r>
    </w:p>
    <w:p w:rsidR="000A7501" w:rsidRDefault="000A7501" w:rsidP="00F004FA"/>
    <w:p w:rsidR="000A7501" w:rsidRDefault="000A7501" w:rsidP="00F004FA"/>
    <w:p w:rsidR="000A7501" w:rsidRDefault="000A7501" w:rsidP="00F004FA"/>
    <w:p w:rsidR="000A7501" w:rsidRDefault="000A7501" w:rsidP="00F004FA"/>
    <w:p w:rsidR="00704377" w:rsidRDefault="00704377" w:rsidP="00F004FA"/>
    <w:p w:rsidR="00704377" w:rsidRDefault="00704377" w:rsidP="00F004FA"/>
    <w:p w:rsidR="00704377" w:rsidRDefault="00704377" w:rsidP="00F004FA"/>
    <w:p w:rsidR="00704377" w:rsidRDefault="00704377" w:rsidP="00F004FA"/>
    <w:p w:rsidR="00704377" w:rsidRDefault="00704377" w:rsidP="00F004FA"/>
    <w:p w:rsidR="00704377" w:rsidRDefault="00704377" w:rsidP="00F004FA"/>
    <w:p w:rsidR="00704377" w:rsidRDefault="00704377" w:rsidP="00F004FA"/>
    <w:p w:rsidR="00704377" w:rsidRDefault="00704377" w:rsidP="00F004FA"/>
    <w:p w:rsidR="00704377" w:rsidRDefault="00704377" w:rsidP="00F004FA"/>
    <w:p w:rsidR="00704377" w:rsidRDefault="00704377" w:rsidP="00F004FA"/>
    <w:p w:rsidR="00704377" w:rsidRDefault="00704377" w:rsidP="00F004FA"/>
    <w:p w:rsidR="00704377" w:rsidRDefault="00704377" w:rsidP="00F004FA"/>
    <w:p w:rsidR="004C0A4C" w:rsidRDefault="004C0A4C" w:rsidP="00F004FA"/>
    <w:p w:rsidR="004C0A4C" w:rsidRDefault="004C0A4C" w:rsidP="004C0A4C">
      <w:pPr>
        <w:rPr>
          <w:b/>
        </w:rPr>
      </w:pPr>
      <w:r w:rsidRPr="004C0A4C">
        <w:rPr>
          <w:b/>
        </w:rPr>
        <w:lastRenderedPageBreak/>
        <w:t xml:space="preserve">A critical review of why the role of strategic planning to secure improvement is important, along with clear references to professional and academic research to support your stance; </w:t>
      </w:r>
    </w:p>
    <w:p w:rsidR="007F5DA0" w:rsidRPr="001A6AA1" w:rsidRDefault="0019353F" w:rsidP="00F004FA">
      <w:r>
        <w:t>In schoo</w:t>
      </w:r>
      <w:r w:rsidR="005D4D4D">
        <w:t>l X</w:t>
      </w:r>
      <w:r>
        <w:t xml:space="preserve"> the role of strategic planning to secure improvement is very important, with positive outcomes including the promotion of strategic thought and action; enhanced </w:t>
      </w:r>
      <w:r w:rsidR="00050DE5">
        <w:t>organizational</w:t>
      </w:r>
      <w:r>
        <w:t xml:space="preserve"> responsiveness, improved decision making and improved performance (Bryson, 1995). </w:t>
      </w:r>
      <w:r w:rsidR="00050DE5">
        <w:t xml:space="preserve">The term </w:t>
      </w:r>
      <w:r w:rsidR="00886B4C">
        <w:t xml:space="preserve">itself </w:t>
      </w:r>
      <w:r w:rsidR="00050DE5">
        <w:t>describes a disciplined and thoughtful process that links the values, missions and goals of a school system with a set of coherent strategies and tasks designed to achieve those goals</w:t>
      </w:r>
      <w:r w:rsidR="004A765F">
        <w:t xml:space="preserve">. </w:t>
      </w:r>
      <w:r w:rsidR="00997EB3">
        <w:t xml:space="preserve">Leask and Terrell (1997) have divided this process into </w:t>
      </w:r>
      <w:r w:rsidR="001A6AA1">
        <w:t>four stages: review and audit, prioritising and constructing the plan, implementation and evaluation</w:t>
      </w:r>
      <w:r w:rsidR="00661EE0">
        <w:t xml:space="preserve"> </w:t>
      </w:r>
      <w:r w:rsidR="00AD6F6D">
        <w:t>which are</w:t>
      </w:r>
      <w:r w:rsidR="00C63CE9">
        <w:t xml:space="preserve"> all</w:t>
      </w:r>
      <w:r w:rsidR="00AD6F6D">
        <w:t xml:space="preserve"> vital to securing improvement. For example, </w:t>
      </w:r>
      <w:r w:rsidR="00546044">
        <w:t>Harris (20</w:t>
      </w:r>
      <w:r w:rsidR="00F93A6C">
        <w:t>13</w:t>
      </w:r>
      <w:r w:rsidR="00546044">
        <w:t xml:space="preserve">) argues that the implementation stage of strategic planning is </w:t>
      </w:r>
      <w:r w:rsidR="00AD6F6D">
        <w:t xml:space="preserve">critical for schools as it </w:t>
      </w:r>
      <w:r w:rsidR="00D62631">
        <w:t xml:space="preserve">determines when things will take place, who will take responsibility for taking action, over what time scale and how performance will be monitored. If all of these are carefully managed then the achievement of tasks will be evident, although Fullan (1991) does warn schools to be cautious </w:t>
      </w:r>
      <w:r w:rsidR="00997EB3">
        <w:t xml:space="preserve">of an ‘implementation dip’ </w:t>
      </w:r>
      <w:r w:rsidR="00D62631">
        <w:t xml:space="preserve">as development is notoriously difficult to sustain. </w:t>
      </w:r>
      <w:r w:rsidR="00D2674B">
        <w:t xml:space="preserve">To counter this, Ong (2016) </w:t>
      </w:r>
      <w:r w:rsidR="00661EE0">
        <w:t>contend</w:t>
      </w:r>
      <w:r w:rsidR="00D2674B">
        <w:t xml:space="preserve">s that schools need to create high-output teams, properly manage budgetary and time resources, as well as </w:t>
      </w:r>
      <w:r w:rsidR="00886B4C">
        <w:t>consistently monitor progress</w:t>
      </w:r>
      <w:r w:rsidR="00D850E6">
        <w:t>.</w:t>
      </w:r>
      <w:r w:rsidR="004F42C7">
        <w:t xml:space="preserve"> </w:t>
      </w:r>
      <w:r w:rsidR="00661EE0">
        <w:t xml:space="preserve">Doing this will benefit schools </w:t>
      </w:r>
      <w:r w:rsidR="00FF41DC">
        <w:t xml:space="preserve">massively as does </w:t>
      </w:r>
      <w:r w:rsidR="00C63CE9">
        <w:t>ensuring the</w:t>
      </w:r>
      <w:r w:rsidR="00661EE0">
        <w:t>ir</w:t>
      </w:r>
      <w:r w:rsidR="00C63CE9">
        <w:t xml:space="preserve"> </w:t>
      </w:r>
      <w:r w:rsidR="00FF41DC">
        <w:t xml:space="preserve">strategic plan is easily accessible and </w:t>
      </w:r>
      <w:r w:rsidR="004C6D72">
        <w:t>can be used as</w:t>
      </w:r>
      <w:r w:rsidR="00FF41DC">
        <w:t xml:space="preserve"> a common reference point by all staff </w:t>
      </w:r>
      <w:r w:rsidR="004C6D72">
        <w:t xml:space="preserve">and </w:t>
      </w:r>
      <w:r w:rsidR="00FF41DC">
        <w:t xml:space="preserve">governors </w:t>
      </w:r>
      <w:r w:rsidR="004C6D72">
        <w:t>whe</w:t>
      </w:r>
      <w:r w:rsidR="00FF41DC">
        <w:t>n reflecting upon and improving their work</w:t>
      </w:r>
      <w:r w:rsidR="00CF70D4">
        <w:t xml:space="preserve"> because </w:t>
      </w:r>
      <w:r w:rsidR="00886B4C">
        <w:t xml:space="preserve">research shows </w:t>
      </w:r>
      <w:r w:rsidR="00CF70D4">
        <w:t>this establishes mutual understanding and the alignment of initiatives</w:t>
      </w:r>
      <w:r w:rsidR="00F93A6C">
        <w:t xml:space="preserve"> </w:t>
      </w:r>
      <w:r w:rsidR="0024380D">
        <w:t>(ERW, 2015)</w:t>
      </w:r>
      <w:r w:rsidR="007F5DA0" w:rsidRPr="00F93A6C">
        <w:rPr>
          <w:b/>
        </w:rPr>
        <w:t>.</w:t>
      </w:r>
      <w:r w:rsidR="007F5DA0">
        <w:t xml:space="preserve"> </w:t>
      </w:r>
      <w:r w:rsidR="00847C8E">
        <w:t>Furthermore</w:t>
      </w:r>
      <w:r w:rsidR="00CF70D4">
        <w:t xml:space="preserve">, </w:t>
      </w:r>
      <w:r w:rsidR="00847C8E">
        <w:t xml:space="preserve">a </w:t>
      </w:r>
      <w:r w:rsidR="00CF70D4">
        <w:t xml:space="preserve">strategic plan should not have excessive detail or be overcomplicated because in being so, </w:t>
      </w:r>
      <w:r w:rsidR="004C6D72">
        <w:t>it</w:t>
      </w:r>
      <w:r w:rsidR="00CF70D4">
        <w:t xml:space="preserve"> can </w:t>
      </w:r>
      <w:r w:rsidR="00CF70D4" w:rsidRPr="00706E4C">
        <w:rPr>
          <w:rFonts w:cstheme="minorHAnsi"/>
        </w:rPr>
        <w:t>demoralize employees and other stakeholders which ultimately stifles academic achievement and growth</w:t>
      </w:r>
      <w:r w:rsidR="00020B5A">
        <w:rPr>
          <w:rFonts w:cstheme="minorHAnsi"/>
        </w:rPr>
        <w:t xml:space="preserve"> (</w:t>
      </w:r>
      <w:proofErr w:type="spellStart"/>
      <w:r w:rsidR="00020B5A">
        <w:rPr>
          <w:rFonts w:cstheme="minorHAnsi"/>
        </w:rPr>
        <w:t>Schmoker</w:t>
      </w:r>
      <w:proofErr w:type="spellEnd"/>
      <w:r w:rsidR="00020B5A">
        <w:rPr>
          <w:rFonts w:cstheme="minorHAnsi"/>
        </w:rPr>
        <w:t>, 2014)</w:t>
      </w:r>
      <w:r w:rsidR="00CF70D4" w:rsidRPr="00706E4C">
        <w:rPr>
          <w:rFonts w:cstheme="minorHAnsi"/>
        </w:rPr>
        <w:t>.</w:t>
      </w:r>
      <w:r w:rsidR="00CF70D4">
        <w:rPr>
          <w:rFonts w:cstheme="minorHAnsi"/>
        </w:rPr>
        <w:t xml:space="preserve"> Instead, experts recommend schools have between two and five priorities</w:t>
      </w:r>
      <w:r w:rsidR="00461CB7">
        <w:rPr>
          <w:rFonts w:cstheme="minorHAnsi"/>
        </w:rPr>
        <w:t xml:space="preserve"> with the </w:t>
      </w:r>
      <w:r w:rsidR="00CF70D4">
        <w:rPr>
          <w:rFonts w:cstheme="minorHAnsi"/>
        </w:rPr>
        <w:t>continuous improvement process ultimately</w:t>
      </w:r>
      <w:r w:rsidR="00461CB7">
        <w:rPr>
          <w:rFonts w:cstheme="minorHAnsi"/>
        </w:rPr>
        <w:t xml:space="preserve"> ensuring</w:t>
      </w:r>
      <w:r w:rsidR="00CF70D4">
        <w:rPr>
          <w:rFonts w:cstheme="minorHAnsi"/>
        </w:rPr>
        <w:t xml:space="preserve"> all issues are addressed over time as when yearly objectives are met then annual plans are revised and new targets are introduced into improvement efforts</w:t>
      </w:r>
      <w:r w:rsidR="004C6D72">
        <w:rPr>
          <w:rFonts w:cstheme="minorHAnsi"/>
        </w:rPr>
        <w:t>, taking into account the latest performance data</w:t>
      </w:r>
      <w:r w:rsidR="00A87EF3">
        <w:rPr>
          <w:rFonts w:cstheme="minorHAnsi"/>
        </w:rPr>
        <w:t xml:space="preserve"> (North Carolina Department of Public Instruction, 2016). </w:t>
      </w:r>
    </w:p>
    <w:p w:rsidR="00742BEC" w:rsidRDefault="00742BEC" w:rsidP="00F004FA">
      <w:pPr>
        <w:rPr>
          <w:rFonts w:cstheme="minorHAnsi"/>
        </w:rPr>
      </w:pPr>
    </w:p>
    <w:p w:rsidR="00742BEC" w:rsidRDefault="00742BEC" w:rsidP="00F004FA">
      <w:pPr>
        <w:rPr>
          <w:rFonts w:cstheme="minorHAnsi"/>
        </w:rPr>
      </w:pPr>
    </w:p>
    <w:p w:rsidR="00742BEC" w:rsidRDefault="00742BEC" w:rsidP="00F004FA">
      <w:pPr>
        <w:rPr>
          <w:rFonts w:cstheme="minorHAnsi"/>
        </w:rPr>
      </w:pPr>
    </w:p>
    <w:p w:rsidR="00731B53" w:rsidRDefault="00731B53" w:rsidP="00F004FA">
      <w:pPr>
        <w:rPr>
          <w:rFonts w:cstheme="minorHAnsi"/>
        </w:rPr>
      </w:pPr>
    </w:p>
    <w:p w:rsidR="000579D6" w:rsidRDefault="000579D6" w:rsidP="00F004FA">
      <w:pPr>
        <w:rPr>
          <w:rFonts w:cstheme="minorHAnsi"/>
        </w:rPr>
      </w:pPr>
    </w:p>
    <w:p w:rsidR="00731B53" w:rsidRDefault="00731B53" w:rsidP="00F004FA">
      <w:pPr>
        <w:rPr>
          <w:rFonts w:cstheme="minorHAnsi"/>
        </w:rPr>
      </w:pPr>
    </w:p>
    <w:p w:rsidR="000579D6" w:rsidRDefault="000579D6" w:rsidP="00F004FA">
      <w:pPr>
        <w:rPr>
          <w:rFonts w:cstheme="minorHAnsi"/>
        </w:rPr>
      </w:pPr>
    </w:p>
    <w:p w:rsidR="000579D6" w:rsidRDefault="000579D6" w:rsidP="00F004FA">
      <w:pPr>
        <w:rPr>
          <w:rFonts w:cstheme="minorHAnsi"/>
        </w:rPr>
      </w:pPr>
    </w:p>
    <w:p w:rsidR="000579D6" w:rsidRDefault="000579D6" w:rsidP="00F004FA">
      <w:pPr>
        <w:rPr>
          <w:rFonts w:cstheme="minorHAnsi"/>
        </w:rPr>
      </w:pPr>
    </w:p>
    <w:p w:rsidR="000579D6" w:rsidRDefault="000579D6" w:rsidP="00F004FA">
      <w:pPr>
        <w:rPr>
          <w:rFonts w:cstheme="minorHAnsi"/>
        </w:rPr>
      </w:pPr>
    </w:p>
    <w:p w:rsidR="000579D6" w:rsidRDefault="000579D6" w:rsidP="00F004FA">
      <w:pPr>
        <w:rPr>
          <w:rFonts w:cstheme="minorHAnsi"/>
        </w:rPr>
      </w:pPr>
    </w:p>
    <w:p w:rsidR="000579D6" w:rsidRDefault="000579D6" w:rsidP="00F004FA">
      <w:pPr>
        <w:rPr>
          <w:rFonts w:cstheme="minorHAnsi"/>
        </w:rPr>
      </w:pPr>
    </w:p>
    <w:p w:rsidR="000579D6" w:rsidRDefault="000579D6" w:rsidP="00F004FA">
      <w:pPr>
        <w:rPr>
          <w:rFonts w:cstheme="minorHAnsi"/>
        </w:rPr>
      </w:pPr>
    </w:p>
    <w:p w:rsidR="00B133A4" w:rsidRDefault="00B133A4" w:rsidP="00B133A4">
      <w:pPr>
        <w:rPr>
          <w:b/>
        </w:rPr>
      </w:pPr>
      <w:bookmarkStart w:id="0" w:name="_Hlk535070815"/>
      <w:bookmarkStart w:id="1" w:name="_Hlk535436549"/>
      <w:r w:rsidRPr="00CC1B0A">
        <w:rPr>
          <w:b/>
        </w:rPr>
        <w:lastRenderedPageBreak/>
        <w:t xml:space="preserve">A critical evaluation of what literature and key research notes about your particular topic along with suitable references; </w:t>
      </w:r>
      <w:bookmarkEnd w:id="0"/>
    </w:p>
    <w:p w:rsidR="00D05E52" w:rsidRDefault="00B133A4" w:rsidP="00B133A4">
      <w:bookmarkStart w:id="2" w:name="_Hlk535481147"/>
      <w:bookmarkEnd w:id="1"/>
      <w:r>
        <w:t xml:space="preserve">Originally introduced as a result of growing empathy for hungry children, FSM provision has a long history in the UK and is now a key tool for solving child poverty in Wales with figures estimating that they lift 140,000 children out of poverty (The Children’s Society, 2018). Alongside this, the Welsh government has developed a tackling poverty action plan (Welsh Government, 2012) which is supported by grants </w:t>
      </w:r>
      <w:r w:rsidR="005D4D4D">
        <w:t xml:space="preserve">such as the </w:t>
      </w:r>
      <w:r>
        <w:t>SEG and PDG, mentioned earlier in this report.  These two grants were intended to work together and combined total £107.9 million, crucial support to tackle the effects of poverty on attainment by establishing interventions. However, even though the Welsh Government has drawn upon evidence from Estyn and educational research to give schools and local authorities the best advice on how best to effectively use the SEG and PDG grants</w:t>
      </w:r>
      <w:r w:rsidR="005E568C">
        <w:t xml:space="preserve"> (Estyn, 2012, Estyn</w:t>
      </w:r>
      <w:r>
        <w:t>,</w:t>
      </w:r>
      <w:r w:rsidR="005E568C">
        <w:t xml:space="preserve"> 2013),</w:t>
      </w:r>
      <w:r>
        <w:t xml:space="preserve"> Estyn still reports that only two thirds of schools use the cash to raise attainment of disadvantaged pupils</w:t>
      </w:r>
      <w:r w:rsidR="005E568C">
        <w:t xml:space="preserve"> (</w:t>
      </w:r>
      <w:r w:rsidR="00945CEB">
        <w:t>Estyn, 2016</w:t>
      </w:r>
      <w:r w:rsidR="005E568C">
        <w:t>)</w:t>
      </w:r>
      <w:r>
        <w:t xml:space="preserve">. Instead, it has been </w:t>
      </w:r>
      <w:r w:rsidR="00835C15">
        <w:t>suggested</w:t>
      </w:r>
      <w:r>
        <w:t xml:space="preserve"> that schools plug gaps in their funding caused by spending cuts as evidenced by the union representing head teachers who have said that there isn’t enough money in schools so money like the PDG “is no longer considered an extra resource but is part of core funding”</w:t>
      </w:r>
      <w:r w:rsidR="00A47AA6">
        <w:t xml:space="preserve"> (Children, Young People and Education Committee, 2018).</w:t>
      </w:r>
      <w:r>
        <w:t xml:space="preserve"> This is largely because schools get £1,150 extra per pupil if they are FSM which is a significant increase from the £</w:t>
      </w:r>
      <w:r w:rsidR="00E344C4">
        <w:t>5,675</w:t>
      </w:r>
      <w:r>
        <w:t xml:space="preserve"> the average school pupil receives, thus for schools and local authorities the PDG is considered an incentive to promote the registration and uptake of FSM</w:t>
      </w:r>
      <w:r w:rsidR="0093225D">
        <w:t xml:space="preserve"> (Department for Education, 2018)</w:t>
      </w:r>
      <w:r>
        <w:t>. The down side to this is the policy costs the Welsh government £94 million a year with a recent report stating that if the current funding rate is held at £2.30 per meal for an FSM pupil, by 2023/4 this policy will leave schools facing a total £109 million bill to meet the duty</w:t>
      </w:r>
      <w:r w:rsidR="0093225D">
        <w:t xml:space="preserve"> (</w:t>
      </w:r>
      <w:r w:rsidR="007127F4">
        <w:t>Education Policy Institute, 2018</w:t>
      </w:r>
      <w:r w:rsidR="0093225D">
        <w:t>)</w:t>
      </w:r>
      <w:r>
        <w:t xml:space="preserve">. Even with this large financial strain though, independent reports have found schools consider the PDG to be “invaluable” </w:t>
      </w:r>
      <w:r w:rsidR="009056F2">
        <w:t>(</w:t>
      </w:r>
      <w:r w:rsidR="00FA2752">
        <w:t xml:space="preserve">Wales Institute of Social &amp; Economic Research, Data and Methods, 2015) </w:t>
      </w:r>
      <w:r>
        <w:t xml:space="preserve">along with e-FSM pupils who can enjoy benefits such as access to enrichment activities like peripatetic lessons and trips which a number of schools use their PDG to fund. </w:t>
      </w:r>
    </w:p>
    <w:p w:rsidR="00D05E52" w:rsidRDefault="00B133A4" w:rsidP="00BF7857">
      <w:pPr>
        <w:tabs>
          <w:tab w:val="left" w:pos="1149"/>
        </w:tabs>
      </w:pPr>
      <w:r>
        <w:t>On the other hand, while interventions like enrichment activities have been shown to lead to improvements in the participation and engagement of young people in education, evidence in fact is more limited and generally less positive in measurable improvements in the achievement of pupils</w:t>
      </w:r>
      <w:r w:rsidR="00D05E52">
        <w:t xml:space="preserve"> (Egan, 2013)</w:t>
      </w:r>
      <w:r>
        <w:t xml:space="preserve">. This highlights another issue literature and key research notes about interventions which is that some are more successful than others, </w:t>
      </w:r>
      <w:r w:rsidR="00783035">
        <w:t xml:space="preserve">however </w:t>
      </w:r>
      <w:r>
        <w:t xml:space="preserve">there are ways of improving these. For instance, </w:t>
      </w:r>
      <w:r w:rsidR="00F85192">
        <w:t>the Sutton Toolkit</w:t>
      </w:r>
      <w:r w:rsidR="00831260">
        <w:t xml:space="preserve"> which exemplifies effective approaches to improving outcomes of e-FSM finds that employing teaching assistants does not always benefit struggling pupils, instead </w:t>
      </w:r>
      <w:r>
        <w:t>the more support a pupil received from a teaching assistant, the less progress they made</w:t>
      </w:r>
      <w:r w:rsidR="00D05E52">
        <w:t xml:space="preserve"> (Welsh Government, </w:t>
      </w:r>
      <w:r w:rsidR="000A61F1">
        <w:t>2015)</w:t>
      </w:r>
      <w:r>
        <w:t>. This is because teaching assistants tend to spend one-to-one time with those who need additional support while the teacher leads the whole class so in fact those who need the greatest help, spend time with the least qualified person in the classroom. To redress this</w:t>
      </w:r>
      <w:r w:rsidR="00831260">
        <w:t xml:space="preserve"> grants like</w:t>
      </w:r>
      <w:r>
        <w:t xml:space="preserve"> the PDG can be used to fund strategies that increase the impact of teaching assistants </w:t>
      </w:r>
      <w:r w:rsidR="00783035">
        <w:t xml:space="preserve">like </w:t>
      </w:r>
      <w:r w:rsidR="005D4D4D">
        <w:t xml:space="preserve">through </w:t>
      </w:r>
      <w:r>
        <w:t xml:space="preserve">targeted interventions </w:t>
      </w:r>
      <w:r w:rsidR="00835C15">
        <w:t>which develop</w:t>
      </w:r>
      <w:r>
        <w:t xml:space="preserve"> key vocabulary </w:t>
      </w:r>
      <w:r w:rsidR="00835C15">
        <w:t>so</w:t>
      </w:r>
      <w:r>
        <w:t xml:space="preserve"> pupils </w:t>
      </w:r>
      <w:r w:rsidR="00835C15">
        <w:t xml:space="preserve">can </w:t>
      </w:r>
      <w:r>
        <w:t>benefit from whole class teaching</w:t>
      </w:r>
      <w:r w:rsidR="000A61F1">
        <w:t xml:space="preserve"> (Welsh Government, 2015)</w:t>
      </w:r>
      <w:r>
        <w:t>. In the current climate</w:t>
      </w:r>
      <w:r w:rsidR="006A7937">
        <w:t xml:space="preserve"> of financial austerity</w:t>
      </w:r>
      <w:r>
        <w:t xml:space="preserve"> </w:t>
      </w:r>
      <w:r w:rsidR="00A35C6D">
        <w:t>i</w:t>
      </w:r>
      <w:r>
        <w:t>t is especially important that schools targe</w:t>
      </w:r>
      <w:r w:rsidR="005D4D4D">
        <w:t>t</w:t>
      </w:r>
      <w:r>
        <w:t xml:space="preserve"> resources for poor children into interventions that are proven to raise outcomes</w:t>
      </w:r>
      <w:r w:rsidR="0022121F">
        <w:t xml:space="preserve">, </w:t>
      </w:r>
      <w:r>
        <w:t>although the</w:t>
      </w:r>
      <w:r w:rsidR="0022121F">
        <w:t>y aren’t helped by</w:t>
      </w:r>
      <w:r>
        <w:t xml:space="preserve"> a lack of quantitative evidence in terms of what is </w:t>
      </w:r>
      <w:r w:rsidR="00783035">
        <w:t>s</w:t>
      </w:r>
      <w:r>
        <w:t xml:space="preserve">uccessful for specific interventions and strategies, particularly in Wales. Even so, identifying and encouraging </w:t>
      </w:r>
      <w:r w:rsidR="0094539E">
        <w:t xml:space="preserve">schools who have effectively closed gaps in attainment to share their practice </w:t>
      </w:r>
      <w:r>
        <w:t xml:space="preserve">should </w:t>
      </w:r>
      <w:r w:rsidR="00783035">
        <w:t>be a priority within</w:t>
      </w:r>
      <w:r>
        <w:t xml:space="preserve"> schools across subjects and there are identified classroom interventions using a much larger international evidence base that show improved learning outcomes and effective classroom </w:t>
      </w:r>
      <w:r>
        <w:lastRenderedPageBreak/>
        <w:t>management</w:t>
      </w:r>
      <w:r w:rsidR="006A7937">
        <w:t xml:space="preserve"> for FSM pupils</w:t>
      </w:r>
      <w:r w:rsidR="000A61F1">
        <w:t xml:space="preserve"> (Sharples et al., 2011)</w:t>
      </w:r>
      <w:r>
        <w:t xml:space="preserve">. </w:t>
      </w:r>
      <w:r w:rsidR="00A35C6D">
        <w:t xml:space="preserve">While Florian (2016) cautions that there is not one ‘solution’ for how </w:t>
      </w:r>
      <w:r w:rsidR="004869DC">
        <w:t xml:space="preserve">attainment </w:t>
      </w:r>
      <w:r w:rsidR="00A35C6D">
        <w:t>gaps can be closed,</w:t>
      </w:r>
      <w:r w:rsidR="004B48D1">
        <w:rPr>
          <w:rStyle w:val="FootnoteReference"/>
        </w:rPr>
        <w:footnoteReference w:id="1"/>
      </w:r>
      <w:r w:rsidR="00A35C6D">
        <w:t xml:space="preserve"> it is ultimately d</w:t>
      </w:r>
      <w:r>
        <w:t>own to the Welsh Government and national policy-makers to support the use of</w:t>
      </w:r>
      <w:r w:rsidR="0022121F">
        <w:t xml:space="preserve"> </w:t>
      </w:r>
      <w:r w:rsidR="005D4D4D">
        <w:t xml:space="preserve">such </w:t>
      </w:r>
      <w:r>
        <w:t xml:space="preserve">evidence-based strategies and interventions and build more widespread access to similar programmes. </w:t>
      </w:r>
    </w:p>
    <w:bookmarkEnd w:id="2"/>
    <w:p w:rsidR="00D36A04" w:rsidRDefault="00D36A04" w:rsidP="00D36A04">
      <w:pPr>
        <w:tabs>
          <w:tab w:val="left" w:pos="1149"/>
        </w:tabs>
      </w:pPr>
      <w:r w:rsidRPr="00D36A04">
        <w:t xml:space="preserve">An area of interventions that does have an extensive research base in Wales with clear implications of what works is improving the literacy and numeracy of pupils, both of which are closely related to the priority of poverty (Andrews, 2011). </w:t>
      </w:r>
      <w:r w:rsidRPr="004702EF">
        <w:t>A key indicator of educational attainment, for example, is the percentage of 15-year olds who achieve the equivalent of five or more higher-grade GCSEs, including English and Mathematics. In this, e-FSM pupils perform considerably worse than n-FSM pupils which is increasingly important at this level because having literacy and numeracy skills is crucial for progression to further study and into employment</w:t>
      </w:r>
      <w:r w:rsidR="004702EF" w:rsidRPr="004702EF">
        <w:t xml:space="preserve"> (Egan, 2013)</w:t>
      </w:r>
      <w:r w:rsidRPr="004702EF">
        <w:t>.</w:t>
      </w:r>
      <w:r w:rsidRPr="00D36A04">
        <w:t xml:space="preserve"> This is not just the case for Key Stage 4 though, as analysis shows that e-FSM</w:t>
      </w:r>
      <w:r w:rsidR="005D4D4D">
        <w:t xml:space="preserve"> pupils</w:t>
      </w:r>
      <w:r w:rsidRPr="00D36A04">
        <w:t xml:space="preserve"> perform considerably worse than n-FSM pupils in all key stages (NFER, 2014). Accordingly, catch-up learning activities for both funded </w:t>
      </w:r>
      <w:r w:rsidR="00634827">
        <w:t>grants</w:t>
      </w:r>
      <w:r w:rsidRPr="00D36A04">
        <w:t xml:space="preserve"> need to be extended and intensified to close these critical attainment gaps. Yet to do this, learners who fall behind peers and do not make sufficient progress need to be identified and receive support, with early interventions necessary to accessing the curriculum and making good progress (Coghlan et al., 2010). Even as early as primary school, poor literacy is strongly associated with later low achievement (</w:t>
      </w:r>
      <w:proofErr w:type="spellStart"/>
      <w:r w:rsidRPr="00D36A04">
        <w:t>Cassen</w:t>
      </w:r>
      <w:proofErr w:type="spellEnd"/>
      <w:r w:rsidRPr="00D36A04">
        <w:t xml:space="preserve"> and </w:t>
      </w:r>
      <w:proofErr w:type="spellStart"/>
      <w:r w:rsidRPr="00D36A04">
        <w:t>Kingdon</w:t>
      </w:r>
      <w:proofErr w:type="spellEnd"/>
      <w:r w:rsidRPr="00D36A04">
        <w:t>, 2007) and is particularly a risk factor for pupils from a disadvantaged background (DCSF, 2009). In response, specific initiatives have been encouraged to improve literacy and language outcomes for these pupils with tailored one-to-one support identified as an effective strategy for schools to close attainment gaps (NFER, 2009). These involve 15-minute individual sessions delivered twice a week and are grounded in academic research and address key components, such as reading and writing. Typically, learners aged 14 who received this support for an average of 7 months achieved an average Reading Age gain of about 19 months and are responded to positively by learners because they are provided with the opportunity to raise their aspirations for learning and future success (Sharples et al., 2011).</w:t>
      </w:r>
    </w:p>
    <w:p w:rsidR="00634827" w:rsidRDefault="00D36A04" w:rsidP="00D36A04">
      <w:pPr>
        <w:spacing w:line="256" w:lineRule="auto"/>
      </w:pPr>
      <w:r w:rsidRPr="00D36A04">
        <w:t>To ensure that numeracy and literacy interventions are the most effective they can be, it is important schools target pupils who need them the most. To do so requires the close monitoring of pupils’ progress, especially for pupils who are underperforming or who are in vulnerable groups such as e-FSM pupils (DCSF, 2008). Research shows that additional data like pupils’ speaking and listening levels, the number of absences and exclusions and their special educational need status can also be used to direct accurate and early interventions as well as manage the deployment of resources and aid monitoring the impact of interventions (DCSF, 2009). This can help target specific groups like more able and talented (MAT) pupils who qualify for FSM, where evidence suggests grants are not giving them enough support despite the fact funds should improve the educational outcomes of every pupil who qualifies by helping them to achieve their highest grades (</w:t>
      </w:r>
      <w:proofErr w:type="spellStart"/>
      <w:r w:rsidRPr="00D36A04">
        <w:t>Wightwick</w:t>
      </w:r>
      <w:proofErr w:type="spellEnd"/>
      <w:r w:rsidRPr="00D36A04">
        <w:t>, 2018). In contrast, schools that are successfully closing the attainment gap consistently use funding to support the development of effective pupil tracking systems for attainment and wellbeing (NFER, 2014). Furthermore, in these schools, teaching standards are regularly observed and analysed and students’ progress is shared with parents, staff and governors. Kelly et al (2010) found that providing pupils with regular feedback on their progress is notably beneficial because in doing so, self-evaluation can be promoted by way of Assessment for Learning (</w:t>
      </w:r>
      <w:proofErr w:type="spellStart"/>
      <w:r w:rsidRPr="00D36A04">
        <w:t>AfL</w:t>
      </w:r>
      <w:proofErr w:type="spellEnd"/>
      <w:r w:rsidRPr="00D36A04">
        <w:t>) and Assessing Pupil Progress (APP)</w:t>
      </w:r>
      <w:r w:rsidR="00791FF0">
        <w:t xml:space="preserve">. </w:t>
      </w:r>
      <w:r w:rsidR="0090306C">
        <w:t>Although</w:t>
      </w:r>
      <w:r w:rsidR="00791FF0">
        <w:t>,</w:t>
      </w:r>
      <w:r w:rsidR="000A35AF">
        <w:t xml:space="preserve"> </w:t>
      </w:r>
      <w:r w:rsidR="0090306C">
        <w:t xml:space="preserve">a review of studies conducted between 1905 and 1996 by </w:t>
      </w:r>
      <w:proofErr w:type="spellStart"/>
      <w:r w:rsidR="0090306C">
        <w:t>Kulger</w:t>
      </w:r>
      <w:proofErr w:type="spellEnd"/>
      <w:r w:rsidR="0090306C">
        <w:t xml:space="preserve"> and </w:t>
      </w:r>
      <w:proofErr w:type="spellStart"/>
      <w:r w:rsidR="0090306C">
        <w:t>DeNisi</w:t>
      </w:r>
      <w:proofErr w:type="spellEnd"/>
      <w:r w:rsidR="0090306C">
        <w:t xml:space="preserve"> (1996) actually found that in 38% of well-designed studies, feedback actually made performance worse which Williams </w:t>
      </w:r>
      <w:r w:rsidR="0090306C">
        <w:lastRenderedPageBreak/>
        <w:t xml:space="preserve">(2014) determines is because the students did not use the feedback to productively move their own learning forward. </w:t>
      </w:r>
      <w:r w:rsidRPr="00D36A04">
        <w:t>Consequently, the most powerful approaches therefore need to be well-supported but crucially</w:t>
      </w:r>
      <w:r w:rsidR="004B48D1">
        <w:t xml:space="preserve"> also</w:t>
      </w:r>
      <w:r w:rsidRPr="00D36A04">
        <w:t xml:space="preserve"> well-specified and well-implemented programmes and practices which combine both whole school improvement and pupil-level interventions to ensure schools improve overall and close attainment gaps. </w:t>
      </w: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C866A6" w:rsidRDefault="00C866A6" w:rsidP="00D36A04">
      <w:pPr>
        <w:spacing w:line="256" w:lineRule="auto"/>
        <w:rPr>
          <w:b/>
          <w:color w:val="FF0000"/>
        </w:rPr>
      </w:pPr>
    </w:p>
    <w:p w:rsidR="000579D6" w:rsidRDefault="000579D6" w:rsidP="00D36A04">
      <w:pPr>
        <w:spacing w:line="256" w:lineRule="auto"/>
        <w:rPr>
          <w:b/>
          <w:color w:val="FF0000"/>
        </w:rPr>
      </w:pPr>
    </w:p>
    <w:p w:rsidR="000579D6" w:rsidRDefault="000579D6" w:rsidP="00D36A04">
      <w:pPr>
        <w:spacing w:line="256" w:lineRule="auto"/>
        <w:rPr>
          <w:b/>
          <w:color w:val="FF0000"/>
        </w:rPr>
      </w:pPr>
    </w:p>
    <w:p w:rsidR="000579D6" w:rsidRDefault="000579D6" w:rsidP="00D36A04">
      <w:pPr>
        <w:spacing w:line="256" w:lineRule="auto"/>
        <w:rPr>
          <w:b/>
          <w:color w:val="FF0000"/>
        </w:rPr>
      </w:pPr>
    </w:p>
    <w:p w:rsidR="000579D6" w:rsidRDefault="000579D6" w:rsidP="00D36A04">
      <w:pPr>
        <w:spacing w:line="256" w:lineRule="auto"/>
        <w:rPr>
          <w:b/>
          <w:color w:val="FF0000"/>
        </w:rPr>
      </w:pPr>
    </w:p>
    <w:p w:rsidR="000579D6" w:rsidRDefault="000579D6" w:rsidP="00D36A04">
      <w:pPr>
        <w:spacing w:line="256" w:lineRule="auto"/>
        <w:rPr>
          <w:b/>
          <w:color w:val="FF0000"/>
        </w:rPr>
      </w:pPr>
    </w:p>
    <w:p w:rsidR="000579D6" w:rsidRDefault="000579D6" w:rsidP="00D36A04">
      <w:pPr>
        <w:spacing w:line="256" w:lineRule="auto"/>
        <w:rPr>
          <w:b/>
          <w:color w:val="FF0000"/>
        </w:rPr>
      </w:pPr>
    </w:p>
    <w:p w:rsidR="00C866A6" w:rsidRDefault="00C866A6" w:rsidP="00D36A04">
      <w:pPr>
        <w:spacing w:line="256" w:lineRule="auto"/>
        <w:rPr>
          <w:b/>
          <w:color w:val="FF0000"/>
        </w:rPr>
      </w:pPr>
    </w:p>
    <w:p w:rsidR="0090306C" w:rsidRDefault="0090306C" w:rsidP="00D36A04">
      <w:pPr>
        <w:spacing w:line="256" w:lineRule="auto"/>
        <w:rPr>
          <w:b/>
          <w:color w:val="FF0000"/>
        </w:rPr>
      </w:pPr>
    </w:p>
    <w:p w:rsidR="0090306C" w:rsidRDefault="0090306C" w:rsidP="00D36A04">
      <w:pPr>
        <w:spacing w:line="256" w:lineRule="auto"/>
        <w:rPr>
          <w:b/>
          <w:color w:val="FF0000"/>
        </w:rPr>
      </w:pPr>
    </w:p>
    <w:p w:rsidR="00C866A6" w:rsidRPr="00B423A1" w:rsidRDefault="00C866A6" w:rsidP="00D36A04">
      <w:pPr>
        <w:spacing w:line="256" w:lineRule="auto"/>
        <w:rPr>
          <w:b/>
          <w:color w:val="FF0000"/>
        </w:rPr>
      </w:pPr>
    </w:p>
    <w:p w:rsidR="00045791" w:rsidRDefault="00045791" w:rsidP="00045791">
      <w:pPr>
        <w:rPr>
          <w:b/>
        </w:rPr>
      </w:pPr>
      <w:bookmarkStart w:id="3" w:name="_Hlk535575572"/>
      <w:r>
        <w:lastRenderedPageBreak/>
        <w:sym w:font="Symbol" w:char="F0B7"/>
      </w:r>
      <w:r>
        <w:t xml:space="preserve"> </w:t>
      </w:r>
      <w:r w:rsidRPr="00DE5F5F">
        <w:rPr>
          <w:b/>
        </w:rPr>
        <w:t>An in-depth critical analysis of evidence which notes why work within the topic you have decided to focus on needs to be improved, e.g. Estyn inspection reports, a departmental review, Key Stage data, external examination results, etc.;</w:t>
      </w:r>
      <w:r>
        <w:t xml:space="preserve"> </w:t>
      </w:r>
      <w:r>
        <w:rPr>
          <w:b/>
        </w:rPr>
        <w:t>Why does the school need to improve?</w:t>
      </w:r>
    </w:p>
    <w:p w:rsidR="00726CCB" w:rsidRDefault="00B955AA" w:rsidP="00045791">
      <w:pPr>
        <w:rPr>
          <w:rFonts w:cstheme="minorHAnsi"/>
        </w:rPr>
      </w:pPr>
      <w:r w:rsidRPr="00B955AA">
        <w:t xml:space="preserve">Since </w:t>
      </w:r>
      <w:r>
        <w:t xml:space="preserve">school X’s Estyn </w:t>
      </w:r>
      <w:r w:rsidR="00191E7D">
        <w:t xml:space="preserve">inspection </w:t>
      </w:r>
      <w:r>
        <w:t>in 2011 whe</w:t>
      </w:r>
      <w:r w:rsidR="00191E7D">
        <w:t>n</w:t>
      </w:r>
      <w:r>
        <w:t xml:space="preserve"> the </w:t>
      </w:r>
      <w:r w:rsidR="00191E7D">
        <w:t>school’s</w:t>
      </w:r>
      <w:r>
        <w:t xml:space="preserve"> performance and its prospects for improvement were rated Good</w:t>
      </w:r>
      <w:r w:rsidR="00B45E3B">
        <w:t xml:space="preserve"> (Appendix C, 2)</w:t>
      </w:r>
      <w:r>
        <w:t>, the scho</w:t>
      </w:r>
      <w:r w:rsidR="00191E7D">
        <w:t xml:space="preserve">ol has improved enormously to now become one of only a small group of secondary schools in Wales to be awarded a ‘double excellent’ judgement in its latest </w:t>
      </w:r>
      <w:r w:rsidR="00661EE0">
        <w:t xml:space="preserve">Estyn </w:t>
      </w:r>
      <w:r w:rsidR="00191E7D">
        <w:t>report</w:t>
      </w:r>
      <w:r w:rsidR="00B45E3B">
        <w:t xml:space="preserve"> (Appendix B, 2)</w:t>
      </w:r>
      <w:r w:rsidR="00191E7D">
        <w:t xml:space="preserve">. While progress includes closing the gap in attainment between FSM pupils and n-FSM </w:t>
      </w:r>
      <w:r w:rsidR="002A721C">
        <w:t xml:space="preserve">as evidenced by the percentage of FSM pupils </w:t>
      </w:r>
      <w:r w:rsidR="00726CCB">
        <w:t xml:space="preserve">who gained 5 A* to C GCSES increasing from 20% in 2011 to 37.5%, there are still issues which need to be addressed. For instance, </w:t>
      </w:r>
      <w:r w:rsidR="006E06DE">
        <w:t xml:space="preserve">Wales Online notes that </w:t>
      </w:r>
      <w:r w:rsidR="00726CCB">
        <w:t xml:space="preserve">only </w:t>
      </w:r>
      <w:r w:rsidR="00726CCB">
        <w:rPr>
          <w:rFonts w:cstheme="minorHAnsi"/>
        </w:rPr>
        <w:t xml:space="preserve">10.7% of FSM pupils </w:t>
      </w:r>
      <w:r w:rsidR="00661EE0">
        <w:rPr>
          <w:rFonts w:cstheme="minorHAnsi"/>
        </w:rPr>
        <w:t xml:space="preserve">in school X </w:t>
      </w:r>
      <w:r w:rsidR="00726CCB">
        <w:rPr>
          <w:rFonts w:cstheme="minorHAnsi"/>
        </w:rPr>
        <w:t xml:space="preserve">managed to gain </w:t>
      </w:r>
      <w:r w:rsidR="00726CCB" w:rsidRPr="00A70E65">
        <w:rPr>
          <w:rFonts w:cstheme="minorHAnsi"/>
        </w:rPr>
        <w:t xml:space="preserve">at least five A* or A grades, </w:t>
      </w:r>
      <w:r w:rsidR="00726CCB">
        <w:rPr>
          <w:rFonts w:cstheme="minorHAnsi"/>
        </w:rPr>
        <w:t xml:space="preserve">compared to 25.1% who were not eligible for FSM. </w:t>
      </w:r>
      <w:r w:rsidR="00836F84">
        <w:rPr>
          <w:rFonts w:cstheme="minorHAnsi"/>
        </w:rPr>
        <w:t>This corresponds to the research that MAT pupils who are e-FSM can often be overlooked so this clearly needs to be an</w:t>
      </w:r>
      <w:r w:rsidR="006E06DE">
        <w:rPr>
          <w:rFonts w:cstheme="minorHAnsi"/>
        </w:rPr>
        <w:t xml:space="preserve"> a</w:t>
      </w:r>
      <w:r w:rsidR="00836F84">
        <w:rPr>
          <w:rFonts w:cstheme="minorHAnsi"/>
        </w:rPr>
        <w:t xml:space="preserve">spect of the school which </w:t>
      </w:r>
      <w:r w:rsidR="006E06DE">
        <w:rPr>
          <w:rFonts w:cstheme="minorHAnsi"/>
        </w:rPr>
        <w:t xml:space="preserve">needs improvement. Likewise, similar trends of specific groups of FSM pupils lagging behind n-FSM pupils is evident in the 2018 Estyn report. One illustration </w:t>
      </w:r>
      <w:r w:rsidR="003A6F8E">
        <w:rPr>
          <w:rFonts w:cstheme="minorHAnsi"/>
        </w:rPr>
        <w:t xml:space="preserve">of this </w:t>
      </w:r>
      <w:r w:rsidR="006E06DE">
        <w:rPr>
          <w:rFonts w:cstheme="minorHAnsi"/>
        </w:rPr>
        <w:t>comes from the Benchmark Quartile figures which compare</w:t>
      </w:r>
      <w:r w:rsidR="000865EC">
        <w:rPr>
          <w:rFonts w:cstheme="minorHAnsi"/>
        </w:rPr>
        <w:t>s</w:t>
      </w:r>
      <w:r w:rsidR="006E06DE">
        <w:rPr>
          <w:rFonts w:cstheme="minorHAnsi"/>
        </w:rPr>
        <w:t xml:space="preserve"> the performance of school X against other schools who have similar levels of pupils with FSM</w:t>
      </w:r>
      <w:r w:rsidR="000865EC">
        <w:rPr>
          <w:rFonts w:cstheme="minorHAnsi"/>
        </w:rPr>
        <w:t xml:space="preserve"> </w:t>
      </w:r>
      <w:r w:rsidR="00B749B2">
        <w:rPr>
          <w:rFonts w:cstheme="minorHAnsi"/>
        </w:rPr>
        <w:t>by scoring them from 1-4</w:t>
      </w:r>
      <w:r w:rsidR="00046A39">
        <w:rPr>
          <w:rFonts w:cstheme="minorHAnsi"/>
        </w:rPr>
        <w:t xml:space="preserve">; </w:t>
      </w:r>
      <w:r w:rsidR="00B749B2">
        <w:rPr>
          <w:rFonts w:cstheme="minorHAnsi"/>
        </w:rPr>
        <w:t xml:space="preserve">1 placing a school </w:t>
      </w:r>
      <w:r w:rsidR="000865EC">
        <w:rPr>
          <w:rFonts w:cstheme="minorHAnsi"/>
        </w:rPr>
        <w:t>in the highest performing 25% of schools with similar levels of pupils with FSM and 4 with the lowest 25%</w:t>
      </w:r>
      <w:r w:rsidR="006E06DE">
        <w:rPr>
          <w:rFonts w:cstheme="minorHAnsi"/>
        </w:rPr>
        <w:t>. On one hand, outcomes at school X are outstanding, wit</w:t>
      </w:r>
      <w:r w:rsidR="000865EC">
        <w:rPr>
          <w:rFonts w:cstheme="minorHAnsi"/>
        </w:rPr>
        <w:t>h</w:t>
      </w:r>
      <w:r w:rsidR="006E06DE">
        <w:rPr>
          <w:rFonts w:cstheme="minorHAnsi"/>
        </w:rPr>
        <w:t xml:space="preserve"> performance at Key Stage 4 in the highest quartile for all indicators</w:t>
      </w:r>
      <w:r w:rsidR="003A6F8E">
        <w:rPr>
          <w:rFonts w:cstheme="minorHAnsi"/>
        </w:rPr>
        <w:t>. H</w:t>
      </w:r>
      <w:r w:rsidR="00B749B2">
        <w:rPr>
          <w:rFonts w:cstheme="minorHAnsi"/>
        </w:rPr>
        <w:t>owever</w:t>
      </w:r>
      <w:r w:rsidR="003A6F8E">
        <w:rPr>
          <w:rFonts w:cstheme="minorHAnsi"/>
        </w:rPr>
        <w:t>,</w:t>
      </w:r>
      <w:r w:rsidR="006E06DE">
        <w:rPr>
          <w:rFonts w:cstheme="minorHAnsi"/>
        </w:rPr>
        <w:t xml:space="preserve"> in contrast in Key Stage 3 results are more</w:t>
      </w:r>
      <w:r w:rsidR="00661EE0">
        <w:rPr>
          <w:rFonts w:cstheme="minorHAnsi"/>
        </w:rPr>
        <w:t xml:space="preserve"> modest</w:t>
      </w:r>
      <w:r w:rsidR="006E06DE">
        <w:rPr>
          <w:rFonts w:cstheme="minorHAnsi"/>
        </w:rPr>
        <w:t>, such as in Maths with</w:t>
      </w:r>
      <w:r w:rsidR="00B749B2">
        <w:rPr>
          <w:rFonts w:cstheme="minorHAnsi"/>
        </w:rPr>
        <w:t xml:space="preserve"> the </w:t>
      </w:r>
      <w:r w:rsidR="00046A39">
        <w:rPr>
          <w:rFonts w:cstheme="minorHAnsi"/>
        </w:rPr>
        <w:t>number</w:t>
      </w:r>
      <w:r w:rsidR="00B749B2">
        <w:rPr>
          <w:rFonts w:cstheme="minorHAnsi"/>
        </w:rPr>
        <w:t xml:space="preserve"> of pupils achieving</w:t>
      </w:r>
      <w:r w:rsidR="006E06DE">
        <w:rPr>
          <w:rFonts w:cstheme="minorHAnsi"/>
        </w:rPr>
        <w:t xml:space="preserve"> level 5+ placing school X in Benchmark quartile 2 and</w:t>
      </w:r>
      <w:r w:rsidR="00B749B2">
        <w:rPr>
          <w:rFonts w:cstheme="minorHAnsi"/>
        </w:rPr>
        <w:t xml:space="preserve"> the </w:t>
      </w:r>
      <w:r w:rsidR="00046A39">
        <w:rPr>
          <w:rFonts w:cstheme="minorHAnsi"/>
        </w:rPr>
        <w:t>number</w:t>
      </w:r>
      <w:r w:rsidR="00B749B2">
        <w:rPr>
          <w:rFonts w:cstheme="minorHAnsi"/>
        </w:rPr>
        <w:t xml:space="preserve"> of pupils achieving</w:t>
      </w:r>
      <w:r w:rsidR="006E06DE">
        <w:rPr>
          <w:rFonts w:cstheme="minorHAnsi"/>
        </w:rPr>
        <w:t xml:space="preserve"> level 6+ </w:t>
      </w:r>
      <w:r w:rsidR="000865EC">
        <w:rPr>
          <w:rFonts w:cstheme="minorHAnsi"/>
        </w:rPr>
        <w:t xml:space="preserve">as low as level 3. It is therefore obvious that interventions </w:t>
      </w:r>
      <w:r w:rsidR="00B749B2">
        <w:rPr>
          <w:rFonts w:cstheme="minorHAnsi"/>
        </w:rPr>
        <w:t xml:space="preserve">need to target </w:t>
      </w:r>
      <w:r w:rsidR="00046A39">
        <w:rPr>
          <w:rFonts w:cstheme="minorHAnsi"/>
        </w:rPr>
        <w:t xml:space="preserve">Key Stage 3 and catch-up learning activities, funded by grants, need to be extended and intensified. </w:t>
      </w:r>
    </w:p>
    <w:p w:rsidR="00C0167A" w:rsidRDefault="00A93050" w:rsidP="00045791">
      <w:pPr>
        <w:rPr>
          <w:rFonts w:cstheme="minorHAnsi"/>
        </w:rPr>
      </w:pPr>
      <w:r>
        <w:rPr>
          <w:rFonts w:cstheme="minorHAnsi"/>
        </w:rPr>
        <w:t xml:space="preserve">One part of the problem may be that school X’s funds are not being used effectively. Whilst Wales Online rates school X 5 stars out of 5 overall, for progress and for attainment, their finances only receive 4 stars. The rating system was based on the </w:t>
      </w:r>
      <w:r w:rsidR="00173E18">
        <w:rPr>
          <w:rFonts w:cstheme="minorHAnsi"/>
        </w:rPr>
        <w:t>school’s</w:t>
      </w:r>
      <w:r>
        <w:rPr>
          <w:rFonts w:cstheme="minorHAnsi"/>
        </w:rPr>
        <w:t xml:space="preserve"> budget per pupil compared to the average in Wales and how often over the past five years the school has seen its reserves dip into the red. </w:t>
      </w:r>
      <w:r w:rsidR="00173E18">
        <w:rPr>
          <w:rFonts w:cstheme="minorHAnsi"/>
        </w:rPr>
        <w:t xml:space="preserve">In </w:t>
      </w:r>
      <w:r w:rsidR="00974FE5">
        <w:rPr>
          <w:rFonts w:cstheme="minorHAnsi"/>
        </w:rPr>
        <w:t>school X</w:t>
      </w:r>
      <w:r w:rsidR="00173E18">
        <w:rPr>
          <w:rFonts w:cstheme="minorHAnsi"/>
        </w:rPr>
        <w:t xml:space="preserve"> the average amount spent per pupil (2018-19) was £</w:t>
      </w:r>
      <w:r w:rsidR="00974FE5">
        <w:rPr>
          <w:rFonts w:cstheme="minorHAnsi"/>
        </w:rPr>
        <w:t>4, 160</w:t>
      </w:r>
      <w:r w:rsidR="00974FE5">
        <w:rPr>
          <w:rStyle w:val="FootnoteReference"/>
          <w:rFonts w:cstheme="minorHAnsi"/>
        </w:rPr>
        <w:footnoteReference w:id="2"/>
      </w:r>
      <w:r w:rsidR="00173E18">
        <w:rPr>
          <w:rFonts w:cstheme="minorHAnsi"/>
        </w:rPr>
        <w:t xml:space="preserve"> and at the time of the last inspection school X was sixth out of nine secondary schools in terms of its budget per pupil. As a school in the bottom half of the average amount spent</w:t>
      </w:r>
      <w:r w:rsidR="000C4D62">
        <w:rPr>
          <w:rFonts w:cstheme="minorHAnsi"/>
        </w:rPr>
        <w:t xml:space="preserve"> per pupil</w:t>
      </w:r>
      <w:r w:rsidR="00173E18">
        <w:rPr>
          <w:rFonts w:cstheme="minorHAnsi"/>
        </w:rPr>
        <w:t xml:space="preserve">, school X must make sure that it is targeting its resources </w:t>
      </w:r>
      <w:r w:rsidR="00C0167A">
        <w:rPr>
          <w:rFonts w:cstheme="minorHAnsi"/>
        </w:rPr>
        <w:t xml:space="preserve">skilfully </w:t>
      </w:r>
      <w:r w:rsidR="00173E18">
        <w:rPr>
          <w:rFonts w:cstheme="minorHAnsi"/>
        </w:rPr>
        <w:t xml:space="preserve">for poor children </w:t>
      </w:r>
      <w:r w:rsidR="00C0167A">
        <w:rPr>
          <w:rFonts w:cstheme="minorHAnsi"/>
        </w:rPr>
        <w:t>using</w:t>
      </w:r>
      <w:r w:rsidR="00173E18">
        <w:rPr>
          <w:rFonts w:cstheme="minorHAnsi"/>
        </w:rPr>
        <w:t xml:space="preserve"> interventions that are proven to raise outcomes</w:t>
      </w:r>
      <w:r w:rsidR="00C0167A">
        <w:rPr>
          <w:rFonts w:cstheme="minorHAnsi"/>
        </w:rPr>
        <w:t xml:space="preserve"> which at the same time, will help build up the school reserve which ha</w:t>
      </w:r>
      <w:r w:rsidR="00886B4C">
        <w:rPr>
          <w:rFonts w:cstheme="minorHAnsi"/>
        </w:rPr>
        <w:t>s</w:t>
      </w:r>
      <w:r w:rsidR="00C0167A">
        <w:rPr>
          <w:rFonts w:cstheme="minorHAnsi"/>
        </w:rPr>
        <w:t xml:space="preserve"> dropped from £231,1000 in 2012/13 to just £81,000 in 2016/17</w:t>
      </w:r>
      <w:r w:rsidR="00173E18">
        <w:rPr>
          <w:rFonts w:cstheme="minorHAnsi"/>
        </w:rPr>
        <w:t xml:space="preserve">. </w:t>
      </w:r>
      <w:r w:rsidR="000C4D62">
        <w:rPr>
          <w:rFonts w:cstheme="minorHAnsi"/>
        </w:rPr>
        <w:t xml:space="preserve">Recently, there are signs that school X is achieving this with Estyn reporting that the PDG is being used “well to support pupils with their learning and wellbeing” which has contributed to “significant improvements in free-school-meal pupils’ attendance and in key performance indicators at key stage 4.” Consequently, this may have helped place the school in the green support category, establishing it as a highly effective school which is well run, has strong leadership and is clear about its priorities for improvement. </w:t>
      </w:r>
      <w:r w:rsidR="00886B4C">
        <w:rPr>
          <w:rFonts w:cstheme="minorHAnsi"/>
        </w:rPr>
        <w:t>Yet</w:t>
      </w:r>
      <w:r w:rsidR="00F3417A">
        <w:rPr>
          <w:rFonts w:cstheme="minorHAnsi"/>
        </w:rPr>
        <w:t xml:space="preserve">, school X needs to continue managing their finances efficiently and productively which ensuring only evidence-based strategies and interventions are endorsed for FSM pupils will help achieve. </w:t>
      </w:r>
    </w:p>
    <w:p w:rsidR="000F70E1" w:rsidRDefault="00A704BC" w:rsidP="00045791">
      <w:pPr>
        <w:rPr>
          <w:rFonts w:cstheme="minorHAnsi"/>
        </w:rPr>
      </w:pPr>
      <w:r>
        <w:rPr>
          <w:rFonts w:cstheme="minorHAnsi"/>
        </w:rPr>
        <w:t>One intervention strategy that has been proven to work well for improving the attainment of FSM pupils is encouraging feedback to the pupils and this is an area school X needs to</w:t>
      </w:r>
      <w:r w:rsidR="00625407">
        <w:rPr>
          <w:rFonts w:cstheme="minorHAnsi"/>
        </w:rPr>
        <w:t xml:space="preserve"> develop further</w:t>
      </w:r>
      <w:r>
        <w:rPr>
          <w:rFonts w:cstheme="minorHAnsi"/>
        </w:rPr>
        <w:t xml:space="preserve">. </w:t>
      </w:r>
      <w:r w:rsidR="009C4750">
        <w:rPr>
          <w:rFonts w:cstheme="minorHAnsi"/>
        </w:rPr>
        <w:t xml:space="preserve">In fact, Estyn’s first recommendation is that school X improves “the quality of written feedback to pupils and their response to it” which suggests that this should be a comprehensive target, not just </w:t>
      </w:r>
      <w:r w:rsidR="009C4750">
        <w:rPr>
          <w:rFonts w:cstheme="minorHAnsi"/>
        </w:rPr>
        <w:lastRenderedPageBreak/>
        <w:t xml:space="preserve">one set for FSM pupils. Learners in the school also agree that more </w:t>
      </w:r>
      <w:r w:rsidR="001916BC">
        <w:rPr>
          <w:rFonts w:cstheme="minorHAnsi"/>
        </w:rPr>
        <w:t>feedback could be given to them</w:t>
      </w:r>
      <w:r w:rsidR="009C4750">
        <w:rPr>
          <w:rFonts w:cstheme="minorHAnsi"/>
        </w:rPr>
        <w:t>, with a survey at the of the 2016 inspection finding</w:t>
      </w:r>
      <w:r w:rsidR="001916BC">
        <w:rPr>
          <w:rFonts w:cstheme="minorHAnsi"/>
        </w:rPr>
        <w:t xml:space="preserve"> that</w:t>
      </w:r>
      <w:r w:rsidR="009C4750">
        <w:rPr>
          <w:rFonts w:cstheme="minorHAnsi"/>
        </w:rPr>
        <w:t xml:space="preserve"> whilst 53%</w:t>
      </w:r>
      <w:r w:rsidR="001916BC">
        <w:rPr>
          <w:rFonts w:cstheme="minorHAnsi"/>
        </w:rPr>
        <w:t xml:space="preserve"> of pupils strongly agreed their teachers were helping them to learn and make progress, 43% only agreed and 4% disagreed. Numbers decline </w:t>
      </w:r>
      <w:r w:rsidR="00625407">
        <w:rPr>
          <w:rFonts w:cstheme="minorHAnsi"/>
        </w:rPr>
        <w:t xml:space="preserve">even </w:t>
      </w:r>
      <w:r w:rsidR="001916BC">
        <w:rPr>
          <w:rFonts w:cstheme="minorHAnsi"/>
        </w:rPr>
        <w:t>further when parents are asked if they feel they are kept well informed about their child’s progress as only 41% strong</w:t>
      </w:r>
      <w:r w:rsidR="00642C9B">
        <w:rPr>
          <w:rFonts w:cstheme="minorHAnsi"/>
        </w:rPr>
        <w:t>ly</w:t>
      </w:r>
      <w:r w:rsidR="001916BC">
        <w:rPr>
          <w:rFonts w:cstheme="minorHAnsi"/>
        </w:rPr>
        <w:t xml:space="preserve"> agree, whereas 50% agree, 8% disagree and 1% strongly disagree. It is apparent that work needs to be done then to raise the percentage of pupils and parents who feel that school X </w:t>
      </w:r>
      <w:r w:rsidR="00625407">
        <w:rPr>
          <w:rFonts w:cstheme="minorHAnsi"/>
        </w:rPr>
        <w:t xml:space="preserve">is providing feedback </w:t>
      </w:r>
      <w:r w:rsidR="00661EE0">
        <w:rPr>
          <w:rFonts w:cstheme="minorHAnsi"/>
        </w:rPr>
        <w:t xml:space="preserve">as well as </w:t>
      </w:r>
      <w:r w:rsidR="00625407">
        <w:rPr>
          <w:rFonts w:cstheme="minorHAnsi"/>
        </w:rPr>
        <w:t>feedback that is individualised, sincere, appropriate and descriptive, for these are all factors which have been found to be most effective for raising pupil attainment.</w:t>
      </w:r>
      <w:r w:rsidR="00642C9B">
        <w:rPr>
          <w:rStyle w:val="FootnoteReference"/>
          <w:rFonts w:cstheme="minorHAnsi"/>
        </w:rPr>
        <w:footnoteReference w:id="3"/>
      </w:r>
      <w:r w:rsidR="00625407">
        <w:rPr>
          <w:rFonts w:cstheme="minorHAnsi"/>
        </w:rPr>
        <w:t xml:space="preserve"> </w:t>
      </w:r>
      <w:r w:rsidR="00642C9B">
        <w:rPr>
          <w:rFonts w:cstheme="minorHAnsi"/>
        </w:rPr>
        <w:t xml:space="preserve">Furthermore, it is a high-impact process which is notably low-cost, thus </w:t>
      </w:r>
      <w:r w:rsidR="00A059BE">
        <w:rPr>
          <w:rFonts w:cstheme="minorHAnsi"/>
        </w:rPr>
        <w:t xml:space="preserve">development is beneficial to the school as well as the pupils. </w:t>
      </w:r>
    </w:p>
    <w:bookmarkEnd w:id="3"/>
    <w:p w:rsidR="00217FF4" w:rsidRDefault="00217FF4" w:rsidP="008255E4">
      <w:pPr>
        <w:tabs>
          <w:tab w:val="left" w:pos="1149"/>
        </w:tabs>
        <w:jc w:val="center"/>
      </w:pPr>
    </w:p>
    <w:p w:rsidR="00217FF4" w:rsidRDefault="00217FF4" w:rsidP="008255E4">
      <w:pPr>
        <w:tabs>
          <w:tab w:val="left" w:pos="1149"/>
        </w:tabs>
        <w:jc w:val="center"/>
        <w:rPr>
          <w:u w:val="single"/>
        </w:rPr>
      </w:pPr>
    </w:p>
    <w:p w:rsidR="00217FF4" w:rsidRDefault="00217FF4" w:rsidP="008255E4">
      <w:pPr>
        <w:tabs>
          <w:tab w:val="left" w:pos="1149"/>
        </w:tabs>
        <w:jc w:val="center"/>
        <w:rPr>
          <w:u w:val="single"/>
        </w:rPr>
      </w:pPr>
    </w:p>
    <w:p w:rsidR="00217FF4" w:rsidRDefault="00217FF4" w:rsidP="008255E4">
      <w:pPr>
        <w:tabs>
          <w:tab w:val="left" w:pos="1149"/>
        </w:tabs>
        <w:jc w:val="center"/>
        <w:rPr>
          <w:u w:val="single"/>
        </w:rPr>
      </w:pPr>
    </w:p>
    <w:p w:rsidR="00217FF4" w:rsidRDefault="00217FF4" w:rsidP="008255E4">
      <w:pPr>
        <w:tabs>
          <w:tab w:val="left" w:pos="1149"/>
        </w:tabs>
        <w:jc w:val="center"/>
        <w:rPr>
          <w:u w:val="single"/>
        </w:rPr>
      </w:pPr>
    </w:p>
    <w:p w:rsidR="00217FF4" w:rsidRDefault="00217FF4" w:rsidP="008255E4">
      <w:pPr>
        <w:tabs>
          <w:tab w:val="left" w:pos="1149"/>
        </w:tabs>
        <w:jc w:val="center"/>
        <w:rPr>
          <w:u w:val="single"/>
        </w:rPr>
      </w:pPr>
    </w:p>
    <w:p w:rsidR="00217FF4" w:rsidRDefault="00217FF4" w:rsidP="008255E4">
      <w:pPr>
        <w:tabs>
          <w:tab w:val="left" w:pos="1149"/>
        </w:tabs>
        <w:jc w:val="center"/>
        <w:rPr>
          <w:u w:val="single"/>
        </w:rPr>
      </w:pPr>
    </w:p>
    <w:p w:rsidR="00217FF4" w:rsidRDefault="00217FF4" w:rsidP="008255E4">
      <w:pPr>
        <w:tabs>
          <w:tab w:val="left" w:pos="1149"/>
        </w:tabs>
        <w:jc w:val="center"/>
        <w:rPr>
          <w:u w:val="single"/>
        </w:rPr>
      </w:pPr>
    </w:p>
    <w:p w:rsidR="00217FF4" w:rsidRDefault="00217FF4" w:rsidP="008255E4">
      <w:pPr>
        <w:tabs>
          <w:tab w:val="left" w:pos="1149"/>
        </w:tabs>
        <w:jc w:val="center"/>
        <w:rPr>
          <w:u w:val="single"/>
        </w:rPr>
      </w:pPr>
    </w:p>
    <w:p w:rsidR="00217FF4" w:rsidRDefault="00217FF4" w:rsidP="008255E4">
      <w:pPr>
        <w:tabs>
          <w:tab w:val="left" w:pos="1149"/>
        </w:tabs>
        <w:jc w:val="center"/>
        <w:rPr>
          <w:u w:val="single"/>
        </w:rPr>
      </w:pPr>
    </w:p>
    <w:p w:rsidR="00217FF4" w:rsidRDefault="00217FF4" w:rsidP="008255E4">
      <w:pPr>
        <w:tabs>
          <w:tab w:val="left" w:pos="1149"/>
        </w:tabs>
        <w:jc w:val="center"/>
        <w:rPr>
          <w:u w:val="single"/>
        </w:rPr>
      </w:pPr>
    </w:p>
    <w:p w:rsidR="00217FF4" w:rsidRDefault="00217FF4" w:rsidP="008255E4">
      <w:pPr>
        <w:tabs>
          <w:tab w:val="left" w:pos="1149"/>
        </w:tabs>
        <w:jc w:val="center"/>
        <w:rPr>
          <w:u w:val="single"/>
        </w:rPr>
      </w:pPr>
    </w:p>
    <w:p w:rsidR="00217FF4" w:rsidRDefault="00217FF4" w:rsidP="008255E4">
      <w:pPr>
        <w:tabs>
          <w:tab w:val="left" w:pos="1149"/>
        </w:tabs>
        <w:jc w:val="center"/>
        <w:rPr>
          <w:u w:val="single"/>
        </w:rPr>
      </w:pPr>
    </w:p>
    <w:p w:rsidR="000579D6" w:rsidRDefault="000579D6" w:rsidP="008255E4">
      <w:pPr>
        <w:tabs>
          <w:tab w:val="left" w:pos="1149"/>
        </w:tabs>
        <w:jc w:val="center"/>
        <w:rPr>
          <w:u w:val="single"/>
        </w:rPr>
      </w:pPr>
    </w:p>
    <w:p w:rsidR="000579D6" w:rsidRDefault="000579D6" w:rsidP="008255E4">
      <w:pPr>
        <w:tabs>
          <w:tab w:val="left" w:pos="1149"/>
        </w:tabs>
        <w:jc w:val="center"/>
        <w:rPr>
          <w:u w:val="single"/>
        </w:rPr>
      </w:pPr>
    </w:p>
    <w:p w:rsidR="000579D6" w:rsidRDefault="000579D6" w:rsidP="008255E4">
      <w:pPr>
        <w:tabs>
          <w:tab w:val="left" w:pos="1149"/>
        </w:tabs>
        <w:jc w:val="center"/>
        <w:rPr>
          <w:u w:val="single"/>
        </w:rPr>
      </w:pPr>
    </w:p>
    <w:p w:rsidR="000579D6" w:rsidRDefault="000579D6" w:rsidP="008255E4">
      <w:pPr>
        <w:tabs>
          <w:tab w:val="left" w:pos="1149"/>
        </w:tabs>
        <w:jc w:val="center"/>
        <w:rPr>
          <w:u w:val="single"/>
        </w:rPr>
      </w:pPr>
    </w:p>
    <w:p w:rsidR="000579D6" w:rsidRDefault="000579D6" w:rsidP="008255E4">
      <w:pPr>
        <w:tabs>
          <w:tab w:val="left" w:pos="1149"/>
        </w:tabs>
        <w:jc w:val="center"/>
        <w:rPr>
          <w:u w:val="single"/>
        </w:rPr>
      </w:pPr>
    </w:p>
    <w:p w:rsidR="000579D6" w:rsidRDefault="000579D6" w:rsidP="008255E4">
      <w:pPr>
        <w:tabs>
          <w:tab w:val="left" w:pos="1149"/>
        </w:tabs>
        <w:jc w:val="center"/>
        <w:rPr>
          <w:u w:val="single"/>
        </w:rPr>
      </w:pPr>
    </w:p>
    <w:p w:rsidR="00217FF4" w:rsidRDefault="00217FF4" w:rsidP="00F133EC">
      <w:pPr>
        <w:tabs>
          <w:tab w:val="left" w:pos="1149"/>
        </w:tabs>
        <w:rPr>
          <w:u w:val="single"/>
        </w:rPr>
      </w:pPr>
    </w:p>
    <w:p w:rsidR="002E6FD6" w:rsidRDefault="002E6FD6" w:rsidP="0076339E">
      <w:pPr>
        <w:tabs>
          <w:tab w:val="left" w:pos="1149"/>
        </w:tabs>
        <w:rPr>
          <w:u w:val="single"/>
        </w:rPr>
      </w:pPr>
    </w:p>
    <w:p w:rsidR="002E6FD6" w:rsidRDefault="002E6FD6" w:rsidP="002E6FD6">
      <w:pPr>
        <w:rPr>
          <w:b/>
        </w:rPr>
      </w:pPr>
      <w:r>
        <w:lastRenderedPageBreak/>
        <w:sym w:font="Symbol" w:char="F0B7"/>
      </w:r>
      <w:r>
        <w:t xml:space="preserve"> A detailed critical review of how your school/college is responding, i.e. what are they doing to improve, what new strategies have been put into place and how does this link with key literature and research? </w:t>
      </w:r>
      <w:r>
        <w:rPr>
          <w:b/>
        </w:rPr>
        <w:t>How is the school responding?</w:t>
      </w:r>
    </w:p>
    <w:p w:rsidR="002721C1" w:rsidRDefault="0076339E" w:rsidP="00B45E3B">
      <w:pPr>
        <w:spacing w:line="256" w:lineRule="auto"/>
      </w:pPr>
      <w:r>
        <w:t xml:space="preserve">In response to these findings school X has introduced a number of measures which they hope will improve the attainment of FSM pupils. Previously, School X’s </w:t>
      </w:r>
      <w:r w:rsidR="00543702">
        <w:t xml:space="preserve">main </w:t>
      </w:r>
      <w:r>
        <w:t xml:space="preserve">strategy was </w:t>
      </w:r>
      <w:r w:rsidR="00543702">
        <w:t xml:space="preserve">to focus on the wellbeing of the pupils which was beneficial to the students but didn’t increase attainment, thus </w:t>
      </w:r>
      <w:r w:rsidR="00CC1E13">
        <w:t>a new</w:t>
      </w:r>
      <w:r w:rsidR="00543702">
        <w:t xml:space="preserve"> emphasis is now being placed on raising the aspirations of </w:t>
      </w:r>
      <w:r w:rsidR="00477038">
        <w:t xml:space="preserve">pupils </w:t>
      </w:r>
      <w:r w:rsidR="00543702">
        <w:t>so that</w:t>
      </w:r>
      <w:r w:rsidR="00477038">
        <w:t xml:space="preserve"> they </w:t>
      </w:r>
      <w:r w:rsidR="00543702">
        <w:t>feel they are being stretched to achieve higher grades.</w:t>
      </w:r>
      <w:r w:rsidR="00DE2C62">
        <w:t xml:space="preserve"> Th</w:t>
      </w:r>
      <w:r w:rsidR="00477038">
        <w:t>is is based on the work of Rosenthal and Jacobsen (1968) who showed that teacher expectations influence pupil performance, whereby if they have positive expectations then this will influence the pupils positively, an approach they called the Pygmalion Effect.</w:t>
      </w:r>
      <w:r w:rsidR="00282EAC">
        <w:rPr>
          <w:rStyle w:val="FootnoteReference"/>
        </w:rPr>
        <w:footnoteReference w:id="4"/>
      </w:r>
      <w:r w:rsidR="00477038">
        <w:t xml:space="preserve"> More recently this has been proven to work </w:t>
      </w:r>
      <w:r w:rsidR="00DE2C62">
        <w:t xml:space="preserve">by Estyn (2012) </w:t>
      </w:r>
      <w:r w:rsidR="00DE2C62" w:rsidRPr="00E50177">
        <w:t>and</w:t>
      </w:r>
      <w:r w:rsidR="00477038" w:rsidRPr="00E50177">
        <w:rPr>
          <w:b/>
        </w:rPr>
        <w:t xml:space="preserve"> </w:t>
      </w:r>
      <w:r w:rsidR="00477038" w:rsidRPr="00E50177">
        <w:t xml:space="preserve">school X has tried to encourage </w:t>
      </w:r>
      <w:r w:rsidR="00E50177" w:rsidRPr="00E50177">
        <w:t>it even further by</w:t>
      </w:r>
      <w:r w:rsidR="00477038" w:rsidRPr="00E50177">
        <w:t xml:space="preserve"> </w:t>
      </w:r>
      <w:r w:rsidR="00E50177">
        <w:t xml:space="preserve">making staff </w:t>
      </w:r>
      <w:r w:rsidR="00DE2C62">
        <w:t xml:space="preserve">accountable for these targets and </w:t>
      </w:r>
      <w:r w:rsidR="00E50177">
        <w:t xml:space="preserve">through the close </w:t>
      </w:r>
      <w:r w:rsidR="00DE2C62">
        <w:t xml:space="preserve">monitoring of pupil’s progress at regular intervals. </w:t>
      </w:r>
      <w:r w:rsidR="00CC1E13">
        <w:t>In the SIP this is stated with</w:t>
      </w:r>
      <w:r w:rsidR="00091B68">
        <w:t>in</w:t>
      </w:r>
      <w:r w:rsidR="00CC1E13">
        <w:t xml:space="preserve"> the aim </w:t>
      </w:r>
      <w:r w:rsidR="00091B68">
        <w:t>of</w:t>
      </w:r>
      <w:r w:rsidR="00CC1E13">
        <w:t xml:space="preserve"> “ensur</w:t>
      </w:r>
      <w:r w:rsidR="00091B68">
        <w:t>ing</w:t>
      </w:r>
      <w:r w:rsidR="00CC1E13">
        <w:t xml:space="preserve"> that the academic progress of e-FSM leaners is more closely and individually tracked” and in the History department this comes in the form of </w:t>
      </w:r>
      <w:r w:rsidR="00862AA5">
        <w:t>making sure every teacher is aware of the e-FSM pupils and</w:t>
      </w:r>
      <w:r w:rsidR="00E50177">
        <w:t xml:space="preserve"> by</w:t>
      </w:r>
      <w:r w:rsidR="00862AA5">
        <w:t xml:space="preserve"> </w:t>
      </w:r>
      <w:r w:rsidR="00CC1E13">
        <w:t xml:space="preserve">discussing </w:t>
      </w:r>
      <w:r w:rsidR="00862AA5">
        <w:t xml:space="preserve">their individual </w:t>
      </w:r>
      <w:r w:rsidR="00CC1E13">
        <w:t xml:space="preserve">progress in department meetings after tracking. </w:t>
      </w:r>
      <w:r w:rsidR="00862AA5">
        <w:t xml:space="preserve">Research has found that this increases </w:t>
      </w:r>
      <w:r w:rsidR="00091B68">
        <w:t xml:space="preserve">the focus and attention on e-FSM pupils which then impacts how they respond to the learning situation, a </w:t>
      </w:r>
      <w:r w:rsidR="00862AA5">
        <w:t>theory</w:t>
      </w:r>
      <w:r w:rsidR="00091B68">
        <w:t xml:space="preserve"> known as the Hawthorne Effect in academic research terms</w:t>
      </w:r>
      <w:r w:rsidR="00862AA5">
        <w:t>.</w:t>
      </w:r>
      <w:r w:rsidR="00B423A1">
        <w:t xml:space="preserve"> </w:t>
      </w:r>
      <w:r w:rsidR="00E50177">
        <w:t xml:space="preserve">If a pupil is then found to be underachieving, interventions are put in place. </w:t>
      </w:r>
      <w:r w:rsidR="001C649F">
        <w:t xml:space="preserve">In History classes, this is primarily done through </w:t>
      </w:r>
      <w:r w:rsidR="002721C1">
        <w:t xml:space="preserve">sitting </w:t>
      </w:r>
      <w:r w:rsidR="001C649F">
        <w:t>FSM pupils with MAT pupils.</w:t>
      </w:r>
      <w:r w:rsidR="009359C5">
        <w:t xml:space="preserve"> This</w:t>
      </w:r>
      <w:r w:rsidR="002721C1">
        <w:t xml:space="preserve"> can help the underachieving </w:t>
      </w:r>
      <w:r w:rsidR="00974FE5">
        <w:t xml:space="preserve">pupils </w:t>
      </w:r>
      <w:r w:rsidR="002721C1">
        <w:t>as the more able will be able to help the less able learn</w:t>
      </w:r>
      <w:r w:rsidR="009359C5">
        <w:t xml:space="preserve"> but it can also </w:t>
      </w:r>
      <w:r w:rsidR="002721C1">
        <w:t>help</w:t>
      </w:r>
      <w:r w:rsidR="00974FE5">
        <w:t xml:space="preserve"> develop</w:t>
      </w:r>
      <w:r w:rsidR="002721C1">
        <w:t xml:space="preserve"> the more able pupil</w:t>
      </w:r>
      <w:r w:rsidR="00974FE5">
        <w:t>s</w:t>
      </w:r>
      <w:r w:rsidR="002721C1">
        <w:t xml:space="preserve"> </w:t>
      </w:r>
      <w:r w:rsidR="00974FE5">
        <w:t xml:space="preserve">work </w:t>
      </w:r>
      <w:r w:rsidR="002721C1">
        <w:t>too, as they are explaining to the other pupil and raising their own self-esteem. However, there is a danger that the less able pupil will be more passive and the more able will do the majority of the work, but this can be restricted by the teacher remaining vigilant and making expectations clear to the pair.</w:t>
      </w:r>
      <w:r w:rsidR="002721C1">
        <w:rPr>
          <w:rStyle w:val="FootnoteReference"/>
        </w:rPr>
        <w:footnoteReference w:id="5"/>
      </w:r>
    </w:p>
    <w:p w:rsidR="00EB5E29" w:rsidRDefault="00974FE5" w:rsidP="00B45E3B">
      <w:pPr>
        <w:spacing w:line="256" w:lineRule="auto"/>
      </w:pPr>
      <w:r>
        <w:t xml:space="preserve">To improve, </w:t>
      </w:r>
      <w:r w:rsidR="00862AA5">
        <w:t xml:space="preserve">teachers within the </w:t>
      </w:r>
      <w:r w:rsidR="0068519D">
        <w:t xml:space="preserve">History </w:t>
      </w:r>
      <w:r w:rsidR="00862AA5">
        <w:t>department</w:t>
      </w:r>
      <w:r w:rsidR="0068519D">
        <w:t xml:space="preserve"> also </w:t>
      </w:r>
      <w:r w:rsidR="001C649F">
        <w:t xml:space="preserve">reflect on their own teaching </w:t>
      </w:r>
      <w:r w:rsidR="0013504A">
        <w:t>by co-coaching in triads</w:t>
      </w:r>
      <w:r w:rsidR="00862AA5">
        <w:t xml:space="preserve"> </w:t>
      </w:r>
      <w:r w:rsidR="0013504A">
        <w:t xml:space="preserve">and using </w:t>
      </w:r>
      <w:r w:rsidR="00862AA5">
        <w:t xml:space="preserve">Iris technology which films lessons and allows teachers to easily look back at the video, to assess their lessons and establish where they can improve. </w:t>
      </w:r>
      <w:proofErr w:type="spellStart"/>
      <w:r w:rsidR="00EB5E29">
        <w:t>Santagata</w:t>
      </w:r>
      <w:proofErr w:type="spellEnd"/>
      <w:r w:rsidR="00EB5E29">
        <w:t xml:space="preserve"> et al. (2007) have found Iris technology to be particularly effective at improving the quality of teachers’ analysis of classroom teaching a</w:t>
      </w:r>
      <w:r w:rsidR="00CE4B15">
        <w:t>s well as</w:t>
      </w:r>
      <w:r w:rsidR="00EB5E29">
        <w:t xml:space="preserve"> help</w:t>
      </w:r>
      <w:r w:rsidR="00CE4B15">
        <w:t>ing</w:t>
      </w:r>
      <w:r w:rsidR="00EB5E29">
        <w:t xml:space="preserve"> teachers become more comfortable discussing their classroom work with others, although notes the intervention does demand a substantial proportion of teachers’ development time. Even so, a study by the Education Endowment Foundation which aims to break the link between family income and educational achievement, found that an overwhelming majority of teachers believed that the intervention was a good use of their time and had improved their practice</w:t>
      </w:r>
      <w:r w:rsidR="00785821">
        <w:t xml:space="preserve"> so</w:t>
      </w:r>
      <w:r w:rsidR="00EB5E29">
        <w:t xml:space="preserve"> </w:t>
      </w:r>
      <w:r w:rsidR="00785821">
        <w:t xml:space="preserve">if used effectively, this could help progress e-FSM pupils. In school X the researching and sharing of strategies such as using Iris technology is down to e-FSM champions, who have been attached to each year group in KS3 to improve the attainment gap between e-FSM pupils and n-FSM pupils. </w:t>
      </w:r>
      <w:r w:rsidR="00E047ED">
        <w:t>With this, school X is receiving help from Bridgend council</w:t>
      </w:r>
      <w:r w:rsidR="00EF7336">
        <w:t xml:space="preserve">, including having access </w:t>
      </w:r>
      <w:r w:rsidR="00E047ED">
        <w:t xml:space="preserve">to resources developed by </w:t>
      </w:r>
      <w:r w:rsidR="00B32DF0">
        <w:t xml:space="preserve">all </w:t>
      </w:r>
      <w:r w:rsidR="00E047ED">
        <w:t xml:space="preserve">Bridgend secondary schools in relation to improving performance of e-FSM pupils which are placed on the Central South Consortium website under ‘Closing the Gap.’ These highlight evidence-based strategies which school X can employ, as </w:t>
      </w:r>
      <w:r w:rsidR="003A6669">
        <w:t xml:space="preserve">does </w:t>
      </w:r>
      <w:r w:rsidR="00E047ED">
        <w:t xml:space="preserve">the good practice disseminated from schools working with the South Wales e-FSM Valleys project. </w:t>
      </w:r>
      <w:r w:rsidR="00E72560">
        <w:lastRenderedPageBreak/>
        <w:t>Comparatively</w:t>
      </w:r>
      <w:r w:rsidR="00862AA5">
        <w:t xml:space="preserve">, </w:t>
      </w:r>
      <w:r w:rsidR="00E72560">
        <w:t xml:space="preserve">pupils are offered and undertake </w:t>
      </w:r>
      <w:r w:rsidR="00862AA5">
        <w:t>an audit of</w:t>
      </w:r>
      <w:r w:rsidR="00E72560">
        <w:t xml:space="preserve"> their</w:t>
      </w:r>
      <w:r w:rsidR="00862AA5">
        <w:t xml:space="preserve"> learning experiences</w:t>
      </w:r>
      <w:r w:rsidR="00E72560">
        <w:t xml:space="preserve"> which has been proven to be highly successful in improving pupil performance and in developing teaching practice (Jelly et al., 2000). </w:t>
      </w:r>
    </w:p>
    <w:p w:rsidR="0076339E" w:rsidRPr="00B32DF0" w:rsidRDefault="00EC06B0" w:rsidP="00B45E3B">
      <w:pPr>
        <w:spacing w:line="256" w:lineRule="auto"/>
      </w:pPr>
      <w:r>
        <w:t>A particular focus has also been placed on improving literacy and numeracy</w:t>
      </w:r>
      <w:r w:rsidR="00434148">
        <w:t xml:space="preserve">, with </w:t>
      </w:r>
      <w:r w:rsidR="00D638FB">
        <w:t>school X’s</w:t>
      </w:r>
      <w:r>
        <w:t xml:space="preserve"> desire to</w:t>
      </w:r>
      <w:r w:rsidR="00D638FB">
        <w:t xml:space="preserve"> see</w:t>
      </w:r>
      <w:r w:rsidR="00434148">
        <w:t xml:space="preserve"> the</w:t>
      </w:r>
      <w:r>
        <w:t xml:space="preserve"> standards</w:t>
      </w:r>
      <w:r w:rsidR="00434148">
        <w:t xml:space="preserve"> of FSM pupils</w:t>
      </w:r>
      <w:r>
        <w:t xml:space="preserve"> raised in Key Stage 3 tests to close the gap in Key Stage 4. To abet this, small groups are taken out of lessons to work on their literacy and numeracy skills </w:t>
      </w:r>
      <w:r w:rsidR="006A3D57">
        <w:t>which</w:t>
      </w:r>
      <w:r w:rsidR="00C866A6">
        <w:t xml:space="preserve"> are successful when they are taught by well-qualified and specialist teachers</w:t>
      </w:r>
      <w:r w:rsidR="006A3D57">
        <w:t>,</w:t>
      </w:r>
      <w:r w:rsidR="00C866A6">
        <w:t xml:space="preserve"> are time limited and link to day-to-day teaching,</w:t>
      </w:r>
      <w:r w:rsidR="00C866A6">
        <w:rPr>
          <w:rStyle w:val="FootnoteReference"/>
        </w:rPr>
        <w:footnoteReference w:id="6"/>
      </w:r>
      <w:r w:rsidR="006A3D57">
        <w:t xml:space="preserve"> although this doe</w:t>
      </w:r>
      <w:r w:rsidR="001B2E14">
        <w:t>s</w:t>
      </w:r>
      <w:r w:rsidR="006A3D57">
        <w:t xml:space="preserve"> mean pupils miss valuable instructional time in other subject areas. To compensate for this, school X has established revision sessions </w:t>
      </w:r>
      <w:r w:rsidR="00311725">
        <w:t xml:space="preserve">for both parents and pupils. </w:t>
      </w:r>
      <w:r w:rsidR="00852066">
        <w:t>In fact, o</w:t>
      </w:r>
      <w:r w:rsidR="00311725">
        <w:t>ne of school X’s key initiatives is to develop family learning in numeracy a</w:t>
      </w:r>
      <w:r w:rsidR="006A3D57">
        <w:t xml:space="preserve">nd </w:t>
      </w:r>
      <w:r w:rsidR="00311725">
        <w:t xml:space="preserve">literacy to support FSM pupils, with evidence </w:t>
      </w:r>
      <w:r w:rsidR="00852066">
        <w:t>showing that family learning can increase the overall level of children’s development by as much as fifteen percentage points for those from disadvantaged groups and provide an average reading improvement equivalent to six months of reading age (Ofsted, 2009; UNESCO, 2015).</w:t>
      </w:r>
      <w:r w:rsidR="00852066">
        <w:rPr>
          <w:rStyle w:val="FootnoteReference"/>
        </w:rPr>
        <w:footnoteReference w:id="7"/>
      </w:r>
      <w:r w:rsidR="00852066">
        <w:t xml:space="preserve"> Individually, in the History department pupils are also encouraged </w:t>
      </w:r>
      <w:r w:rsidR="00A033FA">
        <w:t xml:space="preserve">to stay behind after school where they can receive further support for assessments and revision guidance. In addition to this, the school also uses the PDG to keep the library open to 5pm afterschool after finding out that some </w:t>
      </w:r>
      <w:r w:rsidR="00852066">
        <w:t>student</w:t>
      </w:r>
      <w:r w:rsidR="00A033FA">
        <w:t xml:space="preserve">s </w:t>
      </w:r>
      <w:r w:rsidR="00852066">
        <w:t xml:space="preserve">did not have a </w:t>
      </w:r>
      <w:r w:rsidR="00A033FA">
        <w:t xml:space="preserve">suitable place within the home with which to do their homework. In doing so, school X </w:t>
      </w:r>
      <w:r w:rsidR="00434148">
        <w:t xml:space="preserve">has successfully identified </w:t>
      </w:r>
      <w:r w:rsidR="00852066">
        <w:t xml:space="preserve">one way </w:t>
      </w:r>
      <w:r w:rsidR="00434148">
        <w:t>which the PDG can support the educational needs of learners eligible for Free School Meals. Other ways it has intended to do this is to prepare a ‘Pupil Offer’ which will ensure that all e-FSM pupils have provision which mitigates deprivation and poverty of experience</w:t>
      </w:r>
      <w:r w:rsidR="00BD6C3B">
        <w:t xml:space="preserve">. Huw Lewis, Wales’s Education Minister, </w:t>
      </w:r>
      <w:r w:rsidR="008C3757">
        <w:t xml:space="preserve">further </w:t>
      </w:r>
      <w:r w:rsidR="001B2E14">
        <w:t>promotes</w:t>
      </w:r>
      <w:r w:rsidR="00BD6C3B">
        <w:t xml:space="preserve"> the use of the Pupil Offer which gives each school £5000 to pilot approaches and create opportunities, because of the “varied and often transformative opportunities extra-curricular activities can bring.”</w:t>
      </w:r>
    </w:p>
    <w:p w:rsidR="0076339E" w:rsidRDefault="0076339E" w:rsidP="00B45E3B">
      <w:pPr>
        <w:spacing w:line="256" w:lineRule="auto"/>
        <w:rPr>
          <w:b/>
        </w:rPr>
      </w:pPr>
    </w:p>
    <w:p w:rsidR="0076339E" w:rsidRDefault="0076339E" w:rsidP="00B45E3B">
      <w:pPr>
        <w:spacing w:line="256" w:lineRule="auto"/>
        <w:rPr>
          <w:b/>
        </w:rPr>
      </w:pPr>
    </w:p>
    <w:p w:rsidR="0076339E" w:rsidRDefault="0076339E" w:rsidP="00B45E3B">
      <w:pPr>
        <w:spacing w:line="256" w:lineRule="auto"/>
        <w:rPr>
          <w:b/>
        </w:rPr>
      </w:pPr>
    </w:p>
    <w:p w:rsidR="0076339E" w:rsidRDefault="0076339E" w:rsidP="00B45E3B">
      <w:pPr>
        <w:spacing w:line="256" w:lineRule="auto"/>
        <w:rPr>
          <w:b/>
        </w:rPr>
      </w:pPr>
    </w:p>
    <w:p w:rsidR="0076339E" w:rsidRDefault="0076339E" w:rsidP="00B45E3B">
      <w:pPr>
        <w:spacing w:line="256" w:lineRule="auto"/>
        <w:rPr>
          <w:b/>
        </w:rPr>
      </w:pPr>
    </w:p>
    <w:p w:rsidR="0076339E" w:rsidRDefault="0076339E" w:rsidP="00B45E3B">
      <w:pPr>
        <w:spacing w:line="256" w:lineRule="auto"/>
        <w:rPr>
          <w:b/>
        </w:rPr>
      </w:pPr>
    </w:p>
    <w:p w:rsidR="0076339E" w:rsidRDefault="0076339E" w:rsidP="00B45E3B">
      <w:pPr>
        <w:spacing w:line="256" w:lineRule="auto"/>
        <w:rPr>
          <w:b/>
        </w:rPr>
      </w:pPr>
    </w:p>
    <w:p w:rsidR="0076339E" w:rsidRDefault="0076339E" w:rsidP="00B45E3B">
      <w:pPr>
        <w:spacing w:line="256" w:lineRule="auto"/>
        <w:rPr>
          <w:b/>
        </w:rPr>
      </w:pPr>
    </w:p>
    <w:p w:rsidR="0076339E" w:rsidRDefault="0076339E" w:rsidP="00B45E3B">
      <w:pPr>
        <w:spacing w:line="256" w:lineRule="auto"/>
        <w:rPr>
          <w:b/>
        </w:rPr>
      </w:pPr>
    </w:p>
    <w:p w:rsidR="0076339E" w:rsidRDefault="0076339E" w:rsidP="00B45E3B">
      <w:pPr>
        <w:spacing w:line="256" w:lineRule="auto"/>
        <w:rPr>
          <w:b/>
        </w:rPr>
      </w:pPr>
    </w:p>
    <w:p w:rsidR="0076339E" w:rsidRDefault="0076339E" w:rsidP="00B45E3B">
      <w:pPr>
        <w:spacing w:line="256" w:lineRule="auto"/>
        <w:rPr>
          <w:b/>
        </w:rPr>
      </w:pPr>
    </w:p>
    <w:p w:rsidR="0076339E" w:rsidRDefault="0076339E" w:rsidP="00B45E3B">
      <w:pPr>
        <w:spacing w:line="256" w:lineRule="auto"/>
        <w:rPr>
          <w:b/>
        </w:rPr>
      </w:pPr>
    </w:p>
    <w:p w:rsidR="0076339E" w:rsidRDefault="0076339E" w:rsidP="00B45E3B">
      <w:pPr>
        <w:spacing w:line="256" w:lineRule="auto"/>
        <w:rPr>
          <w:b/>
        </w:rPr>
      </w:pPr>
    </w:p>
    <w:p w:rsidR="00145F70" w:rsidRDefault="00145F70" w:rsidP="00145F70">
      <w:pPr>
        <w:rPr>
          <w:b/>
        </w:rPr>
      </w:pPr>
      <w:r w:rsidRPr="00145F70">
        <w:rPr>
          <w:b/>
        </w:rPr>
        <w:lastRenderedPageBreak/>
        <w:sym w:font="Symbol" w:char="F0B7"/>
      </w:r>
      <w:r w:rsidRPr="00145F70">
        <w:rPr>
          <w:b/>
        </w:rPr>
        <w:t xml:space="preserve"> A critical analysis of the progress made to date along with examples of learners’ work, where appropriate; </w:t>
      </w:r>
    </w:p>
    <w:p w:rsidR="00640A34" w:rsidRDefault="002536A4" w:rsidP="00145F70">
      <w:r w:rsidRPr="00BC0C0F">
        <w:t xml:space="preserve">To date, </w:t>
      </w:r>
      <w:r w:rsidR="00BC0C0F">
        <w:t xml:space="preserve">FSM </w:t>
      </w:r>
      <w:r w:rsidRPr="00BC0C0F">
        <w:t xml:space="preserve">pupils </w:t>
      </w:r>
      <w:r w:rsidR="00BC0C0F" w:rsidRPr="00BC0C0F">
        <w:t>have benefitted greatly from the interventions school X has implemented to improve the</w:t>
      </w:r>
      <w:r w:rsidR="00BC0C0F">
        <w:t>ir</w:t>
      </w:r>
      <w:r w:rsidR="00BC0C0F" w:rsidRPr="00BC0C0F">
        <w:t xml:space="preserve"> attainment. </w:t>
      </w:r>
      <w:r w:rsidR="00BC0C0F">
        <w:t>This has led to e-FSM learners in school X making more progress across the core subjects</w:t>
      </w:r>
      <w:r w:rsidR="00640A34">
        <w:t>, such as</w:t>
      </w:r>
      <w:r w:rsidR="00640A34">
        <w:t xml:space="preserve"> in Key Stage 3 with the attainment of e-FSM pupils in the Core Subject Indicator increasing from 68.4 in 2015 to 74.7 in 2017, for an increase of 6.3. This is well above the Welsh average of 70.8 in 2017, although the gap between e-FSM pupils and n-FSM is still large at -17.0 as n-FSM pupils scored 91.7. On the other hand, this gap has narrowed by 2.8% over the last three years, therefore e-FSM pupils are showing improving trends although the performance of e-FSM pupils remain an area for development because it is lower than the performance of n-FSM pupils, particularly in science and mathematics.</w:t>
      </w:r>
      <w:r w:rsidR="00F0448B">
        <w:t xml:space="preserve"> Furthermore, </w:t>
      </w:r>
      <w:r w:rsidR="008337B0">
        <w:t xml:space="preserve">while Key Stage 4 results in school X are good, the attainment has dropped in 2017 for pupils reaching the Level 2 Threshold including English/Welsh and Mathematics. Again, the gap in performance of e-FSM pupils compared to n-FSM is narrower than the Wales gap but the dip in performance in 2017 needs to be monitored. </w:t>
      </w:r>
    </w:p>
    <w:p w:rsidR="002536A4" w:rsidRDefault="008337B0" w:rsidP="00145F70">
      <w:r>
        <w:t>School X continues to be helped by sharing exemplar practices and recently it has joined a partnership with</w:t>
      </w:r>
      <w:r w:rsidR="00BC0C0F">
        <w:t xml:space="preserve"> </w:t>
      </w:r>
      <w:proofErr w:type="spellStart"/>
      <w:r w:rsidR="00BC0C0F">
        <w:t>Dyffryn</w:t>
      </w:r>
      <w:proofErr w:type="spellEnd"/>
      <w:r w:rsidR="00BC0C0F">
        <w:t xml:space="preserve"> school in Port Talbot </w:t>
      </w:r>
      <w:r>
        <w:t xml:space="preserve">with the </w:t>
      </w:r>
      <w:r w:rsidR="00BC0C0F">
        <w:t xml:space="preserve">schools participating in </w:t>
      </w:r>
      <w:r w:rsidR="006E484B">
        <w:t xml:space="preserve">joint </w:t>
      </w:r>
      <w:r w:rsidR="00BC0C0F">
        <w:t>INSET sessions, lesson observations, moderation and planning and learning walks.</w:t>
      </w:r>
      <w:r w:rsidR="006E484B">
        <w:t xml:space="preserve"> </w:t>
      </w:r>
      <w:r w:rsidR="00BC0C0F">
        <w:t xml:space="preserve">Consequently, </w:t>
      </w:r>
      <w:r w:rsidR="006E484B">
        <w:t>b</w:t>
      </w:r>
      <w:r>
        <w:t>oth</w:t>
      </w:r>
      <w:r w:rsidR="006E484B">
        <w:t xml:space="preserve"> </w:t>
      </w:r>
      <w:r w:rsidR="00BC0C0F">
        <w:t>school</w:t>
      </w:r>
      <w:r w:rsidR="006E484B">
        <w:t>s</w:t>
      </w:r>
      <w:r w:rsidR="00BC0C0F">
        <w:t xml:space="preserve"> ha</w:t>
      </w:r>
      <w:r w:rsidR="006E484B">
        <w:t>ve</w:t>
      </w:r>
      <w:r w:rsidR="00BC0C0F">
        <w:t xml:space="preserve"> now seen an i</w:t>
      </w:r>
      <w:r w:rsidR="006E484B">
        <w:t>mprovement</w:t>
      </w:r>
      <w:r w:rsidR="00BC0C0F">
        <w:t xml:space="preserve"> in attainment, particularly for</w:t>
      </w:r>
      <w:r w:rsidR="006E484B">
        <w:t xml:space="preserve"> MAT</w:t>
      </w:r>
      <w:r w:rsidR="00BC0C0F">
        <w:t xml:space="preserve"> e-FSM pupils because of the specific focus on effective practice. </w:t>
      </w:r>
      <w:r w:rsidR="006E484B">
        <w:t xml:space="preserve">Further circulated practice </w:t>
      </w:r>
      <w:r w:rsidR="00846991">
        <w:t xml:space="preserve">by school X </w:t>
      </w:r>
      <w:r w:rsidR="006E484B">
        <w:t>is also provided on the Central South Consortium website with case studies on “Using success Criteria Rubrics to Close the Attainment Gap for e</w:t>
      </w:r>
      <w:r w:rsidR="00846991">
        <w:t>-</w:t>
      </w:r>
      <w:r w:rsidR="006E484B">
        <w:t xml:space="preserve">FSM Learners in Literacy (resources)” which shows the schools willingness to circulate its developing practices. </w:t>
      </w:r>
    </w:p>
    <w:p w:rsidR="00BC0C0F" w:rsidRDefault="00BC0C0F" w:rsidP="00145F70">
      <w:bookmarkStart w:id="4" w:name="_GoBack"/>
      <w:bookmarkEnd w:id="4"/>
    </w:p>
    <w:p w:rsidR="00BC0C0F" w:rsidRDefault="00BC0C0F" w:rsidP="00145F70"/>
    <w:p w:rsidR="00BC0C0F" w:rsidRDefault="00BC0C0F" w:rsidP="00145F70"/>
    <w:p w:rsidR="00BC0C0F" w:rsidRPr="00BC0C0F" w:rsidRDefault="00BC0C0F" w:rsidP="00145F70"/>
    <w:p w:rsidR="002536A4" w:rsidRPr="00145F70" w:rsidRDefault="002536A4" w:rsidP="00145F70">
      <w:pPr>
        <w:rPr>
          <w:b/>
        </w:rPr>
      </w:pPr>
      <w:r>
        <w:t xml:space="preserve">The heightened emphasis on learner voice at </w:t>
      </w:r>
      <w:proofErr w:type="spellStart"/>
      <w:r>
        <w:t>Bryntirion</w:t>
      </w:r>
      <w:proofErr w:type="spellEnd"/>
      <w:r>
        <w:t xml:space="preserve"> Comprehensive School had given learners a greater sense of ownership of their school and had increased their enthusiasm and engagement with the school.</w:t>
      </w:r>
    </w:p>
    <w:p w:rsidR="00145F70" w:rsidRDefault="00145F70" w:rsidP="002536A4">
      <w:pPr>
        <w:spacing w:line="256" w:lineRule="auto"/>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0579D6">
      <w:pPr>
        <w:spacing w:line="256" w:lineRule="auto"/>
        <w:jc w:val="center"/>
        <w:rPr>
          <w:b/>
          <w:u w:val="single"/>
        </w:rPr>
      </w:pPr>
    </w:p>
    <w:p w:rsidR="00145F70" w:rsidRDefault="00145F70" w:rsidP="00145F70">
      <w:pPr>
        <w:spacing w:line="256" w:lineRule="auto"/>
        <w:rPr>
          <w:b/>
          <w:u w:val="single"/>
        </w:rPr>
      </w:pPr>
    </w:p>
    <w:p w:rsidR="00145F70" w:rsidRDefault="00145F70" w:rsidP="00145F70">
      <w:pPr>
        <w:spacing w:line="256" w:lineRule="auto"/>
        <w:rPr>
          <w:b/>
          <w:u w:val="single"/>
        </w:rPr>
      </w:pPr>
    </w:p>
    <w:p w:rsidR="002536A4" w:rsidRDefault="002536A4" w:rsidP="00145F70">
      <w:pPr>
        <w:spacing w:line="256" w:lineRule="auto"/>
        <w:rPr>
          <w:b/>
          <w:u w:val="single"/>
        </w:rPr>
      </w:pPr>
    </w:p>
    <w:p w:rsidR="00F133EC" w:rsidRDefault="00145F70" w:rsidP="00145F70">
      <w:pPr>
        <w:rPr>
          <w:b/>
        </w:rPr>
      </w:pPr>
      <w:r w:rsidRPr="00145F70">
        <w:rPr>
          <w:b/>
        </w:rPr>
        <w:t xml:space="preserve">Next steps – what actions would you recommend </w:t>
      </w:r>
      <w:proofErr w:type="gramStart"/>
      <w:r w:rsidRPr="00145F70">
        <w:rPr>
          <w:b/>
        </w:rPr>
        <w:t>to drive</w:t>
      </w:r>
      <w:proofErr w:type="gramEnd"/>
      <w:r w:rsidRPr="00145F70">
        <w:rPr>
          <w:b/>
        </w:rPr>
        <w:t xml:space="preserve"> this initiative further and why? </w:t>
      </w:r>
    </w:p>
    <w:p w:rsidR="006154E4" w:rsidRPr="00B45E3B" w:rsidRDefault="006154E4" w:rsidP="00145F70">
      <w:pPr>
        <w:rPr>
          <w:b/>
        </w:rPr>
      </w:pPr>
      <w:r>
        <w:rPr>
          <w:b/>
        </w:rPr>
        <w:t xml:space="preserve">To drive this initiative further </w:t>
      </w:r>
      <w:r w:rsidR="002536A4">
        <w:rPr>
          <w:b/>
        </w:rPr>
        <w:t xml:space="preserve">school X should continue to implement the </w:t>
      </w:r>
      <w:proofErr w:type="spellStart"/>
      <w:r w:rsidR="002536A4">
        <w:rPr>
          <w:b/>
        </w:rPr>
        <w:t>ploicies</w:t>
      </w:r>
      <w:proofErr w:type="spellEnd"/>
      <w:r w:rsidR="002536A4">
        <w:rPr>
          <w:b/>
        </w:rPr>
        <w:t xml:space="preserve"> which have seen the </w:t>
      </w:r>
    </w:p>
    <w:p w:rsidR="00AC3016" w:rsidRPr="004B321F" w:rsidRDefault="00AC3016" w:rsidP="00AC3016">
      <w:pPr>
        <w:pStyle w:val="ListParagraph"/>
        <w:numPr>
          <w:ilvl w:val="0"/>
          <w:numId w:val="32"/>
        </w:numPr>
      </w:pPr>
      <w:r w:rsidRPr="004B321F">
        <w:t xml:space="preserve">Mentoring based on tracking data. (This refers to identifying pupils who are underachieving and providing a mentor to help them to understand that they are under achieving and what they need to do in order to get back on track. There is a strong research base that indicates that this approach works well). </w:t>
      </w:r>
    </w:p>
    <w:p w:rsidR="00AC3016" w:rsidRPr="004B321F" w:rsidRDefault="00AC3016" w:rsidP="00AC3016">
      <w:pPr>
        <w:pStyle w:val="ListParagraph"/>
        <w:numPr>
          <w:ilvl w:val="0"/>
          <w:numId w:val="32"/>
        </w:numPr>
      </w:pPr>
      <w:r w:rsidRPr="004B321F">
        <w:t xml:space="preserve">Awareness of successful teaching and learning approaches with e-FSM pupils. Such as approaches that develop </w:t>
      </w:r>
      <w:proofErr w:type="spellStart"/>
      <w:r w:rsidRPr="004B321F">
        <w:t>oracy</w:t>
      </w:r>
      <w:proofErr w:type="spellEnd"/>
      <w:r w:rsidRPr="004B321F">
        <w:t xml:space="preserve"> skills as well as the understanding of the curriculum. For example paired discussion before whole class question and answer sessions. A common trait in e-FSM pupils is poor language skills which is associated with a range of learning barriers including lack of confidence to answer questions in front of the rest of the class. Strategies such as paired discussion of a question before whole class question and answer allows pupils to develop and rehearse language patterns which then give them more confidence to speak in from of a wider audience.) </w:t>
      </w:r>
    </w:p>
    <w:p w:rsidR="00C91078" w:rsidRPr="00C91078" w:rsidRDefault="00AC3016" w:rsidP="005E2189">
      <w:pPr>
        <w:pStyle w:val="ListParagraph"/>
        <w:numPr>
          <w:ilvl w:val="0"/>
          <w:numId w:val="32"/>
        </w:numPr>
      </w:pPr>
      <w:r w:rsidRPr="004B321F">
        <w:lastRenderedPageBreak/>
        <w:t>E-FSM pupils’ attendance is likely to be lower. (Therefore strategies to improve attendance have a disproportionate impact on the attainment of e</w:t>
      </w:r>
      <w:r>
        <w:t>-</w:t>
      </w:r>
      <w:r w:rsidRPr="004B321F">
        <w:t>FSM pupils</w:t>
      </w:r>
      <w:r>
        <w:t>).</w:t>
      </w:r>
    </w:p>
    <w:p w:rsidR="00AC3016" w:rsidRPr="00634827" w:rsidRDefault="00AC3016" w:rsidP="00634827">
      <w:pPr>
        <w:rPr>
          <w:b/>
        </w:rPr>
      </w:pPr>
    </w:p>
    <w:p w:rsidR="002E6FD6" w:rsidRDefault="002E6FD6" w:rsidP="002E6FD6">
      <w:pPr>
        <w:tabs>
          <w:tab w:val="left" w:pos="1149"/>
        </w:tabs>
        <w:rPr>
          <w:u w:val="single"/>
        </w:rPr>
      </w:pPr>
    </w:p>
    <w:p w:rsidR="002E6FD6" w:rsidRDefault="002E6FD6" w:rsidP="008255E4">
      <w:pPr>
        <w:tabs>
          <w:tab w:val="left" w:pos="1149"/>
        </w:tabs>
        <w:jc w:val="center"/>
        <w:rPr>
          <w:u w:val="single"/>
        </w:rPr>
      </w:pPr>
    </w:p>
    <w:p w:rsidR="002E6FD6" w:rsidRDefault="002E6FD6" w:rsidP="008255E4">
      <w:pPr>
        <w:tabs>
          <w:tab w:val="left" w:pos="1149"/>
        </w:tabs>
        <w:jc w:val="center"/>
        <w:rPr>
          <w:u w:val="single"/>
        </w:rPr>
      </w:pPr>
    </w:p>
    <w:p w:rsidR="002E6FD6" w:rsidRDefault="002E6FD6" w:rsidP="008255E4">
      <w:pPr>
        <w:tabs>
          <w:tab w:val="left" w:pos="1149"/>
        </w:tabs>
        <w:jc w:val="center"/>
        <w:rPr>
          <w:u w:val="single"/>
        </w:rPr>
      </w:pPr>
    </w:p>
    <w:p w:rsidR="002E6FD6" w:rsidRDefault="002E6FD6" w:rsidP="008255E4">
      <w:pPr>
        <w:tabs>
          <w:tab w:val="left" w:pos="1149"/>
        </w:tabs>
        <w:jc w:val="center"/>
        <w:rPr>
          <w:u w:val="single"/>
        </w:rPr>
      </w:pPr>
    </w:p>
    <w:p w:rsidR="002E6FD6" w:rsidRDefault="002E6FD6" w:rsidP="008255E4">
      <w:pPr>
        <w:tabs>
          <w:tab w:val="left" w:pos="1149"/>
        </w:tabs>
        <w:jc w:val="center"/>
        <w:rPr>
          <w:u w:val="single"/>
        </w:rPr>
      </w:pPr>
    </w:p>
    <w:p w:rsidR="002E6FD6" w:rsidRDefault="002E6FD6" w:rsidP="008255E4">
      <w:pPr>
        <w:tabs>
          <w:tab w:val="left" w:pos="1149"/>
        </w:tabs>
        <w:jc w:val="center"/>
        <w:rPr>
          <w:u w:val="single"/>
        </w:rPr>
      </w:pPr>
    </w:p>
    <w:p w:rsidR="002E6FD6" w:rsidRDefault="002E6FD6" w:rsidP="008255E4">
      <w:pPr>
        <w:tabs>
          <w:tab w:val="left" w:pos="1149"/>
        </w:tabs>
        <w:jc w:val="center"/>
        <w:rPr>
          <w:u w:val="single"/>
        </w:rPr>
      </w:pPr>
    </w:p>
    <w:p w:rsidR="002E6FD6" w:rsidRDefault="002E6FD6" w:rsidP="008255E4">
      <w:pPr>
        <w:tabs>
          <w:tab w:val="left" w:pos="1149"/>
        </w:tabs>
        <w:jc w:val="center"/>
        <w:rPr>
          <w:u w:val="single"/>
        </w:rPr>
      </w:pPr>
    </w:p>
    <w:p w:rsidR="002E6FD6" w:rsidRDefault="002E6FD6" w:rsidP="008255E4">
      <w:pPr>
        <w:tabs>
          <w:tab w:val="left" w:pos="1149"/>
        </w:tabs>
        <w:jc w:val="center"/>
        <w:rPr>
          <w:u w:val="single"/>
        </w:rPr>
      </w:pPr>
    </w:p>
    <w:p w:rsidR="002E6FD6" w:rsidRDefault="002E6FD6" w:rsidP="008255E4">
      <w:pPr>
        <w:tabs>
          <w:tab w:val="left" w:pos="1149"/>
        </w:tabs>
        <w:jc w:val="center"/>
        <w:rPr>
          <w:u w:val="single"/>
        </w:rPr>
      </w:pPr>
    </w:p>
    <w:p w:rsidR="00D36A04" w:rsidRDefault="00D36A04" w:rsidP="00A059BE">
      <w:pPr>
        <w:tabs>
          <w:tab w:val="left" w:pos="1149"/>
        </w:tabs>
        <w:rPr>
          <w:u w:val="single"/>
        </w:rPr>
      </w:pPr>
    </w:p>
    <w:p w:rsidR="00145F70" w:rsidRDefault="00145F70" w:rsidP="00A059BE">
      <w:pPr>
        <w:tabs>
          <w:tab w:val="left" w:pos="1149"/>
        </w:tabs>
        <w:rPr>
          <w:u w:val="single"/>
        </w:rPr>
      </w:pPr>
    </w:p>
    <w:p w:rsidR="00783E6D" w:rsidRDefault="00783E6D" w:rsidP="00783E6D">
      <w:pPr>
        <w:tabs>
          <w:tab w:val="left" w:pos="1149"/>
        </w:tabs>
        <w:jc w:val="center"/>
        <w:rPr>
          <w:u w:val="single"/>
        </w:rPr>
      </w:pPr>
    </w:p>
    <w:p w:rsidR="00783E6D" w:rsidRDefault="00783E6D" w:rsidP="00783E6D">
      <w:pPr>
        <w:tabs>
          <w:tab w:val="left" w:pos="1149"/>
        </w:tabs>
        <w:jc w:val="center"/>
        <w:rPr>
          <w:u w:val="single"/>
        </w:rPr>
      </w:pPr>
    </w:p>
    <w:p w:rsidR="008255E4" w:rsidRDefault="008255E4" w:rsidP="008255E4">
      <w:pPr>
        <w:tabs>
          <w:tab w:val="left" w:pos="1149"/>
        </w:tabs>
        <w:jc w:val="center"/>
        <w:rPr>
          <w:u w:val="single"/>
        </w:rPr>
      </w:pPr>
      <w:bookmarkStart w:id="5" w:name="_Hlk535681426"/>
      <w:r w:rsidRPr="008255E4">
        <w:rPr>
          <w:u w:val="single"/>
        </w:rPr>
        <w:t>Bibliography</w:t>
      </w:r>
    </w:p>
    <w:p w:rsidR="00D36A04" w:rsidRPr="00D36A04" w:rsidRDefault="00D36A04" w:rsidP="00D36A04">
      <w:pPr>
        <w:pStyle w:val="ListParagraph"/>
        <w:numPr>
          <w:ilvl w:val="0"/>
          <w:numId w:val="19"/>
        </w:numPr>
        <w:tabs>
          <w:tab w:val="left" w:pos="1149"/>
        </w:tabs>
      </w:pPr>
      <w:r w:rsidRPr="00D36A04">
        <w:t xml:space="preserve">Bulman, M. (2018), Almost a quarter of people in Wales trapped in poverty amid rising living costs and cuts to benefits [www] </w:t>
      </w:r>
      <w:hyperlink r:id="rId10" w:history="1">
        <w:r w:rsidRPr="00D36A04">
          <w:rPr>
            <w:rStyle w:val="Hyperlink"/>
            <w:color w:val="auto"/>
          </w:rPr>
          <w:t>https://www.independent.co.uk/news/uk/home-news/wales-poverty-rates-rising-living-costs-benefits-cut-people-trapped-government-a8241926.html</w:t>
        </w:r>
      </w:hyperlink>
      <w:r w:rsidRPr="00D36A04">
        <w:t xml:space="preserve"> (date accessed: 08 January 2019) </w:t>
      </w:r>
    </w:p>
    <w:p w:rsidR="00D36A04" w:rsidRPr="00D36A04" w:rsidRDefault="00D36A04" w:rsidP="00D36A04">
      <w:pPr>
        <w:pStyle w:val="ListParagraph"/>
        <w:numPr>
          <w:ilvl w:val="0"/>
          <w:numId w:val="19"/>
        </w:numPr>
        <w:tabs>
          <w:tab w:val="left" w:pos="1149"/>
        </w:tabs>
      </w:pPr>
      <w:r w:rsidRPr="00D36A04">
        <w:t xml:space="preserve">Save the Children (2012), Child poverty snapshots. The local picture in Wales. London: Save the Children. </w:t>
      </w:r>
    </w:p>
    <w:p w:rsidR="00D36A04" w:rsidRPr="00D36A04" w:rsidRDefault="00D36A04" w:rsidP="00D36A04">
      <w:pPr>
        <w:pStyle w:val="ListParagraph"/>
        <w:numPr>
          <w:ilvl w:val="0"/>
          <w:numId w:val="19"/>
        </w:numPr>
        <w:tabs>
          <w:tab w:val="left" w:pos="1149"/>
        </w:tabs>
      </w:pPr>
      <w:r w:rsidRPr="00D36A04">
        <w:t xml:space="preserve">Welsh Government (2015), Programme for Children and Young People. Cardiff: Welsh Government. </w:t>
      </w:r>
    </w:p>
    <w:p w:rsidR="00D36A04" w:rsidRPr="00D36A04" w:rsidRDefault="00D36A04" w:rsidP="00D36A04">
      <w:pPr>
        <w:pStyle w:val="ListParagraph"/>
        <w:numPr>
          <w:ilvl w:val="0"/>
          <w:numId w:val="19"/>
        </w:numPr>
        <w:tabs>
          <w:tab w:val="left" w:pos="1149"/>
        </w:tabs>
      </w:pPr>
      <w:r w:rsidRPr="00D36A04">
        <w:t xml:space="preserve">Hirsch, D. (2008), Estimating the costs of child poverty [www] </w:t>
      </w:r>
      <w:hyperlink r:id="rId11" w:history="1">
        <w:r w:rsidRPr="00D36A04">
          <w:rPr>
            <w:rStyle w:val="Hyperlink"/>
            <w:color w:val="auto"/>
          </w:rPr>
          <w:t>https://www.jrf.org.uk/report/estimating-costs-child-poverty</w:t>
        </w:r>
      </w:hyperlink>
      <w:r w:rsidRPr="00D36A04">
        <w:t xml:space="preserve"> (date accessed: 08 January 2019)</w:t>
      </w:r>
    </w:p>
    <w:p w:rsidR="00D36A04" w:rsidRPr="00D36A04" w:rsidRDefault="00D36A04" w:rsidP="00D36A04">
      <w:pPr>
        <w:pStyle w:val="ListParagraph"/>
        <w:numPr>
          <w:ilvl w:val="0"/>
          <w:numId w:val="19"/>
        </w:numPr>
        <w:tabs>
          <w:tab w:val="left" w:pos="1149"/>
        </w:tabs>
      </w:pPr>
      <w:r w:rsidRPr="00D36A04">
        <w:t xml:space="preserve">Wales Centre for Equity in Education (2014), The Good News… What schools in Wales are doing to reduce the impact of poverty on pupils’ achievement. Cardiff: Wales Centre for Equity in Education. </w:t>
      </w:r>
    </w:p>
    <w:p w:rsidR="00D36A04" w:rsidRPr="00D36A04" w:rsidRDefault="00D36A04" w:rsidP="00D36A04">
      <w:pPr>
        <w:pStyle w:val="ListParagraph"/>
        <w:numPr>
          <w:ilvl w:val="0"/>
          <w:numId w:val="19"/>
        </w:numPr>
        <w:tabs>
          <w:tab w:val="left" w:pos="1149"/>
        </w:tabs>
      </w:pPr>
      <w:r w:rsidRPr="00D36A04">
        <w:t xml:space="preserve">Estyn (2014), Tackling deprivation and raising standards: Pupil deprivation. Cardiff: Estyn. </w:t>
      </w:r>
    </w:p>
    <w:p w:rsidR="00D36A04" w:rsidRPr="00D36A04" w:rsidRDefault="00D36A04" w:rsidP="00D36A04">
      <w:pPr>
        <w:pStyle w:val="ListParagraph"/>
        <w:numPr>
          <w:ilvl w:val="0"/>
          <w:numId w:val="19"/>
        </w:numPr>
        <w:tabs>
          <w:tab w:val="left" w:pos="1149"/>
        </w:tabs>
      </w:pPr>
      <w:r w:rsidRPr="00D36A04">
        <w:t xml:space="preserve">Evans, G. (2013), ‘Breaking the link between poverty and attainment is number one priority’, pledges Education Minister [www] </w:t>
      </w:r>
      <w:hyperlink r:id="rId12" w:history="1">
        <w:r w:rsidRPr="00D36A04">
          <w:rPr>
            <w:rStyle w:val="Hyperlink"/>
            <w:color w:val="auto"/>
          </w:rPr>
          <w:t>https://www.walesonline.co.uk/news/wales-news/breaking-link-between-poverty-attainment-6189785</w:t>
        </w:r>
      </w:hyperlink>
      <w:r w:rsidRPr="00D36A04">
        <w:t xml:space="preserve"> (date accessed: 08 January 2018)</w:t>
      </w:r>
    </w:p>
    <w:p w:rsidR="00D36A04" w:rsidRPr="00D36A04" w:rsidRDefault="00D36A04" w:rsidP="00D36A04">
      <w:pPr>
        <w:pStyle w:val="ListParagraph"/>
        <w:numPr>
          <w:ilvl w:val="0"/>
          <w:numId w:val="19"/>
        </w:numPr>
        <w:tabs>
          <w:tab w:val="left" w:pos="1149"/>
        </w:tabs>
      </w:pPr>
      <w:r w:rsidRPr="00D36A04">
        <w:lastRenderedPageBreak/>
        <w:t xml:space="preserve">Estyn (2012), Effective practice in tackling poverty and disadvantage in school. Cardiff: Estyn. </w:t>
      </w:r>
    </w:p>
    <w:p w:rsidR="00D36A04" w:rsidRPr="00D36A04" w:rsidRDefault="00D36A04" w:rsidP="00D36A04">
      <w:pPr>
        <w:pStyle w:val="ListParagraph"/>
        <w:numPr>
          <w:ilvl w:val="0"/>
          <w:numId w:val="19"/>
        </w:numPr>
        <w:tabs>
          <w:tab w:val="left" w:pos="1149"/>
        </w:tabs>
      </w:pPr>
      <w:r w:rsidRPr="00D36A04">
        <w:t xml:space="preserve">Wales Centre for Equity in Education (2014), Reducing the impact of poverty on educational achievement: Policy Observatory Project report. Cardiff: Wales Centre for Equity in Education. </w:t>
      </w:r>
    </w:p>
    <w:p w:rsidR="00D36A04" w:rsidRPr="00D36A04" w:rsidRDefault="00D36A04" w:rsidP="00D36A04">
      <w:pPr>
        <w:pStyle w:val="ListParagraph"/>
        <w:numPr>
          <w:ilvl w:val="0"/>
          <w:numId w:val="19"/>
        </w:numPr>
      </w:pPr>
      <w:r w:rsidRPr="00D36A04">
        <w:t>Harris, A. (2013), Effective Subject Leadership in Secondary schools: A Handbook of Staff Development Activities. Abingdon: Routledge.</w:t>
      </w:r>
    </w:p>
    <w:p w:rsidR="00D36A04" w:rsidRPr="00D36A04" w:rsidRDefault="00D36A04" w:rsidP="00D36A04">
      <w:pPr>
        <w:pStyle w:val="ListParagraph"/>
        <w:numPr>
          <w:ilvl w:val="0"/>
          <w:numId w:val="19"/>
        </w:numPr>
      </w:pPr>
      <w:proofErr w:type="spellStart"/>
      <w:r w:rsidRPr="00D36A04">
        <w:t>MacGilchrist</w:t>
      </w:r>
      <w:proofErr w:type="spellEnd"/>
      <w:r w:rsidRPr="00D36A04">
        <w:t>, B</w:t>
      </w:r>
      <w:r>
        <w:t>.</w:t>
      </w:r>
      <w:r w:rsidRPr="00D36A04">
        <w:t xml:space="preserve"> (2004), The Intelligent School. London: Sage Publications.</w:t>
      </w:r>
    </w:p>
    <w:p w:rsidR="00D36A04" w:rsidRPr="00D36A04" w:rsidRDefault="00D36A04" w:rsidP="00D36A04">
      <w:pPr>
        <w:pStyle w:val="ListParagraph"/>
        <w:numPr>
          <w:ilvl w:val="0"/>
          <w:numId w:val="19"/>
        </w:numPr>
      </w:pPr>
      <w:r w:rsidRPr="00D36A04">
        <w:rPr>
          <w:rFonts w:cstheme="minorHAnsi"/>
        </w:rPr>
        <w:t xml:space="preserve">Bryson, J. (1995), Strategic Planning for Public and Non-profit Organizations. San Francisco: Jossey-Bass. </w:t>
      </w:r>
    </w:p>
    <w:p w:rsidR="00D36A04" w:rsidRPr="00D36A04" w:rsidRDefault="00D36A04" w:rsidP="00D36A04">
      <w:pPr>
        <w:pStyle w:val="ListParagraph"/>
        <w:numPr>
          <w:ilvl w:val="0"/>
          <w:numId w:val="19"/>
        </w:numPr>
        <w:rPr>
          <w:rFonts w:cstheme="minorHAnsi"/>
        </w:rPr>
      </w:pPr>
      <w:r w:rsidRPr="00D36A04">
        <w:rPr>
          <w:rFonts w:cstheme="minorHAnsi"/>
        </w:rPr>
        <w:t>Leask, M &amp; Terrell, I</w:t>
      </w:r>
      <w:r>
        <w:rPr>
          <w:rFonts w:cstheme="minorHAnsi"/>
        </w:rPr>
        <w:t>.</w:t>
      </w:r>
      <w:r w:rsidRPr="00D36A04">
        <w:rPr>
          <w:rFonts w:cstheme="minorHAnsi"/>
        </w:rPr>
        <w:t xml:space="preserve"> (1997), Development Planning and School Improvement for Middle Managers. London: Kogan Page.</w:t>
      </w:r>
    </w:p>
    <w:p w:rsidR="00D36A04" w:rsidRPr="00D36A04" w:rsidRDefault="00D36A04" w:rsidP="00D36A04">
      <w:pPr>
        <w:pStyle w:val="ListParagraph"/>
        <w:numPr>
          <w:ilvl w:val="0"/>
          <w:numId w:val="19"/>
        </w:numPr>
        <w:rPr>
          <w:rFonts w:cstheme="minorHAnsi"/>
        </w:rPr>
      </w:pPr>
      <w:r w:rsidRPr="00D36A04">
        <w:rPr>
          <w:rFonts w:cstheme="minorHAnsi"/>
        </w:rPr>
        <w:t xml:space="preserve">Fullan, M. (1991), The New Meaning of Educational Change. London: Cassell. </w:t>
      </w:r>
    </w:p>
    <w:p w:rsidR="00D36A04" w:rsidRPr="00D36A04" w:rsidRDefault="00D36A04" w:rsidP="00D36A04">
      <w:pPr>
        <w:pStyle w:val="ListParagraph"/>
        <w:numPr>
          <w:ilvl w:val="0"/>
          <w:numId w:val="19"/>
        </w:numPr>
        <w:rPr>
          <w:rFonts w:cstheme="minorHAnsi"/>
        </w:rPr>
      </w:pPr>
      <w:r w:rsidRPr="00D36A04">
        <w:rPr>
          <w:rFonts w:cstheme="minorHAnsi"/>
        </w:rPr>
        <w:t xml:space="preserve">Ong, C. (2016), 7 Reasons Why Schools Need Strategic Planning [www] </w:t>
      </w:r>
      <w:hyperlink r:id="rId13" w:history="1">
        <w:r w:rsidRPr="00D36A04">
          <w:rPr>
            <w:rStyle w:val="Hyperlink"/>
            <w:rFonts w:cstheme="minorHAnsi"/>
            <w:color w:val="auto"/>
          </w:rPr>
          <w:t>https://www.envisio.com/blog/7-reasons-schools-need-strategic-planning</w:t>
        </w:r>
      </w:hyperlink>
      <w:r w:rsidRPr="00D36A04">
        <w:rPr>
          <w:rFonts w:cstheme="minorHAnsi"/>
        </w:rPr>
        <w:t xml:space="preserve"> (date accessed: 14 January 2019)</w:t>
      </w:r>
    </w:p>
    <w:p w:rsidR="00D36A04" w:rsidRPr="00D36A04" w:rsidRDefault="00D36A04" w:rsidP="00D36A04">
      <w:pPr>
        <w:pStyle w:val="ListParagraph"/>
        <w:numPr>
          <w:ilvl w:val="0"/>
          <w:numId w:val="19"/>
        </w:numPr>
        <w:rPr>
          <w:rFonts w:cstheme="minorHAnsi"/>
        </w:rPr>
      </w:pPr>
      <w:r w:rsidRPr="00D36A04">
        <w:rPr>
          <w:rFonts w:cstheme="minorHAnsi"/>
        </w:rPr>
        <w:t xml:space="preserve">ERW (2015) Strategy for Reducing the Impact of Poverty on Educational Outcomes [www] </w:t>
      </w:r>
      <w:hyperlink r:id="rId14" w:history="1">
        <w:r w:rsidRPr="00D36A04">
          <w:rPr>
            <w:rStyle w:val="Hyperlink"/>
            <w:rFonts w:cstheme="minorHAnsi"/>
            <w:color w:val="auto"/>
          </w:rPr>
          <w:t>https://www.erw.wales/media/1990/poverty-strategy.pdf</w:t>
        </w:r>
      </w:hyperlink>
      <w:r w:rsidRPr="00D36A04">
        <w:rPr>
          <w:rFonts w:cstheme="minorHAnsi"/>
        </w:rPr>
        <w:t xml:space="preserve"> (date accessed: 19 January 2019)</w:t>
      </w:r>
    </w:p>
    <w:p w:rsidR="00D36A04" w:rsidRPr="00D36A04" w:rsidRDefault="00D36A04" w:rsidP="00D36A04">
      <w:pPr>
        <w:pStyle w:val="ListParagraph"/>
        <w:numPr>
          <w:ilvl w:val="0"/>
          <w:numId w:val="19"/>
        </w:numPr>
      </w:pPr>
      <w:proofErr w:type="spellStart"/>
      <w:r w:rsidRPr="00D36A04">
        <w:t>Schmoker</w:t>
      </w:r>
      <w:proofErr w:type="spellEnd"/>
      <w:r w:rsidRPr="00D36A04">
        <w:t xml:space="preserve">, M. (2014), Why Make Reform So Complicated? [www] </w:t>
      </w:r>
      <w:hyperlink r:id="rId15" w:history="1">
        <w:r w:rsidRPr="00D36A04">
          <w:rPr>
            <w:rStyle w:val="Hyperlink"/>
            <w:color w:val="auto"/>
          </w:rPr>
          <w:t>http://www.edweek.org/ew/articles/2014/01/15/17schmoker_ep.h33.html?qs=school+improvement+planning</w:t>
        </w:r>
      </w:hyperlink>
      <w:r w:rsidRPr="00D36A04">
        <w:t xml:space="preserve"> (date accessed 19 January 2019)</w:t>
      </w:r>
    </w:p>
    <w:p w:rsidR="00D36A04" w:rsidRPr="00D36A04" w:rsidRDefault="00D36A04" w:rsidP="00D36A04">
      <w:pPr>
        <w:pStyle w:val="ListParagraph"/>
        <w:numPr>
          <w:ilvl w:val="0"/>
          <w:numId w:val="19"/>
        </w:numPr>
        <w:rPr>
          <w:rFonts w:cstheme="minorHAnsi"/>
        </w:rPr>
      </w:pPr>
      <w:r w:rsidRPr="00D36A04">
        <w:rPr>
          <w:rFonts w:cstheme="minorHAnsi"/>
        </w:rPr>
        <w:t xml:space="preserve">North Carolina Department of Public Instruction (2016), North Carolina School Improvement Planning Implementation Guide. North Carolina: North Carolina Department of Public Instruction. </w:t>
      </w:r>
    </w:p>
    <w:p w:rsidR="00D36A04" w:rsidRPr="00D36A04" w:rsidRDefault="00D36A04" w:rsidP="00D36A04">
      <w:pPr>
        <w:pStyle w:val="ListParagraph"/>
        <w:numPr>
          <w:ilvl w:val="0"/>
          <w:numId w:val="19"/>
        </w:numPr>
      </w:pPr>
      <w:r w:rsidRPr="00D36A04">
        <w:t xml:space="preserve">The Children’s Society (2018), Fair and Square: Free school meals for all children in poverty [www] </w:t>
      </w:r>
      <w:hyperlink r:id="rId16" w:history="1">
        <w:r w:rsidRPr="00D36A04">
          <w:rPr>
            <w:rStyle w:val="Hyperlink"/>
            <w:color w:val="auto"/>
          </w:rPr>
          <w:t>https://www.childrenssociety.org.uk/what-you-can-do/campaign-change/fair-and-square-free-school-meals-all-children-poverty</w:t>
        </w:r>
      </w:hyperlink>
      <w:r w:rsidRPr="00D36A04">
        <w:t xml:space="preserve"> (date accessed: 14 January 2019)</w:t>
      </w:r>
    </w:p>
    <w:p w:rsidR="00D36A04" w:rsidRPr="00D36A04" w:rsidRDefault="00D36A04" w:rsidP="00D36A04">
      <w:pPr>
        <w:pStyle w:val="ListParagraph"/>
        <w:numPr>
          <w:ilvl w:val="0"/>
          <w:numId w:val="19"/>
        </w:numPr>
      </w:pPr>
      <w:bookmarkStart w:id="6" w:name="_Hlk535689985"/>
      <w:r w:rsidRPr="00D36A04">
        <w:t>Welsh Government (2012), Tackling Poverty Action Plan 2012-2016. Cardiff: Welsh Government.</w:t>
      </w:r>
    </w:p>
    <w:bookmarkEnd w:id="6"/>
    <w:p w:rsidR="00D36A04" w:rsidRPr="00D36A04" w:rsidRDefault="00D36A04" w:rsidP="00D36A04">
      <w:pPr>
        <w:pStyle w:val="ListParagraph"/>
        <w:numPr>
          <w:ilvl w:val="0"/>
          <w:numId w:val="19"/>
        </w:numPr>
      </w:pPr>
      <w:r w:rsidRPr="00D36A04">
        <w:t>Estyn (2013), Working together to tackle the impact of poverty on educational achievement, Cardiff: Estyn.</w:t>
      </w:r>
    </w:p>
    <w:p w:rsidR="00D36A04" w:rsidRPr="00D36A04" w:rsidRDefault="00D36A04" w:rsidP="00D36A04">
      <w:pPr>
        <w:pStyle w:val="ListParagraph"/>
        <w:numPr>
          <w:ilvl w:val="0"/>
          <w:numId w:val="19"/>
        </w:numPr>
      </w:pPr>
      <w:r w:rsidRPr="00D36A04">
        <w:t xml:space="preserve">Estyn (2016), The Annual Report of Her Majesty’s Chief Inspector of Education and Training in Wales. Cardiff: Estyn. </w:t>
      </w:r>
    </w:p>
    <w:p w:rsidR="00D36A04" w:rsidRPr="00D36A04" w:rsidRDefault="00D36A04" w:rsidP="00D36A04">
      <w:pPr>
        <w:pStyle w:val="ListParagraph"/>
        <w:numPr>
          <w:ilvl w:val="0"/>
          <w:numId w:val="19"/>
        </w:numPr>
      </w:pPr>
      <w:r w:rsidRPr="00D36A04">
        <w:t>Children, Young People and Education Committee (2018), On the Money? Targeted funding to improve educational outcomes. Cardiff: National Assembly for Wales.</w:t>
      </w:r>
    </w:p>
    <w:p w:rsidR="00D36A04" w:rsidRPr="00D36A04" w:rsidRDefault="00D36A04" w:rsidP="00D36A04">
      <w:pPr>
        <w:pStyle w:val="ListParagraph"/>
        <w:numPr>
          <w:ilvl w:val="0"/>
          <w:numId w:val="19"/>
        </w:numPr>
      </w:pPr>
      <w:r w:rsidRPr="00D36A04">
        <w:t xml:space="preserve">Department for Education (2018), Free school meals: Guidance for local authorities, maintained schools, academies and free schools. London: Department for Education. </w:t>
      </w:r>
    </w:p>
    <w:p w:rsidR="00D36A04" w:rsidRPr="00D36A04" w:rsidRDefault="00D36A04" w:rsidP="00D36A04">
      <w:pPr>
        <w:pStyle w:val="ListParagraph"/>
        <w:numPr>
          <w:ilvl w:val="0"/>
          <w:numId w:val="19"/>
        </w:numPr>
      </w:pPr>
      <w:r w:rsidRPr="00D36A04">
        <w:t xml:space="preserve">Education Policy Institute (2018), Evaluation of Universal Infant Free School Meals. London: Education Policy Institute. </w:t>
      </w:r>
    </w:p>
    <w:p w:rsidR="00D36A04" w:rsidRPr="00D36A04" w:rsidRDefault="00D36A04" w:rsidP="00D36A04">
      <w:pPr>
        <w:pStyle w:val="ListParagraph"/>
        <w:numPr>
          <w:ilvl w:val="0"/>
          <w:numId w:val="19"/>
        </w:numPr>
      </w:pPr>
      <w:r w:rsidRPr="00D36A04">
        <w:t>Wales Institute of Social &amp; Economic Research, Data and Methods (2015), Evaluation of the Pupil Deprivation Grant. Cardiff: Wales Institute of Social &amp; Economic Research, Data and Methods.</w:t>
      </w:r>
    </w:p>
    <w:p w:rsidR="00D36A04" w:rsidRDefault="00D36A04" w:rsidP="00D36A04">
      <w:pPr>
        <w:pStyle w:val="ListParagraph"/>
        <w:numPr>
          <w:ilvl w:val="0"/>
          <w:numId w:val="19"/>
        </w:numPr>
        <w:tabs>
          <w:tab w:val="left" w:pos="1149"/>
        </w:tabs>
      </w:pPr>
      <w:r w:rsidRPr="00D36A04">
        <w:t xml:space="preserve">Egan, D. (2013), Poverty and Low Educational Achievement in Wales: Student, Family and Community Interventions. York: Joseph Rowntree Foundation. </w:t>
      </w:r>
    </w:p>
    <w:p w:rsidR="00D36A04" w:rsidRDefault="00D36A04" w:rsidP="00D36A04">
      <w:pPr>
        <w:pStyle w:val="ListParagraph"/>
        <w:numPr>
          <w:ilvl w:val="0"/>
          <w:numId w:val="19"/>
        </w:numPr>
        <w:tabs>
          <w:tab w:val="left" w:pos="1149"/>
        </w:tabs>
      </w:pPr>
      <w:r w:rsidRPr="00D36A04">
        <w:t xml:space="preserve">Welsh Government (2015), Guidance for using the Pupil Deprivation Grant. Cardiff: Welsh Government. </w:t>
      </w:r>
      <w:r w:rsidRPr="002A7DA3">
        <w:t>Andrews, L. (2011)</w:t>
      </w:r>
      <w:r>
        <w:t>,</w:t>
      </w:r>
      <w:r w:rsidRPr="002A7DA3">
        <w:t xml:space="preserve"> </w:t>
      </w:r>
      <w:r w:rsidRPr="00D36A04">
        <w:rPr>
          <w:iCs/>
        </w:rPr>
        <w:t>Raising school standards</w:t>
      </w:r>
      <w:r w:rsidRPr="002A7DA3">
        <w:t>. Cardiff: Welsh Government</w:t>
      </w:r>
      <w:r>
        <w:t>.</w:t>
      </w:r>
    </w:p>
    <w:p w:rsidR="00D36A04" w:rsidRDefault="00D36A04" w:rsidP="00D36A04">
      <w:pPr>
        <w:pStyle w:val="ListParagraph"/>
        <w:numPr>
          <w:ilvl w:val="0"/>
          <w:numId w:val="19"/>
        </w:numPr>
        <w:tabs>
          <w:tab w:val="left" w:pos="1149"/>
        </w:tabs>
      </w:pPr>
      <w:proofErr w:type="spellStart"/>
      <w:r w:rsidRPr="002A7DA3">
        <w:t>Cassen</w:t>
      </w:r>
      <w:proofErr w:type="spellEnd"/>
      <w:r w:rsidRPr="002A7DA3">
        <w:t xml:space="preserve">, R. </w:t>
      </w:r>
      <w:r>
        <w:t>&amp;</w:t>
      </w:r>
      <w:r w:rsidRPr="002A7DA3">
        <w:t xml:space="preserve"> </w:t>
      </w:r>
      <w:proofErr w:type="spellStart"/>
      <w:r w:rsidRPr="002A7DA3">
        <w:t>Kingdon</w:t>
      </w:r>
      <w:proofErr w:type="spellEnd"/>
      <w:r w:rsidRPr="002A7DA3">
        <w:t>, G. (2007)</w:t>
      </w:r>
      <w:r>
        <w:t>,</w:t>
      </w:r>
      <w:r w:rsidRPr="002A7DA3">
        <w:t xml:space="preserve"> </w:t>
      </w:r>
      <w:r w:rsidRPr="00D36A04">
        <w:rPr>
          <w:iCs/>
        </w:rPr>
        <w:t>Tackling low educational achievement</w:t>
      </w:r>
      <w:r>
        <w:t>.</w:t>
      </w:r>
      <w:r w:rsidRPr="002A7DA3">
        <w:t xml:space="preserve"> York: Joseph Rowntree Foundation. </w:t>
      </w:r>
    </w:p>
    <w:p w:rsidR="00D36A04" w:rsidRPr="00D36A04" w:rsidRDefault="00D36A04" w:rsidP="00D36A04">
      <w:pPr>
        <w:pStyle w:val="ListParagraph"/>
        <w:numPr>
          <w:ilvl w:val="0"/>
          <w:numId w:val="19"/>
        </w:numPr>
        <w:tabs>
          <w:tab w:val="left" w:pos="1149"/>
        </w:tabs>
      </w:pPr>
      <w:r w:rsidRPr="00D36A04">
        <w:rPr>
          <w:rFonts w:cs="Arial"/>
        </w:rPr>
        <w:lastRenderedPageBreak/>
        <w:t xml:space="preserve">Coghlan, M., Bergeron, C., White, K., Sharp, C., Morris, M. &amp; Wilson, R. (2010), </w:t>
      </w:r>
      <w:r w:rsidRPr="002A7DA3">
        <w:t>Narrowing the gap in outcomes for young children through effective practices in the early years</w:t>
      </w:r>
      <w:r w:rsidRPr="00D36A04">
        <w:rPr>
          <w:rFonts w:cs="Arial"/>
        </w:rPr>
        <w:t>. London: Centre for Excellence and Outcomes in Children and Young People’s Services.</w:t>
      </w:r>
    </w:p>
    <w:p w:rsidR="00D36A04" w:rsidRPr="00D36A04" w:rsidRDefault="00D36A04" w:rsidP="00D36A04">
      <w:pPr>
        <w:pStyle w:val="ListParagraph"/>
        <w:numPr>
          <w:ilvl w:val="0"/>
          <w:numId w:val="19"/>
        </w:numPr>
        <w:tabs>
          <w:tab w:val="left" w:pos="1149"/>
        </w:tabs>
      </w:pPr>
      <w:r w:rsidRPr="00D36A04">
        <w:rPr>
          <w:rStyle w:val="hlfld-contribauthor"/>
          <w:rFonts w:cs="Arial"/>
          <w:color w:val="333333"/>
        </w:rPr>
        <w:t>Cook,</w:t>
      </w:r>
      <w:r w:rsidRPr="00D36A04">
        <w:rPr>
          <w:rStyle w:val="apple-converted-space"/>
          <w:rFonts w:cs="Arial"/>
          <w:color w:val="333333"/>
        </w:rPr>
        <w:t> </w:t>
      </w:r>
      <w:r w:rsidRPr="00D36A04">
        <w:rPr>
          <w:rStyle w:val="nlmgiven-names"/>
          <w:rFonts w:cs="Arial"/>
          <w:color w:val="333333"/>
        </w:rPr>
        <w:t>R.</w:t>
      </w:r>
      <w:r w:rsidRPr="00D36A04">
        <w:rPr>
          <w:rFonts w:cs="Arial"/>
          <w:color w:val="333333"/>
        </w:rPr>
        <w:t>,</w:t>
      </w:r>
      <w:r w:rsidRPr="00D36A04">
        <w:rPr>
          <w:rStyle w:val="apple-converted-space"/>
          <w:rFonts w:cs="Arial"/>
          <w:color w:val="333333"/>
        </w:rPr>
        <w:t> </w:t>
      </w:r>
      <w:proofErr w:type="spellStart"/>
      <w:r w:rsidRPr="00D36A04">
        <w:rPr>
          <w:rStyle w:val="hlfld-contribauthor"/>
          <w:rFonts w:cs="Arial"/>
          <w:color w:val="333333"/>
        </w:rPr>
        <w:t>Rutt</w:t>
      </w:r>
      <w:proofErr w:type="spellEnd"/>
      <w:r w:rsidRPr="00D36A04">
        <w:rPr>
          <w:rStyle w:val="hlfld-contribauthor"/>
          <w:rFonts w:cs="Arial"/>
          <w:color w:val="333333"/>
        </w:rPr>
        <w:t>,</w:t>
      </w:r>
      <w:r w:rsidRPr="00D36A04">
        <w:rPr>
          <w:rStyle w:val="apple-converted-space"/>
          <w:rFonts w:cs="Arial"/>
          <w:color w:val="333333"/>
        </w:rPr>
        <w:t> </w:t>
      </w:r>
      <w:r w:rsidRPr="00D36A04">
        <w:rPr>
          <w:rStyle w:val="nlmgiven-names"/>
          <w:rFonts w:cs="Arial"/>
          <w:color w:val="333333"/>
        </w:rPr>
        <w:t>S. &amp;</w:t>
      </w:r>
      <w:r w:rsidRPr="00D36A04">
        <w:rPr>
          <w:rStyle w:val="hlfld-contribauthor"/>
          <w:rFonts w:cs="Arial"/>
          <w:color w:val="333333"/>
        </w:rPr>
        <w:t xml:space="preserve"> Sims,</w:t>
      </w:r>
      <w:r w:rsidRPr="00D36A04">
        <w:rPr>
          <w:rStyle w:val="apple-converted-space"/>
          <w:rFonts w:cs="Arial"/>
          <w:color w:val="333333"/>
        </w:rPr>
        <w:t> </w:t>
      </w:r>
      <w:r w:rsidRPr="00D36A04">
        <w:rPr>
          <w:rStyle w:val="nlmgiven-names"/>
          <w:rFonts w:cs="Arial"/>
          <w:color w:val="333333"/>
        </w:rPr>
        <w:t>D.</w:t>
      </w:r>
      <w:r w:rsidRPr="00D36A04">
        <w:rPr>
          <w:rStyle w:val="apple-converted-space"/>
          <w:rFonts w:cs="Arial"/>
          <w:color w:val="333333"/>
        </w:rPr>
        <w:t> </w:t>
      </w:r>
      <w:r w:rsidRPr="00D36A04">
        <w:rPr>
          <w:rFonts w:cs="Arial"/>
          <w:color w:val="333333"/>
        </w:rPr>
        <w:t>(</w:t>
      </w:r>
      <w:r w:rsidRPr="00D36A04">
        <w:rPr>
          <w:rStyle w:val="nlmyear"/>
          <w:rFonts w:cs="Arial"/>
          <w:color w:val="333333"/>
        </w:rPr>
        <w:t>2014</w:t>
      </w:r>
      <w:r w:rsidRPr="00D36A04">
        <w:rPr>
          <w:rFonts w:cs="Arial"/>
          <w:color w:val="333333"/>
        </w:rPr>
        <w:t>),</w:t>
      </w:r>
      <w:r w:rsidRPr="00D36A04">
        <w:rPr>
          <w:rStyle w:val="apple-converted-space"/>
          <w:rFonts w:cs="Arial"/>
          <w:color w:val="333333"/>
        </w:rPr>
        <w:t> </w:t>
      </w:r>
      <w:r w:rsidRPr="00D36A04">
        <w:rPr>
          <w:rFonts w:cs="Arial"/>
          <w:iCs/>
          <w:color w:val="333333"/>
        </w:rPr>
        <w:t>Deprivation in Education</w:t>
      </w:r>
      <w:r w:rsidRPr="00D36A04">
        <w:rPr>
          <w:rStyle w:val="apple-converted-space"/>
          <w:rFonts w:cs="Arial"/>
          <w:color w:val="333333"/>
        </w:rPr>
        <w:t xml:space="preserve">. </w:t>
      </w:r>
      <w:r w:rsidRPr="00D36A04">
        <w:rPr>
          <w:rStyle w:val="nlmpublisher-loc"/>
          <w:rFonts w:cs="Arial"/>
          <w:color w:val="333333"/>
        </w:rPr>
        <w:t>Slough</w:t>
      </w:r>
      <w:r w:rsidRPr="00D36A04">
        <w:rPr>
          <w:rFonts w:cs="Arial"/>
          <w:color w:val="333333"/>
        </w:rPr>
        <w:t>:</w:t>
      </w:r>
      <w:r w:rsidRPr="00D36A04">
        <w:rPr>
          <w:rStyle w:val="apple-converted-space"/>
          <w:rFonts w:cs="Arial"/>
          <w:color w:val="333333"/>
        </w:rPr>
        <w:t> </w:t>
      </w:r>
      <w:r w:rsidRPr="00D36A04">
        <w:rPr>
          <w:rStyle w:val="nlmpublisher-name"/>
          <w:rFonts w:cs="Arial"/>
          <w:color w:val="333333"/>
        </w:rPr>
        <w:t>NFER</w:t>
      </w:r>
      <w:r w:rsidRPr="00D36A04">
        <w:rPr>
          <w:rFonts w:cs="Arial"/>
          <w:color w:val="333333"/>
        </w:rPr>
        <w:t>.</w:t>
      </w:r>
    </w:p>
    <w:p w:rsidR="00D36A04" w:rsidRDefault="00D36A04" w:rsidP="00D36A04">
      <w:pPr>
        <w:pStyle w:val="ListParagraph"/>
        <w:numPr>
          <w:ilvl w:val="0"/>
          <w:numId w:val="19"/>
        </w:numPr>
        <w:tabs>
          <w:tab w:val="left" w:pos="1149"/>
        </w:tabs>
      </w:pPr>
      <w:r>
        <w:t xml:space="preserve">Department for Children, Schools and Families. (2008), Departmental Report 2008. Cheshire: Department for Children, Schools and Families. </w:t>
      </w:r>
    </w:p>
    <w:p w:rsidR="00D36A04" w:rsidRDefault="00D36A04" w:rsidP="00D36A04">
      <w:pPr>
        <w:pStyle w:val="ListParagraph"/>
        <w:numPr>
          <w:ilvl w:val="0"/>
          <w:numId w:val="19"/>
        </w:numPr>
        <w:tabs>
          <w:tab w:val="left" w:pos="1149"/>
        </w:tabs>
      </w:pPr>
      <w:r>
        <w:t xml:space="preserve">Department for Children, Schools and Families (2009), Departmental Report 2009. Cheshire: Department for Children, Schools and Families. </w:t>
      </w:r>
    </w:p>
    <w:p w:rsidR="00D36A04" w:rsidRDefault="00D36A04" w:rsidP="00D36A04">
      <w:pPr>
        <w:pStyle w:val="ListParagraph"/>
        <w:numPr>
          <w:ilvl w:val="0"/>
          <w:numId w:val="19"/>
        </w:numPr>
        <w:tabs>
          <w:tab w:val="left" w:pos="1149"/>
        </w:tabs>
      </w:pPr>
      <w:r w:rsidRPr="002A7DA3">
        <w:t xml:space="preserve">Kelly, A., Downey, C., </w:t>
      </w:r>
      <w:r>
        <w:t xml:space="preserve">&amp; </w:t>
      </w:r>
      <w:proofErr w:type="spellStart"/>
      <w:r w:rsidRPr="002A7DA3">
        <w:t>Rietdijk</w:t>
      </w:r>
      <w:proofErr w:type="spellEnd"/>
      <w:r w:rsidRPr="002A7DA3">
        <w:t>, W. (2010)</w:t>
      </w:r>
      <w:r>
        <w:t>,</w:t>
      </w:r>
      <w:r w:rsidRPr="002A7DA3">
        <w:t xml:space="preserve"> </w:t>
      </w:r>
      <w:r w:rsidRPr="00D36A04">
        <w:rPr>
          <w:rFonts w:cs="Arial"/>
          <w:iCs/>
        </w:rPr>
        <w:t>Data dictatorship and data democracy: understanding professional attitudes to the use of pupil performance data in English secondary schools</w:t>
      </w:r>
      <w:r>
        <w:t>.</w:t>
      </w:r>
      <w:r w:rsidRPr="002A7DA3">
        <w:t xml:space="preserve"> Reading: </w:t>
      </w:r>
      <w:proofErr w:type="spellStart"/>
      <w:r w:rsidRPr="002A7DA3">
        <w:t>CfBT</w:t>
      </w:r>
      <w:proofErr w:type="spellEnd"/>
      <w:r w:rsidRPr="002A7DA3">
        <w:t xml:space="preserve"> </w:t>
      </w:r>
    </w:p>
    <w:p w:rsidR="00D36A04" w:rsidRDefault="00D36A04" w:rsidP="00D36A04">
      <w:pPr>
        <w:pStyle w:val="ListParagraph"/>
        <w:numPr>
          <w:ilvl w:val="0"/>
          <w:numId w:val="19"/>
        </w:numPr>
        <w:tabs>
          <w:tab w:val="left" w:pos="1149"/>
        </w:tabs>
      </w:pPr>
      <w:r w:rsidRPr="002A7DA3">
        <w:t>Lord, P., Hart, R., Martin, K.</w:t>
      </w:r>
      <w:r>
        <w:t xml:space="preserve"> &amp;</w:t>
      </w:r>
      <w:r w:rsidRPr="002A7DA3">
        <w:t xml:space="preserve"> Atkinson, M. (2009)</w:t>
      </w:r>
      <w:r>
        <w:t xml:space="preserve">, </w:t>
      </w:r>
      <w:r w:rsidRPr="002A7DA3">
        <w:t xml:space="preserve">Narrowing the Gap in Outcomes: Governance (LGA Research Report). Slough: NFER. </w:t>
      </w:r>
    </w:p>
    <w:p w:rsidR="00D36A04" w:rsidRDefault="00D36A04" w:rsidP="00D36A04">
      <w:pPr>
        <w:pStyle w:val="ListParagraph"/>
        <w:numPr>
          <w:ilvl w:val="0"/>
          <w:numId w:val="19"/>
        </w:numPr>
        <w:tabs>
          <w:tab w:val="left" w:pos="1149"/>
        </w:tabs>
      </w:pPr>
      <w:r>
        <w:t xml:space="preserve">Sharples, J., </w:t>
      </w:r>
      <w:proofErr w:type="spellStart"/>
      <w:r>
        <w:t>Slavin</w:t>
      </w:r>
      <w:proofErr w:type="spellEnd"/>
      <w:r>
        <w:t>, R., Chambers, B. &amp; Sharp, C. (2011), Effective classroom strategies for closing the gap in educational achievement for children and young people living in poverty, including white working-class boys. London: Centre for Excellence and Outcomes in Children and Young People’s Services.</w:t>
      </w:r>
    </w:p>
    <w:p w:rsidR="00D36A04" w:rsidRDefault="00D36A04" w:rsidP="00D36A04">
      <w:pPr>
        <w:pStyle w:val="ListParagraph"/>
        <w:numPr>
          <w:ilvl w:val="0"/>
          <w:numId w:val="19"/>
        </w:numPr>
        <w:tabs>
          <w:tab w:val="left" w:pos="1149"/>
        </w:tabs>
      </w:pPr>
      <w:proofErr w:type="spellStart"/>
      <w:r>
        <w:t>Wightwick</w:t>
      </w:r>
      <w:proofErr w:type="spellEnd"/>
      <w:r>
        <w:t xml:space="preserve">, A. (2018), Schools get £1,150 extra for every pupil on free school meals but many don’t’ use it well, says AMs. [www]  </w:t>
      </w:r>
      <w:hyperlink r:id="rId17" w:history="1">
        <w:r w:rsidRPr="00C97B8A">
          <w:rPr>
            <w:rStyle w:val="Hyperlink"/>
          </w:rPr>
          <w:t>https://www.walesonline.co.uk/news/education/free-school-meals-funding-wales-14804103</w:t>
        </w:r>
      </w:hyperlink>
      <w:r>
        <w:t xml:space="preserve"> (date accessed: 19 January 2019)</w:t>
      </w:r>
    </w:p>
    <w:p w:rsidR="00D36A04" w:rsidRDefault="00D36A04" w:rsidP="00D36A04">
      <w:pPr>
        <w:pStyle w:val="ListParagraph"/>
        <w:tabs>
          <w:tab w:val="left" w:pos="1149"/>
        </w:tabs>
      </w:pPr>
    </w:p>
    <w:p w:rsidR="00D36A04" w:rsidRDefault="00D36A04" w:rsidP="00D36A04">
      <w:pPr>
        <w:pStyle w:val="ListParagraph"/>
        <w:tabs>
          <w:tab w:val="left" w:pos="1149"/>
        </w:tabs>
      </w:pPr>
    </w:p>
    <w:p w:rsidR="00D36A04" w:rsidRDefault="00D36A04" w:rsidP="00D36A04">
      <w:pPr>
        <w:pStyle w:val="ListParagraph"/>
        <w:tabs>
          <w:tab w:val="left" w:pos="1149"/>
        </w:tabs>
      </w:pPr>
    </w:p>
    <w:p w:rsidR="00D36A04" w:rsidRPr="00D36A04" w:rsidRDefault="00D36A04" w:rsidP="00D36A04">
      <w:pPr>
        <w:pStyle w:val="ListParagraph"/>
        <w:tabs>
          <w:tab w:val="left" w:pos="1149"/>
        </w:tabs>
      </w:pPr>
    </w:p>
    <w:p w:rsidR="00D36A04" w:rsidRDefault="00D36A04" w:rsidP="00D36A04">
      <w:pPr>
        <w:tabs>
          <w:tab w:val="left" w:pos="1149"/>
        </w:tabs>
        <w:rPr>
          <w:u w:val="single"/>
        </w:rPr>
      </w:pPr>
    </w:p>
    <w:p w:rsidR="007F4DFF" w:rsidRDefault="00A54C1B" w:rsidP="007F4DFF">
      <w:pPr>
        <w:tabs>
          <w:tab w:val="left" w:pos="2210"/>
        </w:tabs>
      </w:pPr>
      <w:bookmarkStart w:id="7" w:name="_Hlk535682211"/>
      <w:bookmarkEnd w:id="5"/>
      <w:r>
        <w:t>Appendix A – School X’s School Development Plan</w:t>
      </w:r>
    </w:p>
    <w:p w:rsidR="00A54C1B" w:rsidRDefault="00A54C1B" w:rsidP="007F4DFF">
      <w:pPr>
        <w:tabs>
          <w:tab w:val="left" w:pos="2210"/>
        </w:tabs>
      </w:pPr>
      <w:r>
        <w:t>Appendix B – School X’s 2018 Estyn Report</w:t>
      </w:r>
    </w:p>
    <w:p w:rsidR="00A54C1B" w:rsidRPr="007F4DFF" w:rsidRDefault="00A54C1B" w:rsidP="007F4DFF">
      <w:pPr>
        <w:tabs>
          <w:tab w:val="left" w:pos="2210"/>
        </w:tabs>
      </w:pPr>
      <w:r>
        <w:t xml:space="preserve">Appendix C – School X’s 2011 Estyn Report </w:t>
      </w:r>
      <w:bookmarkEnd w:id="7"/>
    </w:p>
    <w:sectPr w:rsidR="00A54C1B" w:rsidRPr="007F4D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4431" w:rsidRDefault="00454431" w:rsidP="002566F9">
      <w:pPr>
        <w:spacing w:after="0" w:line="240" w:lineRule="auto"/>
      </w:pPr>
      <w:r>
        <w:separator/>
      </w:r>
    </w:p>
  </w:endnote>
  <w:endnote w:type="continuationSeparator" w:id="0">
    <w:p w:rsidR="00454431" w:rsidRDefault="00454431" w:rsidP="00256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4431" w:rsidRDefault="00454431" w:rsidP="002566F9">
      <w:pPr>
        <w:spacing w:after="0" w:line="240" w:lineRule="auto"/>
      </w:pPr>
      <w:r>
        <w:separator/>
      </w:r>
    </w:p>
  </w:footnote>
  <w:footnote w:type="continuationSeparator" w:id="0">
    <w:p w:rsidR="00454431" w:rsidRDefault="00454431" w:rsidP="002566F9">
      <w:pPr>
        <w:spacing w:after="0" w:line="240" w:lineRule="auto"/>
      </w:pPr>
      <w:r>
        <w:continuationSeparator/>
      </w:r>
    </w:p>
  </w:footnote>
  <w:footnote w:id="1">
    <w:p w:rsidR="004B48D1" w:rsidRDefault="004B48D1">
      <w:pPr>
        <w:pStyle w:val="FootnoteText"/>
      </w:pPr>
      <w:r>
        <w:rPr>
          <w:rStyle w:val="FootnoteReference"/>
        </w:rPr>
        <w:footnoteRef/>
      </w:r>
      <w:r>
        <w:t xml:space="preserve"> </w:t>
      </w:r>
      <w:r w:rsidRPr="004B48D1">
        <w:t>http://www.parliament.scot/ResearchBriefingsAndFactsheets/S5/SB_16-68_Closing_The_Attainment_Gap_What_Can_Schools_Do.pdf</w:t>
      </w:r>
    </w:p>
  </w:footnote>
  <w:footnote w:id="2">
    <w:p w:rsidR="004B48D1" w:rsidRDefault="004B48D1">
      <w:pPr>
        <w:pStyle w:val="FootnoteText"/>
      </w:pPr>
      <w:r>
        <w:rPr>
          <w:rStyle w:val="FootnoteReference"/>
        </w:rPr>
        <w:footnoteRef/>
      </w:r>
      <w:r>
        <w:t xml:space="preserve"> </w:t>
      </w:r>
      <w:r w:rsidRPr="00974FE5">
        <w:t>http://mylocalschool.wales.gov.uk/School/6724068?lang=en</w:t>
      </w:r>
    </w:p>
  </w:footnote>
  <w:footnote w:id="3">
    <w:p w:rsidR="004B48D1" w:rsidRDefault="004B48D1">
      <w:pPr>
        <w:pStyle w:val="FootnoteText"/>
      </w:pPr>
      <w:r>
        <w:rPr>
          <w:rStyle w:val="FootnoteReference"/>
        </w:rPr>
        <w:footnoteRef/>
      </w:r>
      <w:r>
        <w:t xml:space="preserve"> </w:t>
      </w:r>
      <w:r w:rsidRPr="00642C9B">
        <w:t>https://books.google.co.uk/books?id=RZR79YwIQf8C&amp;pg=PA52&amp;dq=pupil+feedback+should+be+positive&amp;hl=en&amp;sa=X&amp;ved=0ahUKEwjksK3m5_nfAhXEuHEKHQa4CCcQ6AEINjAC#v=onepage&amp;q=pupil%20feedback%20should%20be%20positive&amp;f=false</w:t>
      </w:r>
    </w:p>
  </w:footnote>
  <w:footnote w:id="4">
    <w:p w:rsidR="004B48D1" w:rsidRDefault="004B48D1">
      <w:pPr>
        <w:pStyle w:val="FootnoteText"/>
      </w:pPr>
      <w:r>
        <w:rPr>
          <w:rStyle w:val="FootnoteReference"/>
        </w:rPr>
        <w:footnoteRef/>
      </w:r>
      <w:r>
        <w:t xml:space="preserve"> </w:t>
      </w:r>
      <w:r w:rsidRPr="00282EAC">
        <w:t>https://www.teachertoolkit.co.uk/2017/10/31/pygmalion-effect/</w:t>
      </w:r>
    </w:p>
  </w:footnote>
  <w:footnote w:id="5">
    <w:p w:rsidR="004B48D1" w:rsidRDefault="004B48D1">
      <w:pPr>
        <w:pStyle w:val="FootnoteText"/>
      </w:pPr>
      <w:r>
        <w:rPr>
          <w:rStyle w:val="FootnoteReference"/>
        </w:rPr>
        <w:footnoteRef/>
      </w:r>
      <w:r>
        <w:t xml:space="preserve"> </w:t>
      </w:r>
      <w:r w:rsidRPr="002721C1">
        <w:t>https://books.google.co.uk/books?id=rxccBQAAQBAJ&amp;pg=PA67&amp;dq=should+pupils+help+each+other+in+lessons&amp;hl=en&amp;sa=X&amp;ved=0ahUKEwjO_KnitILgAhVBr3EKHYeoAUkQ6AEIMDAB#v=onepage&amp;q=should%20pupils%20help%20each%20other%20in%20lessons&amp;f=false</w:t>
      </w:r>
    </w:p>
  </w:footnote>
  <w:footnote w:id="6">
    <w:p w:rsidR="004B48D1" w:rsidRDefault="004B48D1">
      <w:pPr>
        <w:pStyle w:val="FootnoteText"/>
      </w:pPr>
      <w:r>
        <w:rPr>
          <w:rStyle w:val="FootnoteReference"/>
        </w:rPr>
        <w:footnoteRef/>
      </w:r>
      <w:r>
        <w:t xml:space="preserve"> </w:t>
      </w:r>
      <w:r w:rsidRPr="00C866A6">
        <w:t>http://www.sec-ed.co.uk/best-practice/secrets-to-success-how-to-spend-the-pupil-premium</w:t>
      </w:r>
    </w:p>
  </w:footnote>
  <w:footnote w:id="7">
    <w:p w:rsidR="004B48D1" w:rsidRDefault="004B48D1">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73121"/>
    <w:multiLevelType w:val="hybridMultilevel"/>
    <w:tmpl w:val="D8CE1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E1B33"/>
    <w:multiLevelType w:val="hybridMultilevel"/>
    <w:tmpl w:val="78AE3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25BC5"/>
    <w:multiLevelType w:val="hybridMultilevel"/>
    <w:tmpl w:val="C1600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063E5E"/>
    <w:multiLevelType w:val="hybridMultilevel"/>
    <w:tmpl w:val="BEA694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46647"/>
    <w:multiLevelType w:val="multilevel"/>
    <w:tmpl w:val="CAAC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002DB7"/>
    <w:multiLevelType w:val="hybridMultilevel"/>
    <w:tmpl w:val="F33CCD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E7BF1"/>
    <w:multiLevelType w:val="hybridMultilevel"/>
    <w:tmpl w:val="456466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C51022"/>
    <w:multiLevelType w:val="hybridMultilevel"/>
    <w:tmpl w:val="2DA8F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805177"/>
    <w:multiLevelType w:val="hybridMultilevel"/>
    <w:tmpl w:val="A7F029F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1E27BE"/>
    <w:multiLevelType w:val="hybridMultilevel"/>
    <w:tmpl w:val="B94400F8"/>
    <w:lvl w:ilvl="0" w:tplc="E24E5F0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342A75"/>
    <w:multiLevelType w:val="multilevel"/>
    <w:tmpl w:val="F5708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C70EAB"/>
    <w:multiLevelType w:val="hybridMultilevel"/>
    <w:tmpl w:val="DDAE0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A7A8D"/>
    <w:multiLevelType w:val="hybridMultilevel"/>
    <w:tmpl w:val="751AEC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2C2BA3"/>
    <w:multiLevelType w:val="hybridMultilevel"/>
    <w:tmpl w:val="B346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F52F7C"/>
    <w:multiLevelType w:val="hybridMultilevel"/>
    <w:tmpl w:val="AF04A61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6C197B"/>
    <w:multiLevelType w:val="hybridMultilevel"/>
    <w:tmpl w:val="86142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DD6B31"/>
    <w:multiLevelType w:val="hybridMultilevel"/>
    <w:tmpl w:val="28AA4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374C9B"/>
    <w:multiLevelType w:val="hybridMultilevel"/>
    <w:tmpl w:val="11D8C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CC68D3"/>
    <w:multiLevelType w:val="hybridMultilevel"/>
    <w:tmpl w:val="65B2D06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F24186"/>
    <w:multiLevelType w:val="hybridMultilevel"/>
    <w:tmpl w:val="BE08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C96144"/>
    <w:multiLevelType w:val="hybridMultilevel"/>
    <w:tmpl w:val="59160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2D6024"/>
    <w:multiLevelType w:val="hybridMultilevel"/>
    <w:tmpl w:val="1BDAE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CC301D"/>
    <w:multiLevelType w:val="hybridMultilevel"/>
    <w:tmpl w:val="E44CB3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0D71CD"/>
    <w:multiLevelType w:val="hybridMultilevel"/>
    <w:tmpl w:val="D0B65C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64914DE"/>
    <w:multiLevelType w:val="multilevel"/>
    <w:tmpl w:val="6FA48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CC45FE"/>
    <w:multiLevelType w:val="hybridMultilevel"/>
    <w:tmpl w:val="A8B236F8"/>
    <w:lvl w:ilvl="0" w:tplc="08090003">
      <w:start w:val="1"/>
      <w:numFmt w:val="bullet"/>
      <w:lvlText w:val="o"/>
      <w:lvlJc w:val="left"/>
      <w:pPr>
        <w:ind w:left="763" w:hanging="360"/>
      </w:pPr>
      <w:rPr>
        <w:rFonts w:ascii="Courier New" w:hAnsi="Courier New" w:cs="Courier New"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26" w15:restartNumberingAfterBreak="0">
    <w:nsid w:val="472B7C09"/>
    <w:multiLevelType w:val="hybridMultilevel"/>
    <w:tmpl w:val="4B822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987D9C"/>
    <w:multiLevelType w:val="hybridMultilevel"/>
    <w:tmpl w:val="46D84B6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C1A56B8"/>
    <w:multiLevelType w:val="hybridMultilevel"/>
    <w:tmpl w:val="3008E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854AF2"/>
    <w:multiLevelType w:val="hybridMultilevel"/>
    <w:tmpl w:val="E67EE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F5266D"/>
    <w:multiLevelType w:val="hybridMultilevel"/>
    <w:tmpl w:val="D00C09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B0023A"/>
    <w:multiLevelType w:val="hybridMultilevel"/>
    <w:tmpl w:val="22D23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7159E5"/>
    <w:multiLevelType w:val="hybridMultilevel"/>
    <w:tmpl w:val="BF281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7B6038"/>
    <w:multiLevelType w:val="hybridMultilevel"/>
    <w:tmpl w:val="19A422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0E5D7E"/>
    <w:multiLevelType w:val="hybridMultilevel"/>
    <w:tmpl w:val="0CE4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8B4BCC"/>
    <w:multiLevelType w:val="hybridMultilevel"/>
    <w:tmpl w:val="4CACC09A"/>
    <w:lvl w:ilvl="0" w:tplc="E24E5F0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9518FA"/>
    <w:multiLevelType w:val="hybridMultilevel"/>
    <w:tmpl w:val="DBC00A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3393516"/>
    <w:multiLevelType w:val="hybridMultilevel"/>
    <w:tmpl w:val="BBBA6774"/>
    <w:lvl w:ilvl="0" w:tplc="E24E5F0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A00140"/>
    <w:multiLevelType w:val="hybridMultilevel"/>
    <w:tmpl w:val="4B2A1B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4E70C5"/>
    <w:multiLevelType w:val="hybridMultilevel"/>
    <w:tmpl w:val="0A2C9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FE2F63"/>
    <w:multiLevelType w:val="hybridMultilevel"/>
    <w:tmpl w:val="5BF89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F37A1"/>
    <w:multiLevelType w:val="hybridMultilevel"/>
    <w:tmpl w:val="A912B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774496"/>
    <w:multiLevelType w:val="multilevel"/>
    <w:tmpl w:val="CAAC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8F6216"/>
    <w:multiLevelType w:val="hybridMultilevel"/>
    <w:tmpl w:val="73B44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C712AD"/>
    <w:multiLevelType w:val="hybridMultilevel"/>
    <w:tmpl w:val="30BE3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0E3A32"/>
    <w:multiLevelType w:val="hybridMultilevel"/>
    <w:tmpl w:val="9AE83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31"/>
  </w:num>
  <w:num w:numId="3">
    <w:abstractNumId w:val="40"/>
  </w:num>
  <w:num w:numId="4">
    <w:abstractNumId w:val="11"/>
  </w:num>
  <w:num w:numId="5">
    <w:abstractNumId w:val="45"/>
  </w:num>
  <w:num w:numId="6">
    <w:abstractNumId w:val="13"/>
  </w:num>
  <w:num w:numId="7">
    <w:abstractNumId w:val="32"/>
  </w:num>
  <w:num w:numId="8">
    <w:abstractNumId w:val="2"/>
  </w:num>
  <w:num w:numId="9">
    <w:abstractNumId w:val="20"/>
  </w:num>
  <w:num w:numId="10">
    <w:abstractNumId w:val="14"/>
  </w:num>
  <w:num w:numId="11">
    <w:abstractNumId w:val="4"/>
  </w:num>
  <w:num w:numId="12">
    <w:abstractNumId w:val="42"/>
  </w:num>
  <w:num w:numId="13">
    <w:abstractNumId w:val="3"/>
  </w:num>
  <w:num w:numId="14">
    <w:abstractNumId w:val="33"/>
  </w:num>
  <w:num w:numId="15">
    <w:abstractNumId w:val="19"/>
  </w:num>
  <w:num w:numId="16">
    <w:abstractNumId w:val="37"/>
  </w:num>
  <w:num w:numId="17">
    <w:abstractNumId w:val="9"/>
  </w:num>
  <w:num w:numId="18">
    <w:abstractNumId w:val="18"/>
  </w:num>
  <w:num w:numId="19">
    <w:abstractNumId w:val="1"/>
  </w:num>
  <w:num w:numId="20">
    <w:abstractNumId w:val="16"/>
  </w:num>
  <w:num w:numId="21">
    <w:abstractNumId w:val="21"/>
  </w:num>
  <w:num w:numId="22">
    <w:abstractNumId w:val="29"/>
  </w:num>
  <w:num w:numId="23">
    <w:abstractNumId w:val="25"/>
  </w:num>
  <w:num w:numId="24">
    <w:abstractNumId w:val="16"/>
  </w:num>
  <w:num w:numId="25">
    <w:abstractNumId w:val="0"/>
  </w:num>
  <w:num w:numId="26">
    <w:abstractNumId w:val="27"/>
  </w:num>
  <w:num w:numId="27">
    <w:abstractNumId w:val="8"/>
  </w:num>
  <w:num w:numId="28">
    <w:abstractNumId w:val="15"/>
  </w:num>
  <w:num w:numId="29">
    <w:abstractNumId w:val="39"/>
  </w:num>
  <w:num w:numId="30">
    <w:abstractNumId w:val="26"/>
  </w:num>
  <w:num w:numId="31">
    <w:abstractNumId w:val="17"/>
  </w:num>
  <w:num w:numId="32">
    <w:abstractNumId w:val="28"/>
  </w:num>
  <w:num w:numId="33">
    <w:abstractNumId w:val="12"/>
  </w:num>
  <w:num w:numId="34">
    <w:abstractNumId w:val="38"/>
  </w:num>
  <w:num w:numId="35">
    <w:abstractNumId w:val="5"/>
  </w:num>
  <w:num w:numId="36">
    <w:abstractNumId w:val="6"/>
  </w:num>
  <w:num w:numId="37">
    <w:abstractNumId w:val="30"/>
  </w:num>
  <w:num w:numId="38">
    <w:abstractNumId w:val="22"/>
  </w:num>
  <w:num w:numId="39">
    <w:abstractNumId w:val="23"/>
  </w:num>
  <w:num w:numId="40">
    <w:abstractNumId w:val="41"/>
  </w:num>
  <w:num w:numId="41">
    <w:abstractNumId w:val="36"/>
  </w:num>
  <w:num w:numId="42">
    <w:abstractNumId w:val="44"/>
  </w:num>
  <w:num w:numId="43">
    <w:abstractNumId w:val="43"/>
  </w:num>
  <w:num w:numId="44">
    <w:abstractNumId w:val="7"/>
  </w:num>
  <w:num w:numId="45">
    <w:abstractNumId w:val="24"/>
  </w:num>
  <w:num w:numId="46">
    <w:abstractNumId w:val="34"/>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4FA"/>
    <w:rsid w:val="00003FD3"/>
    <w:rsid w:val="00010BD3"/>
    <w:rsid w:val="00011CC3"/>
    <w:rsid w:val="000175D2"/>
    <w:rsid w:val="00020B5A"/>
    <w:rsid w:val="000409BF"/>
    <w:rsid w:val="000414DD"/>
    <w:rsid w:val="00045791"/>
    <w:rsid w:val="00046A39"/>
    <w:rsid w:val="00050DE5"/>
    <w:rsid w:val="00055688"/>
    <w:rsid w:val="00055F32"/>
    <w:rsid w:val="000560C7"/>
    <w:rsid w:val="000579D6"/>
    <w:rsid w:val="00061540"/>
    <w:rsid w:val="0007140B"/>
    <w:rsid w:val="000735B4"/>
    <w:rsid w:val="00074A51"/>
    <w:rsid w:val="00083ECF"/>
    <w:rsid w:val="000865EC"/>
    <w:rsid w:val="00090F14"/>
    <w:rsid w:val="00091B68"/>
    <w:rsid w:val="00097B92"/>
    <w:rsid w:val="000A35AF"/>
    <w:rsid w:val="000A61F1"/>
    <w:rsid w:val="000A6382"/>
    <w:rsid w:val="000A672C"/>
    <w:rsid w:val="000A7501"/>
    <w:rsid w:val="000B24E7"/>
    <w:rsid w:val="000B3D78"/>
    <w:rsid w:val="000C1239"/>
    <w:rsid w:val="000C1443"/>
    <w:rsid w:val="000C3323"/>
    <w:rsid w:val="000C4D62"/>
    <w:rsid w:val="000C56FC"/>
    <w:rsid w:val="000C576C"/>
    <w:rsid w:val="000F3C62"/>
    <w:rsid w:val="000F699F"/>
    <w:rsid w:val="000F70E1"/>
    <w:rsid w:val="0010751F"/>
    <w:rsid w:val="0013504A"/>
    <w:rsid w:val="001428E5"/>
    <w:rsid w:val="00145F70"/>
    <w:rsid w:val="00154476"/>
    <w:rsid w:val="00157A5B"/>
    <w:rsid w:val="00173E18"/>
    <w:rsid w:val="001844B3"/>
    <w:rsid w:val="0018494C"/>
    <w:rsid w:val="001916BC"/>
    <w:rsid w:val="00191E7D"/>
    <w:rsid w:val="00192DA5"/>
    <w:rsid w:val="0019353F"/>
    <w:rsid w:val="00194BA6"/>
    <w:rsid w:val="0019700D"/>
    <w:rsid w:val="001A6AA1"/>
    <w:rsid w:val="001B2E14"/>
    <w:rsid w:val="001B7081"/>
    <w:rsid w:val="001C649F"/>
    <w:rsid w:val="001E514E"/>
    <w:rsid w:val="001F2D30"/>
    <w:rsid w:val="001F6ACC"/>
    <w:rsid w:val="00217FF4"/>
    <w:rsid w:val="0022121F"/>
    <w:rsid w:val="0022434C"/>
    <w:rsid w:val="0024380D"/>
    <w:rsid w:val="002536A4"/>
    <w:rsid w:val="002566F9"/>
    <w:rsid w:val="00262ED1"/>
    <w:rsid w:val="002646CD"/>
    <w:rsid w:val="002721C1"/>
    <w:rsid w:val="00282EAC"/>
    <w:rsid w:val="00285BBC"/>
    <w:rsid w:val="002A721C"/>
    <w:rsid w:val="002B545F"/>
    <w:rsid w:val="002C246B"/>
    <w:rsid w:val="002D4F0F"/>
    <w:rsid w:val="002D630D"/>
    <w:rsid w:val="002E6FD6"/>
    <w:rsid w:val="002F1344"/>
    <w:rsid w:val="002F4FD5"/>
    <w:rsid w:val="002F6837"/>
    <w:rsid w:val="00311725"/>
    <w:rsid w:val="003124F2"/>
    <w:rsid w:val="00331E73"/>
    <w:rsid w:val="00355724"/>
    <w:rsid w:val="003576EB"/>
    <w:rsid w:val="003806F8"/>
    <w:rsid w:val="00387DF9"/>
    <w:rsid w:val="00392644"/>
    <w:rsid w:val="003A6669"/>
    <w:rsid w:val="003A6F8E"/>
    <w:rsid w:val="003B69A2"/>
    <w:rsid w:val="003B6E3F"/>
    <w:rsid w:val="003C335F"/>
    <w:rsid w:val="003E223D"/>
    <w:rsid w:val="003E5028"/>
    <w:rsid w:val="003F551F"/>
    <w:rsid w:val="003F7EEA"/>
    <w:rsid w:val="0041515E"/>
    <w:rsid w:val="0041570E"/>
    <w:rsid w:val="00416EC7"/>
    <w:rsid w:val="00417942"/>
    <w:rsid w:val="0042680A"/>
    <w:rsid w:val="00433C8D"/>
    <w:rsid w:val="00434148"/>
    <w:rsid w:val="00442163"/>
    <w:rsid w:val="00454431"/>
    <w:rsid w:val="00461CB7"/>
    <w:rsid w:val="00462AA0"/>
    <w:rsid w:val="00464C5F"/>
    <w:rsid w:val="004702EF"/>
    <w:rsid w:val="00477038"/>
    <w:rsid w:val="00480F6A"/>
    <w:rsid w:val="00482AF8"/>
    <w:rsid w:val="004869DC"/>
    <w:rsid w:val="004A765F"/>
    <w:rsid w:val="004B48D1"/>
    <w:rsid w:val="004C0A4C"/>
    <w:rsid w:val="004C6935"/>
    <w:rsid w:val="004C6D72"/>
    <w:rsid w:val="004D11CD"/>
    <w:rsid w:val="004D1672"/>
    <w:rsid w:val="004D334C"/>
    <w:rsid w:val="004E4EB8"/>
    <w:rsid w:val="004E5FD8"/>
    <w:rsid w:val="004F1512"/>
    <w:rsid w:val="004F42C7"/>
    <w:rsid w:val="004F739B"/>
    <w:rsid w:val="00514F60"/>
    <w:rsid w:val="00517151"/>
    <w:rsid w:val="00520402"/>
    <w:rsid w:val="00531137"/>
    <w:rsid w:val="005351CA"/>
    <w:rsid w:val="005425BD"/>
    <w:rsid w:val="00543702"/>
    <w:rsid w:val="00546044"/>
    <w:rsid w:val="005573B3"/>
    <w:rsid w:val="0056150A"/>
    <w:rsid w:val="00563AF8"/>
    <w:rsid w:val="0059464D"/>
    <w:rsid w:val="005956F8"/>
    <w:rsid w:val="005A345A"/>
    <w:rsid w:val="005A372F"/>
    <w:rsid w:val="005C2450"/>
    <w:rsid w:val="005D4D4D"/>
    <w:rsid w:val="005E2189"/>
    <w:rsid w:val="005E568C"/>
    <w:rsid w:val="00601D3B"/>
    <w:rsid w:val="0060572C"/>
    <w:rsid w:val="006154E4"/>
    <w:rsid w:val="00621DA1"/>
    <w:rsid w:val="00625407"/>
    <w:rsid w:val="006264AA"/>
    <w:rsid w:val="0063255F"/>
    <w:rsid w:val="00632C55"/>
    <w:rsid w:val="00634827"/>
    <w:rsid w:val="006406EC"/>
    <w:rsid w:val="00640A34"/>
    <w:rsid w:val="00642C9B"/>
    <w:rsid w:val="00660F3A"/>
    <w:rsid w:val="00661EE0"/>
    <w:rsid w:val="00665A35"/>
    <w:rsid w:val="006661ED"/>
    <w:rsid w:val="00672778"/>
    <w:rsid w:val="00680D3A"/>
    <w:rsid w:val="00682B31"/>
    <w:rsid w:val="0068519D"/>
    <w:rsid w:val="00697535"/>
    <w:rsid w:val="006A3D57"/>
    <w:rsid w:val="006A7937"/>
    <w:rsid w:val="006B05E7"/>
    <w:rsid w:val="006C59D7"/>
    <w:rsid w:val="006C7975"/>
    <w:rsid w:val="006E06DE"/>
    <w:rsid w:val="006E484B"/>
    <w:rsid w:val="00704377"/>
    <w:rsid w:val="00705259"/>
    <w:rsid w:val="00707521"/>
    <w:rsid w:val="007127F4"/>
    <w:rsid w:val="00716A24"/>
    <w:rsid w:val="00722513"/>
    <w:rsid w:val="007229A4"/>
    <w:rsid w:val="00725935"/>
    <w:rsid w:val="00726CCB"/>
    <w:rsid w:val="0072736F"/>
    <w:rsid w:val="00731B53"/>
    <w:rsid w:val="00736A34"/>
    <w:rsid w:val="00742BEC"/>
    <w:rsid w:val="00756401"/>
    <w:rsid w:val="00761727"/>
    <w:rsid w:val="0076339E"/>
    <w:rsid w:val="00780D94"/>
    <w:rsid w:val="00783035"/>
    <w:rsid w:val="00783E6D"/>
    <w:rsid w:val="00785821"/>
    <w:rsid w:val="00791FF0"/>
    <w:rsid w:val="007A1831"/>
    <w:rsid w:val="007A230E"/>
    <w:rsid w:val="007A4970"/>
    <w:rsid w:val="007B5409"/>
    <w:rsid w:val="007D120C"/>
    <w:rsid w:val="007D1961"/>
    <w:rsid w:val="007D6118"/>
    <w:rsid w:val="007D6D62"/>
    <w:rsid w:val="007F4DFF"/>
    <w:rsid w:val="007F5DA0"/>
    <w:rsid w:val="008170A7"/>
    <w:rsid w:val="0081761D"/>
    <w:rsid w:val="00825106"/>
    <w:rsid w:val="008255E4"/>
    <w:rsid w:val="00831260"/>
    <w:rsid w:val="00832F3E"/>
    <w:rsid w:val="008337B0"/>
    <w:rsid w:val="00835C15"/>
    <w:rsid w:val="00836F84"/>
    <w:rsid w:val="00846991"/>
    <w:rsid w:val="00847C8E"/>
    <w:rsid w:val="00852066"/>
    <w:rsid w:val="00862AA5"/>
    <w:rsid w:val="00881BDE"/>
    <w:rsid w:val="00886B4C"/>
    <w:rsid w:val="00886EA7"/>
    <w:rsid w:val="00897820"/>
    <w:rsid w:val="008A522A"/>
    <w:rsid w:val="008B6FAA"/>
    <w:rsid w:val="008C3757"/>
    <w:rsid w:val="008C6FDE"/>
    <w:rsid w:val="008D2478"/>
    <w:rsid w:val="0090306C"/>
    <w:rsid w:val="00903AFE"/>
    <w:rsid w:val="009056F2"/>
    <w:rsid w:val="00925443"/>
    <w:rsid w:val="0093225D"/>
    <w:rsid w:val="00935055"/>
    <w:rsid w:val="009359C5"/>
    <w:rsid w:val="00935E42"/>
    <w:rsid w:val="00941B72"/>
    <w:rsid w:val="00943303"/>
    <w:rsid w:val="0094539E"/>
    <w:rsid w:val="00945CEB"/>
    <w:rsid w:val="00963781"/>
    <w:rsid w:val="009725F7"/>
    <w:rsid w:val="00974FE5"/>
    <w:rsid w:val="009961F9"/>
    <w:rsid w:val="00997EB3"/>
    <w:rsid w:val="009C2D9B"/>
    <w:rsid w:val="009C4750"/>
    <w:rsid w:val="009E3A67"/>
    <w:rsid w:val="009E4231"/>
    <w:rsid w:val="00A033FA"/>
    <w:rsid w:val="00A055E0"/>
    <w:rsid w:val="00A059BE"/>
    <w:rsid w:val="00A14566"/>
    <w:rsid w:val="00A277F3"/>
    <w:rsid w:val="00A35C6D"/>
    <w:rsid w:val="00A42F23"/>
    <w:rsid w:val="00A47AA6"/>
    <w:rsid w:val="00A53C51"/>
    <w:rsid w:val="00A54B50"/>
    <w:rsid w:val="00A54C1B"/>
    <w:rsid w:val="00A57C1C"/>
    <w:rsid w:val="00A64513"/>
    <w:rsid w:val="00A67C54"/>
    <w:rsid w:val="00A704BC"/>
    <w:rsid w:val="00A7099E"/>
    <w:rsid w:val="00A7211C"/>
    <w:rsid w:val="00A87EF3"/>
    <w:rsid w:val="00A93050"/>
    <w:rsid w:val="00A9390B"/>
    <w:rsid w:val="00A94FF2"/>
    <w:rsid w:val="00AA1639"/>
    <w:rsid w:val="00AB045C"/>
    <w:rsid w:val="00AC3016"/>
    <w:rsid w:val="00AC50E8"/>
    <w:rsid w:val="00AD4B99"/>
    <w:rsid w:val="00AD6F6D"/>
    <w:rsid w:val="00AE6164"/>
    <w:rsid w:val="00B106E0"/>
    <w:rsid w:val="00B133A4"/>
    <w:rsid w:val="00B17F87"/>
    <w:rsid w:val="00B235B0"/>
    <w:rsid w:val="00B245DB"/>
    <w:rsid w:val="00B32DF0"/>
    <w:rsid w:val="00B41D11"/>
    <w:rsid w:val="00B423A1"/>
    <w:rsid w:val="00B45E3B"/>
    <w:rsid w:val="00B60EE5"/>
    <w:rsid w:val="00B612D6"/>
    <w:rsid w:val="00B72AD0"/>
    <w:rsid w:val="00B749B2"/>
    <w:rsid w:val="00B74D8E"/>
    <w:rsid w:val="00B839D6"/>
    <w:rsid w:val="00B955AA"/>
    <w:rsid w:val="00BB2348"/>
    <w:rsid w:val="00BB4498"/>
    <w:rsid w:val="00BC08EF"/>
    <w:rsid w:val="00BC0C0F"/>
    <w:rsid w:val="00BD65EF"/>
    <w:rsid w:val="00BD6C3B"/>
    <w:rsid w:val="00BE56BA"/>
    <w:rsid w:val="00BF2D60"/>
    <w:rsid w:val="00BF3187"/>
    <w:rsid w:val="00BF7857"/>
    <w:rsid w:val="00C0167A"/>
    <w:rsid w:val="00C23F07"/>
    <w:rsid w:val="00C33309"/>
    <w:rsid w:val="00C405A6"/>
    <w:rsid w:val="00C412A1"/>
    <w:rsid w:val="00C50143"/>
    <w:rsid w:val="00C53F82"/>
    <w:rsid w:val="00C60542"/>
    <w:rsid w:val="00C63CE9"/>
    <w:rsid w:val="00C729E4"/>
    <w:rsid w:val="00C818E2"/>
    <w:rsid w:val="00C831D1"/>
    <w:rsid w:val="00C866A6"/>
    <w:rsid w:val="00C86E12"/>
    <w:rsid w:val="00C91078"/>
    <w:rsid w:val="00CC1B0A"/>
    <w:rsid w:val="00CC1E13"/>
    <w:rsid w:val="00CC504B"/>
    <w:rsid w:val="00CD0625"/>
    <w:rsid w:val="00CD6DE6"/>
    <w:rsid w:val="00CE4B15"/>
    <w:rsid w:val="00CE5281"/>
    <w:rsid w:val="00CE7A08"/>
    <w:rsid w:val="00CF152D"/>
    <w:rsid w:val="00CF70D4"/>
    <w:rsid w:val="00D00594"/>
    <w:rsid w:val="00D05E52"/>
    <w:rsid w:val="00D2674B"/>
    <w:rsid w:val="00D26E24"/>
    <w:rsid w:val="00D30937"/>
    <w:rsid w:val="00D36A04"/>
    <w:rsid w:val="00D47AE4"/>
    <w:rsid w:val="00D62631"/>
    <w:rsid w:val="00D638FB"/>
    <w:rsid w:val="00D64EDF"/>
    <w:rsid w:val="00D7342B"/>
    <w:rsid w:val="00D83630"/>
    <w:rsid w:val="00D850E6"/>
    <w:rsid w:val="00D90F8E"/>
    <w:rsid w:val="00D91542"/>
    <w:rsid w:val="00DA3D6B"/>
    <w:rsid w:val="00DA6136"/>
    <w:rsid w:val="00DB59C2"/>
    <w:rsid w:val="00DB6C55"/>
    <w:rsid w:val="00DC0301"/>
    <w:rsid w:val="00DE0403"/>
    <w:rsid w:val="00DE2C62"/>
    <w:rsid w:val="00DE5F5F"/>
    <w:rsid w:val="00E047ED"/>
    <w:rsid w:val="00E22A54"/>
    <w:rsid w:val="00E266B2"/>
    <w:rsid w:val="00E3247C"/>
    <w:rsid w:val="00E339FA"/>
    <w:rsid w:val="00E344C4"/>
    <w:rsid w:val="00E50177"/>
    <w:rsid w:val="00E54977"/>
    <w:rsid w:val="00E55201"/>
    <w:rsid w:val="00E56379"/>
    <w:rsid w:val="00E64FD2"/>
    <w:rsid w:val="00E6560F"/>
    <w:rsid w:val="00E72560"/>
    <w:rsid w:val="00E868AA"/>
    <w:rsid w:val="00EA5894"/>
    <w:rsid w:val="00EB1C76"/>
    <w:rsid w:val="00EB5E29"/>
    <w:rsid w:val="00EB641D"/>
    <w:rsid w:val="00EC06B0"/>
    <w:rsid w:val="00EC7CE7"/>
    <w:rsid w:val="00EE6818"/>
    <w:rsid w:val="00EF7336"/>
    <w:rsid w:val="00F004FA"/>
    <w:rsid w:val="00F0448B"/>
    <w:rsid w:val="00F05D56"/>
    <w:rsid w:val="00F133EC"/>
    <w:rsid w:val="00F156C4"/>
    <w:rsid w:val="00F239DD"/>
    <w:rsid w:val="00F23C03"/>
    <w:rsid w:val="00F3417A"/>
    <w:rsid w:val="00F451FD"/>
    <w:rsid w:val="00F63307"/>
    <w:rsid w:val="00F65B6D"/>
    <w:rsid w:val="00F72ACD"/>
    <w:rsid w:val="00F75EBB"/>
    <w:rsid w:val="00F77D4D"/>
    <w:rsid w:val="00F80426"/>
    <w:rsid w:val="00F82932"/>
    <w:rsid w:val="00F85192"/>
    <w:rsid w:val="00F908C7"/>
    <w:rsid w:val="00F93A6C"/>
    <w:rsid w:val="00FA2752"/>
    <w:rsid w:val="00FA34DE"/>
    <w:rsid w:val="00FB1527"/>
    <w:rsid w:val="00FC0EB0"/>
    <w:rsid w:val="00FC3CEC"/>
    <w:rsid w:val="00FC5064"/>
    <w:rsid w:val="00FD2A69"/>
    <w:rsid w:val="00FD3B67"/>
    <w:rsid w:val="00FD4967"/>
    <w:rsid w:val="00FE363F"/>
    <w:rsid w:val="00FF12AD"/>
    <w:rsid w:val="00FF41DC"/>
    <w:rsid w:val="00FF7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C5F20"/>
  <w15:chartTrackingRefBased/>
  <w15:docId w15:val="{80400F3D-497F-4304-8187-B4806BC4B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428E5"/>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unhideWhenUsed/>
    <w:qFormat/>
    <w:rsid w:val="001075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1428E5"/>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8C7"/>
    <w:pPr>
      <w:ind w:left="720"/>
      <w:contextualSpacing/>
    </w:pPr>
  </w:style>
  <w:style w:type="character" w:styleId="Hyperlink">
    <w:name w:val="Hyperlink"/>
    <w:basedOn w:val="DefaultParagraphFont"/>
    <w:uiPriority w:val="99"/>
    <w:unhideWhenUsed/>
    <w:rsid w:val="00517151"/>
    <w:rPr>
      <w:color w:val="0563C1" w:themeColor="hyperlink"/>
      <w:u w:val="single"/>
    </w:rPr>
  </w:style>
  <w:style w:type="character" w:styleId="UnresolvedMention">
    <w:name w:val="Unresolved Mention"/>
    <w:basedOn w:val="DefaultParagraphFont"/>
    <w:uiPriority w:val="99"/>
    <w:semiHidden/>
    <w:unhideWhenUsed/>
    <w:rsid w:val="00517151"/>
    <w:rPr>
      <w:color w:val="605E5C"/>
      <w:shd w:val="clear" w:color="auto" w:fill="E1DFDD"/>
    </w:rPr>
  </w:style>
  <w:style w:type="paragraph" w:styleId="FootnoteText">
    <w:name w:val="footnote text"/>
    <w:basedOn w:val="Normal"/>
    <w:link w:val="FootnoteTextChar"/>
    <w:uiPriority w:val="99"/>
    <w:semiHidden/>
    <w:unhideWhenUsed/>
    <w:rsid w:val="002566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66F9"/>
    <w:rPr>
      <w:sz w:val="20"/>
      <w:szCs w:val="20"/>
    </w:rPr>
  </w:style>
  <w:style w:type="character" w:styleId="FootnoteReference">
    <w:name w:val="footnote reference"/>
    <w:basedOn w:val="DefaultParagraphFont"/>
    <w:uiPriority w:val="99"/>
    <w:semiHidden/>
    <w:unhideWhenUsed/>
    <w:rsid w:val="002566F9"/>
    <w:rPr>
      <w:vertAlign w:val="superscript"/>
    </w:rPr>
  </w:style>
  <w:style w:type="paragraph" w:styleId="NormalWeb">
    <w:name w:val="Normal (Web)"/>
    <w:basedOn w:val="Normal"/>
    <w:uiPriority w:val="99"/>
    <w:unhideWhenUsed/>
    <w:rsid w:val="00F633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10751F"/>
    <w:rPr>
      <w:rFonts w:asciiTheme="majorHAnsi" w:eastAsiaTheme="majorEastAsia" w:hAnsiTheme="majorHAnsi" w:cstheme="majorBidi"/>
      <w:color w:val="1F3763" w:themeColor="accent1" w:themeShade="7F"/>
      <w:sz w:val="24"/>
      <w:szCs w:val="24"/>
    </w:rPr>
  </w:style>
  <w:style w:type="character" w:customStyle="1" w:styleId="hlfld-contribauthor">
    <w:name w:val="hlfld-contribauthor"/>
    <w:basedOn w:val="DefaultParagraphFont"/>
    <w:rsid w:val="00D36A04"/>
  </w:style>
  <w:style w:type="character" w:customStyle="1" w:styleId="apple-converted-space">
    <w:name w:val="apple-converted-space"/>
    <w:basedOn w:val="DefaultParagraphFont"/>
    <w:rsid w:val="00D36A04"/>
  </w:style>
  <w:style w:type="character" w:customStyle="1" w:styleId="nlmgiven-names">
    <w:name w:val="nlm_given-names"/>
    <w:basedOn w:val="DefaultParagraphFont"/>
    <w:rsid w:val="00D36A04"/>
  </w:style>
  <w:style w:type="character" w:customStyle="1" w:styleId="nlmyear">
    <w:name w:val="nlm_year"/>
    <w:basedOn w:val="DefaultParagraphFont"/>
    <w:rsid w:val="00D36A04"/>
  </w:style>
  <w:style w:type="character" w:customStyle="1" w:styleId="nlmpublisher-loc">
    <w:name w:val="nlm_publisher-loc"/>
    <w:basedOn w:val="DefaultParagraphFont"/>
    <w:rsid w:val="00D36A04"/>
  </w:style>
  <w:style w:type="character" w:customStyle="1" w:styleId="nlmpublisher-name">
    <w:name w:val="nlm_publisher-name"/>
    <w:basedOn w:val="DefaultParagraphFont"/>
    <w:rsid w:val="00D36A04"/>
  </w:style>
  <w:style w:type="paragraph" w:styleId="Header">
    <w:name w:val="header"/>
    <w:basedOn w:val="Normal"/>
    <w:link w:val="HeaderChar"/>
    <w:unhideWhenUsed/>
    <w:rsid w:val="0094539E"/>
    <w:pPr>
      <w:tabs>
        <w:tab w:val="center" w:pos="4513"/>
        <w:tab w:val="right" w:pos="9026"/>
      </w:tabs>
      <w:spacing w:after="0" w:line="240" w:lineRule="auto"/>
    </w:pPr>
  </w:style>
  <w:style w:type="character" w:customStyle="1" w:styleId="HeaderChar">
    <w:name w:val="Header Char"/>
    <w:basedOn w:val="DefaultParagraphFont"/>
    <w:link w:val="Header"/>
    <w:rsid w:val="0094539E"/>
  </w:style>
  <w:style w:type="paragraph" w:styleId="Footer">
    <w:name w:val="footer"/>
    <w:basedOn w:val="Normal"/>
    <w:link w:val="FooterChar"/>
    <w:uiPriority w:val="99"/>
    <w:unhideWhenUsed/>
    <w:rsid w:val="00945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39E"/>
  </w:style>
  <w:style w:type="character" w:customStyle="1" w:styleId="Heading2Char">
    <w:name w:val="Heading 2 Char"/>
    <w:basedOn w:val="DefaultParagraphFont"/>
    <w:link w:val="Heading2"/>
    <w:rsid w:val="001428E5"/>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428E5"/>
    <w:rPr>
      <w:rFonts w:ascii="Times New Roman" w:eastAsia="Times New Roman" w:hAnsi="Times New Roman" w:cs="Times New Roman"/>
      <w:sz w:val="40"/>
      <w:szCs w:val="20"/>
      <w:lang w:eastAsia="en-GB"/>
    </w:rPr>
  </w:style>
  <w:style w:type="character" w:styleId="Emphasis">
    <w:name w:val="Emphasis"/>
    <w:basedOn w:val="DefaultParagraphFont"/>
    <w:uiPriority w:val="20"/>
    <w:qFormat/>
    <w:rsid w:val="004B48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72413">
      <w:bodyDiv w:val="1"/>
      <w:marLeft w:val="0"/>
      <w:marRight w:val="0"/>
      <w:marTop w:val="0"/>
      <w:marBottom w:val="0"/>
      <w:divBdr>
        <w:top w:val="none" w:sz="0" w:space="0" w:color="auto"/>
        <w:left w:val="none" w:sz="0" w:space="0" w:color="auto"/>
        <w:bottom w:val="none" w:sz="0" w:space="0" w:color="auto"/>
        <w:right w:val="none" w:sz="0" w:space="0" w:color="auto"/>
      </w:divBdr>
    </w:div>
    <w:div w:id="634796022">
      <w:bodyDiv w:val="1"/>
      <w:marLeft w:val="0"/>
      <w:marRight w:val="0"/>
      <w:marTop w:val="0"/>
      <w:marBottom w:val="0"/>
      <w:divBdr>
        <w:top w:val="none" w:sz="0" w:space="0" w:color="auto"/>
        <w:left w:val="none" w:sz="0" w:space="0" w:color="auto"/>
        <w:bottom w:val="none" w:sz="0" w:space="0" w:color="auto"/>
        <w:right w:val="none" w:sz="0" w:space="0" w:color="auto"/>
      </w:divBdr>
      <w:divsChild>
        <w:div w:id="396975792">
          <w:marLeft w:val="0"/>
          <w:marRight w:val="0"/>
          <w:marTop w:val="0"/>
          <w:marBottom w:val="0"/>
          <w:divBdr>
            <w:top w:val="none" w:sz="0" w:space="0" w:color="auto"/>
            <w:left w:val="none" w:sz="0" w:space="0" w:color="auto"/>
            <w:bottom w:val="none" w:sz="0" w:space="0" w:color="auto"/>
            <w:right w:val="none" w:sz="0" w:space="0" w:color="auto"/>
          </w:divBdr>
          <w:divsChild>
            <w:div w:id="973947872">
              <w:marLeft w:val="0"/>
              <w:marRight w:val="0"/>
              <w:marTop w:val="0"/>
              <w:marBottom w:val="0"/>
              <w:divBdr>
                <w:top w:val="none" w:sz="0" w:space="0" w:color="auto"/>
                <w:left w:val="none" w:sz="0" w:space="0" w:color="auto"/>
                <w:bottom w:val="none" w:sz="0" w:space="0" w:color="auto"/>
                <w:right w:val="none" w:sz="0" w:space="0" w:color="auto"/>
              </w:divBdr>
              <w:divsChild>
                <w:div w:id="204300056">
                  <w:marLeft w:val="0"/>
                  <w:marRight w:val="0"/>
                  <w:marTop w:val="0"/>
                  <w:marBottom w:val="0"/>
                  <w:divBdr>
                    <w:top w:val="none" w:sz="0" w:space="0" w:color="auto"/>
                    <w:left w:val="none" w:sz="0" w:space="0" w:color="auto"/>
                    <w:bottom w:val="none" w:sz="0" w:space="0" w:color="auto"/>
                    <w:right w:val="none" w:sz="0" w:space="0" w:color="auto"/>
                  </w:divBdr>
                  <w:divsChild>
                    <w:div w:id="466975226">
                      <w:marLeft w:val="0"/>
                      <w:marRight w:val="0"/>
                      <w:marTop w:val="0"/>
                      <w:marBottom w:val="0"/>
                      <w:divBdr>
                        <w:top w:val="none" w:sz="0" w:space="0" w:color="auto"/>
                        <w:left w:val="none" w:sz="0" w:space="0" w:color="auto"/>
                        <w:bottom w:val="none" w:sz="0" w:space="0" w:color="auto"/>
                        <w:right w:val="none" w:sz="0" w:space="0" w:color="auto"/>
                      </w:divBdr>
                      <w:divsChild>
                        <w:div w:id="1817259585">
                          <w:marLeft w:val="0"/>
                          <w:marRight w:val="0"/>
                          <w:marTop w:val="0"/>
                          <w:marBottom w:val="0"/>
                          <w:divBdr>
                            <w:top w:val="none" w:sz="0" w:space="0" w:color="auto"/>
                            <w:left w:val="none" w:sz="0" w:space="0" w:color="auto"/>
                            <w:bottom w:val="none" w:sz="0" w:space="0" w:color="auto"/>
                            <w:right w:val="none" w:sz="0" w:space="0" w:color="auto"/>
                          </w:divBdr>
                          <w:divsChild>
                            <w:div w:id="453448184">
                              <w:marLeft w:val="0"/>
                              <w:marRight w:val="0"/>
                              <w:marTop w:val="0"/>
                              <w:marBottom w:val="0"/>
                              <w:divBdr>
                                <w:top w:val="none" w:sz="0" w:space="0" w:color="auto"/>
                                <w:left w:val="none" w:sz="0" w:space="0" w:color="auto"/>
                                <w:bottom w:val="none" w:sz="0" w:space="0" w:color="auto"/>
                                <w:right w:val="none" w:sz="0" w:space="0" w:color="auto"/>
                              </w:divBdr>
                              <w:divsChild>
                                <w:div w:id="300767089">
                                  <w:marLeft w:val="0"/>
                                  <w:marRight w:val="0"/>
                                  <w:marTop w:val="0"/>
                                  <w:marBottom w:val="0"/>
                                  <w:divBdr>
                                    <w:top w:val="none" w:sz="0" w:space="0" w:color="auto"/>
                                    <w:left w:val="none" w:sz="0" w:space="0" w:color="auto"/>
                                    <w:bottom w:val="none" w:sz="0" w:space="0" w:color="auto"/>
                                    <w:right w:val="none" w:sz="0" w:space="0" w:color="auto"/>
                                  </w:divBdr>
                                  <w:divsChild>
                                    <w:div w:id="1874419636">
                                      <w:marLeft w:val="0"/>
                                      <w:marRight w:val="0"/>
                                      <w:marTop w:val="0"/>
                                      <w:marBottom w:val="0"/>
                                      <w:divBdr>
                                        <w:top w:val="none" w:sz="0" w:space="0" w:color="auto"/>
                                        <w:left w:val="none" w:sz="0" w:space="0" w:color="auto"/>
                                        <w:bottom w:val="none" w:sz="0" w:space="0" w:color="auto"/>
                                        <w:right w:val="none" w:sz="0" w:space="0" w:color="auto"/>
                                      </w:divBdr>
                                    </w:div>
                                    <w:div w:id="364525219">
                                      <w:marLeft w:val="0"/>
                                      <w:marRight w:val="0"/>
                                      <w:marTop w:val="0"/>
                                      <w:marBottom w:val="0"/>
                                      <w:divBdr>
                                        <w:top w:val="none" w:sz="0" w:space="0" w:color="auto"/>
                                        <w:left w:val="none" w:sz="0" w:space="0" w:color="auto"/>
                                        <w:bottom w:val="none" w:sz="0" w:space="0" w:color="auto"/>
                                        <w:right w:val="none" w:sz="0" w:space="0" w:color="auto"/>
                                      </w:divBdr>
                                      <w:divsChild>
                                        <w:div w:id="71627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0267882">
      <w:bodyDiv w:val="1"/>
      <w:marLeft w:val="0"/>
      <w:marRight w:val="0"/>
      <w:marTop w:val="0"/>
      <w:marBottom w:val="0"/>
      <w:divBdr>
        <w:top w:val="none" w:sz="0" w:space="0" w:color="auto"/>
        <w:left w:val="none" w:sz="0" w:space="0" w:color="auto"/>
        <w:bottom w:val="none" w:sz="0" w:space="0" w:color="auto"/>
        <w:right w:val="none" w:sz="0" w:space="0" w:color="auto"/>
      </w:divBdr>
      <w:divsChild>
        <w:div w:id="1566187837">
          <w:marLeft w:val="0"/>
          <w:marRight w:val="0"/>
          <w:marTop w:val="0"/>
          <w:marBottom w:val="0"/>
          <w:divBdr>
            <w:top w:val="none" w:sz="0" w:space="0" w:color="auto"/>
            <w:left w:val="none" w:sz="0" w:space="0" w:color="auto"/>
            <w:bottom w:val="none" w:sz="0" w:space="0" w:color="auto"/>
            <w:right w:val="none" w:sz="0" w:space="0" w:color="auto"/>
          </w:divBdr>
          <w:divsChild>
            <w:div w:id="1603756271">
              <w:marLeft w:val="0"/>
              <w:marRight w:val="0"/>
              <w:marTop w:val="0"/>
              <w:marBottom w:val="0"/>
              <w:divBdr>
                <w:top w:val="none" w:sz="0" w:space="0" w:color="auto"/>
                <w:left w:val="none" w:sz="0" w:space="0" w:color="auto"/>
                <w:bottom w:val="none" w:sz="0" w:space="0" w:color="auto"/>
                <w:right w:val="none" w:sz="0" w:space="0" w:color="auto"/>
              </w:divBdr>
              <w:divsChild>
                <w:div w:id="538904182">
                  <w:marLeft w:val="0"/>
                  <w:marRight w:val="0"/>
                  <w:marTop w:val="0"/>
                  <w:marBottom w:val="0"/>
                  <w:divBdr>
                    <w:top w:val="none" w:sz="0" w:space="0" w:color="auto"/>
                    <w:left w:val="none" w:sz="0" w:space="0" w:color="auto"/>
                    <w:bottom w:val="none" w:sz="0" w:space="0" w:color="auto"/>
                    <w:right w:val="none" w:sz="0" w:space="0" w:color="auto"/>
                  </w:divBdr>
                  <w:divsChild>
                    <w:div w:id="1098217024">
                      <w:marLeft w:val="0"/>
                      <w:marRight w:val="0"/>
                      <w:marTop w:val="0"/>
                      <w:marBottom w:val="0"/>
                      <w:divBdr>
                        <w:top w:val="none" w:sz="0" w:space="0" w:color="auto"/>
                        <w:left w:val="none" w:sz="0" w:space="0" w:color="auto"/>
                        <w:bottom w:val="none" w:sz="0" w:space="0" w:color="auto"/>
                        <w:right w:val="none" w:sz="0" w:space="0" w:color="auto"/>
                      </w:divBdr>
                      <w:divsChild>
                        <w:div w:id="910970530">
                          <w:marLeft w:val="0"/>
                          <w:marRight w:val="0"/>
                          <w:marTop w:val="0"/>
                          <w:marBottom w:val="0"/>
                          <w:divBdr>
                            <w:top w:val="none" w:sz="0" w:space="0" w:color="auto"/>
                            <w:left w:val="none" w:sz="0" w:space="0" w:color="auto"/>
                            <w:bottom w:val="none" w:sz="0" w:space="0" w:color="auto"/>
                            <w:right w:val="none" w:sz="0" w:space="0" w:color="auto"/>
                          </w:divBdr>
                          <w:divsChild>
                            <w:div w:id="179591102">
                              <w:marLeft w:val="0"/>
                              <w:marRight w:val="0"/>
                              <w:marTop w:val="0"/>
                              <w:marBottom w:val="0"/>
                              <w:divBdr>
                                <w:top w:val="none" w:sz="0" w:space="0" w:color="auto"/>
                                <w:left w:val="none" w:sz="0" w:space="0" w:color="auto"/>
                                <w:bottom w:val="none" w:sz="0" w:space="0" w:color="auto"/>
                                <w:right w:val="none" w:sz="0" w:space="0" w:color="auto"/>
                              </w:divBdr>
                              <w:divsChild>
                                <w:div w:id="179405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3483967">
      <w:bodyDiv w:val="1"/>
      <w:marLeft w:val="0"/>
      <w:marRight w:val="0"/>
      <w:marTop w:val="0"/>
      <w:marBottom w:val="0"/>
      <w:divBdr>
        <w:top w:val="none" w:sz="0" w:space="0" w:color="auto"/>
        <w:left w:val="none" w:sz="0" w:space="0" w:color="auto"/>
        <w:bottom w:val="none" w:sz="0" w:space="0" w:color="auto"/>
        <w:right w:val="none" w:sz="0" w:space="0" w:color="auto"/>
      </w:divBdr>
    </w:div>
    <w:div w:id="1754162041">
      <w:bodyDiv w:val="1"/>
      <w:marLeft w:val="0"/>
      <w:marRight w:val="0"/>
      <w:marTop w:val="0"/>
      <w:marBottom w:val="0"/>
      <w:divBdr>
        <w:top w:val="none" w:sz="0" w:space="0" w:color="auto"/>
        <w:left w:val="none" w:sz="0" w:space="0" w:color="auto"/>
        <w:bottom w:val="none" w:sz="0" w:space="0" w:color="auto"/>
        <w:right w:val="none" w:sz="0" w:space="0" w:color="auto"/>
      </w:divBdr>
      <w:divsChild>
        <w:div w:id="15663557">
          <w:marLeft w:val="0"/>
          <w:marRight w:val="0"/>
          <w:marTop w:val="0"/>
          <w:marBottom w:val="0"/>
          <w:divBdr>
            <w:top w:val="none" w:sz="0" w:space="0" w:color="auto"/>
            <w:left w:val="none" w:sz="0" w:space="0" w:color="auto"/>
            <w:bottom w:val="none" w:sz="0" w:space="0" w:color="auto"/>
            <w:right w:val="none" w:sz="0" w:space="0" w:color="auto"/>
          </w:divBdr>
          <w:divsChild>
            <w:div w:id="1918048564">
              <w:marLeft w:val="-3180"/>
              <w:marRight w:val="0"/>
              <w:marTop w:val="75"/>
              <w:marBottom w:val="150"/>
              <w:divBdr>
                <w:top w:val="none" w:sz="0" w:space="0" w:color="auto"/>
                <w:left w:val="none" w:sz="0" w:space="0" w:color="auto"/>
                <w:bottom w:val="none" w:sz="0" w:space="0" w:color="auto"/>
                <w:right w:val="none" w:sz="0" w:space="0" w:color="auto"/>
              </w:divBdr>
              <w:divsChild>
                <w:div w:id="1460109210">
                  <w:marLeft w:val="3180"/>
                  <w:marRight w:val="0"/>
                  <w:marTop w:val="0"/>
                  <w:marBottom w:val="0"/>
                  <w:divBdr>
                    <w:top w:val="none" w:sz="0" w:space="0" w:color="auto"/>
                    <w:left w:val="none" w:sz="0" w:space="0" w:color="auto"/>
                    <w:bottom w:val="none" w:sz="0" w:space="0" w:color="auto"/>
                    <w:right w:val="none" w:sz="0" w:space="0" w:color="auto"/>
                  </w:divBdr>
                  <w:divsChild>
                    <w:div w:id="383598902">
                      <w:marLeft w:val="0"/>
                      <w:marRight w:val="-3195"/>
                      <w:marTop w:val="0"/>
                      <w:marBottom w:val="0"/>
                      <w:divBdr>
                        <w:top w:val="none" w:sz="0" w:space="0" w:color="auto"/>
                        <w:left w:val="none" w:sz="0" w:space="0" w:color="auto"/>
                        <w:bottom w:val="none" w:sz="0" w:space="0" w:color="auto"/>
                        <w:right w:val="none" w:sz="0" w:space="0" w:color="auto"/>
                      </w:divBdr>
                      <w:divsChild>
                        <w:div w:id="2002654797">
                          <w:marLeft w:val="0"/>
                          <w:marRight w:val="319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702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visio.com/blog/7-reasons-schools-need-strategic-planni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alesonline.co.uk/news/wales-news/breaking-link-between-poverty-attainment-6189785" TargetMode="External"/><Relationship Id="rId17" Type="http://schemas.openxmlformats.org/officeDocument/2006/relationships/hyperlink" Target="https://www.walesonline.co.uk/news/education/free-school-meals-funding-wales-14804103" TargetMode="External"/><Relationship Id="rId2" Type="http://schemas.openxmlformats.org/officeDocument/2006/relationships/numbering" Target="numbering.xml"/><Relationship Id="rId16" Type="http://schemas.openxmlformats.org/officeDocument/2006/relationships/hyperlink" Target="https://www.childrenssociety.org.uk/what-you-can-do/campaign-change/fair-and-square-free-school-meals-all-children-pover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rf.org.uk/report/estimating-costs-child-poverty" TargetMode="External"/><Relationship Id="rId5" Type="http://schemas.openxmlformats.org/officeDocument/2006/relationships/webSettings" Target="webSettings.xml"/><Relationship Id="rId15" Type="http://schemas.openxmlformats.org/officeDocument/2006/relationships/hyperlink" Target="http://www.edweek.org/ew/articles/2014/01/15/17schmoker_ep.h33.html?qs=school+improvement+planning" TargetMode="External"/><Relationship Id="rId10" Type="http://schemas.openxmlformats.org/officeDocument/2006/relationships/hyperlink" Target="https://www.independent.co.uk/news/uk/home-news/wales-poverty-rates-rising-living-costs-benefits-cut-people-trapped-government-a8241926.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erw.wales/media/1990/poverty-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60A2E-D037-4D2F-BDCF-47375DF53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8778</TotalTime>
  <Pages>17</Pages>
  <Words>6309</Words>
  <Characters>35967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Griffin (1803913)</dc:creator>
  <cp:keywords/>
  <dc:description/>
  <cp:lastModifiedBy>Joey Griffin (1803913)</cp:lastModifiedBy>
  <cp:revision>79</cp:revision>
  <dcterms:created xsi:type="dcterms:W3CDTF">2019-01-09T20:43:00Z</dcterms:created>
  <dcterms:modified xsi:type="dcterms:W3CDTF">2019-01-27T22:49:00Z</dcterms:modified>
</cp:coreProperties>
</file>