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04A5A0AB" w:rsidR="000264A1" w:rsidRDefault="000264A1" w:rsidP="000264A1">
      <w:r>
        <w:fldChar w:fldCharType="begin"/>
      </w:r>
      <w:r w:rsidR="00007B5E">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231EB46E"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w:t>
      </w:r>
      <w:r w:rsidR="00B26E23" w:rsidRPr="000264A1">
        <w:rPr>
          <w:rStyle w:val="Strong"/>
          <w:rFonts w:ascii="Arial" w:hAnsi="Arial" w:cs="Arial"/>
          <w:color w:val="1D2125"/>
          <w:sz w:val="32"/>
          <w:szCs w:val="32"/>
        </w:rPr>
        <w:t>name:</w:t>
      </w:r>
      <w:r w:rsidR="00B26E23">
        <w:rPr>
          <w:rStyle w:val="Strong"/>
          <w:rFonts w:ascii="Arial" w:hAnsi="Arial" w:cs="Arial"/>
          <w:color w:val="1D2125"/>
          <w:sz w:val="32"/>
          <w:szCs w:val="32"/>
        </w:rPr>
        <w:t xml:space="preserve"> Misjona Kovaci</w:t>
      </w:r>
    </w:p>
    <w:p w14:paraId="3F25C99D" w14:textId="764F3BBE"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w:t>
      </w:r>
      <w:r w:rsidR="00602157" w:rsidRPr="000264A1">
        <w:rPr>
          <w:rStyle w:val="Strong"/>
          <w:rFonts w:ascii="Arial" w:hAnsi="Arial" w:cs="Arial"/>
          <w:color w:val="1D2125"/>
          <w:sz w:val="32"/>
          <w:szCs w:val="32"/>
        </w:rPr>
        <w:t>number:</w:t>
      </w:r>
      <w:r w:rsidR="009C640C">
        <w:rPr>
          <w:rStyle w:val="Strong"/>
          <w:rFonts w:ascii="Arial" w:hAnsi="Arial" w:cs="Arial"/>
          <w:color w:val="1D2125"/>
          <w:sz w:val="32"/>
          <w:szCs w:val="32"/>
        </w:rPr>
        <w:t xml:space="preserve"> 2226356</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2F766251" w14:textId="77777777" w:rsidR="00343B8F" w:rsidRDefault="00343B8F" w:rsidP="00343B8F">
      <w:pPr>
        <w:rPr>
          <w:rFonts w:ascii="Arial" w:hAnsi="Arial" w:cs="Arial"/>
          <w:b/>
          <w:bCs/>
          <w:sz w:val="36"/>
          <w:szCs w:val="36"/>
        </w:rPr>
      </w:pPr>
    </w:p>
    <w:p w14:paraId="6C2C153E" w14:textId="77777777" w:rsidR="00343B8F" w:rsidRDefault="00343B8F" w:rsidP="00343B8F">
      <w:pPr>
        <w:rPr>
          <w:rFonts w:ascii="Arial" w:hAnsi="Arial" w:cs="Arial"/>
          <w:b/>
          <w:bCs/>
          <w:sz w:val="36"/>
          <w:szCs w:val="36"/>
        </w:rPr>
      </w:pPr>
    </w:p>
    <w:p w14:paraId="62E5B826" w14:textId="77777777" w:rsidR="00343B8F" w:rsidRDefault="00343B8F" w:rsidP="00343B8F">
      <w:pPr>
        <w:rPr>
          <w:rFonts w:ascii="Arial" w:hAnsi="Arial" w:cs="Arial"/>
          <w:b/>
          <w:bCs/>
          <w:sz w:val="36"/>
          <w:szCs w:val="36"/>
        </w:rPr>
      </w:pPr>
    </w:p>
    <w:p w14:paraId="3A34F18B" w14:textId="77777777" w:rsidR="00343B8F" w:rsidRDefault="00343B8F" w:rsidP="00343B8F">
      <w:pPr>
        <w:rPr>
          <w:rFonts w:ascii="Arial" w:hAnsi="Arial" w:cs="Arial"/>
          <w:b/>
          <w:bCs/>
          <w:sz w:val="36"/>
          <w:szCs w:val="36"/>
        </w:rPr>
      </w:pPr>
    </w:p>
    <w:p w14:paraId="0D8E7097" w14:textId="77777777" w:rsidR="00343B8F" w:rsidRDefault="00343B8F" w:rsidP="00343B8F">
      <w:pPr>
        <w:rPr>
          <w:rFonts w:ascii="Arial" w:hAnsi="Arial" w:cs="Arial"/>
          <w:b/>
          <w:bCs/>
          <w:sz w:val="36"/>
          <w:szCs w:val="36"/>
        </w:rPr>
      </w:pPr>
    </w:p>
    <w:p w14:paraId="15E3E069" w14:textId="77777777" w:rsidR="00343B8F" w:rsidRDefault="00343B8F" w:rsidP="00343B8F">
      <w:pPr>
        <w:rPr>
          <w:rFonts w:ascii="Arial" w:hAnsi="Arial" w:cs="Arial"/>
          <w:b/>
          <w:bCs/>
          <w:sz w:val="36"/>
          <w:szCs w:val="36"/>
        </w:rPr>
      </w:pPr>
    </w:p>
    <w:p w14:paraId="7B130264" w14:textId="2034D790" w:rsidR="00343B8F" w:rsidRPr="00343B8F" w:rsidRDefault="00394AE2" w:rsidP="00343B8F">
      <w:pPr>
        <w:rPr>
          <w:rFonts w:ascii="Arial" w:hAnsi="Arial" w:cs="Arial"/>
          <w:sz w:val="36"/>
          <w:szCs w:val="36"/>
        </w:rPr>
      </w:pPr>
      <w:r>
        <w:rPr>
          <w:rFonts w:ascii="Arial" w:hAnsi="Arial" w:cs="Arial"/>
          <w:b/>
          <w:bCs/>
          <w:sz w:val="36"/>
          <w:szCs w:val="36"/>
        </w:rPr>
        <w:t xml:space="preserve">                    </w:t>
      </w:r>
      <w:r w:rsidR="00343B8F">
        <w:rPr>
          <w:rFonts w:ascii="Arial" w:hAnsi="Arial" w:cs="Arial"/>
          <w:b/>
          <w:bCs/>
          <w:sz w:val="36"/>
          <w:szCs w:val="36"/>
        </w:rPr>
        <w:t>T</w:t>
      </w:r>
      <w:r w:rsidR="00343B8F" w:rsidRPr="00343B8F">
        <w:rPr>
          <w:rFonts w:ascii="Arial" w:hAnsi="Arial" w:cs="Arial"/>
          <w:b/>
          <w:bCs/>
          <w:sz w:val="36"/>
          <w:szCs w:val="36"/>
        </w:rPr>
        <w:t>able of Contents</w:t>
      </w:r>
    </w:p>
    <w:p w14:paraId="234FA12E" w14:textId="0E8DFA8F"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Classification and Diagnosis</w:t>
      </w:r>
      <w:r w:rsidR="00394AE2">
        <w:rPr>
          <w:rFonts w:ascii="Arial" w:hAnsi="Arial" w:cs="Arial"/>
          <w:sz w:val="36"/>
          <w:szCs w:val="36"/>
        </w:rPr>
        <w:t>…………………………</w:t>
      </w:r>
      <w:r w:rsidR="002D2589">
        <w:rPr>
          <w:rFonts w:ascii="Arial" w:hAnsi="Arial" w:cs="Arial"/>
          <w:sz w:val="36"/>
          <w:szCs w:val="36"/>
        </w:rPr>
        <w:t>3</w:t>
      </w:r>
    </w:p>
    <w:p w14:paraId="40E71616" w14:textId="02146764"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Treatment and Rehabilitation</w:t>
      </w:r>
      <w:r w:rsidR="00394AE2">
        <w:rPr>
          <w:rFonts w:ascii="Arial" w:hAnsi="Arial" w:cs="Arial"/>
          <w:sz w:val="36"/>
          <w:szCs w:val="36"/>
        </w:rPr>
        <w:t>……………………</w:t>
      </w:r>
      <w:r w:rsidR="00BE4C4B">
        <w:rPr>
          <w:rFonts w:ascii="Arial" w:hAnsi="Arial" w:cs="Arial"/>
          <w:sz w:val="36"/>
          <w:szCs w:val="36"/>
        </w:rPr>
        <w:t>....</w:t>
      </w:r>
      <w:r w:rsidR="00A672D0">
        <w:rPr>
          <w:rFonts w:ascii="Arial" w:hAnsi="Arial" w:cs="Arial"/>
          <w:sz w:val="36"/>
          <w:szCs w:val="36"/>
        </w:rPr>
        <w:t>4</w:t>
      </w:r>
    </w:p>
    <w:p w14:paraId="7C47228E" w14:textId="3E86D3DE"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Current Debates and Emerging Issues</w:t>
      </w:r>
      <w:r w:rsidR="00394AE2">
        <w:rPr>
          <w:rFonts w:ascii="Arial" w:hAnsi="Arial" w:cs="Arial"/>
          <w:sz w:val="36"/>
          <w:szCs w:val="36"/>
        </w:rPr>
        <w:t>………</w:t>
      </w:r>
      <w:r w:rsidR="00A672D0">
        <w:rPr>
          <w:rFonts w:ascii="Arial" w:hAnsi="Arial" w:cs="Arial"/>
          <w:sz w:val="36"/>
          <w:szCs w:val="36"/>
        </w:rPr>
        <w:t>…</w:t>
      </w:r>
      <w:r w:rsidR="00BE4C4B">
        <w:rPr>
          <w:rFonts w:ascii="Arial" w:hAnsi="Arial" w:cs="Arial"/>
          <w:sz w:val="36"/>
          <w:szCs w:val="36"/>
        </w:rPr>
        <w:t>…</w:t>
      </w:r>
      <w:r w:rsidR="002F4E36">
        <w:rPr>
          <w:rFonts w:ascii="Arial" w:hAnsi="Arial" w:cs="Arial"/>
          <w:sz w:val="36"/>
          <w:szCs w:val="36"/>
        </w:rPr>
        <w:t>5</w:t>
      </w:r>
    </w:p>
    <w:p w14:paraId="50059640" w14:textId="1463F20B"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Recommendations</w:t>
      </w:r>
      <w:r w:rsidR="00394AE2">
        <w:rPr>
          <w:rFonts w:ascii="Arial" w:hAnsi="Arial" w:cs="Arial"/>
          <w:sz w:val="36"/>
          <w:szCs w:val="36"/>
        </w:rPr>
        <w:t>………………………………</w:t>
      </w:r>
      <w:r w:rsidR="002A0F89">
        <w:rPr>
          <w:rFonts w:ascii="Arial" w:hAnsi="Arial" w:cs="Arial"/>
          <w:sz w:val="36"/>
          <w:szCs w:val="36"/>
        </w:rPr>
        <w:t>….</w:t>
      </w:r>
      <w:r w:rsidR="002F4E36">
        <w:rPr>
          <w:rFonts w:ascii="Arial" w:hAnsi="Arial" w:cs="Arial"/>
          <w:sz w:val="36"/>
          <w:szCs w:val="36"/>
        </w:rPr>
        <w:t>7</w:t>
      </w:r>
    </w:p>
    <w:p w14:paraId="0161E80D" w14:textId="326AA60F"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Conclusion</w:t>
      </w:r>
      <w:r w:rsidR="00394AE2">
        <w:rPr>
          <w:rFonts w:ascii="Arial" w:hAnsi="Arial" w:cs="Arial"/>
          <w:sz w:val="36"/>
          <w:szCs w:val="36"/>
        </w:rPr>
        <w:t>………………………………………</w:t>
      </w:r>
      <w:r w:rsidR="00A672D0">
        <w:rPr>
          <w:rFonts w:ascii="Arial" w:hAnsi="Arial" w:cs="Arial"/>
          <w:sz w:val="36"/>
          <w:szCs w:val="36"/>
        </w:rPr>
        <w:t>….</w:t>
      </w:r>
      <w:r w:rsidR="00573710">
        <w:rPr>
          <w:rFonts w:ascii="Arial" w:hAnsi="Arial" w:cs="Arial"/>
          <w:sz w:val="36"/>
          <w:szCs w:val="36"/>
        </w:rPr>
        <w:t>8</w:t>
      </w:r>
    </w:p>
    <w:p w14:paraId="240FE330" w14:textId="7A52C083" w:rsidR="00343B8F" w:rsidRPr="00343B8F" w:rsidRDefault="00343B8F" w:rsidP="00343B8F">
      <w:pPr>
        <w:numPr>
          <w:ilvl w:val="0"/>
          <w:numId w:val="11"/>
        </w:numPr>
        <w:rPr>
          <w:rFonts w:ascii="Arial" w:hAnsi="Arial" w:cs="Arial"/>
          <w:sz w:val="36"/>
          <w:szCs w:val="36"/>
        </w:rPr>
      </w:pPr>
      <w:r w:rsidRPr="00343B8F">
        <w:rPr>
          <w:rFonts w:ascii="Arial" w:hAnsi="Arial" w:cs="Arial"/>
          <w:sz w:val="36"/>
          <w:szCs w:val="36"/>
        </w:rPr>
        <w:t>References</w:t>
      </w:r>
      <w:r w:rsidR="00394AE2">
        <w:rPr>
          <w:rFonts w:ascii="Arial" w:hAnsi="Arial" w:cs="Arial"/>
          <w:sz w:val="36"/>
          <w:szCs w:val="36"/>
        </w:rPr>
        <w:t>……………………………………</w:t>
      </w:r>
      <w:r w:rsidR="002A0F89">
        <w:rPr>
          <w:rFonts w:ascii="Arial" w:hAnsi="Arial" w:cs="Arial"/>
          <w:sz w:val="36"/>
          <w:szCs w:val="36"/>
        </w:rPr>
        <w:t>….</w:t>
      </w:r>
      <w:r w:rsidR="00573710">
        <w:rPr>
          <w:rFonts w:ascii="Arial" w:hAnsi="Arial" w:cs="Arial"/>
          <w:sz w:val="36"/>
          <w:szCs w:val="36"/>
        </w:rPr>
        <w:t>9</w:t>
      </w: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2C45A066" w14:textId="77777777" w:rsidR="00E36683" w:rsidRDefault="00E36683" w:rsidP="008A6D32">
      <w:pPr>
        <w:pStyle w:val="NormalWeb"/>
        <w:rPr>
          <w:rStyle w:val="apple-converted-space"/>
          <w:rFonts w:ascii="Arial" w:eastAsiaTheme="majorEastAsia" w:hAnsi="Arial" w:cs="Arial"/>
          <w:color w:val="000000"/>
        </w:rPr>
      </w:pPr>
    </w:p>
    <w:p w14:paraId="52F38D8D" w14:textId="77777777" w:rsidR="00052783" w:rsidRDefault="00052783" w:rsidP="005C02CA">
      <w:pPr>
        <w:pStyle w:val="NormalWeb"/>
        <w:rPr>
          <w:rStyle w:val="apple-converted-space"/>
          <w:rFonts w:ascii="Arial" w:eastAsiaTheme="majorEastAsia" w:hAnsi="Arial" w:cs="Arial"/>
          <w:color w:val="000000"/>
        </w:rPr>
      </w:pPr>
    </w:p>
    <w:p w14:paraId="43E4BF99" w14:textId="77777777" w:rsidR="00394AE2" w:rsidRDefault="00394AE2" w:rsidP="005C02CA">
      <w:pPr>
        <w:pStyle w:val="NormalWeb"/>
        <w:rPr>
          <w:rFonts w:ascii="Arial" w:eastAsiaTheme="majorEastAsia" w:hAnsi="Arial" w:cs="Arial"/>
          <w:b/>
          <w:bCs/>
          <w:color w:val="000000"/>
          <w:sz w:val="36"/>
          <w:szCs w:val="36"/>
        </w:rPr>
      </w:pPr>
    </w:p>
    <w:p w14:paraId="744F44EB" w14:textId="77777777" w:rsidR="00394AE2" w:rsidRDefault="00394AE2" w:rsidP="005C02CA">
      <w:pPr>
        <w:pStyle w:val="NormalWeb"/>
        <w:rPr>
          <w:rFonts w:ascii="Arial" w:eastAsiaTheme="majorEastAsia" w:hAnsi="Arial" w:cs="Arial"/>
          <w:b/>
          <w:bCs/>
          <w:color w:val="000000"/>
          <w:sz w:val="36"/>
          <w:szCs w:val="36"/>
        </w:rPr>
      </w:pPr>
    </w:p>
    <w:p w14:paraId="32E30A88" w14:textId="77777777" w:rsidR="00394AE2" w:rsidRDefault="00394AE2" w:rsidP="005C02CA">
      <w:pPr>
        <w:pStyle w:val="NormalWeb"/>
        <w:rPr>
          <w:rFonts w:ascii="Arial" w:eastAsiaTheme="majorEastAsia" w:hAnsi="Arial" w:cs="Arial"/>
          <w:b/>
          <w:bCs/>
          <w:color w:val="000000"/>
          <w:sz w:val="36"/>
          <w:szCs w:val="36"/>
        </w:rPr>
      </w:pPr>
    </w:p>
    <w:p w14:paraId="6E5BA260" w14:textId="77777777" w:rsidR="00394AE2" w:rsidRDefault="00394AE2" w:rsidP="005C02CA">
      <w:pPr>
        <w:pStyle w:val="NormalWeb"/>
        <w:rPr>
          <w:rFonts w:ascii="Arial" w:eastAsiaTheme="majorEastAsia" w:hAnsi="Arial" w:cs="Arial"/>
          <w:b/>
          <w:bCs/>
          <w:color w:val="000000"/>
          <w:sz w:val="36"/>
          <w:szCs w:val="36"/>
        </w:rPr>
      </w:pPr>
    </w:p>
    <w:p w14:paraId="2B95043B" w14:textId="77777777" w:rsidR="00394AE2" w:rsidRDefault="00394AE2" w:rsidP="005C02CA">
      <w:pPr>
        <w:pStyle w:val="NormalWeb"/>
        <w:rPr>
          <w:rFonts w:ascii="Arial" w:eastAsiaTheme="majorEastAsia" w:hAnsi="Arial" w:cs="Arial"/>
          <w:b/>
          <w:bCs/>
          <w:color w:val="000000"/>
          <w:sz w:val="36"/>
          <w:szCs w:val="36"/>
        </w:rPr>
      </w:pPr>
    </w:p>
    <w:p w14:paraId="5D1C9AAF" w14:textId="77777777" w:rsidR="00394AE2" w:rsidRDefault="00394AE2" w:rsidP="005C02CA">
      <w:pPr>
        <w:pStyle w:val="NormalWeb"/>
        <w:rPr>
          <w:rFonts w:ascii="Arial" w:eastAsiaTheme="majorEastAsia" w:hAnsi="Arial" w:cs="Arial"/>
          <w:b/>
          <w:bCs/>
          <w:color w:val="000000"/>
          <w:sz w:val="36"/>
          <w:szCs w:val="36"/>
        </w:rPr>
      </w:pPr>
    </w:p>
    <w:p w14:paraId="6804BA1D" w14:textId="77777777" w:rsidR="00394AE2" w:rsidRDefault="00394AE2" w:rsidP="005C02CA">
      <w:pPr>
        <w:pStyle w:val="NormalWeb"/>
        <w:rPr>
          <w:rFonts w:ascii="Arial" w:eastAsiaTheme="majorEastAsia" w:hAnsi="Arial" w:cs="Arial"/>
          <w:b/>
          <w:bCs/>
          <w:color w:val="000000"/>
          <w:sz w:val="36"/>
          <w:szCs w:val="36"/>
        </w:rPr>
      </w:pPr>
    </w:p>
    <w:p w14:paraId="52C6D7FB" w14:textId="77777777" w:rsidR="00394AE2" w:rsidRDefault="00394AE2" w:rsidP="005C02CA">
      <w:pPr>
        <w:pStyle w:val="NormalWeb"/>
        <w:rPr>
          <w:rFonts w:ascii="Arial" w:eastAsiaTheme="majorEastAsia" w:hAnsi="Arial" w:cs="Arial"/>
          <w:b/>
          <w:bCs/>
          <w:color w:val="000000"/>
          <w:sz w:val="36"/>
          <w:szCs w:val="36"/>
        </w:rPr>
      </w:pPr>
    </w:p>
    <w:p w14:paraId="3073447F" w14:textId="77777777" w:rsidR="00394AE2" w:rsidRPr="00506F32" w:rsidRDefault="00394AE2" w:rsidP="005C02CA">
      <w:pPr>
        <w:pStyle w:val="NormalWeb"/>
        <w:rPr>
          <w:rFonts w:ascii="Arial" w:eastAsiaTheme="majorEastAsia" w:hAnsi="Arial" w:cs="Arial"/>
          <w:b/>
          <w:bCs/>
          <w:color w:val="000000"/>
          <w:sz w:val="36"/>
          <w:szCs w:val="36"/>
          <w:u w:val="single"/>
        </w:rPr>
      </w:pPr>
    </w:p>
    <w:p w14:paraId="0CCB1A03" w14:textId="3158A308" w:rsidR="005C02CA" w:rsidRPr="00506F32" w:rsidRDefault="005C02CA" w:rsidP="005C02CA">
      <w:pPr>
        <w:pStyle w:val="NormalWeb"/>
        <w:rPr>
          <w:rFonts w:ascii="Arial" w:eastAsiaTheme="majorEastAsia" w:hAnsi="Arial" w:cs="Arial"/>
          <w:b/>
          <w:bCs/>
          <w:color w:val="000000"/>
          <w:sz w:val="36"/>
          <w:szCs w:val="36"/>
        </w:rPr>
      </w:pPr>
      <w:r w:rsidRPr="00506F32">
        <w:rPr>
          <w:rFonts w:ascii="Arial" w:eastAsiaTheme="majorEastAsia" w:hAnsi="Arial" w:cs="Arial"/>
          <w:b/>
          <w:bCs/>
          <w:color w:val="000000"/>
          <w:sz w:val="36"/>
          <w:szCs w:val="36"/>
        </w:rPr>
        <w:t>Schizophrenia Classification and Diagnosis</w:t>
      </w:r>
    </w:p>
    <w:p w14:paraId="32FF814E" w14:textId="5F189EA3" w:rsidR="007E3972" w:rsidRPr="008B3EB6" w:rsidRDefault="007E3972" w:rsidP="008B3EB6">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 xml:space="preserve">Schizophrenia is a complex mental health condition that affects thinking, behaviour and daily functioning (Owen, Sawa and Mortensen, 2016). It is commonly associated with symptoms such as hallucinations, which involve perceiving things that are not present, and delusions, which are strongly held false beliefs that are not based in reality. Individuals may also experience cognitive difficulties, including problems with memory, attention and decision-making, which can significantly affect </w:t>
      </w:r>
      <w:r w:rsidR="00FF349F" w:rsidRPr="008B3EB6">
        <w:rPr>
          <w:rFonts w:ascii="Arial" w:eastAsiaTheme="majorEastAsia" w:hAnsi="Arial" w:cs="Arial"/>
          <w:color w:val="000000"/>
        </w:rPr>
        <w:t>everyday</w:t>
      </w:r>
      <w:r w:rsidRPr="008B3EB6">
        <w:rPr>
          <w:rFonts w:ascii="Arial" w:eastAsiaTheme="majorEastAsia" w:hAnsi="Arial" w:cs="Arial"/>
          <w:color w:val="000000"/>
        </w:rPr>
        <w:t xml:space="preserve"> functioning (McCutcheon, Keefe and McGuire, 2023). These symptoms can have a major impact on independence, relationships and quality of life.</w:t>
      </w:r>
    </w:p>
    <w:p w14:paraId="0F1053C6" w14:textId="77777777" w:rsidR="007E3972" w:rsidRPr="008B3EB6" w:rsidRDefault="007E3972" w:rsidP="008B3EB6">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In ICD-11, schizophrenia is classified under “Schizophrenia or Other Primary Psychotic Disorders,” which groups it with related conditions such as schizoaffective and delusional disorders (World Health Organization, 2019). This reflects a shift towards a spectrum approach, where psychotic disorders are understood as overlapping rather than strictly separate conditions. Diagnosis is based on core symptoms including disturbances in thinking, perception and behaviour, alongside negative symptoms such as reduced motivation or emotional expression. Negative symptoms refer to a reduction or loss of normal functioning, while positive symptoms refer to experiences that are added, such as hallucinations or delusions.</w:t>
      </w:r>
    </w:p>
    <w:p w14:paraId="006A7C85" w14:textId="64013A50" w:rsidR="007E3972" w:rsidRPr="008B3EB6" w:rsidRDefault="007E3972" w:rsidP="008B3EB6">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The diagnostic process involves clinical interviews, observation and consideration of cultural context, which helps reduce the risk of misdiagnosis. However, this reliance on clinician judgement may introduce subjectivity, particularly when interpreting beliefs influenced by cultural background. ICD-11 also includes symptom specifiers, which allow clinicians to rate severity across domains such as positive, negative and cognitive symptoms. This suggests a more flexible and individualised approach to diagnosis. However, cognitive impairment is not a central diagnostic feature, despite strong evidence that it plays a key role in long-term functioning (McCutcheon, Keefe and McGuire, 2023). This highlights a limitation, as important aspects of the condition may be underrepresented</w:t>
      </w:r>
      <w:r w:rsidR="009A6489" w:rsidRPr="008B3EB6">
        <w:rPr>
          <w:rFonts w:ascii="Arial" w:eastAsiaTheme="majorEastAsia" w:hAnsi="Arial" w:cs="Arial"/>
          <w:color w:val="000000"/>
        </w:rPr>
        <w:t>.</w:t>
      </w:r>
    </w:p>
    <w:p w14:paraId="1037A687" w14:textId="474080E2" w:rsidR="007E3972" w:rsidRPr="008B3EB6" w:rsidRDefault="007E3972" w:rsidP="008B3EB6">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lastRenderedPageBreak/>
        <w:t>A comparison can be made with DSM-5, which uses similar core symptoms but places greater emphasis on fixed diagnostic criteria and duration (American Psychiatric Association, 2013). This suggests a more categorical approach, which may reduce flexibility in clinical judgement. In contrast, ICD-11 allows greater flexibility using specifiers, although it still retains some categorical elements (World Health Organization, 2019).</w:t>
      </w:r>
    </w:p>
    <w:p w14:paraId="7655BFE6" w14:textId="38600732" w:rsidR="00217CCE" w:rsidRPr="008B3EB6" w:rsidRDefault="007E3972" w:rsidP="008B3EB6">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 xml:space="preserve">Overall, ICD-11 provides a more flexible and culturally sensitive framework; however, it still has </w:t>
      </w:r>
      <w:r w:rsidR="00AB5D3A" w:rsidRPr="008B3EB6">
        <w:rPr>
          <w:rFonts w:ascii="Arial" w:eastAsiaTheme="majorEastAsia" w:hAnsi="Arial" w:cs="Arial"/>
          <w:color w:val="000000"/>
        </w:rPr>
        <w:t>limitations. These</w:t>
      </w:r>
      <w:r w:rsidRPr="008B3EB6">
        <w:rPr>
          <w:rFonts w:ascii="Arial" w:eastAsiaTheme="majorEastAsia" w:hAnsi="Arial" w:cs="Arial"/>
          <w:color w:val="000000"/>
        </w:rPr>
        <w:t xml:space="preserve"> include reliance on clinician interpretation and a limited focus on cognitive symptoms, suggesting that further development is needed to fully capture the complexity of schizophreni</w:t>
      </w:r>
      <w:r w:rsidR="004F6079" w:rsidRPr="008B3EB6">
        <w:rPr>
          <w:rFonts w:ascii="Arial" w:eastAsiaTheme="majorEastAsia" w:hAnsi="Arial" w:cs="Arial"/>
          <w:color w:val="000000"/>
        </w:rPr>
        <w:t>a.</w:t>
      </w:r>
      <w:r w:rsidR="00725DBF" w:rsidRPr="008B3EB6">
        <w:rPr>
          <w:rFonts w:ascii="Arial" w:eastAsiaTheme="majorEastAsia" w:hAnsi="Arial" w:cs="Arial"/>
          <w:vanish/>
          <w:color w:val="000000"/>
        </w:rPr>
        <w:t>Bottom of Form</w:t>
      </w:r>
    </w:p>
    <w:p w14:paraId="52AFD596" w14:textId="7442E5B4" w:rsidR="00217CCE" w:rsidRPr="00AB5D3A" w:rsidRDefault="009E74C0" w:rsidP="008B3EB6">
      <w:pPr>
        <w:pStyle w:val="NormalWeb"/>
        <w:spacing w:line="360" w:lineRule="auto"/>
        <w:jc w:val="both"/>
        <w:rPr>
          <w:rFonts w:ascii="Arial" w:eastAsiaTheme="majorEastAsia" w:hAnsi="Arial" w:cs="Arial"/>
          <w:b/>
          <w:bCs/>
          <w:color w:val="000000"/>
          <w:sz w:val="36"/>
          <w:szCs w:val="36"/>
        </w:rPr>
      </w:pPr>
      <w:r w:rsidRPr="008B3EB6">
        <w:rPr>
          <w:rFonts w:ascii="Arial" w:eastAsiaTheme="majorEastAsia" w:hAnsi="Arial" w:cs="Arial"/>
          <w:b/>
          <w:bCs/>
          <w:color w:val="000000"/>
        </w:rPr>
        <w:t xml:space="preserve">                  </w:t>
      </w:r>
      <w:r w:rsidR="00217CCE" w:rsidRPr="00AB5D3A">
        <w:rPr>
          <w:rFonts w:ascii="Arial" w:eastAsiaTheme="majorEastAsia" w:hAnsi="Arial" w:cs="Arial"/>
          <w:b/>
          <w:bCs/>
          <w:color w:val="000000"/>
          <w:sz w:val="36"/>
          <w:szCs w:val="36"/>
        </w:rPr>
        <w:t>Treatment and Rehabilitation</w:t>
      </w:r>
    </w:p>
    <w:p w14:paraId="3EA1BF39" w14:textId="4B0A74D6" w:rsidR="00217CCE" w:rsidRPr="008B3EB6" w:rsidRDefault="00217CCE" w:rsidP="00487A87">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 xml:space="preserve">The treatment of schizophrenia mainly focuses on antipsychotic medication, usually combined with psychological and social support rather than used as a standalone approach. Antipsychotics are effective in reducing positive symptoms such as hallucinations and delusions, particularly during acute episodes. Kane and Marder (1993) explain that these medications remain a key part of treatment; however, they should be used at the lowest effective dose to reduce side effects. </w:t>
      </w:r>
      <w:r w:rsidR="004C32EB" w:rsidRPr="008B3EB6">
        <w:rPr>
          <w:rFonts w:ascii="Arial" w:eastAsiaTheme="majorEastAsia" w:hAnsi="Arial" w:cs="Arial"/>
          <w:color w:val="000000"/>
        </w:rPr>
        <w:t>Clozapine is also important for treatment-resistant cases because it is often more effective when other antipsychotic medications do not work, although it requires careful monitoring due to serious risks (Kane and Marder, 1993</w:t>
      </w:r>
      <w:r w:rsidR="00261A22" w:rsidRPr="008B3EB6">
        <w:rPr>
          <w:rFonts w:ascii="Arial" w:eastAsiaTheme="majorEastAsia" w:hAnsi="Arial" w:cs="Arial"/>
          <w:color w:val="000000"/>
        </w:rPr>
        <w:t>). However</w:t>
      </w:r>
      <w:r w:rsidRPr="008B3EB6">
        <w:rPr>
          <w:rFonts w:ascii="Arial" w:eastAsiaTheme="majorEastAsia" w:hAnsi="Arial" w:cs="Arial"/>
          <w:color w:val="000000"/>
        </w:rPr>
        <w:t>, medication has clear limitations. It is less effective for cognitive problems, which are strongly linked to poor functioning and independence (McCutcheon, Keefe and McGuire, 2023). This suggests that symptom reduction does not always lead to full recovery, as many individuals continue to experience difficulties in everyday life.</w:t>
      </w:r>
    </w:p>
    <w:p w14:paraId="5E31BE7A" w14:textId="77777777" w:rsidR="00217CCE" w:rsidRPr="008B3EB6" w:rsidRDefault="00217CCE" w:rsidP="00487A87">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 xml:space="preserve">Because of this, treatment in practice also includes psychosocial and community-based approaches. These involve psychological therapy, support from mental health teams, and assistance with housing, employment and daily living. Clinical guidance recommends that treatment should combine medication with psychological and social interventions to support long-term recovery (National Institute for Health and Care Excellence, 2023). Recovery-oriented care focuses on improving quality of life, </w:t>
      </w:r>
      <w:r w:rsidRPr="008B3EB6">
        <w:rPr>
          <w:rFonts w:ascii="Arial" w:eastAsiaTheme="majorEastAsia" w:hAnsi="Arial" w:cs="Arial"/>
          <w:color w:val="000000"/>
        </w:rPr>
        <w:lastRenderedPageBreak/>
        <w:t>independence and personal goals, rather than only reducing symptoms. This indicates a shift away from purely biomedical models towards more holistic care. However, access to these services can be uneven, which may limit their effectiveness in practice and lead to inequalities in outcomes.</w:t>
      </w:r>
    </w:p>
    <w:p w14:paraId="33296EC4" w14:textId="77777777" w:rsidR="00F33AAA" w:rsidRPr="008B3EB6" w:rsidRDefault="00217CCE" w:rsidP="00487A87">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In relation to ICD-11, rehabilitation is not clearly defined because it is primarily a diagnostic system. However, it supports rehabilitation indirectly through</w:t>
      </w:r>
      <w:r w:rsidR="009C721C" w:rsidRPr="008B3EB6">
        <w:rPr>
          <w:rFonts w:ascii="Arial" w:eastAsiaTheme="majorEastAsia" w:hAnsi="Arial" w:cs="Arial"/>
          <w:color w:val="000000"/>
        </w:rPr>
        <w:t xml:space="preserve"> </w:t>
      </w:r>
      <w:r w:rsidRPr="008B3EB6">
        <w:rPr>
          <w:rFonts w:ascii="Arial" w:eastAsiaTheme="majorEastAsia" w:hAnsi="Arial" w:cs="Arial"/>
          <w:color w:val="000000"/>
        </w:rPr>
        <w:t>the use of symptom specifiers, which allow clinicians to understand individual differences and plan more personalised care (World Health Organization, 2019). Nevertheless, classification alone does not guarantee access to rehabilitation services. Rose, Birk and Manning (2022) argue that mental health should also be understood in relation to social factors such as inequality and adversity, suggesting that effective rehabilitation must go beyond clinical treatment and address wider social conditions.</w:t>
      </w:r>
    </w:p>
    <w:p w14:paraId="7B5D69B2" w14:textId="709F80B2" w:rsidR="00C50855" w:rsidRPr="008B3EB6" w:rsidRDefault="00217CCE" w:rsidP="00487A87">
      <w:pPr>
        <w:pStyle w:val="NormalWeb"/>
        <w:spacing w:line="360" w:lineRule="auto"/>
        <w:jc w:val="both"/>
        <w:rPr>
          <w:rFonts w:ascii="Arial" w:eastAsiaTheme="majorEastAsia" w:hAnsi="Arial" w:cs="Arial"/>
          <w:color w:val="000000"/>
        </w:rPr>
      </w:pPr>
      <w:r w:rsidRPr="008B3EB6">
        <w:rPr>
          <w:rFonts w:ascii="Arial" w:eastAsiaTheme="majorEastAsia" w:hAnsi="Arial" w:cs="Arial"/>
          <w:color w:val="000000"/>
        </w:rPr>
        <w:t xml:space="preserve">Overall, treatment is most effective when it is combined and personalised. Medication helps to stabilise symptoms, while psychological and social support improves functioning and recovery. However, there are clear limitations, including limited effects on cognitive symptoms, unequal access to services, and continued reliance on </w:t>
      </w:r>
      <w:r w:rsidR="00AB5D3A" w:rsidRPr="008B3EB6">
        <w:rPr>
          <w:rFonts w:ascii="Arial" w:eastAsiaTheme="majorEastAsia" w:hAnsi="Arial" w:cs="Arial"/>
          <w:color w:val="000000"/>
        </w:rPr>
        <w:t>medication. This</w:t>
      </w:r>
      <w:r w:rsidRPr="008B3EB6">
        <w:rPr>
          <w:rFonts w:ascii="Arial" w:eastAsiaTheme="majorEastAsia" w:hAnsi="Arial" w:cs="Arial"/>
          <w:color w:val="000000"/>
        </w:rPr>
        <w:t xml:space="preserve"> suggests that current approaches are important but not sufficient on their own to fully support long-term recover</w:t>
      </w:r>
      <w:r w:rsidR="00B507DC" w:rsidRPr="008B3EB6">
        <w:rPr>
          <w:rFonts w:ascii="Arial" w:eastAsiaTheme="majorEastAsia" w:hAnsi="Arial" w:cs="Arial"/>
          <w:color w:val="000000"/>
        </w:rPr>
        <w:t>y.</w:t>
      </w:r>
      <w:r w:rsidR="00E36683" w:rsidRPr="008B3EB6">
        <w:rPr>
          <w:rFonts w:ascii="Arial" w:eastAsiaTheme="majorEastAsia" w:hAnsi="Arial" w:cs="Arial"/>
          <w:vanish/>
          <w:color w:val="000000"/>
        </w:rPr>
        <w:t>Bottom of Form</w:t>
      </w:r>
    </w:p>
    <w:p w14:paraId="1856D60E" w14:textId="2A3F2016" w:rsidR="00D67306" w:rsidRPr="00D67306" w:rsidRDefault="00750CFC" w:rsidP="00D67306">
      <w:pPr>
        <w:spacing w:before="100" w:beforeAutospacing="1" w:after="100" w:afterAutospacing="1" w:line="240" w:lineRule="auto"/>
        <w:rPr>
          <w:rFonts w:ascii="Arial" w:eastAsia="Times New Roman" w:hAnsi="Arial" w:cs="Arial"/>
          <w:b/>
          <w:bCs/>
          <w:kern w:val="0"/>
          <w:sz w:val="36"/>
          <w:szCs w:val="36"/>
          <w:lang w:eastAsia="en-GB"/>
          <w14:ligatures w14:val="none"/>
        </w:rPr>
      </w:pPr>
      <w:r>
        <w:rPr>
          <w:rFonts w:ascii="Arial" w:eastAsia="Times New Roman" w:hAnsi="Arial" w:cs="Arial"/>
          <w:b/>
          <w:bCs/>
          <w:kern w:val="0"/>
          <w:sz w:val="36"/>
          <w:szCs w:val="36"/>
          <w:lang w:eastAsia="en-GB"/>
          <w14:ligatures w14:val="none"/>
        </w:rPr>
        <w:t xml:space="preserve">  </w:t>
      </w:r>
      <w:r w:rsidR="009776B4">
        <w:rPr>
          <w:rFonts w:ascii="Arial" w:eastAsia="Times New Roman" w:hAnsi="Arial" w:cs="Arial"/>
          <w:b/>
          <w:bCs/>
          <w:kern w:val="0"/>
          <w:sz w:val="36"/>
          <w:szCs w:val="36"/>
          <w:lang w:eastAsia="en-GB"/>
          <w14:ligatures w14:val="none"/>
        </w:rPr>
        <w:t xml:space="preserve">      </w:t>
      </w:r>
      <w:r>
        <w:rPr>
          <w:rFonts w:ascii="Arial" w:eastAsia="Times New Roman" w:hAnsi="Arial" w:cs="Arial"/>
          <w:b/>
          <w:bCs/>
          <w:kern w:val="0"/>
          <w:sz w:val="36"/>
          <w:szCs w:val="36"/>
          <w:lang w:eastAsia="en-GB"/>
          <w14:ligatures w14:val="none"/>
        </w:rPr>
        <w:t xml:space="preserve"> </w:t>
      </w:r>
      <w:r w:rsidR="00D67306" w:rsidRPr="00D67306">
        <w:rPr>
          <w:rFonts w:ascii="Arial" w:eastAsia="Times New Roman" w:hAnsi="Arial" w:cs="Arial"/>
          <w:b/>
          <w:bCs/>
          <w:kern w:val="0"/>
          <w:sz w:val="36"/>
          <w:szCs w:val="36"/>
          <w:lang w:eastAsia="en-GB"/>
          <w14:ligatures w14:val="none"/>
        </w:rPr>
        <w:t>Current Debates and Emerging Issues</w:t>
      </w:r>
    </w:p>
    <w:p w14:paraId="565E9D5E" w14:textId="77777777" w:rsidR="00D67306" w:rsidRPr="00D67306" w:rsidRDefault="00D67306" w:rsidP="00613D15">
      <w:pPr>
        <w:spacing w:before="100" w:beforeAutospacing="1" w:after="100" w:afterAutospacing="1" w:line="360" w:lineRule="auto"/>
        <w:jc w:val="both"/>
        <w:rPr>
          <w:rFonts w:ascii="Arial" w:eastAsia="Times New Roman" w:hAnsi="Arial" w:cs="Arial"/>
          <w:kern w:val="0"/>
          <w:lang w:eastAsia="en-GB"/>
          <w14:ligatures w14:val="none"/>
        </w:rPr>
      </w:pPr>
      <w:r w:rsidRPr="00D67306">
        <w:rPr>
          <w:rFonts w:ascii="Arial" w:eastAsia="Times New Roman" w:hAnsi="Arial" w:cs="Arial"/>
          <w:kern w:val="0"/>
          <w:lang w:eastAsia="en-GB"/>
          <w14:ligatures w14:val="none"/>
        </w:rPr>
        <w:t>There are ongoing debates about how schizophrenia should be classified and understood, as it is increasingly seen as a complex and heterogeneous condition (Owen, Sawa and Mortensen, 2016). ICD-11 places it within “Schizophrenia or Other Primary Psychotic Disorders,” reflecting a more flexible, spectrum-based approach rather than strict categories (World Health Organization, 2019). However, in practice, diagnosis still relies on fixed labels, which can oversimplify complex experiences and may contribute to stigma. In addition, classification continues to focus mainly on positive symptoms such as hallucinations and delusions, while cognitive difficulties, which have a major impact on everyday functioning, are less central. This suggests a limitation in current diagnostic systems (McCutcheon, Keefe and McGuire, 2023).</w:t>
      </w:r>
    </w:p>
    <w:p w14:paraId="06C80787" w14:textId="77777777" w:rsidR="00D67306" w:rsidRPr="00D67306" w:rsidRDefault="00D67306" w:rsidP="00613D15">
      <w:pPr>
        <w:spacing w:before="100" w:beforeAutospacing="1" w:after="100" w:afterAutospacing="1" w:line="360" w:lineRule="auto"/>
        <w:jc w:val="both"/>
        <w:rPr>
          <w:rFonts w:ascii="Arial" w:eastAsia="Times New Roman" w:hAnsi="Arial" w:cs="Arial"/>
          <w:kern w:val="0"/>
          <w:lang w:eastAsia="en-GB"/>
          <w14:ligatures w14:val="none"/>
        </w:rPr>
      </w:pPr>
      <w:r w:rsidRPr="00D67306">
        <w:rPr>
          <w:rFonts w:ascii="Arial" w:eastAsia="Times New Roman" w:hAnsi="Arial" w:cs="Arial"/>
          <w:kern w:val="0"/>
          <w:lang w:eastAsia="en-GB"/>
          <w14:ligatures w14:val="none"/>
        </w:rPr>
        <w:lastRenderedPageBreak/>
        <w:t>Debates also exist around treatment, particularly the continued dominance of biomedical approaches. Antipsychotic medication is effective in reducing acute symptoms; however, it has limited impact on cognitive and social functioning. Current guidance recommends that treatment should combine medication with psychological and social support rather than relying on medication alone (National Institute for Health and Care Excellence, 2023). This indicates that a purely medical model is not sufficient. Rose and Rose (2023) argue that psychiatry still places too much emphasis on diagnosis and medication, while not fully addressing social context and lived experience. This highlights the need for more balanced and person-centred approaches.</w:t>
      </w:r>
    </w:p>
    <w:p w14:paraId="42D57A7E" w14:textId="77777777" w:rsidR="00D67306" w:rsidRPr="00D67306" w:rsidRDefault="00D67306" w:rsidP="00613D15">
      <w:pPr>
        <w:spacing w:before="100" w:beforeAutospacing="1" w:after="100" w:afterAutospacing="1" w:line="360" w:lineRule="auto"/>
        <w:jc w:val="both"/>
        <w:rPr>
          <w:rFonts w:ascii="Arial" w:eastAsia="Times New Roman" w:hAnsi="Arial" w:cs="Arial"/>
          <w:kern w:val="0"/>
          <w:lang w:eastAsia="en-GB"/>
          <w14:ligatures w14:val="none"/>
        </w:rPr>
      </w:pPr>
      <w:r w:rsidRPr="00D67306">
        <w:rPr>
          <w:rFonts w:ascii="Arial" w:eastAsia="Times New Roman" w:hAnsi="Arial" w:cs="Arial"/>
          <w:kern w:val="0"/>
          <w:lang w:eastAsia="en-GB"/>
          <w14:ligatures w14:val="none"/>
        </w:rPr>
        <w:t>The concept of neurodivergence has also influenced these discussions. It suggests that not all unusual mental experiences should be viewed as disorders, which can help reduce stigma and promote acceptance. However, applying this perspective to schizophrenia remains debated, as symptoms can involve significant distress and impaired reality testing. This suggests that while neurodivergence can support more inclusive thinking, it cannot fully replace clinical models. A balanced approach is therefore needed, where individuals are respected and supported, but still receive appropriate care.</w:t>
      </w:r>
    </w:p>
    <w:p w14:paraId="432A5771" w14:textId="3140E43C" w:rsidR="00394AE2" w:rsidRPr="001229C0" w:rsidRDefault="00D67306" w:rsidP="00613D15">
      <w:pPr>
        <w:spacing w:before="100" w:beforeAutospacing="1" w:after="100" w:afterAutospacing="1" w:line="360" w:lineRule="auto"/>
        <w:jc w:val="both"/>
        <w:rPr>
          <w:rFonts w:ascii="Arial" w:eastAsia="Times New Roman" w:hAnsi="Arial" w:cs="Arial"/>
          <w:kern w:val="0"/>
          <w:lang w:eastAsia="en-GB"/>
          <w14:ligatures w14:val="none"/>
        </w:rPr>
      </w:pPr>
      <w:r w:rsidRPr="00D67306">
        <w:rPr>
          <w:rFonts w:ascii="Arial" w:eastAsia="Times New Roman" w:hAnsi="Arial" w:cs="Arial"/>
          <w:kern w:val="0"/>
          <w:lang w:eastAsia="en-GB"/>
          <w14:ligatures w14:val="none"/>
        </w:rPr>
        <w:t>These debates have important implications for practice and policy. There is increasing emphasis on recovery, independence and social inclusion rather than symptom reduction alone (National Health Service, 2023). At the same time, research shows that social factors such as inequality, trauma and environment play a major role in mental health, suggesting that effective support must go beyond medical treatment (Kirkbride et al., 2024). Overall, these discussions highlight the need for more integrated, holistic and socially informed approaches to schizophrenia</w:t>
      </w:r>
      <w:r w:rsidR="00455D68">
        <w:rPr>
          <w:rFonts w:ascii="Arial" w:eastAsia="Times New Roman" w:hAnsi="Arial" w:cs="Arial"/>
          <w:kern w:val="0"/>
          <w:lang w:eastAsia="en-GB"/>
          <w14:ligatures w14:val="none"/>
        </w:rPr>
        <w:t>.</w:t>
      </w:r>
    </w:p>
    <w:p w14:paraId="3009C849" w14:textId="6D389F13" w:rsidR="001D26E8" w:rsidRPr="001D26E8" w:rsidRDefault="00394AE2" w:rsidP="001D26E8">
      <w:pPr>
        <w:spacing w:line="360" w:lineRule="auto"/>
        <w:jc w:val="both"/>
        <w:rPr>
          <w:rFonts w:ascii="Arial" w:hAnsi="Arial" w:cs="Arial"/>
          <w:b/>
          <w:bCs/>
          <w:sz w:val="36"/>
          <w:szCs w:val="36"/>
          <w:lang w:eastAsia="en-GB"/>
        </w:rPr>
      </w:pPr>
      <w:r>
        <w:rPr>
          <w:rFonts w:ascii="Arial" w:hAnsi="Arial" w:cs="Arial"/>
          <w:b/>
          <w:bCs/>
          <w:sz w:val="36"/>
          <w:szCs w:val="36"/>
          <w:lang w:eastAsia="en-GB"/>
        </w:rPr>
        <w:t xml:space="preserve">                      </w:t>
      </w:r>
      <w:r w:rsidR="001D26E8" w:rsidRPr="001D26E8">
        <w:rPr>
          <w:rFonts w:ascii="Arial" w:hAnsi="Arial" w:cs="Arial"/>
          <w:b/>
          <w:bCs/>
          <w:sz w:val="36"/>
          <w:szCs w:val="36"/>
          <w:lang w:eastAsia="en-GB"/>
        </w:rPr>
        <w:t>Recommendations</w:t>
      </w:r>
    </w:p>
    <w:p w14:paraId="02555D4F" w14:textId="77777777" w:rsidR="001D26E8" w:rsidRPr="001D26E8" w:rsidRDefault="001D26E8" w:rsidP="00613D15">
      <w:pPr>
        <w:spacing w:line="360" w:lineRule="auto"/>
        <w:jc w:val="both"/>
        <w:rPr>
          <w:rFonts w:ascii="Arial" w:hAnsi="Arial" w:cs="Arial"/>
          <w:lang w:eastAsia="en-GB"/>
        </w:rPr>
      </w:pPr>
      <w:r w:rsidRPr="001D26E8">
        <w:rPr>
          <w:rFonts w:ascii="Arial" w:hAnsi="Arial" w:cs="Arial"/>
          <w:lang w:eastAsia="en-GB"/>
        </w:rPr>
        <w:t xml:space="preserve">Improvements in the classification and diagnosis of schizophrenia should focus on giving greater importance to cognitive and functional difficulties within ICD-11. Although ICD-11 has moved towards a spectrum-based approach, cognitive impairment is still not central to diagnosis. This is a significant limitation because cognitive difficulties strongly affect independence and everyday functioning </w:t>
      </w:r>
      <w:r w:rsidRPr="001D26E8">
        <w:rPr>
          <w:rFonts w:ascii="Arial" w:hAnsi="Arial" w:cs="Arial"/>
          <w:lang w:eastAsia="en-GB"/>
        </w:rPr>
        <w:lastRenderedPageBreak/>
        <w:t>(McCutcheon, Keefe and McGuire, 2023). This suggests that current classification systems may not fully reflect the lived impact of the condition. Future revisions should therefore include cognitive and social functioning more clearly in order to improve both assessment and treatment planning.</w:t>
      </w:r>
    </w:p>
    <w:p w14:paraId="1FE94970" w14:textId="77777777" w:rsidR="001D26E8" w:rsidRPr="001D26E8" w:rsidRDefault="001D26E8" w:rsidP="00613D15">
      <w:pPr>
        <w:spacing w:line="360" w:lineRule="auto"/>
        <w:jc w:val="both"/>
        <w:rPr>
          <w:rFonts w:ascii="Arial" w:hAnsi="Arial" w:cs="Arial"/>
          <w:lang w:eastAsia="en-GB"/>
        </w:rPr>
      </w:pPr>
      <w:r w:rsidRPr="001D26E8">
        <w:rPr>
          <w:rFonts w:ascii="Arial" w:hAnsi="Arial" w:cs="Arial"/>
          <w:lang w:eastAsia="en-GB"/>
        </w:rPr>
        <w:t>In terms of treatment, care should move away from relying mainly on medication and instead adopt a more integrated approach. Antipsychotic medication remains important for reducing symptoms; however, it should be combined with psychological therapy and social support. Clinical guidance recommends that treatment should include both pharmacological and psychosocial interventions to support recovery (National Institute for Health and Care Excellence, 2023). This indicates the need for services to improve access to therapy, community support and long-term care, rather than focusing only on symptom control. Without this, treatment may reduce symptoms but fail to improve overall quality of life.</w:t>
      </w:r>
    </w:p>
    <w:p w14:paraId="53B307D5" w14:textId="77777777" w:rsidR="001D26E8" w:rsidRPr="001D26E8" w:rsidRDefault="001D26E8" w:rsidP="00613D15">
      <w:pPr>
        <w:spacing w:line="360" w:lineRule="auto"/>
        <w:jc w:val="both"/>
        <w:rPr>
          <w:rFonts w:ascii="Arial" w:hAnsi="Arial" w:cs="Arial"/>
          <w:lang w:eastAsia="en-GB"/>
        </w:rPr>
      </w:pPr>
      <w:r w:rsidRPr="001D26E8">
        <w:rPr>
          <w:rFonts w:ascii="Arial" w:hAnsi="Arial" w:cs="Arial"/>
          <w:lang w:eastAsia="en-GB"/>
        </w:rPr>
        <w:t>Rehabilitation should also be strengthened by focusing more on recovery and social inclusion. This includes support with employment, housing and daily living skills, which are essential for long-term outcomes. Research shows that mental health is strongly influenced by social factors such as inequality and life circumstances, suggesting that rehabilitation must address these issues as well as clinical symptoms (Rose, Birk and Manning, 2022; Kirkbride et al., 2024). This demonstrates the importance of more holistic and person-centred care, rather than approaches that focus only on diagnosis.</w:t>
      </w:r>
    </w:p>
    <w:p w14:paraId="1640656D" w14:textId="77777777" w:rsidR="001D26E8" w:rsidRPr="001D26E8" w:rsidRDefault="001D26E8" w:rsidP="00613D15">
      <w:pPr>
        <w:spacing w:line="360" w:lineRule="auto"/>
        <w:jc w:val="both"/>
        <w:rPr>
          <w:rFonts w:ascii="Arial" w:hAnsi="Arial" w:cs="Arial"/>
          <w:lang w:eastAsia="en-GB"/>
        </w:rPr>
      </w:pPr>
      <w:r w:rsidRPr="001D26E8">
        <w:rPr>
          <w:rFonts w:ascii="Arial" w:hAnsi="Arial" w:cs="Arial"/>
          <w:lang w:eastAsia="en-GB"/>
        </w:rPr>
        <w:t>The concept of neurodivergence can also support improvements in practice by reducing stigma and promoting respect for individual experiences. However, it should be applied carefully, as schizophrenia can involve significant distress and impaired reality testing. This suggests that while neurodivergence offers valuable perspectives, it cannot replace the need for clinical support. A balanced approach is therefore required, combining respect for individuals with appropriate intervention.</w:t>
      </w:r>
    </w:p>
    <w:p w14:paraId="120AD238" w14:textId="132CD72E" w:rsidR="004E6D2B" w:rsidRDefault="001D26E8" w:rsidP="00613D15">
      <w:pPr>
        <w:spacing w:line="360" w:lineRule="auto"/>
        <w:jc w:val="both"/>
        <w:rPr>
          <w:rFonts w:ascii="Arial" w:hAnsi="Arial" w:cs="Arial"/>
          <w:lang w:eastAsia="en-GB"/>
        </w:rPr>
      </w:pPr>
      <w:r w:rsidRPr="001D26E8">
        <w:rPr>
          <w:rFonts w:ascii="Arial" w:hAnsi="Arial" w:cs="Arial"/>
          <w:lang w:eastAsia="en-GB"/>
        </w:rPr>
        <w:t>From a policy perspective, there should be greater investment in community mental health services and early intervention. Early support may improve long-term outcomes, particularly as cognitive and functional difficulties often appear before full diagnosis (McCutcheon, Keefe and McGuire, 2023). Policies should also aim to reduce inequalities in access to care, as differences in service provision can lead to poorer outcomes for disadvantaged groups.</w:t>
      </w:r>
    </w:p>
    <w:p w14:paraId="155EF44B" w14:textId="1ED4B680" w:rsidR="0025495B" w:rsidRPr="004C07FF" w:rsidRDefault="001D26E8" w:rsidP="00613D15">
      <w:pPr>
        <w:spacing w:line="360" w:lineRule="auto"/>
        <w:jc w:val="both"/>
        <w:rPr>
          <w:rFonts w:ascii="Arial" w:hAnsi="Arial" w:cs="Arial"/>
          <w:lang w:eastAsia="en-GB"/>
        </w:rPr>
      </w:pPr>
      <w:r w:rsidRPr="001D26E8">
        <w:rPr>
          <w:rFonts w:ascii="Arial" w:hAnsi="Arial" w:cs="Arial"/>
          <w:lang w:eastAsia="en-GB"/>
        </w:rPr>
        <w:lastRenderedPageBreak/>
        <w:t xml:space="preserve">Finally, further research is needed, particularly in relation to cognitive symptoms and psychosocial treatments. Future studies should focus on improving real-life outcomes such as independence and quality of life. This suggests the need for research that integrates biological, psychological and social perspectives, rather than relying on single </w:t>
      </w:r>
      <w:r w:rsidR="005B4C3F" w:rsidRPr="001D26E8">
        <w:rPr>
          <w:rFonts w:ascii="Arial" w:hAnsi="Arial" w:cs="Arial"/>
          <w:lang w:eastAsia="en-GB"/>
        </w:rPr>
        <w:t>models,</w:t>
      </w:r>
      <w:r w:rsidR="005B4C3F">
        <w:rPr>
          <w:rFonts w:ascii="Arial" w:hAnsi="Arial" w:cs="Arial"/>
          <w:lang w:eastAsia="en-GB"/>
        </w:rPr>
        <w:t xml:space="preserve"> </w:t>
      </w:r>
      <w:r w:rsidR="00DF42FB">
        <w:rPr>
          <w:rFonts w:ascii="Arial" w:hAnsi="Arial" w:cs="Arial"/>
          <w:lang w:eastAsia="en-GB"/>
        </w:rPr>
        <w:t>to</w:t>
      </w:r>
      <w:r w:rsidRPr="001D26E8">
        <w:rPr>
          <w:rFonts w:ascii="Arial" w:hAnsi="Arial" w:cs="Arial"/>
          <w:lang w:eastAsia="en-GB"/>
        </w:rPr>
        <w:t xml:space="preserve"> better understand and treat schizophrenia</w:t>
      </w:r>
      <w:r w:rsidR="004C07FF">
        <w:rPr>
          <w:rFonts w:ascii="Arial" w:hAnsi="Arial" w:cs="Arial"/>
          <w:lang w:eastAsia="en-GB"/>
        </w:rPr>
        <w:t>.</w:t>
      </w:r>
    </w:p>
    <w:p w14:paraId="709D1AEB" w14:textId="04FE015A" w:rsidR="0000602D" w:rsidRPr="00CC174E" w:rsidRDefault="0025495B" w:rsidP="00CC174E">
      <w:pPr>
        <w:spacing w:line="360" w:lineRule="auto"/>
        <w:jc w:val="both"/>
        <w:rPr>
          <w:rFonts w:ascii="Arial" w:hAnsi="Arial" w:cs="Arial"/>
          <w:b/>
          <w:bCs/>
          <w:lang w:eastAsia="en-GB"/>
        </w:rPr>
      </w:pPr>
      <w:r>
        <w:rPr>
          <w:rFonts w:ascii="Arial" w:hAnsi="Arial" w:cs="Arial"/>
          <w:b/>
          <w:bCs/>
          <w:sz w:val="36"/>
          <w:szCs w:val="36"/>
          <w:lang w:eastAsia="en-GB"/>
        </w:rPr>
        <w:t xml:space="preserve">                                  </w:t>
      </w:r>
      <w:r w:rsidR="009E74C0">
        <w:rPr>
          <w:rFonts w:ascii="Arial" w:hAnsi="Arial" w:cs="Arial"/>
          <w:b/>
          <w:bCs/>
          <w:sz w:val="36"/>
          <w:szCs w:val="36"/>
          <w:lang w:eastAsia="en-GB"/>
        </w:rPr>
        <w:t xml:space="preserve"> </w:t>
      </w:r>
      <w:r w:rsidR="00394AE2">
        <w:rPr>
          <w:rFonts w:ascii="Arial" w:hAnsi="Arial" w:cs="Arial"/>
          <w:b/>
          <w:bCs/>
          <w:sz w:val="36"/>
          <w:szCs w:val="36"/>
          <w:lang w:eastAsia="en-GB"/>
        </w:rPr>
        <w:t xml:space="preserve"> </w:t>
      </w:r>
      <w:r w:rsidR="00CF27EE" w:rsidRPr="00CF27EE">
        <w:rPr>
          <w:rFonts w:ascii="Arial" w:hAnsi="Arial" w:cs="Arial"/>
          <w:b/>
          <w:bCs/>
          <w:sz w:val="36"/>
          <w:szCs w:val="36"/>
          <w:lang w:eastAsia="en-GB"/>
        </w:rPr>
        <w:t>Conclusion</w:t>
      </w:r>
    </w:p>
    <w:p w14:paraId="48E2F596" w14:textId="77777777" w:rsidR="00C5229E" w:rsidRPr="00C5229E" w:rsidRDefault="00C5229E" w:rsidP="002D2DDE">
      <w:pPr>
        <w:spacing w:line="360" w:lineRule="auto"/>
        <w:jc w:val="both"/>
        <w:rPr>
          <w:rFonts w:ascii="Arial" w:hAnsi="Arial" w:cs="Arial"/>
          <w:lang w:eastAsia="en-GB"/>
        </w:rPr>
      </w:pPr>
      <w:r w:rsidRPr="00C5229E">
        <w:rPr>
          <w:rFonts w:ascii="Arial" w:hAnsi="Arial" w:cs="Arial"/>
          <w:lang w:eastAsia="en-GB"/>
        </w:rPr>
        <w:t>In conclusion, schizophrenia is a complex condition that is classified in ICD-11 within a wider group of primary psychotic disorders. This reflects a move towards a more flexible and dimensional understanding of psychosis. However, important challenges remain in how the condition is diagnosed, treated and managed in practice. Current approaches continue to focus mainly on positive symptoms, while cognitive and social difficulties, which strongly affect daily functioning, often receive less attention. This highlights a key limitation in current systems.</w:t>
      </w:r>
    </w:p>
    <w:p w14:paraId="45F45B7A" w14:textId="77777777" w:rsidR="00C5229E" w:rsidRPr="00C5229E" w:rsidRDefault="00C5229E" w:rsidP="002D2DDE">
      <w:pPr>
        <w:spacing w:line="360" w:lineRule="auto"/>
        <w:jc w:val="both"/>
        <w:rPr>
          <w:rFonts w:ascii="Arial" w:hAnsi="Arial" w:cs="Arial"/>
          <w:lang w:eastAsia="en-GB"/>
        </w:rPr>
      </w:pPr>
      <w:r w:rsidRPr="00C5229E">
        <w:rPr>
          <w:rFonts w:ascii="Arial" w:hAnsi="Arial" w:cs="Arial"/>
          <w:lang w:eastAsia="en-GB"/>
        </w:rPr>
        <w:t>Although antipsychotic medication remains an essential part of treatment, it is not sufficient on its own. More effective care requires a combination of medical, psychological and social support. Clinical guidance emphasises the importance of holistic and recovery-focused approaches that support long-term wellbeing rather than only symptom reduction. This suggests that treatment must go beyond symptom control to address broader aspects of functioning and quality of life.</w:t>
      </w:r>
    </w:p>
    <w:p w14:paraId="4A6624F2" w14:textId="77777777" w:rsidR="00C5229E" w:rsidRPr="00C5229E" w:rsidRDefault="00C5229E" w:rsidP="002D2DDE">
      <w:pPr>
        <w:spacing w:line="360" w:lineRule="auto"/>
        <w:jc w:val="both"/>
        <w:rPr>
          <w:rFonts w:ascii="Arial" w:hAnsi="Arial" w:cs="Arial"/>
          <w:lang w:eastAsia="en-GB"/>
        </w:rPr>
      </w:pPr>
      <w:r w:rsidRPr="00C5229E">
        <w:rPr>
          <w:rFonts w:ascii="Arial" w:hAnsi="Arial" w:cs="Arial"/>
          <w:lang w:eastAsia="en-GB"/>
        </w:rPr>
        <w:t>Ongoing debates about classification, neurodivergence and the role of social factors demonstrate that schizophrenia cannot be fully understood through a purely medical model. These discussions highlight the need for more inclusive and person-centred approaches, as they directly influence how services are designed and how individuals experience care.</w:t>
      </w:r>
    </w:p>
    <w:p w14:paraId="4FBC420A" w14:textId="663BFB00" w:rsidR="002D2DDE" w:rsidRDefault="00C5229E" w:rsidP="002D2DDE">
      <w:pPr>
        <w:spacing w:line="360" w:lineRule="auto"/>
        <w:jc w:val="both"/>
        <w:rPr>
          <w:rFonts w:ascii="Arial" w:hAnsi="Arial" w:cs="Arial"/>
          <w:lang w:eastAsia="en-GB"/>
        </w:rPr>
      </w:pPr>
      <w:r w:rsidRPr="00C5229E">
        <w:rPr>
          <w:rFonts w:ascii="Arial" w:hAnsi="Arial" w:cs="Arial"/>
          <w:lang w:eastAsia="en-GB"/>
        </w:rPr>
        <w:t>Overall, improving outcomes for schizophrenia requires stronger classification systems, more integrated treatment approaches, and greater emphasis on rehabilitation and social inclusion. Moving beyond narrow biomedical models will allow mental health services to better respond to the complex needs of individuals and support meaningful, long-term recovery</w:t>
      </w:r>
      <w:r w:rsidR="0007197E">
        <w:rPr>
          <w:rFonts w:ascii="Arial" w:hAnsi="Arial" w:cs="Arial"/>
          <w:lang w:eastAsia="en-GB"/>
        </w:rPr>
        <w:t>.</w:t>
      </w:r>
    </w:p>
    <w:p w14:paraId="2B327DBC" w14:textId="77777777" w:rsidR="002D2DDE" w:rsidRPr="002D2DDE" w:rsidRDefault="002D2DDE" w:rsidP="002D2DDE">
      <w:pPr>
        <w:spacing w:line="360" w:lineRule="auto"/>
        <w:jc w:val="both"/>
        <w:rPr>
          <w:rFonts w:ascii="Arial" w:hAnsi="Arial" w:cs="Arial"/>
          <w:lang w:eastAsia="en-GB"/>
        </w:rPr>
      </w:pPr>
    </w:p>
    <w:p w14:paraId="4CB9D2B7" w14:textId="214D6C06" w:rsidR="004E6D2B" w:rsidRPr="004E6D2B" w:rsidRDefault="002D2DDE" w:rsidP="004E6D2B">
      <w:pPr>
        <w:spacing w:line="360" w:lineRule="auto"/>
        <w:rPr>
          <w:rFonts w:ascii="Arial" w:hAnsi="Arial" w:cs="Arial"/>
          <w:b/>
          <w:bCs/>
          <w:sz w:val="36"/>
          <w:szCs w:val="36"/>
          <w:lang w:eastAsia="en-GB"/>
        </w:rPr>
      </w:pPr>
      <w:r>
        <w:rPr>
          <w:rFonts w:ascii="Arial" w:hAnsi="Arial" w:cs="Arial"/>
          <w:b/>
          <w:bCs/>
          <w:sz w:val="36"/>
          <w:szCs w:val="36"/>
          <w:lang w:eastAsia="en-GB"/>
        </w:rPr>
        <w:lastRenderedPageBreak/>
        <w:t xml:space="preserve">                              </w:t>
      </w:r>
      <w:r w:rsidR="004E6D2B" w:rsidRPr="004E6D2B">
        <w:rPr>
          <w:rFonts w:ascii="Arial" w:hAnsi="Arial" w:cs="Arial"/>
          <w:b/>
          <w:bCs/>
          <w:sz w:val="36"/>
          <w:szCs w:val="36"/>
          <w:lang w:eastAsia="en-GB"/>
        </w:rPr>
        <w:t>References</w:t>
      </w:r>
    </w:p>
    <w:p w14:paraId="0FD58F33"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American Psychiatric Association (2013) </w:t>
      </w:r>
      <w:r w:rsidRPr="004E6D2B">
        <w:rPr>
          <w:rFonts w:ascii="Arial" w:hAnsi="Arial" w:cs="Arial"/>
          <w:i/>
          <w:iCs/>
          <w:lang w:eastAsia="en-GB"/>
        </w:rPr>
        <w:t>Diagnostic and Statistical Manual of Mental Disorders (DSM-5)</w:t>
      </w:r>
      <w:r w:rsidRPr="004E6D2B">
        <w:rPr>
          <w:rFonts w:ascii="Arial" w:hAnsi="Arial" w:cs="Arial"/>
          <w:lang w:eastAsia="en-GB"/>
        </w:rPr>
        <w:t>. 5th edn. Washington, DC: American Psychiatric Association.</w:t>
      </w:r>
    </w:p>
    <w:p w14:paraId="0EE34D67"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Hagi, K., Nosaka, T., Dickinson, D., Lindenmayer, J.P., Lee, J., Friedman, J., et al. (2021) ‘Association between cardiovascular risk factors and cognitive impairment in people with schizophrenia: a systematic review and meta-analysis’, </w:t>
      </w:r>
      <w:r w:rsidRPr="004E6D2B">
        <w:rPr>
          <w:rFonts w:ascii="Arial" w:hAnsi="Arial" w:cs="Arial"/>
          <w:i/>
          <w:iCs/>
          <w:lang w:eastAsia="en-GB"/>
        </w:rPr>
        <w:t>JAMA Psychiatry</w:t>
      </w:r>
      <w:r w:rsidRPr="004E6D2B">
        <w:rPr>
          <w:rFonts w:ascii="Arial" w:hAnsi="Arial" w:cs="Arial"/>
          <w:lang w:eastAsia="en-GB"/>
        </w:rPr>
        <w:t>, 78, pp. 510–518.</w:t>
      </w:r>
    </w:p>
    <w:p w14:paraId="411D32E6"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Kane, J.M. and Marder, S.R. (1993) ‘Psychopharmacologic treatment of schizophrenia’, </w:t>
      </w:r>
      <w:r w:rsidRPr="004E6D2B">
        <w:rPr>
          <w:rFonts w:ascii="Arial" w:hAnsi="Arial" w:cs="Arial"/>
          <w:i/>
          <w:iCs/>
          <w:lang w:eastAsia="en-GB"/>
        </w:rPr>
        <w:t>Schizophrenia Bulletin</w:t>
      </w:r>
      <w:r w:rsidRPr="004E6D2B">
        <w:rPr>
          <w:rFonts w:ascii="Arial" w:hAnsi="Arial" w:cs="Arial"/>
          <w:lang w:eastAsia="en-GB"/>
        </w:rPr>
        <w:t>, 19(2), pp. 287–302.</w:t>
      </w:r>
    </w:p>
    <w:p w14:paraId="18366A2A"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Kirkbride, J.B., Anglin, D.M., Colman, I., Dykxhoorn, J., Jones, P.B., Patalay, P., Pitman, A., Soneson, E., Steare, T., Wright, T. and Griffiths, S.L. (2024) ‘The social determinants of mental health and disorder: evidence, prevention and recommendations’, </w:t>
      </w:r>
      <w:r w:rsidRPr="004E6D2B">
        <w:rPr>
          <w:rFonts w:ascii="Arial" w:hAnsi="Arial" w:cs="Arial"/>
          <w:i/>
          <w:iCs/>
          <w:lang w:eastAsia="en-GB"/>
        </w:rPr>
        <w:t>World Psychiatry</w:t>
      </w:r>
      <w:r w:rsidRPr="004E6D2B">
        <w:rPr>
          <w:rFonts w:ascii="Arial" w:hAnsi="Arial" w:cs="Arial"/>
          <w:lang w:eastAsia="en-GB"/>
        </w:rPr>
        <w:t>, 23(1), pp. 58–90.</w:t>
      </w:r>
    </w:p>
    <w:p w14:paraId="7A93811B"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McCutcheon, R.A., Keefe, R.S.E. and McGuire, P.K. (2023) ‘Cognitive impairment in schizophrenia: aetiology, pathophysiology, and treatment’, </w:t>
      </w:r>
      <w:r w:rsidRPr="004E6D2B">
        <w:rPr>
          <w:rFonts w:ascii="Arial" w:hAnsi="Arial" w:cs="Arial"/>
          <w:i/>
          <w:iCs/>
          <w:lang w:eastAsia="en-GB"/>
        </w:rPr>
        <w:t>Molecular Psychiatry</w:t>
      </w:r>
      <w:r w:rsidRPr="004E6D2B">
        <w:rPr>
          <w:rFonts w:ascii="Arial" w:hAnsi="Arial" w:cs="Arial"/>
          <w:lang w:eastAsia="en-GB"/>
        </w:rPr>
        <w:t>, 28, pp. 1902–1918.</w:t>
      </w:r>
    </w:p>
    <w:p w14:paraId="07CCDD53"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National Health Service (NHS) (2023) </w:t>
      </w:r>
      <w:r w:rsidRPr="004E6D2B">
        <w:rPr>
          <w:rFonts w:ascii="Arial" w:hAnsi="Arial" w:cs="Arial"/>
          <w:i/>
          <w:iCs/>
          <w:lang w:eastAsia="en-GB"/>
        </w:rPr>
        <w:t>Schizophrenia</w:t>
      </w:r>
      <w:r w:rsidRPr="004E6D2B">
        <w:rPr>
          <w:rFonts w:ascii="Arial" w:hAnsi="Arial" w:cs="Arial"/>
          <w:lang w:eastAsia="en-GB"/>
        </w:rPr>
        <w:t xml:space="preserve">. Available at: </w:t>
      </w:r>
      <w:hyperlink r:id="rId8" w:tgtFrame="_new" w:history="1">
        <w:r w:rsidRPr="004E6D2B">
          <w:rPr>
            <w:rStyle w:val="Hyperlink"/>
            <w:rFonts w:ascii="Arial" w:hAnsi="Arial" w:cs="Arial"/>
            <w:lang w:eastAsia="en-GB"/>
          </w:rPr>
          <w:t>https://www.nhs.uk/mental-health/conditions/schizophrenia/</w:t>
        </w:r>
      </w:hyperlink>
      <w:r w:rsidRPr="004E6D2B">
        <w:rPr>
          <w:rFonts w:ascii="Arial" w:hAnsi="Arial" w:cs="Arial"/>
          <w:lang w:eastAsia="en-GB"/>
        </w:rPr>
        <w:t xml:space="preserve"> (Accessed: 24 March 2026).</w:t>
      </w:r>
    </w:p>
    <w:p w14:paraId="59537E03"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National Institute for Health and Care Excellence (NICE) (2023) </w:t>
      </w:r>
      <w:r w:rsidRPr="004E6D2B">
        <w:rPr>
          <w:rFonts w:ascii="Arial" w:hAnsi="Arial" w:cs="Arial"/>
          <w:i/>
          <w:iCs/>
          <w:lang w:eastAsia="en-GB"/>
        </w:rPr>
        <w:t>Psychosis and schizophrenia in adults: prevention and management (CG178)</w:t>
      </w:r>
      <w:r w:rsidRPr="004E6D2B">
        <w:rPr>
          <w:rFonts w:ascii="Arial" w:hAnsi="Arial" w:cs="Arial"/>
          <w:lang w:eastAsia="en-GB"/>
        </w:rPr>
        <w:t>. London: NICE.</w:t>
      </w:r>
    </w:p>
    <w:p w14:paraId="73161027"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Owen, M.J., Sawa, A. and Mortensen, P.B. (2016) ‘Schizophrenia’, </w:t>
      </w:r>
      <w:r w:rsidRPr="004E6D2B">
        <w:rPr>
          <w:rFonts w:ascii="Arial" w:hAnsi="Arial" w:cs="Arial"/>
          <w:i/>
          <w:iCs/>
          <w:lang w:eastAsia="en-GB"/>
        </w:rPr>
        <w:t>The Lancet</w:t>
      </w:r>
      <w:r w:rsidRPr="004E6D2B">
        <w:rPr>
          <w:rFonts w:ascii="Arial" w:hAnsi="Arial" w:cs="Arial"/>
          <w:lang w:eastAsia="en-GB"/>
        </w:rPr>
        <w:t>, 388(10039), pp. 86–97.</w:t>
      </w:r>
    </w:p>
    <w:p w14:paraId="3076AAEB"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Public Health England (2019) </w:t>
      </w:r>
      <w:r w:rsidRPr="004E6D2B">
        <w:rPr>
          <w:rFonts w:ascii="Arial" w:hAnsi="Arial" w:cs="Arial"/>
          <w:i/>
          <w:iCs/>
          <w:lang w:eastAsia="en-GB"/>
        </w:rPr>
        <w:t>Prevention concordat for better mental health</w:t>
      </w:r>
      <w:r w:rsidRPr="004E6D2B">
        <w:rPr>
          <w:rFonts w:ascii="Arial" w:hAnsi="Arial" w:cs="Arial"/>
          <w:lang w:eastAsia="en-GB"/>
        </w:rPr>
        <w:t>. London: Public Health England.</w:t>
      </w:r>
    </w:p>
    <w:p w14:paraId="5387D1DC"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Rose, D. and Rose, N. (2023) ‘Is “another” psychiatry possible?’, </w:t>
      </w:r>
      <w:r w:rsidRPr="004E6D2B">
        <w:rPr>
          <w:rFonts w:ascii="Arial" w:hAnsi="Arial" w:cs="Arial"/>
          <w:i/>
          <w:iCs/>
          <w:lang w:eastAsia="en-GB"/>
        </w:rPr>
        <w:t>Psychological Medicine</w:t>
      </w:r>
      <w:r w:rsidRPr="004E6D2B">
        <w:rPr>
          <w:rFonts w:ascii="Arial" w:hAnsi="Arial" w:cs="Arial"/>
          <w:lang w:eastAsia="en-GB"/>
        </w:rPr>
        <w:t>, 53, pp. 46–54.</w:t>
      </w:r>
    </w:p>
    <w:p w14:paraId="1C8AD29F"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Rose, N., Birk, R. and Manning, N. (2022) ‘Towards neuroecosociality: mental health in adversity’, </w:t>
      </w:r>
      <w:r w:rsidRPr="004E6D2B">
        <w:rPr>
          <w:rFonts w:ascii="Arial" w:hAnsi="Arial" w:cs="Arial"/>
          <w:i/>
          <w:iCs/>
          <w:lang w:eastAsia="en-GB"/>
        </w:rPr>
        <w:t>Theory, Culture &amp; Society</w:t>
      </w:r>
      <w:r w:rsidRPr="004E6D2B">
        <w:rPr>
          <w:rFonts w:ascii="Arial" w:hAnsi="Arial" w:cs="Arial"/>
          <w:lang w:eastAsia="en-GB"/>
        </w:rPr>
        <w:t>, 39(3), pp. 121–144.</w:t>
      </w:r>
    </w:p>
    <w:p w14:paraId="14BECE3E"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lastRenderedPageBreak/>
        <w:t xml:space="preserve">Vélez-Coto, M., Rute-Pérez, S., Pérez-García, M. and Caracuel, A. (2021) ‘Unemployment and general cognitive ability: a review and meta-analysis’, </w:t>
      </w:r>
      <w:r w:rsidRPr="004E6D2B">
        <w:rPr>
          <w:rFonts w:ascii="Arial" w:hAnsi="Arial" w:cs="Arial"/>
          <w:i/>
          <w:iCs/>
          <w:lang w:eastAsia="en-GB"/>
        </w:rPr>
        <w:t>Journal of Economic Psychology</w:t>
      </w:r>
      <w:r w:rsidRPr="004E6D2B">
        <w:rPr>
          <w:rFonts w:ascii="Arial" w:hAnsi="Arial" w:cs="Arial"/>
          <w:lang w:eastAsia="en-GB"/>
        </w:rPr>
        <w:t>, 87, p. 102430.</w:t>
      </w:r>
    </w:p>
    <w:p w14:paraId="76FAE801" w14:textId="77777777" w:rsidR="004E6D2B" w:rsidRPr="004E6D2B" w:rsidRDefault="004E6D2B" w:rsidP="004E6D2B">
      <w:pPr>
        <w:spacing w:line="360" w:lineRule="auto"/>
        <w:rPr>
          <w:rFonts w:ascii="Arial" w:hAnsi="Arial" w:cs="Arial"/>
          <w:lang w:eastAsia="en-GB"/>
        </w:rPr>
      </w:pPr>
      <w:r w:rsidRPr="004E6D2B">
        <w:rPr>
          <w:rFonts w:ascii="Arial" w:hAnsi="Arial" w:cs="Arial"/>
          <w:lang w:eastAsia="en-GB"/>
        </w:rPr>
        <w:t xml:space="preserve">World Health Organization (2019) </w:t>
      </w:r>
      <w:r w:rsidRPr="004E6D2B">
        <w:rPr>
          <w:rFonts w:ascii="Arial" w:hAnsi="Arial" w:cs="Arial"/>
          <w:i/>
          <w:iCs/>
          <w:lang w:eastAsia="en-GB"/>
        </w:rPr>
        <w:t>International Classification of Diseases 11th Revision (ICD-11)</w:t>
      </w:r>
      <w:r w:rsidRPr="004E6D2B">
        <w:rPr>
          <w:rFonts w:ascii="Arial" w:hAnsi="Arial" w:cs="Arial"/>
          <w:lang w:eastAsia="en-GB"/>
        </w:rPr>
        <w:t>. Geneva: World Health Organization.</w:t>
      </w:r>
    </w:p>
    <w:p w14:paraId="21EF1DFA" w14:textId="77777777" w:rsidR="004F3094" w:rsidRDefault="004F3094" w:rsidP="000F5FA3">
      <w:pPr>
        <w:spacing w:line="360" w:lineRule="auto"/>
        <w:rPr>
          <w:rFonts w:ascii="Arial" w:hAnsi="Arial" w:cs="Arial"/>
          <w:lang w:eastAsia="en-GB"/>
        </w:rPr>
      </w:pPr>
    </w:p>
    <w:p w14:paraId="4237F3CD" w14:textId="77777777" w:rsidR="004F3094" w:rsidRDefault="004F3094" w:rsidP="000F5FA3">
      <w:pPr>
        <w:spacing w:line="360" w:lineRule="auto"/>
        <w:rPr>
          <w:rFonts w:ascii="Arial" w:hAnsi="Arial" w:cs="Arial"/>
          <w:lang w:eastAsia="en-GB"/>
        </w:rPr>
      </w:pPr>
    </w:p>
    <w:p w14:paraId="0D0A0B6D" w14:textId="77777777" w:rsidR="004F3094" w:rsidRDefault="004F3094" w:rsidP="00545466">
      <w:pPr>
        <w:spacing w:line="360" w:lineRule="auto"/>
        <w:jc w:val="both"/>
        <w:rPr>
          <w:rFonts w:ascii="Arial" w:hAnsi="Arial" w:cs="Arial"/>
          <w:lang w:eastAsia="en-GB"/>
        </w:rPr>
      </w:pPr>
    </w:p>
    <w:p w14:paraId="62C735C6" w14:textId="77777777" w:rsidR="000F5FA3" w:rsidRDefault="000F5FA3" w:rsidP="00545466">
      <w:pPr>
        <w:spacing w:line="360" w:lineRule="auto"/>
        <w:jc w:val="both"/>
        <w:rPr>
          <w:rFonts w:ascii="Arial" w:hAnsi="Arial" w:cs="Arial"/>
          <w:b/>
          <w:bCs/>
          <w:sz w:val="36"/>
          <w:szCs w:val="36"/>
          <w:lang w:eastAsia="en-GB"/>
        </w:rPr>
      </w:pPr>
    </w:p>
    <w:p w14:paraId="781D401E" w14:textId="77777777" w:rsidR="000F5FA3" w:rsidRDefault="000F5FA3" w:rsidP="00545466">
      <w:pPr>
        <w:spacing w:line="360" w:lineRule="auto"/>
        <w:jc w:val="both"/>
        <w:rPr>
          <w:rFonts w:ascii="Arial" w:hAnsi="Arial" w:cs="Arial"/>
          <w:b/>
          <w:bCs/>
          <w:sz w:val="36"/>
          <w:szCs w:val="36"/>
          <w:lang w:eastAsia="en-GB"/>
        </w:rPr>
      </w:pPr>
    </w:p>
    <w:p w14:paraId="3165EFA5" w14:textId="77777777" w:rsidR="000F5FA3" w:rsidRDefault="000F5FA3" w:rsidP="00545466">
      <w:pPr>
        <w:spacing w:line="360" w:lineRule="auto"/>
        <w:jc w:val="both"/>
        <w:rPr>
          <w:rFonts w:ascii="Arial" w:hAnsi="Arial" w:cs="Arial"/>
          <w:b/>
          <w:bCs/>
          <w:sz w:val="36"/>
          <w:szCs w:val="36"/>
          <w:lang w:eastAsia="en-GB"/>
        </w:rPr>
      </w:pPr>
    </w:p>
    <w:p w14:paraId="6305A788" w14:textId="77777777" w:rsidR="000F5FA3" w:rsidRDefault="000F5FA3" w:rsidP="00545466">
      <w:pPr>
        <w:spacing w:line="360" w:lineRule="auto"/>
        <w:jc w:val="both"/>
        <w:rPr>
          <w:rFonts w:ascii="Arial" w:hAnsi="Arial" w:cs="Arial"/>
          <w:b/>
          <w:bCs/>
          <w:sz w:val="36"/>
          <w:szCs w:val="36"/>
          <w:lang w:eastAsia="en-GB"/>
        </w:rPr>
      </w:pPr>
    </w:p>
    <w:p w14:paraId="6AC8237F" w14:textId="77777777" w:rsidR="000F5FA3" w:rsidRDefault="000F5FA3" w:rsidP="00545466">
      <w:pPr>
        <w:spacing w:line="360" w:lineRule="auto"/>
        <w:jc w:val="both"/>
        <w:rPr>
          <w:rFonts w:ascii="Arial" w:hAnsi="Arial" w:cs="Arial"/>
          <w:b/>
          <w:bCs/>
          <w:sz w:val="36"/>
          <w:szCs w:val="36"/>
          <w:lang w:eastAsia="en-GB"/>
        </w:rPr>
      </w:pPr>
    </w:p>
    <w:p w14:paraId="67F67741" w14:textId="77777777" w:rsidR="000F5FA3" w:rsidRDefault="000F5FA3" w:rsidP="00545466">
      <w:pPr>
        <w:spacing w:line="360" w:lineRule="auto"/>
        <w:jc w:val="both"/>
        <w:rPr>
          <w:rFonts w:ascii="Arial" w:hAnsi="Arial" w:cs="Arial"/>
          <w:b/>
          <w:bCs/>
          <w:sz w:val="36"/>
          <w:szCs w:val="36"/>
          <w:lang w:eastAsia="en-GB"/>
        </w:rPr>
      </w:pPr>
    </w:p>
    <w:p w14:paraId="2E9C80F9" w14:textId="77777777" w:rsidR="000F5FA3" w:rsidRDefault="000F5FA3" w:rsidP="00545466">
      <w:pPr>
        <w:spacing w:line="360" w:lineRule="auto"/>
        <w:jc w:val="both"/>
        <w:rPr>
          <w:rFonts w:ascii="Arial" w:hAnsi="Arial" w:cs="Arial"/>
          <w:b/>
          <w:bCs/>
          <w:sz w:val="36"/>
          <w:szCs w:val="36"/>
          <w:lang w:eastAsia="en-GB"/>
        </w:rPr>
      </w:pPr>
    </w:p>
    <w:p w14:paraId="1221B4F5" w14:textId="77777777" w:rsidR="000F5FA3" w:rsidRDefault="000F5FA3" w:rsidP="00545466">
      <w:pPr>
        <w:spacing w:line="360" w:lineRule="auto"/>
        <w:jc w:val="both"/>
        <w:rPr>
          <w:rFonts w:ascii="Arial" w:hAnsi="Arial" w:cs="Arial"/>
          <w:b/>
          <w:bCs/>
          <w:sz w:val="36"/>
          <w:szCs w:val="36"/>
          <w:lang w:eastAsia="en-GB"/>
        </w:rPr>
      </w:pPr>
    </w:p>
    <w:p w14:paraId="3C7992BC" w14:textId="77777777" w:rsidR="000F5FA3" w:rsidRDefault="000F5FA3" w:rsidP="00545466">
      <w:pPr>
        <w:spacing w:line="360" w:lineRule="auto"/>
        <w:jc w:val="both"/>
        <w:rPr>
          <w:rFonts w:ascii="Arial" w:hAnsi="Arial" w:cs="Arial"/>
          <w:b/>
          <w:bCs/>
          <w:sz w:val="36"/>
          <w:szCs w:val="36"/>
          <w:lang w:eastAsia="en-GB"/>
        </w:rPr>
      </w:pPr>
    </w:p>
    <w:p w14:paraId="39FE21AE" w14:textId="77777777" w:rsidR="000F5FA3" w:rsidRDefault="000F5FA3" w:rsidP="00545466">
      <w:pPr>
        <w:spacing w:line="360" w:lineRule="auto"/>
        <w:jc w:val="both"/>
        <w:rPr>
          <w:rFonts w:ascii="Arial" w:hAnsi="Arial" w:cs="Arial"/>
          <w:b/>
          <w:bCs/>
          <w:sz w:val="36"/>
          <w:szCs w:val="36"/>
          <w:lang w:eastAsia="en-GB"/>
        </w:rPr>
      </w:pPr>
    </w:p>
    <w:p w14:paraId="438B1D9A" w14:textId="723FCB5F" w:rsidR="0092463C" w:rsidRDefault="0092463C" w:rsidP="00545466">
      <w:pPr>
        <w:spacing w:line="360" w:lineRule="auto"/>
        <w:jc w:val="both"/>
        <w:rPr>
          <w:rFonts w:ascii="Arial" w:hAnsi="Arial" w:cs="Arial"/>
          <w:b/>
          <w:bCs/>
          <w:sz w:val="36"/>
          <w:szCs w:val="36"/>
          <w:lang w:eastAsia="en-GB"/>
        </w:rPr>
      </w:pPr>
    </w:p>
    <w:p w14:paraId="48AE7AF8" w14:textId="77777777" w:rsidR="00D603E0" w:rsidRDefault="00D603E0" w:rsidP="00545466">
      <w:pPr>
        <w:spacing w:line="360" w:lineRule="auto"/>
        <w:jc w:val="both"/>
        <w:rPr>
          <w:rFonts w:ascii="Arial" w:hAnsi="Arial" w:cs="Arial"/>
          <w:b/>
          <w:bCs/>
          <w:sz w:val="36"/>
          <w:szCs w:val="36"/>
          <w:lang w:eastAsia="en-GB"/>
        </w:rPr>
      </w:pPr>
    </w:p>
    <w:p w14:paraId="5B35FBCC" w14:textId="77777777" w:rsidR="00D603E0" w:rsidRDefault="00D603E0" w:rsidP="00545466">
      <w:pPr>
        <w:spacing w:line="360" w:lineRule="auto"/>
        <w:jc w:val="both"/>
        <w:rPr>
          <w:rFonts w:ascii="Arial" w:hAnsi="Arial" w:cs="Arial"/>
          <w:b/>
          <w:bCs/>
          <w:sz w:val="36"/>
          <w:szCs w:val="36"/>
          <w:lang w:eastAsia="en-GB"/>
        </w:rPr>
      </w:pPr>
    </w:p>
    <w:p w14:paraId="2CF11242" w14:textId="77777777" w:rsidR="00D603E0" w:rsidRPr="000F5FA3" w:rsidRDefault="00D603E0" w:rsidP="00545466">
      <w:pPr>
        <w:spacing w:line="360" w:lineRule="auto"/>
        <w:jc w:val="both"/>
        <w:rPr>
          <w:rFonts w:ascii="Arial" w:hAnsi="Arial" w:cs="Arial"/>
          <w:b/>
          <w:bCs/>
          <w:sz w:val="36"/>
          <w:szCs w:val="36"/>
          <w:lang w:eastAsia="en-GB"/>
        </w:rPr>
      </w:pPr>
    </w:p>
    <w:sectPr w:rsidR="00D603E0" w:rsidRPr="000F5FA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1E79D" w14:textId="77777777" w:rsidR="009809C4" w:rsidRDefault="009809C4" w:rsidP="000264A1">
      <w:pPr>
        <w:spacing w:after="0" w:line="240" w:lineRule="auto"/>
      </w:pPr>
      <w:r>
        <w:separator/>
      </w:r>
    </w:p>
  </w:endnote>
  <w:endnote w:type="continuationSeparator" w:id="0">
    <w:p w14:paraId="30AAD3E6" w14:textId="77777777" w:rsidR="009809C4" w:rsidRDefault="009809C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9D25" w14:textId="77777777" w:rsidR="009809C4" w:rsidRDefault="009809C4" w:rsidP="000264A1">
      <w:pPr>
        <w:spacing w:after="0" w:line="240" w:lineRule="auto"/>
      </w:pPr>
      <w:r>
        <w:separator/>
      </w:r>
    </w:p>
  </w:footnote>
  <w:footnote w:type="continuationSeparator" w:id="0">
    <w:p w14:paraId="64158EB9" w14:textId="77777777" w:rsidR="009809C4" w:rsidRDefault="009809C4"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4852"/>
    <w:multiLevelType w:val="multilevel"/>
    <w:tmpl w:val="512E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93E56"/>
    <w:multiLevelType w:val="multilevel"/>
    <w:tmpl w:val="767E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B697D"/>
    <w:multiLevelType w:val="multilevel"/>
    <w:tmpl w:val="7AEA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0109F"/>
    <w:multiLevelType w:val="multilevel"/>
    <w:tmpl w:val="BC1E5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9C522A"/>
    <w:multiLevelType w:val="multilevel"/>
    <w:tmpl w:val="D1BA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D11BD"/>
    <w:multiLevelType w:val="multilevel"/>
    <w:tmpl w:val="4038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04F4C"/>
    <w:multiLevelType w:val="multilevel"/>
    <w:tmpl w:val="B8D4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3951B0"/>
    <w:multiLevelType w:val="multilevel"/>
    <w:tmpl w:val="45F2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01309"/>
    <w:multiLevelType w:val="multilevel"/>
    <w:tmpl w:val="DA60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306EF"/>
    <w:multiLevelType w:val="multilevel"/>
    <w:tmpl w:val="78C2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885F0A"/>
    <w:multiLevelType w:val="multilevel"/>
    <w:tmpl w:val="A8A0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4706541">
    <w:abstractNumId w:val="9"/>
  </w:num>
  <w:num w:numId="2" w16cid:durableId="1397783822">
    <w:abstractNumId w:val="1"/>
  </w:num>
  <w:num w:numId="3" w16cid:durableId="2009625444">
    <w:abstractNumId w:val="7"/>
  </w:num>
  <w:num w:numId="4" w16cid:durableId="593131581">
    <w:abstractNumId w:val="10"/>
  </w:num>
  <w:num w:numId="5" w16cid:durableId="1220558126">
    <w:abstractNumId w:val="8"/>
  </w:num>
  <w:num w:numId="6" w16cid:durableId="806122031">
    <w:abstractNumId w:val="0"/>
  </w:num>
  <w:num w:numId="7" w16cid:durableId="59064130">
    <w:abstractNumId w:val="4"/>
  </w:num>
  <w:num w:numId="8" w16cid:durableId="774834737">
    <w:abstractNumId w:val="2"/>
  </w:num>
  <w:num w:numId="9" w16cid:durableId="789473018">
    <w:abstractNumId w:val="6"/>
  </w:num>
  <w:num w:numId="10" w16cid:durableId="1701052752">
    <w:abstractNumId w:val="5"/>
  </w:num>
  <w:num w:numId="11" w16cid:durableId="735855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602D"/>
    <w:rsid w:val="00007B5E"/>
    <w:rsid w:val="00020382"/>
    <w:rsid w:val="000264A1"/>
    <w:rsid w:val="00052783"/>
    <w:rsid w:val="000563DD"/>
    <w:rsid w:val="00060FB4"/>
    <w:rsid w:val="0007197E"/>
    <w:rsid w:val="000A1191"/>
    <w:rsid w:val="000B4DB1"/>
    <w:rsid w:val="000C525A"/>
    <w:rsid w:val="000D31DE"/>
    <w:rsid w:val="000D4458"/>
    <w:rsid w:val="000F5FA3"/>
    <w:rsid w:val="000F7E94"/>
    <w:rsid w:val="00103808"/>
    <w:rsid w:val="00117655"/>
    <w:rsid w:val="001229C0"/>
    <w:rsid w:val="001313E4"/>
    <w:rsid w:val="00135D21"/>
    <w:rsid w:val="00172638"/>
    <w:rsid w:val="001A20C4"/>
    <w:rsid w:val="001A4F3F"/>
    <w:rsid w:val="001C748E"/>
    <w:rsid w:val="001D26E8"/>
    <w:rsid w:val="001F63ED"/>
    <w:rsid w:val="00217CCE"/>
    <w:rsid w:val="00231291"/>
    <w:rsid w:val="0025495B"/>
    <w:rsid w:val="00261A22"/>
    <w:rsid w:val="002676AA"/>
    <w:rsid w:val="00281B53"/>
    <w:rsid w:val="002A0F89"/>
    <w:rsid w:val="002A36B8"/>
    <w:rsid w:val="002B7250"/>
    <w:rsid w:val="002D2589"/>
    <w:rsid w:val="002D2DDE"/>
    <w:rsid w:val="002E11DC"/>
    <w:rsid w:val="002F4E36"/>
    <w:rsid w:val="00300F13"/>
    <w:rsid w:val="003018AA"/>
    <w:rsid w:val="00340D05"/>
    <w:rsid w:val="00343B8F"/>
    <w:rsid w:val="00355A4C"/>
    <w:rsid w:val="0036162A"/>
    <w:rsid w:val="003874C2"/>
    <w:rsid w:val="003903D2"/>
    <w:rsid w:val="00394AE2"/>
    <w:rsid w:val="004265A3"/>
    <w:rsid w:val="0044446B"/>
    <w:rsid w:val="00455D68"/>
    <w:rsid w:val="00464D6B"/>
    <w:rsid w:val="00481036"/>
    <w:rsid w:val="00487A87"/>
    <w:rsid w:val="00493677"/>
    <w:rsid w:val="004B6FE2"/>
    <w:rsid w:val="004C07FF"/>
    <w:rsid w:val="004C32EB"/>
    <w:rsid w:val="004D34BB"/>
    <w:rsid w:val="004D469E"/>
    <w:rsid w:val="004D6DAD"/>
    <w:rsid w:val="004E15A5"/>
    <w:rsid w:val="004E6D2B"/>
    <w:rsid w:val="004F3094"/>
    <w:rsid w:val="004F6079"/>
    <w:rsid w:val="005035E9"/>
    <w:rsid w:val="00506F32"/>
    <w:rsid w:val="00545466"/>
    <w:rsid w:val="00546D82"/>
    <w:rsid w:val="00556503"/>
    <w:rsid w:val="00567D89"/>
    <w:rsid w:val="00573710"/>
    <w:rsid w:val="0057503C"/>
    <w:rsid w:val="005B4C3F"/>
    <w:rsid w:val="005C02CA"/>
    <w:rsid w:val="005C38E7"/>
    <w:rsid w:val="005D6825"/>
    <w:rsid w:val="005D6C82"/>
    <w:rsid w:val="005E0064"/>
    <w:rsid w:val="00602157"/>
    <w:rsid w:val="00613D15"/>
    <w:rsid w:val="00625225"/>
    <w:rsid w:val="00637171"/>
    <w:rsid w:val="0063722B"/>
    <w:rsid w:val="006A0115"/>
    <w:rsid w:val="006B5818"/>
    <w:rsid w:val="006E4F56"/>
    <w:rsid w:val="00720F94"/>
    <w:rsid w:val="00722ABC"/>
    <w:rsid w:val="00725DBF"/>
    <w:rsid w:val="0074796B"/>
    <w:rsid w:val="00750CFC"/>
    <w:rsid w:val="00767372"/>
    <w:rsid w:val="007710EA"/>
    <w:rsid w:val="007A57DD"/>
    <w:rsid w:val="007E24F6"/>
    <w:rsid w:val="007E3972"/>
    <w:rsid w:val="007F3657"/>
    <w:rsid w:val="00804C04"/>
    <w:rsid w:val="008051C6"/>
    <w:rsid w:val="00843325"/>
    <w:rsid w:val="0085192D"/>
    <w:rsid w:val="0085200A"/>
    <w:rsid w:val="00863668"/>
    <w:rsid w:val="008770B8"/>
    <w:rsid w:val="008A6D32"/>
    <w:rsid w:val="008B3EB6"/>
    <w:rsid w:val="008D50EC"/>
    <w:rsid w:val="008E5DDA"/>
    <w:rsid w:val="0092463C"/>
    <w:rsid w:val="00925F37"/>
    <w:rsid w:val="00936ED2"/>
    <w:rsid w:val="009511A3"/>
    <w:rsid w:val="009776B4"/>
    <w:rsid w:val="009809C4"/>
    <w:rsid w:val="00985893"/>
    <w:rsid w:val="009A6489"/>
    <w:rsid w:val="009C3EE2"/>
    <w:rsid w:val="009C640C"/>
    <w:rsid w:val="009C721C"/>
    <w:rsid w:val="009E74C0"/>
    <w:rsid w:val="00A04088"/>
    <w:rsid w:val="00A05A63"/>
    <w:rsid w:val="00A123FD"/>
    <w:rsid w:val="00A15D3D"/>
    <w:rsid w:val="00A2234C"/>
    <w:rsid w:val="00A26D75"/>
    <w:rsid w:val="00A35F9C"/>
    <w:rsid w:val="00A43430"/>
    <w:rsid w:val="00A672D0"/>
    <w:rsid w:val="00A6761F"/>
    <w:rsid w:val="00A81FAA"/>
    <w:rsid w:val="00AB5D3A"/>
    <w:rsid w:val="00AD44FF"/>
    <w:rsid w:val="00AE0788"/>
    <w:rsid w:val="00AE2522"/>
    <w:rsid w:val="00AF4C76"/>
    <w:rsid w:val="00B074EC"/>
    <w:rsid w:val="00B26E23"/>
    <w:rsid w:val="00B45CAD"/>
    <w:rsid w:val="00B4739A"/>
    <w:rsid w:val="00B507DC"/>
    <w:rsid w:val="00B5557C"/>
    <w:rsid w:val="00B92743"/>
    <w:rsid w:val="00BB6CF6"/>
    <w:rsid w:val="00BD5BA9"/>
    <w:rsid w:val="00BE3CDE"/>
    <w:rsid w:val="00BE4C4B"/>
    <w:rsid w:val="00BE750D"/>
    <w:rsid w:val="00BF268D"/>
    <w:rsid w:val="00C003E1"/>
    <w:rsid w:val="00C01130"/>
    <w:rsid w:val="00C11AC3"/>
    <w:rsid w:val="00C31C23"/>
    <w:rsid w:val="00C50855"/>
    <w:rsid w:val="00C5229E"/>
    <w:rsid w:val="00C80DE4"/>
    <w:rsid w:val="00CB7FA4"/>
    <w:rsid w:val="00CC174E"/>
    <w:rsid w:val="00CD7655"/>
    <w:rsid w:val="00CF09F5"/>
    <w:rsid w:val="00CF27EE"/>
    <w:rsid w:val="00D603E0"/>
    <w:rsid w:val="00D67306"/>
    <w:rsid w:val="00D72E4F"/>
    <w:rsid w:val="00D745FD"/>
    <w:rsid w:val="00D831E1"/>
    <w:rsid w:val="00D93BA0"/>
    <w:rsid w:val="00D97120"/>
    <w:rsid w:val="00DA5430"/>
    <w:rsid w:val="00DA6E01"/>
    <w:rsid w:val="00DC3C6E"/>
    <w:rsid w:val="00DC75EB"/>
    <w:rsid w:val="00DD6328"/>
    <w:rsid w:val="00DF42FB"/>
    <w:rsid w:val="00DF5D12"/>
    <w:rsid w:val="00E11B11"/>
    <w:rsid w:val="00E36683"/>
    <w:rsid w:val="00E640C2"/>
    <w:rsid w:val="00E71C7C"/>
    <w:rsid w:val="00E96C5C"/>
    <w:rsid w:val="00EB0741"/>
    <w:rsid w:val="00EE3177"/>
    <w:rsid w:val="00F02431"/>
    <w:rsid w:val="00F10A46"/>
    <w:rsid w:val="00F33AAA"/>
    <w:rsid w:val="00F77678"/>
    <w:rsid w:val="00F877AD"/>
    <w:rsid w:val="00FB2473"/>
    <w:rsid w:val="00FD2CD1"/>
    <w:rsid w:val="00FE3F63"/>
    <w:rsid w:val="00FE5B9D"/>
    <w:rsid w:val="00FF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EB0741"/>
    <w:rPr>
      <w:color w:val="467886" w:themeColor="hyperlink"/>
      <w:u w:val="single"/>
    </w:rPr>
  </w:style>
  <w:style w:type="character" w:styleId="UnresolvedMention">
    <w:name w:val="Unresolved Mention"/>
    <w:basedOn w:val="DefaultParagraphFont"/>
    <w:uiPriority w:val="99"/>
    <w:semiHidden/>
    <w:unhideWhenUsed/>
    <w:rsid w:val="00EB07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schizophrenia/"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2502</Words>
  <Characters>14264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misjona kovaci</cp:lastModifiedBy>
  <cp:revision>41</cp:revision>
  <dcterms:created xsi:type="dcterms:W3CDTF">2026-04-03T19:49:00Z</dcterms:created>
  <dcterms:modified xsi:type="dcterms:W3CDTF">2026-04-04T06:52:00Z</dcterms:modified>
</cp:coreProperties>
</file>