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CA27" w14:textId="77777777" w:rsidR="001A4728" w:rsidRDefault="001A4728" w:rsidP="001A4728">
      <w:pPr>
        <w:spacing w:line="360" w:lineRule="auto"/>
        <w:rPr>
          <w:rFonts w:ascii="Arial" w:hAnsi="Arial" w:cs="Arial"/>
        </w:rPr>
      </w:pPr>
      <w:r>
        <w:rPr>
          <w:rFonts w:ascii="Arial" w:hAnsi="Arial" w:cs="Arial"/>
        </w:rPr>
        <w:t xml:space="preserve">        </w:t>
      </w:r>
    </w:p>
    <w:p w14:paraId="697C230E" w14:textId="6BDF0C56" w:rsidR="000408BC" w:rsidRDefault="001A4728" w:rsidP="001A4728">
      <w:pPr>
        <w:spacing w:line="360" w:lineRule="auto"/>
        <w:rPr>
          <w:rFonts w:ascii="Times New Roman" w:hAnsi="Times New Roman" w:cs="Times New Roman"/>
          <w:sz w:val="24"/>
          <w:szCs w:val="24"/>
        </w:rPr>
      </w:pPr>
      <w:r>
        <w:rPr>
          <w:rFonts w:ascii="Arial" w:hAnsi="Arial" w:cs="Arial"/>
        </w:rPr>
        <w:t xml:space="preserve">                                     </w:t>
      </w:r>
      <w:r w:rsidR="004035E7">
        <w:rPr>
          <w:rFonts w:ascii="Times New Roman" w:hAnsi="Times New Roman" w:cs="Times New Roman"/>
          <w:sz w:val="24"/>
          <w:szCs w:val="24"/>
        </w:rPr>
        <w:t xml:space="preserve">Ali </w:t>
      </w:r>
      <w:r w:rsidR="000408BC">
        <w:rPr>
          <w:rFonts w:ascii="Times New Roman" w:hAnsi="Times New Roman" w:cs="Times New Roman"/>
          <w:sz w:val="24"/>
          <w:szCs w:val="24"/>
        </w:rPr>
        <w:t xml:space="preserve">Raza </w:t>
      </w:r>
      <w:r w:rsidR="00E512D8">
        <w:rPr>
          <w:rFonts w:ascii="Times New Roman" w:hAnsi="Times New Roman" w:cs="Times New Roman"/>
          <w:sz w:val="24"/>
          <w:szCs w:val="24"/>
        </w:rPr>
        <w:t xml:space="preserve"> 2230</w:t>
      </w:r>
      <w:r w:rsidR="007734B2">
        <w:rPr>
          <w:rFonts w:ascii="Times New Roman" w:hAnsi="Times New Roman" w:cs="Times New Roman"/>
          <w:sz w:val="24"/>
          <w:szCs w:val="24"/>
        </w:rPr>
        <w:t>637</w:t>
      </w:r>
    </w:p>
    <w:p w14:paraId="6595A2DA" w14:textId="198A4B6C" w:rsidR="00957EFD" w:rsidRPr="006D0D46" w:rsidRDefault="00734C83" w:rsidP="000408BC">
      <w:pPr>
        <w:spacing w:line="360" w:lineRule="auto"/>
        <w:jc w:val="center"/>
        <w:rPr>
          <w:rFonts w:ascii="Times New Roman" w:hAnsi="Times New Roman" w:cs="Times New Roman"/>
          <w:sz w:val="24"/>
          <w:szCs w:val="24"/>
        </w:rPr>
      </w:pPr>
      <w:r>
        <w:rPr>
          <w:rFonts w:ascii="Times New Roman" w:hAnsi="Times New Roman" w:cs="Times New Roman"/>
          <w:sz w:val="24"/>
          <w:szCs w:val="24"/>
        </w:rPr>
        <w:t>ACBA4001</w:t>
      </w:r>
    </w:p>
    <w:p w14:paraId="38956747" w14:textId="158526F5" w:rsidR="00957EFD" w:rsidRPr="006D0D46" w:rsidRDefault="00957EFD" w:rsidP="00957EFD">
      <w:pPr>
        <w:spacing w:line="360" w:lineRule="auto"/>
        <w:jc w:val="center"/>
        <w:rPr>
          <w:rFonts w:ascii="Times New Roman" w:hAnsi="Times New Roman" w:cs="Times New Roman"/>
          <w:sz w:val="24"/>
          <w:szCs w:val="24"/>
        </w:rPr>
      </w:pPr>
      <w:r w:rsidRPr="006D0D46">
        <w:rPr>
          <w:rFonts w:ascii="Times New Roman" w:hAnsi="Times New Roman" w:cs="Times New Roman"/>
          <w:sz w:val="24"/>
          <w:szCs w:val="24"/>
        </w:rPr>
        <w:t>LECTURER</w:t>
      </w:r>
      <w:r w:rsidR="00734C83">
        <w:rPr>
          <w:rFonts w:ascii="Times New Roman" w:hAnsi="Times New Roman" w:cs="Times New Roman"/>
          <w:sz w:val="24"/>
          <w:szCs w:val="24"/>
        </w:rPr>
        <w:t xml:space="preserve"> </w:t>
      </w:r>
      <w:proofErr w:type="spellStart"/>
      <w:r w:rsidR="00657277">
        <w:rPr>
          <w:rFonts w:ascii="Times New Roman" w:hAnsi="Times New Roman" w:cs="Times New Roman"/>
          <w:sz w:val="24"/>
          <w:szCs w:val="24"/>
        </w:rPr>
        <w:t>Dr</w:t>
      </w:r>
      <w:proofErr w:type="spellEnd"/>
      <w:r w:rsidR="00657277">
        <w:rPr>
          <w:rFonts w:ascii="Times New Roman" w:hAnsi="Times New Roman" w:cs="Times New Roman"/>
          <w:sz w:val="24"/>
          <w:szCs w:val="24"/>
        </w:rPr>
        <w:t xml:space="preserve"> Deborah Hughes </w:t>
      </w:r>
    </w:p>
    <w:p w14:paraId="56A7DFB7" w14:textId="77777777" w:rsidR="00957EFD" w:rsidRPr="006D0D46" w:rsidRDefault="00957EFD" w:rsidP="00957EFD">
      <w:pPr>
        <w:spacing w:line="360" w:lineRule="auto"/>
        <w:jc w:val="center"/>
        <w:rPr>
          <w:rFonts w:ascii="Times New Roman" w:hAnsi="Times New Roman" w:cs="Times New Roman"/>
          <w:sz w:val="24"/>
          <w:szCs w:val="24"/>
        </w:rPr>
      </w:pPr>
      <w:r w:rsidRPr="006D0D46">
        <w:rPr>
          <w:rFonts w:ascii="Times New Roman" w:hAnsi="Times New Roman" w:cs="Times New Roman"/>
          <w:sz w:val="24"/>
          <w:szCs w:val="24"/>
        </w:rPr>
        <w:t>University of wales Trinity St David</w:t>
      </w:r>
    </w:p>
    <w:p w14:paraId="013E4FEB" w14:textId="77777777" w:rsidR="00957EFD" w:rsidRPr="006D0D46" w:rsidRDefault="00957EFD" w:rsidP="00957EFD">
      <w:pPr>
        <w:spacing w:line="360" w:lineRule="auto"/>
        <w:jc w:val="center"/>
        <w:rPr>
          <w:rFonts w:ascii="Times New Roman" w:hAnsi="Times New Roman" w:cs="Times New Roman"/>
          <w:sz w:val="24"/>
          <w:szCs w:val="24"/>
        </w:rPr>
      </w:pPr>
      <w:r w:rsidRPr="006D0D46">
        <w:rPr>
          <w:rFonts w:ascii="Times New Roman" w:hAnsi="Times New Roman" w:cs="Times New Roman"/>
          <w:sz w:val="24"/>
          <w:szCs w:val="24"/>
        </w:rPr>
        <w:t>11</w:t>
      </w:r>
      <w:r w:rsidRPr="006D0D46">
        <w:rPr>
          <w:rFonts w:ascii="Times New Roman" w:hAnsi="Times New Roman" w:cs="Times New Roman"/>
          <w:sz w:val="24"/>
          <w:szCs w:val="24"/>
          <w:vertAlign w:val="superscript"/>
        </w:rPr>
        <w:t>th</w:t>
      </w:r>
      <w:r w:rsidRPr="006D0D46">
        <w:rPr>
          <w:rFonts w:ascii="Times New Roman" w:hAnsi="Times New Roman" w:cs="Times New Roman"/>
          <w:sz w:val="24"/>
          <w:szCs w:val="24"/>
        </w:rPr>
        <w:t xml:space="preserve"> MAY 2023</w:t>
      </w:r>
    </w:p>
    <w:p w14:paraId="4E8C9514" w14:textId="77777777" w:rsidR="00957EFD" w:rsidRDefault="00957EFD" w:rsidP="00957EFD">
      <w:pPr>
        <w:spacing w:line="360" w:lineRule="auto"/>
        <w:jc w:val="center"/>
        <w:rPr>
          <w:rFonts w:ascii="Arial" w:hAnsi="Arial" w:cs="Arial"/>
        </w:rPr>
      </w:pPr>
    </w:p>
    <w:p w14:paraId="02400EA4" w14:textId="77777777" w:rsidR="00957EFD" w:rsidRDefault="00957EFD" w:rsidP="00957EFD">
      <w:pPr>
        <w:spacing w:line="360" w:lineRule="auto"/>
        <w:jc w:val="center"/>
        <w:rPr>
          <w:rFonts w:ascii="Arial" w:hAnsi="Arial" w:cs="Arial"/>
        </w:rPr>
      </w:pPr>
    </w:p>
    <w:p w14:paraId="6E7E5782" w14:textId="77777777" w:rsidR="00957EFD" w:rsidRDefault="00957EFD" w:rsidP="00957EFD">
      <w:pPr>
        <w:spacing w:line="360" w:lineRule="auto"/>
        <w:jc w:val="center"/>
        <w:rPr>
          <w:rFonts w:ascii="Arial" w:hAnsi="Arial" w:cs="Arial"/>
        </w:rPr>
      </w:pPr>
    </w:p>
    <w:p w14:paraId="1CCF2E9D" w14:textId="77777777" w:rsidR="001E65E6" w:rsidRDefault="001E65E6" w:rsidP="00957EFD">
      <w:pPr>
        <w:spacing w:line="360" w:lineRule="auto"/>
        <w:jc w:val="center"/>
        <w:rPr>
          <w:rFonts w:ascii="Arial" w:hAnsi="Arial" w:cs="Arial"/>
        </w:rPr>
      </w:pPr>
    </w:p>
    <w:p w14:paraId="41D391BB" w14:textId="77777777" w:rsidR="001E65E6" w:rsidRDefault="001E65E6" w:rsidP="00957EFD">
      <w:pPr>
        <w:spacing w:line="360" w:lineRule="auto"/>
        <w:jc w:val="center"/>
        <w:rPr>
          <w:rFonts w:ascii="Arial" w:hAnsi="Arial" w:cs="Arial"/>
        </w:rPr>
      </w:pPr>
    </w:p>
    <w:p w14:paraId="196443D2" w14:textId="77777777" w:rsidR="001E65E6" w:rsidRDefault="001E65E6" w:rsidP="00957EFD">
      <w:pPr>
        <w:spacing w:line="360" w:lineRule="auto"/>
        <w:jc w:val="center"/>
        <w:rPr>
          <w:rFonts w:ascii="Arial" w:hAnsi="Arial" w:cs="Arial"/>
        </w:rPr>
      </w:pPr>
    </w:p>
    <w:p w14:paraId="7D84CB51" w14:textId="77777777" w:rsidR="001E65E6" w:rsidRDefault="001E65E6" w:rsidP="00957EFD">
      <w:pPr>
        <w:spacing w:line="360" w:lineRule="auto"/>
        <w:jc w:val="center"/>
        <w:rPr>
          <w:rFonts w:ascii="Arial" w:hAnsi="Arial" w:cs="Arial"/>
        </w:rPr>
      </w:pPr>
    </w:p>
    <w:p w14:paraId="7FEFFD54" w14:textId="77777777" w:rsidR="00957EFD" w:rsidRDefault="00957EFD" w:rsidP="00957EFD">
      <w:pPr>
        <w:spacing w:line="360" w:lineRule="auto"/>
        <w:jc w:val="center"/>
        <w:rPr>
          <w:rFonts w:ascii="Arial" w:hAnsi="Arial" w:cs="Arial"/>
        </w:rPr>
      </w:pPr>
    </w:p>
    <w:p w14:paraId="34D66DE3" w14:textId="77777777" w:rsidR="00957EFD" w:rsidRDefault="00957EFD" w:rsidP="00215399">
      <w:pPr>
        <w:rPr>
          <w:rFonts w:ascii="Arial" w:hAnsi="Arial" w:cs="Arial"/>
        </w:rPr>
      </w:pPr>
    </w:p>
    <w:p w14:paraId="2142665F" w14:textId="77777777" w:rsidR="00215399" w:rsidRPr="00C06FD1" w:rsidRDefault="006305C3" w:rsidP="00215399">
      <w:pPr>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Introduction:</w:t>
      </w:r>
    </w:p>
    <w:p w14:paraId="0B5E1A3D" w14:textId="77777777" w:rsidR="00351956"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This report is meant to thoroughly examine a made-up housing development project, focusing on measuring and estimating jobs</w:t>
      </w:r>
      <w:r w:rsidR="007C542D" w:rsidRPr="00C06FD1">
        <w:rPr>
          <w:rFonts w:ascii="Times New Roman" w:hAnsi="Times New Roman" w:cs="Times New Roman"/>
          <w:color w:val="000000" w:themeColor="text1"/>
          <w:sz w:val="24"/>
          <w:szCs w:val="24"/>
        </w:rPr>
        <w:t xml:space="preserve"> (</w:t>
      </w:r>
      <w:r w:rsidR="007C542D" w:rsidRPr="00C06FD1">
        <w:rPr>
          <w:rFonts w:ascii="Times New Roman" w:hAnsi="Times New Roman" w:cs="Times New Roman"/>
          <w:color w:val="000000" w:themeColor="text1"/>
          <w:sz w:val="24"/>
          <w:szCs w:val="24"/>
          <w:shd w:val="clear" w:color="auto" w:fill="FFFFFF"/>
        </w:rPr>
        <w:t xml:space="preserve">Keys and Mulder, </w:t>
      </w:r>
      <w:r w:rsidR="001F35B1">
        <w:rPr>
          <w:rFonts w:ascii="Times New Roman" w:hAnsi="Times New Roman" w:cs="Times New Roman"/>
          <w:color w:val="000000" w:themeColor="text1"/>
          <w:sz w:val="24"/>
          <w:szCs w:val="24"/>
          <w:shd w:val="clear" w:color="auto" w:fill="FFFFFF"/>
        </w:rPr>
        <w:t>2020</w:t>
      </w:r>
      <w:r w:rsidR="007C542D"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As an Assistant Quantity Surveyor for a local housing developer, the goal is to show that you can price buildings based on their gross floor area, measure the outside of the house, make a Bill of Quantities for the outside and the tiles, and write a report with assumptions and an explanation of the documents needed for a competitive tender.</w:t>
      </w:r>
    </w:p>
    <w:p w14:paraId="342153D4" w14:textId="77777777" w:rsidR="00637D2C" w:rsidRPr="00C06FD1" w:rsidRDefault="00637D2C"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Assistant Quantity Surveyors are particularly crucial to construction projects since they have to estimate prices appropriately, check that building parts are measured correctly, and help with competitive tendering processes</w:t>
      </w:r>
      <w:r w:rsidR="007C542D" w:rsidRPr="00C06FD1">
        <w:rPr>
          <w:rFonts w:ascii="Times New Roman" w:hAnsi="Times New Roman" w:cs="Times New Roman"/>
          <w:color w:val="000000" w:themeColor="text1"/>
          <w:sz w:val="24"/>
          <w:szCs w:val="24"/>
        </w:rPr>
        <w:t xml:space="preserve"> (</w:t>
      </w:r>
      <w:proofErr w:type="spellStart"/>
      <w:r w:rsidR="00C06FD1" w:rsidRPr="00C06FD1">
        <w:rPr>
          <w:rFonts w:ascii="Times New Roman" w:hAnsi="Times New Roman" w:cs="Times New Roman"/>
          <w:color w:val="000000" w:themeColor="text1"/>
          <w:sz w:val="24"/>
          <w:szCs w:val="24"/>
          <w:shd w:val="clear" w:color="auto" w:fill="FFFFFF"/>
        </w:rPr>
        <w:t>Okpan</w:t>
      </w:r>
      <w:proofErr w:type="spellEnd"/>
      <w:r w:rsidR="00C06FD1" w:rsidRPr="00C06FD1">
        <w:rPr>
          <w:rFonts w:ascii="Times New Roman" w:hAnsi="Times New Roman" w:cs="Times New Roman"/>
          <w:color w:val="000000" w:themeColor="text1"/>
          <w:sz w:val="24"/>
          <w:szCs w:val="24"/>
          <w:shd w:val="clear" w:color="auto" w:fill="FFFFFF"/>
        </w:rPr>
        <w:t xml:space="preserve"> </w:t>
      </w:r>
      <w:r w:rsidR="007C542D" w:rsidRPr="00C06FD1">
        <w:rPr>
          <w:rFonts w:ascii="Times New Roman" w:hAnsi="Times New Roman" w:cs="Times New Roman"/>
          <w:color w:val="000000" w:themeColor="text1"/>
          <w:sz w:val="24"/>
          <w:szCs w:val="24"/>
          <w:shd w:val="clear" w:color="auto" w:fill="FFFFFF"/>
        </w:rPr>
        <w:t>et al., 2022</w:t>
      </w:r>
      <w:r w:rsidR="007C542D"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The study seeks to highlight how important measuring and estimating in the construction business is by showing how well these abilities operate in the given project</w:t>
      </w:r>
      <w:r w:rsidR="007C542D" w:rsidRPr="00C06FD1">
        <w:rPr>
          <w:rFonts w:ascii="Times New Roman" w:hAnsi="Times New Roman" w:cs="Times New Roman"/>
          <w:color w:val="000000" w:themeColor="text1"/>
          <w:sz w:val="24"/>
          <w:szCs w:val="24"/>
        </w:rPr>
        <w:t xml:space="preserve"> </w:t>
      </w:r>
      <w:r w:rsidR="00D54F58" w:rsidRPr="00C06FD1">
        <w:rPr>
          <w:rFonts w:ascii="Times New Roman" w:hAnsi="Times New Roman" w:cs="Times New Roman"/>
          <w:color w:val="000000" w:themeColor="text1"/>
          <w:sz w:val="24"/>
          <w:szCs w:val="24"/>
        </w:rPr>
        <w:t xml:space="preserve">as stated by </w:t>
      </w:r>
      <w:r w:rsidR="00C06FD1" w:rsidRPr="00C06FD1">
        <w:rPr>
          <w:rFonts w:ascii="Times New Roman" w:hAnsi="Times New Roman" w:cs="Times New Roman"/>
          <w:color w:val="000000" w:themeColor="text1"/>
          <w:sz w:val="24"/>
          <w:szCs w:val="24"/>
          <w:shd w:val="clear" w:color="auto" w:fill="FFFFFF"/>
        </w:rPr>
        <w:t xml:space="preserve">Low </w:t>
      </w:r>
      <w:r w:rsidR="00D54F58" w:rsidRPr="00C06FD1">
        <w:rPr>
          <w:rFonts w:ascii="Times New Roman" w:hAnsi="Times New Roman" w:cs="Times New Roman"/>
          <w:color w:val="000000" w:themeColor="text1"/>
          <w:sz w:val="24"/>
          <w:szCs w:val="24"/>
          <w:shd w:val="clear" w:color="auto" w:fill="FFFFFF"/>
        </w:rPr>
        <w:t>et al.,</w:t>
      </w:r>
      <w:r w:rsidR="007C542D" w:rsidRPr="00C06FD1">
        <w:rPr>
          <w:rFonts w:ascii="Times New Roman" w:hAnsi="Times New Roman" w:cs="Times New Roman"/>
          <w:color w:val="000000" w:themeColor="text1"/>
          <w:sz w:val="24"/>
          <w:szCs w:val="24"/>
          <w:shd w:val="clear" w:color="auto" w:fill="FFFFFF"/>
        </w:rPr>
        <w:t xml:space="preserve"> 2021.</w:t>
      </w:r>
    </w:p>
    <w:p w14:paraId="7D99B24C" w14:textId="77777777" w:rsidR="00351956"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job at hand is buil</w:t>
      </w:r>
      <w:r w:rsidR="00637D2C" w:rsidRPr="00C06FD1">
        <w:rPr>
          <w:rFonts w:ascii="Times New Roman" w:hAnsi="Times New Roman" w:cs="Times New Roman"/>
          <w:color w:val="000000" w:themeColor="text1"/>
          <w:sz w:val="24"/>
          <w:szCs w:val="24"/>
        </w:rPr>
        <w:t>ding an apartment complex that</w:t>
      </w:r>
      <w:r w:rsidRPr="00C06FD1">
        <w:rPr>
          <w:rFonts w:ascii="Times New Roman" w:hAnsi="Times New Roman" w:cs="Times New Roman"/>
          <w:color w:val="000000" w:themeColor="text1"/>
          <w:sz w:val="24"/>
          <w:szCs w:val="24"/>
        </w:rPr>
        <w:t xml:space="preserve"> needs a thorough analysis. The report is divided into several parts, each about a different job that the local housing developer gave. These jobs include figuring out how much the building will cost based on the gross floor area, measuring the outside of the building, making a Bill of Quantities for the outside and the tiles, and writing a full report with assumptions and an explanation of what documents are needed for a competitive tender</w:t>
      </w:r>
      <w:r w:rsidR="00C64BC1">
        <w:rPr>
          <w:rFonts w:ascii="Times New Roman" w:hAnsi="Times New Roman" w:cs="Times New Roman"/>
          <w:color w:val="000000" w:themeColor="text1"/>
          <w:sz w:val="24"/>
          <w:szCs w:val="24"/>
        </w:rPr>
        <w:t xml:space="preserve"> </w:t>
      </w:r>
      <w:r w:rsidR="00D54F58" w:rsidRPr="00C06FD1">
        <w:rPr>
          <w:rFonts w:ascii="Times New Roman" w:hAnsi="Times New Roman" w:cs="Times New Roman"/>
          <w:color w:val="000000" w:themeColor="text1"/>
          <w:sz w:val="24"/>
          <w:szCs w:val="24"/>
        </w:rPr>
        <w:t>(</w:t>
      </w:r>
      <w:r w:rsidR="00D54F58" w:rsidRPr="00C06FD1">
        <w:rPr>
          <w:rFonts w:ascii="Times New Roman" w:hAnsi="Times New Roman" w:cs="Times New Roman"/>
          <w:color w:val="000000" w:themeColor="text1"/>
          <w:sz w:val="24"/>
          <w:szCs w:val="24"/>
          <w:shd w:val="clear" w:color="auto" w:fill="FFFFFF"/>
        </w:rPr>
        <w:t>Brook, 2016</w:t>
      </w:r>
      <w:r w:rsidR="00D54F58"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w:t>
      </w:r>
    </w:p>
    <w:p w14:paraId="0C59F5FD" w14:textId="77777777" w:rsidR="00351956"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report will talk about the method used, the numbers done, and the assumptions made during th</w:t>
      </w:r>
      <w:r w:rsidR="00215399" w:rsidRPr="00C06FD1">
        <w:rPr>
          <w:rFonts w:ascii="Times New Roman" w:hAnsi="Times New Roman" w:cs="Times New Roman"/>
          <w:color w:val="000000" w:themeColor="text1"/>
          <w:sz w:val="24"/>
          <w:szCs w:val="24"/>
        </w:rPr>
        <w:t>e process. It a</w:t>
      </w:r>
      <w:r w:rsidRPr="00C06FD1">
        <w:rPr>
          <w:rFonts w:ascii="Times New Roman" w:hAnsi="Times New Roman" w:cs="Times New Roman"/>
          <w:color w:val="000000" w:themeColor="text1"/>
          <w:sz w:val="24"/>
          <w:szCs w:val="24"/>
        </w:rPr>
        <w:t xml:space="preserve">lso tries to give accurate and reliable results by following industry standards and using correct </w:t>
      </w:r>
      <w:r w:rsidR="00F126E0" w:rsidRPr="00C06FD1">
        <w:rPr>
          <w:rFonts w:ascii="Times New Roman" w:hAnsi="Times New Roman" w:cs="Times New Roman"/>
          <w:color w:val="000000" w:themeColor="text1"/>
          <w:sz w:val="24"/>
          <w:szCs w:val="24"/>
        </w:rPr>
        <w:t>pricing information</w:t>
      </w:r>
      <w:r w:rsidR="00D54F58" w:rsidRPr="00C06FD1">
        <w:rPr>
          <w:rFonts w:ascii="Times New Roman" w:hAnsi="Times New Roman" w:cs="Times New Roman"/>
          <w:color w:val="000000" w:themeColor="text1"/>
          <w:sz w:val="24"/>
          <w:szCs w:val="24"/>
        </w:rPr>
        <w:t xml:space="preserve"> (</w:t>
      </w:r>
      <w:r w:rsidR="00D54F58" w:rsidRPr="00C06FD1">
        <w:rPr>
          <w:rFonts w:ascii="Times New Roman" w:hAnsi="Times New Roman" w:cs="Times New Roman"/>
          <w:color w:val="000000" w:themeColor="text1"/>
          <w:sz w:val="24"/>
          <w:szCs w:val="24"/>
          <w:shd w:val="clear" w:color="auto" w:fill="FFFFFF"/>
        </w:rPr>
        <w:t>Miles, 2015</w:t>
      </w:r>
      <w:r w:rsidR="00D54F58" w:rsidRPr="00C06FD1">
        <w:rPr>
          <w:rFonts w:ascii="Times New Roman" w:hAnsi="Times New Roman" w:cs="Times New Roman"/>
          <w:color w:val="000000" w:themeColor="text1"/>
          <w:sz w:val="24"/>
          <w:szCs w:val="24"/>
        </w:rPr>
        <w:t>)</w:t>
      </w:r>
      <w:r w:rsidR="00F126E0" w:rsidRPr="00C06FD1">
        <w:rPr>
          <w:rFonts w:ascii="Times New Roman" w:hAnsi="Times New Roman" w:cs="Times New Roman"/>
          <w:color w:val="000000" w:themeColor="text1"/>
          <w:sz w:val="24"/>
          <w:szCs w:val="24"/>
        </w:rPr>
        <w:t>. In addition the report will</w:t>
      </w:r>
      <w:r w:rsidRPr="00C06FD1">
        <w:rPr>
          <w:rFonts w:ascii="Times New Roman" w:hAnsi="Times New Roman" w:cs="Times New Roman"/>
          <w:color w:val="000000" w:themeColor="text1"/>
          <w:sz w:val="24"/>
          <w:szCs w:val="24"/>
        </w:rPr>
        <w:t xml:space="preserve"> discuss how important it is to document assumptions clearly and how the documents provided can help make the tendering process fair and competitive.</w:t>
      </w:r>
    </w:p>
    <w:p w14:paraId="723E9F6F" w14:textId="77777777" w:rsidR="00351956"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the following parts, we'll go into more detail about the tasks given, inc</w:t>
      </w:r>
      <w:r w:rsidR="00235F72" w:rsidRPr="00C06FD1">
        <w:rPr>
          <w:rFonts w:ascii="Times New Roman" w:hAnsi="Times New Roman" w:cs="Times New Roman"/>
          <w:color w:val="000000" w:themeColor="text1"/>
          <w:sz w:val="24"/>
          <w:szCs w:val="24"/>
        </w:rPr>
        <w:t xml:space="preserve">luding how they were done, </w:t>
      </w:r>
      <w:r w:rsidRPr="00C06FD1">
        <w:rPr>
          <w:rFonts w:ascii="Times New Roman" w:hAnsi="Times New Roman" w:cs="Times New Roman"/>
          <w:color w:val="000000" w:themeColor="text1"/>
          <w:sz w:val="24"/>
          <w:szCs w:val="24"/>
        </w:rPr>
        <w:t>assumptions</w:t>
      </w:r>
      <w:r w:rsidR="00235F72" w:rsidRPr="00C06FD1">
        <w:rPr>
          <w:rFonts w:ascii="Times New Roman" w:hAnsi="Times New Roman" w:cs="Times New Roman"/>
          <w:color w:val="000000" w:themeColor="text1"/>
          <w:sz w:val="24"/>
          <w:szCs w:val="24"/>
        </w:rPr>
        <w:t xml:space="preserve"> that were made, and</w:t>
      </w:r>
      <w:r w:rsidRPr="00C06FD1">
        <w:rPr>
          <w:rFonts w:ascii="Times New Roman" w:hAnsi="Times New Roman" w:cs="Times New Roman"/>
          <w:color w:val="000000" w:themeColor="text1"/>
          <w:sz w:val="24"/>
          <w:szCs w:val="24"/>
        </w:rPr>
        <w:t xml:space="preserve"> the </w:t>
      </w:r>
      <w:r w:rsidR="00235F72" w:rsidRPr="00C06FD1">
        <w:rPr>
          <w:rFonts w:ascii="Times New Roman" w:hAnsi="Times New Roman" w:cs="Times New Roman"/>
          <w:color w:val="000000" w:themeColor="text1"/>
          <w:sz w:val="24"/>
          <w:szCs w:val="24"/>
        </w:rPr>
        <w:t>outcome of the final results</w:t>
      </w:r>
      <w:r w:rsidRPr="00C06FD1">
        <w:rPr>
          <w:rFonts w:ascii="Times New Roman" w:hAnsi="Times New Roman" w:cs="Times New Roman"/>
          <w:color w:val="000000" w:themeColor="text1"/>
          <w:sz w:val="24"/>
          <w:szCs w:val="24"/>
        </w:rPr>
        <w:t>. By looking at all of these things, the report will give a full picture of how measurements and estimates were made for the made-up home development project.</w:t>
      </w:r>
    </w:p>
    <w:p w14:paraId="67774BD3" w14:textId="77777777" w:rsidR="00351956" w:rsidRPr="00C06FD1" w:rsidRDefault="006305C3" w:rsidP="00957EFD">
      <w:pPr>
        <w:tabs>
          <w:tab w:val="right" w:pos="9360"/>
        </w:tabs>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Putting a price on the building based on its total floor space:</w:t>
      </w:r>
      <w:r w:rsidR="00957EFD">
        <w:rPr>
          <w:rFonts w:ascii="Times New Roman" w:hAnsi="Times New Roman" w:cs="Times New Roman"/>
          <w:color w:val="000000" w:themeColor="text1"/>
          <w:sz w:val="24"/>
          <w:szCs w:val="24"/>
        </w:rPr>
        <w:tab/>
      </w:r>
    </w:p>
    <w:p w14:paraId="66A4CA12" w14:textId="77777777" w:rsidR="005D705B"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A key part of any building job is figuring out how much it will cost to build. This part focuses on figuring out how much the building will cost based on its gross floor area.</w:t>
      </w:r>
    </w:p>
    <w:p w14:paraId="5AE90E5F"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Gross floor area is the total area of all the floors in a building, both the ones that can be used and those that can't.</w:t>
      </w:r>
    </w:p>
    <w:p w14:paraId="39D939B0"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gross floor area needs to be worked out to start figuring out how much the housing building will cost. To do this, you must figure out how big each floor is and add them to get the total gross floor space. Care should be taken to include all the important rooms, like the living room, bedrooms, baths, and utility rooms.</w:t>
      </w:r>
    </w:p>
    <w:p w14:paraId="5D86F358"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After figuring out the gross floor area, a cost per unit area is set based on market rates and industry norms. This cost per unit space is used to estimate how much the whole building will cost. It takes into account things like the cost of materials, the cost of labor, the need for tools, and the cost of running the business.</w:t>
      </w:r>
    </w:p>
    <w:p w14:paraId="1D327214" w14:textId="77777777" w:rsidR="00DB6887" w:rsidRPr="00C06FD1" w:rsidRDefault="00235F72"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w:t>
      </w:r>
      <w:r w:rsidR="006305C3" w:rsidRPr="00C06FD1">
        <w:rPr>
          <w:rFonts w:ascii="Times New Roman" w:hAnsi="Times New Roman" w:cs="Times New Roman"/>
          <w:color w:val="000000" w:themeColor="text1"/>
          <w:sz w:val="24"/>
          <w:szCs w:val="24"/>
        </w:rPr>
        <w:t xml:space="preserve"> figuring out how much a housing development will cost, it's important to think about its unique needs and how complicated it is</w:t>
      </w:r>
      <w:r w:rsidR="00D54F58" w:rsidRPr="00C06FD1">
        <w:rPr>
          <w:rFonts w:ascii="Times New Roman" w:hAnsi="Times New Roman" w:cs="Times New Roman"/>
          <w:color w:val="000000" w:themeColor="text1"/>
          <w:sz w:val="24"/>
          <w:szCs w:val="24"/>
        </w:rPr>
        <w:t xml:space="preserve"> (</w:t>
      </w:r>
      <w:r w:rsidR="005700D5" w:rsidRPr="00C06FD1">
        <w:rPr>
          <w:rFonts w:ascii="Times New Roman" w:hAnsi="Times New Roman" w:cs="Times New Roman"/>
          <w:color w:val="000000" w:themeColor="text1"/>
          <w:sz w:val="24"/>
          <w:szCs w:val="24"/>
          <w:shd w:val="clear" w:color="auto" w:fill="FFFFFF"/>
        </w:rPr>
        <w:t>Porter, 2015</w:t>
      </w:r>
      <w:r w:rsidR="00D54F58" w:rsidRPr="00C06FD1">
        <w:rPr>
          <w:rFonts w:ascii="Times New Roman" w:hAnsi="Times New Roman" w:cs="Times New Roman"/>
          <w:color w:val="000000" w:themeColor="text1"/>
          <w:sz w:val="24"/>
          <w:szCs w:val="24"/>
        </w:rPr>
        <w:t>)</w:t>
      </w:r>
      <w:r w:rsidR="006305C3" w:rsidRPr="00C06FD1">
        <w:rPr>
          <w:rFonts w:ascii="Times New Roman" w:hAnsi="Times New Roman" w:cs="Times New Roman"/>
          <w:color w:val="000000" w:themeColor="text1"/>
          <w:sz w:val="24"/>
          <w:szCs w:val="24"/>
        </w:rPr>
        <w:t>. The final price will depend a lot on things like the number of floors, the design's complexity, and the finishing's quality. To be accurate, you must also take into account the fact that prices and wages for materials and labor vary by location.</w:t>
      </w:r>
    </w:p>
    <w:p w14:paraId="334F2D74"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During the estimate process, you might have to make some assumptions because you don't have enough information or because of the way the project is set up. These assumptions should be written down and explained to make sure that everyone is on the same page and to make it easier to talk with the client and other partners. Assumptions could be made about things like standard specifications for materials, average work costs, and general building methods</w:t>
      </w:r>
      <w:r w:rsidR="005700D5" w:rsidRPr="00C06FD1">
        <w:rPr>
          <w:rFonts w:ascii="Times New Roman" w:hAnsi="Times New Roman" w:cs="Times New Roman"/>
          <w:color w:val="000000" w:themeColor="text1"/>
          <w:sz w:val="24"/>
          <w:szCs w:val="24"/>
        </w:rPr>
        <w:t xml:space="preserve"> (</w:t>
      </w:r>
      <w:r w:rsidR="00C06FD1" w:rsidRPr="00C06FD1">
        <w:rPr>
          <w:rFonts w:ascii="Times New Roman" w:hAnsi="Times New Roman" w:cs="Times New Roman"/>
          <w:color w:val="000000" w:themeColor="text1"/>
          <w:sz w:val="24"/>
          <w:szCs w:val="24"/>
          <w:shd w:val="clear" w:color="auto" w:fill="FFFFFF"/>
        </w:rPr>
        <w:t xml:space="preserve">Van der </w:t>
      </w:r>
      <w:proofErr w:type="spellStart"/>
      <w:r w:rsidR="00C06FD1" w:rsidRPr="00C06FD1">
        <w:rPr>
          <w:rFonts w:ascii="Times New Roman" w:hAnsi="Times New Roman" w:cs="Times New Roman"/>
          <w:color w:val="000000" w:themeColor="text1"/>
          <w:sz w:val="24"/>
          <w:szCs w:val="24"/>
          <w:shd w:val="clear" w:color="auto" w:fill="FFFFFF"/>
        </w:rPr>
        <w:t>Spek</w:t>
      </w:r>
      <w:proofErr w:type="spellEnd"/>
      <w:r w:rsidR="005700D5" w:rsidRPr="00C06FD1">
        <w:rPr>
          <w:rFonts w:ascii="Times New Roman" w:hAnsi="Times New Roman" w:cs="Times New Roman"/>
          <w:color w:val="000000" w:themeColor="text1"/>
          <w:sz w:val="24"/>
          <w:szCs w:val="24"/>
          <w:shd w:val="clear" w:color="auto" w:fill="FFFFFF"/>
        </w:rPr>
        <w:t xml:space="preserve"> et al., 2019</w:t>
      </w:r>
      <w:r w:rsidR="005700D5"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w:t>
      </w:r>
    </w:p>
    <w:p w14:paraId="7F8F79DA"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By putting an exact price on the building based on its gross floor area, a baseline budget for the housing development project can be made. During the building process, this budget is a useful tool for managing the job, keeping track of costs, and making decisions</w:t>
      </w:r>
      <w:r w:rsidR="005700D5" w:rsidRPr="00C06FD1">
        <w:rPr>
          <w:rFonts w:ascii="Times New Roman" w:hAnsi="Times New Roman" w:cs="Times New Roman"/>
          <w:color w:val="000000" w:themeColor="text1"/>
          <w:sz w:val="24"/>
          <w:szCs w:val="24"/>
        </w:rPr>
        <w:t xml:space="preserve"> (</w:t>
      </w:r>
      <w:proofErr w:type="spellStart"/>
      <w:r w:rsidR="005700D5" w:rsidRPr="00C06FD1">
        <w:rPr>
          <w:rFonts w:ascii="Times New Roman" w:hAnsi="Times New Roman" w:cs="Times New Roman"/>
          <w:color w:val="000000" w:themeColor="text1"/>
          <w:sz w:val="24"/>
          <w:szCs w:val="24"/>
          <w:shd w:val="clear" w:color="auto" w:fill="FFFFFF"/>
        </w:rPr>
        <w:t>Al</w:t>
      </w:r>
      <w:r w:rsidR="00C06FD1" w:rsidRPr="00C06FD1">
        <w:rPr>
          <w:rFonts w:ascii="Times New Roman" w:hAnsi="Times New Roman" w:cs="Times New Roman"/>
          <w:color w:val="000000" w:themeColor="text1"/>
          <w:sz w:val="24"/>
          <w:szCs w:val="24"/>
          <w:shd w:val="clear" w:color="auto" w:fill="FFFFFF"/>
        </w:rPr>
        <w:t>kaissy</w:t>
      </w:r>
      <w:proofErr w:type="spellEnd"/>
      <w:r w:rsidR="00C06FD1" w:rsidRPr="00C06FD1">
        <w:rPr>
          <w:rFonts w:ascii="Times New Roman" w:hAnsi="Times New Roman" w:cs="Times New Roman"/>
          <w:color w:val="000000" w:themeColor="text1"/>
          <w:sz w:val="24"/>
          <w:szCs w:val="24"/>
          <w:shd w:val="clear" w:color="auto" w:fill="FFFFFF"/>
        </w:rPr>
        <w:t xml:space="preserve">, </w:t>
      </w:r>
      <w:r w:rsidR="005700D5" w:rsidRPr="00C06FD1">
        <w:rPr>
          <w:rFonts w:ascii="Times New Roman" w:hAnsi="Times New Roman" w:cs="Times New Roman"/>
          <w:color w:val="000000" w:themeColor="text1"/>
          <w:sz w:val="24"/>
          <w:szCs w:val="24"/>
          <w:shd w:val="clear" w:color="auto" w:fill="FFFFFF"/>
        </w:rPr>
        <w:t>et al., 2020</w:t>
      </w:r>
      <w:r w:rsidR="005700D5"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It makes it possible to use resources well, find ways to</w:t>
      </w:r>
      <w:r w:rsidR="00235F72" w:rsidRPr="00C06FD1">
        <w:rPr>
          <w:rFonts w:ascii="Times New Roman" w:hAnsi="Times New Roman" w:cs="Times New Roman"/>
          <w:color w:val="000000" w:themeColor="text1"/>
          <w:sz w:val="24"/>
          <w:szCs w:val="24"/>
        </w:rPr>
        <w:t xml:space="preserve"> save money, and figure out some of the risks</w:t>
      </w:r>
      <w:r w:rsidRPr="00C06FD1">
        <w:rPr>
          <w:rFonts w:ascii="Times New Roman" w:hAnsi="Times New Roman" w:cs="Times New Roman"/>
          <w:color w:val="000000" w:themeColor="text1"/>
          <w:sz w:val="24"/>
          <w:szCs w:val="24"/>
        </w:rPr>
        <w:t xml:space="preserve"> involved.</w:t>
      </w:r>
    </w:p>
    <w:p w14:paraId="3E42A1AC"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conclusion, figuring out how much the building will cost based on the gross floor area is a crucial step for figuring out how much it will cost to build. By figuring out the total gross floor area, figuring out the cost per unit area, and taking project-specific factors into account, an estimate can be made that can be used for planning and controlling costs. During the project's lifecycle, it is important to write down ideas and update the estimate as more information becomes available.</w:t>
      </w:r>
    </w:p>
    <w:p w14:paraId="1D411888" w14:textId="77777777" w:rsidR="00DB6887" w:rsidRPr="00C06FD1" w:rsidRDefault="006305C3" w:rsidP="00957EFD">
      <w:pPr>
        <w:tabs>
          <w:tab w:val="right" w:pos="9360"/>
        </w:tabs>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Measurement of External Envelope:</w:t>
      </w:r>
      <w:r w:rsidR="00957EFD">
        <w:rPr>
          <w:rFonts w:ascii="Times New Roman" w:hAnsi="Times New Roman" w:cs="Times New Roman"/>
          <w:color w:val="000000" w:themeColor="text1"/>
          <w:sz w:val="24"/>
          <w:szCs w:val="24"/>
        </w:rPr>
        <w:tab/>
      </w:r>
    </w:p>
    <w:p w14:paraId="6556D319"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measuring of the outside of a building is a very important part of the building process. It means getting exact measurements of the different parts that make up the structure's outer shell, like the inner skin, hollow, and outer skin</w:t>
      </w:r>
      <w:r w:rsidR="005700D5" w:rsidRPr="00C06FD1">
        <w:rPr>
          <w:rFonts w:ascii="Times New Roman" w:hAnsi="Times New Roman" w:cs="Times New Roman"/>
          <w:color w:val="000000" w:themeColor="text1"/>
          <w:sz w:val="24"/>
          <w:szCs w:val="24"/>
        </w:rPr>
        <w:t xml:space="preserve"> (</w:t>
      </w:r>
      <w:proofErr w:type="spellStart"/>
      <w:r w:rsidR="005700D5" w:rsidRPr="00C06FD1">
        <w:rPr>
          <w:rFonts w:ascii="Times New Roman" w:hAnsi="Times New Roman" w:cs="Times New Roman"/>
          <w:color w:val="000000" w:themeColor="text1"/>
          <w:sz w:val="24"/>
          <w:szCs w:val="24"/>
          <w:shd w:val="clear" w:color="auto" w:fill="FFFFFF"/>
        </w:rPr>
        <w:t>Caluk</w:t>
      </w:r>
      <w:proofErr w:type="spellEnd"/>
      <w:r w:rsidR="005700D5" w:rsidRPr="00C06FD1">
        <w:rPr>
          <w:rFonts w:ascii="Times New Roman" w:hAnsi="Times New Roman" w:cs="Times New Roman"/>
          <w:color w:val="000000" w:themeColor="text1"/>
          <w:sz w:val="24"/>
          <w:szCs w:val="24"/>
          <w:shd w:val="clear" w:color="auto" w:fill="FFFFFF"/>
        </w:rPr>
        <w:t xml:space="preserve"> and </w:t>
      </w:r>
      <w:proofErr w:type="spellStart"/>
      <w:r w:rsidR="005700D5" w:rsidRPr="00C06FD1">
        <w:rPr>
          <w:rFonts w:ascii="Times New Roman" w:hAnsi="Times New Roman" w:cs="Times New Roman"/>
          <w:color w:val="000000" w:themeColor="text1"/>
          <w:sz w:val="24"/>
          <w:szCs w:val="24"/>
          <w:shd w:val="clear" w:color="auto" w:fill="FFFFFF"/>
        </w:rPr>
        <w:t>Azizinamini</w:t>
      </w:r>
      <w:proofErr w:type="spellEnd"/>
      <w:r w:rsidR="005700D5" w:rsidRPr="00C06FD1">
        <w:rPr>
          <w:rFonts w:ascii="Times New Roman" w:hAnsi="Times New Roman" w:cs="Times New Roman"/>
          <w:color w:val="000000" w:themeColor="text1"/>
          <w:sz w:val="24"/>
          <w:szCs w:val="24"/>
          <w:shd w:val="clear" w:color="auto" w:fill="FFFFFF"/>
        </w:rPr>
        <w:t>, 2023</w:t>
      </w:r>
      <w:r w:rsidR="005700D5"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This part is about how to measure the outside of the housing development and what to think about when doing so.</w:t>
      </w:r>
    </w:p>
    <w:p w14:paraId="4EED610A"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first step in measuring the outside area is to figure out what the walls are made of. In this housing building, the walls have an inner layer of 102.5mm brickwork, a 50mm space between the bricks, and an outer layer of 102.5mm facing brick. For the measuring process to work, the length, height, and width of each of these parts must be carefully measured.</w:t>
      </w:r>
    </w:p>
    <w:p w14:paraId="03B09940"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Precision measuring tools, such as tape measures, laser distance meters, and spirit levels, are used to get exact measurements. These tools make sure that measurements are taken accurately and consistently, so that mistakes and differences are kept to a minimum. To get exact amounts, it is important to measure each part separately</w:t>
      </w:r>
      <w:r w:rsidR="00A04243" w:rsidRPr="00C06FD1">
        <w:rPr>
          <w:rFonts w:ascii="Times New Roman" w:hAnsi="Times New Roman" w:cs="Times New Roman"/>
          <w:color w:val="000000" w:themeColor="text1"/>
          <w:sz w:val="24"/>
          <w:szCs w:val="24"/>
        </w:rPr>
        <w:t xml:space="preserve"> (</w:t>
      </w:r>
      <w:r w:rsidR="00A04243" w:rsidRPr="00C06FD1">
        <w:rPr>
          <w:rFonts w:ascii="Times New Roman" w:hAnsi="Times New Roman" w:cs="Times New Roman"/>
          <w:color w:val="000000" w:themeColor="text1"/>
          <w:sz w:val="24"/>
          <w:szCs w:val="24"/>
          <w:shd w:val="clear" w:color="auto" w:fill="FFFFFF"/>
        </w:rPr>
        <w:t>Kline,</w:t>
      </w:r>
      <w:r w:rsidR="00C06FD1" w:rsidRPr="00C06FD1">
        <w:rPr>
          <w:rFonts w:ascii="Times New Roman" w:hAnsi="Times New Roman" w:cs="Times New Roman"/>
          <w:color w:val="000000" w:themeColor="text1"/>
          <w:sz w:val="24"/>
          <w:szCs w:val="24"/>
          <w:shd w:val="clear" w:color="auto" w:fill="FFFFFF"/>
        </w:rPr>
        <w:t xml:space="preserve"> 2023</w:t>
      </w:r>
      <w:r w:rsidR="00A0424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w:t>
      </w:r>
    </w:p>
    <w:p w14:paraId="28F3CCD8"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Not only do you need to measure the walls, but you also need to measure the windows and doors. The size and number of windows and doors play a big role in how the outdoor envelope is measured as a whole</w:t>
      </w:r>
      <w:r w:rsidR="00A04243" w:rsidRPr="00C06FD1">
        <w:rPr>
          <w:rFonts w:ascii="Times New Roman" w:hAnsi="Times New Roman" w:cs="Times New Roman"/>
          <w:color w:val="000000" w:themeColor="text1"/>
          <w:sz w:val="24"/>
          <w:szCs w:val="24"/>
        </w:rPr>
        <w:t xml:space="preserve"> (</w:t>
      </w:r>
      <w:proofErr w:type="spellStart"/>
      <w:r w:rsidR="00A04243" w:rsidRPr="00C06FD1">
        <w:rPr>
          <w:rFonts w:ascii="Times New Roman" w:hAnsi="Times New Roman" w:cs="Times New Roman"/>
          <w:color w:val="000000" w:themeColor="text1"/>
          <w:sz w:val="24"/>
          <w:szCs w:val="24"/>
          <w:shd w:val="clear" w:color="auto" w:fill="FFFFFF"/>
        </w:rPr>
        <w:t>Lozinsky</w:t>
      </w:r>
      <w:proofErr w:type="spellEnd"/>
      <w:r w:rsidR="00A04243" w:rsidRPr="00C06FD1">
        <w:rPr>
          <w:rFonts w:ascii="Times New Roman" w:hAnsi="Times New Roman" w:cs="Times New Roman"/>
          <w:color w:val="000000" w:themeColor="text1"/>
          <w:sz w:val="24"/>
          <w:szCs w:val="24"/>
          <w:shd w:val="clear" w:color="auto" w:fill="FFFFFF"/>
        </w:rPr>
        <w:t xml:space="preserve"> and </w:t>
      </w:r>
      <w:proofErr w:type="spellStart"/>
      <w:r w:rsidR="00A04243" w:rsidRPr="00C06FD1">
        <w:rPr>
          <w:rFonts w:ascii="Times New Roman" w:hAnsi="Times New Roman" w:cs="Times New Roman"/>
          <w:color w:val="000000" w:themeColor="text1"/>
          <w:sz w:val="24"/>
          <w:szCs w:val="24"/>
          <w:shd w:val="clear" w:color="auto" w:fill="FFFFFF"/>
        </w:rPr>
        <w:t>Touchie</w:t>
      </w:r>
      <w:proofErr w:type="spellEnd"/>
      <w:r w:rsidR="00A04243" w:rsidRPr="00C06FD1">
        <w:rPr>
          <w:rFonts w:ascii="Times New Roman" w:hAnsi="Times New Roman" w:cs="Times New Roman"/>
          <w:color w:val="000000" w:themeColor="text1"/>
          <w:sz w:val="24"/>
          <w:szCs w:val="24"/>
          <w:shd w:val="clear" w:color="auto" w:fill="FFFFFF"/>
        </w:rPr>
        <w:t>, 2023</w:t>
      </w:r>
      <w:r w:rsidR="00A0424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It is important to measure the height and width of each opening to find out how much space they take up in total.</w:t>
      </w:r>
    </w:p>
    <w:p w14:paraId="2C0654D5"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During the measuring process, it's important to stay organized and keep correct records of all measurements. You can make detailed pictures and sketches to record the sizes of the different parts. These drawings will be very helpful during the estimating and building stages of the job.</w:t>
      </w:r>
    </w:p>
    <w:p w14:paraId="09F14B78"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When measuring the outside area, it is important to take into account any differences or oddities that may be there. To get exact measurements, you need to take into account things like architectural details, recesses, and projections</w:t>
      </w:r>
      <w:r w:rsidR="006E3CD3" w:rsidRPr="00C06FD1">
        <w:rPr>
          <w:rFonts w:ascii="Times New Roman" w:hAnsi="Times New Roman" w:cs="Times New Roman"/>
          <w:color w:val="000000" w:themeColor="text1"/>
          <w:sz w:val="24"/>
          <w:szCs w:val="24"/>
        </w:rPr>
        <w:t xml:space="preserve"> (</w:t>
      </w:r>
      <w:r w:rsidR="006E3CD3" w:rsidRPr="00C06FD1">
        <w:rPr>
          <w:rFonts w:ascii="Times New Roman" w:hAnsi="Times New Roman" w:cs="Times New Roman"/>
          <w:color w:val="000000" w:themeColor="text1"/>
          <w:sz w:val="24"/>
          <w:szCs w:val="24"/>
          <w:shd w:val="clear" w:color="auto" w:fill="FFFFFF"/>
        </w:rPr>
        <w:t>Monteiro and Martins, 2013</w:t>
      </w:r>
      <w:r w:rsidR="006E3CD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xml:space="preserve">. Any changes from standard readings should be carefully written down and shared </w:t>
      </w:r>
      <w:r w:rsidR="00235F72" w:rsidRPr="00C06FD1">
        <w:rPr>
          <w:rFonts w:ascii="Times New Roman" w:hAnsi="Times New Roman" w:cs="Times New Roman"/>
          <w:color w:val="000000" w:themeColor="text1"/>
          <w:sz w:val="24"/>
          <w:szCs w:val="24"/>
        </w:rPr>
        <w:t>with the people involved in the process</w:t>
      </w:r>
      <w:r w:rsidRPr="00C06FD1">
        <w:rPr>
          <w:rFonts w:ascii="Times New Roman" w:hAnsi="Times New Roman" w:cs="Times New Roman"/>
          <w:color w:val="000000" w:themeColor="text1"/>
          <w:sz w:val="24"/>
          <w:szCs w:val="24"/>
        </w:rPr>
        <w:t>.</w:t>
      </w:r>
    </w:p>
    <w:p w14:paraId="08E8F724"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During the measuring process, it's important to keep in mind that some assumptions may need to be made because of limitations or lack of knowledge. These assumptions should be clearly stated and written down to make sure everyone is on the same page and to make it easier for the client and other project team members to talk about them.</w:t>
      </w:r>
    </w:p>
    <w:p w14:paraId="6C5DCA8F"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conclusion, measuring the outside of the house is a very important part of building a home development. When the inner skin, cavity, outer skin, and holes are all measured accurately, it is easier to estimate costs and buy the right amount of materials</w:t>
      </w:r>
      <w:r w:rsidR="006E3CD3" w:rsidRPr="00C06FD1">
        <w:rPr>
          <w:rFonts w:ascii="Times New Roman" w:hAnsi="Times New Roman" w:cs="Times New Roman"/>
          <w:color w:val="000000" w:themeColor="text1"/>
          <w:sz w:val="24"/>
          <w:szCs w:val="24"/>
        </w:rPr>
        <w:t xml:space="preserve"> (</w:t>
      </w:r>
      <w:r w:rsidR="00C06FD1" w:rsidRPr="00C06FD1">
        <w:rPr>
          <w:rFonts w:ascii="Times New Roman" w:hAnsi="Times New Roman" w:cs="Times New Roman"/>
          <w:color w:val="000000" w:themeColor="text1"/>
          <w:sz w:val="24"/>
          <w:szCs w:val="24"/>
          <w:shd w:val="clear" w:color="auto" w:fill="FFFFFF"/>
        </w:rPr>
        <w:t>Tai, et al., 2015.</w:t>
      </w:r>
      <w:r w:rsidR="006E3CD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The measurement process makes sure that the external envelope is evaluated in a reliable and consistent way by using exact measuring techniques, keeping organized records, and taking project-specific differences into account.</w:t>
      </w:r>
    </w:p>
    <w:p w14:paraId="6530CFC6" w14:textId="77777777" w:rsidR="00DB6887" w:rsidRPr="00C06FD1" w:rsidRDefault="006305C3" w:rsidP="00DB6887">
      <w:pPr>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Bill of Quantities for External Envelope and Tiles:</w:t>
      </w:r>
    </w:p>
    <w:p w14:paraId="1C9FDA7D"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Making a detailed Bill of Quantities (BoQ) is important for figuring out costs accurately and getting goods and services quickly. In this part, the main goal is to make a detailed Bill of Quantities (BoQ) for the housing development's outside envelope and tiles.</w:t>
      </w:r>
    </w:p>
    <w:p w14:paraId="3B8DB50B"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BoQ is a complete list of all the materials, quantities, and prices that are needed for a certain part of the building project. In this case, the BoQ focuses on the outer envelope, which is made up of the inner skin, hollow, outer skin, and tiles.</w:t>
      </w:r>
    </w:p>
    <w:p w14:paraId="46673359"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measures from the stage of measuring the outside of the envelope are used to start the process. The Bill of Quantities (BoQ) includes the sizes of the inner skin, the hollow, and the outer skin, as well as the number of windows and doors. This knowledge is used to figure out how much of each material is needed</w:t>
      </w:r>
      <w:r w:rsidR="00C06FD1" w:rsidRPr="00C06FD1">
        <w:rPr>
          <w:rFonts w:ascii="Times New Roman" w:hAnsi="Times New Roman" w:cs="Times New Roman"/>
          <w:color w:val="000000" w:themeColor="text1"/>
          <w:sz w:val="24"/>
          <w:szCs w:val="24"/>
        </w:rPr>
        <w:t xml:space="preserve"> (</w:t>
      </w:r>
      <w:r w:rsidR="00C06FD1" w:rsidRPr="00C06FD1">
        <w:rPr>
          <w:rFonts w:ascii="Times New Roman" w:hAnsi="Times New Roman" w:cs="Times New Roman"/>
          <w:color w:val="000000" w:themeColor="text1"/>
          <w:sz w:val="24"/>
          <w:szCs w:val="24"/>
          <w:shd w:val="clear" w:color="auto" w:fill="FFFFFF"/>
        </w:rPr>
        <w:t>GORSE, et al., 2012</w:t>
      </w:r>
      <w:r w:rsidR="00C06FD1"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w:t>
      </w:r>
    </w:p>
    <w:p w14:paraId="0029BAB2"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BoQ lists each part of the outside of the building, such as bricks, mortar, insulation materials, windows, doors, and tiles. The measurements are used to figure out the amounts, taking into account things like waste, overlaps, and space for extra parts like flashing or sealants.</w:t>
      </w:r>
    </w:p>
    <w:p w14:paraId="5BEBFE94"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For correct cost estimation, it is important to give each item in the BoQ the right rates or prices. You can get these rates from industry standards, quotes from suppliers, or data from past projects</w:t>
      </w:r>
      <w:r w:rsidR="00C06FD1" w:rsidRPr="00C06FD1">
        <w:rPr>
          <w:rFonts w:ascii="Times New Roman" w:hAnsi="Times New Roman" w:cs="Times New Roman"/>
          <w:color w:val="000000" w:themeColor="text1"/>
          <w:sz w:val="24"/>
          <w:szCs w:val="24"/>
        </w:rPr>
        <w:t xml:space="preserve"> (</w:t>
      </w:r>
      <w:r w:rsidR="00C06FD1" w:rsidRPr="00C06FD1">
        <w:rPr>
          <w:rFonts w:ascii="Times New Roman" w:hAnsi="Times New Roman" w:cs="Times New Roman"/>
          <w:color w:val="000000" w:themeColor="text1"/>
          <w:sz w:val="24"/>
          <w:szCs w:val="24"/>
          <w:shd w:val="clear" w:color="auto" w:fill="FFFFFF"/>
        </w:rPr>
        <w:t>You and Wu, 2019</w:t>
      </w:r>
      <w:r w:rsidR="00C06FD1"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For the cost estimate to be accurate, it should take into account any differences in where the materials or workers are coming from.</w:t>
      </w:r>
    </w:p>
    <w:p w14:paraId="07924B49"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addition to the outside shell, the BoQ also lists the tiles that will be needed in different parts of the housing building. In the BoQ, the types and amounts of tiles for places like bathrooms, kitchens, and shared areas are written down. The prices for tiles should be based on their quality, size, and any unique design features. This will make sure that the prices are a true reflection of the costs</w:t>
      </w:r>
      <w:r w:rsidR="006E3CD3" w:rsidRPr="00C06FD1">
        <w:rPr>
          <w:rFonts w:ascii="Times New Roman" w:hAnsi="Times New Roman" w:cs="Times New Roman"/>
          <w:color w:val="000000" w:themeColor="text1"/>
          <w:sz w:val="24"/>
          <w:szCs w:val="24"/>
        </w:rPr>
        <w:t xml:space="preserve"> (</w:t>
      </w:r>
      <w:r w:rsidR="006E3CD3" w:rsidRPr="00C06FD1">
        <w:rPr>
          <w:rFonts w:ascii="Times New Roman" w:hAnsi="Times New Roman" w:cs="Times New Roman"/>
          <w:color w:val="000000" w:themeColor="text1"/>
          <w:sz w:val="24"/>
          <w:szCs w:val="24"/>
          <w:shd w:val="clear" w:color="auto" w:fill="FFFFFF"/>
        </w:rPr>
        <w:t>Choi and Ng, 2011</w:t>
      </w:r>
      <w:r w:rsidR="006E3CD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w:t>
      </w:r>
    </w:p>
    <w:p w14:paraId="125EF761"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During the whole process of making the BoQ, it is important to be clear and consistent. The items should be set up in a way that makes sense. They should be put into groups based on what they are, and when necessary, they should have full descriptions and specifications. This makes sure that contractors and suppliers can easily understand the BoQ during the bid and purchase process.</w:t>
      </w:r>
    </w:p>
    <w:p w14:paraId="6044FF21"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It's important to remember that the BoQ is put together based on some ideas. These assumptions could be about material specifications, building methods, or any other unique needs of the project</w:t>
      </w:r>
      <w:r w:rsidR="001F35B1">
        <w:rPr>
          <w:rFonts w:ascii="Times New Roman" w:hAnsi="Times New Roman" w:cs="Times New Roman"/>
          <w:color w:val="000000" w:themeColor="text1"/>
          <w:sz w:val="24"/>
          <w:szCs w:val="24"/>
        </w:rPr>
        <w:t xml:space="preserve"> (</w:t>
      </w:r>
      <w:proofErr w:type="spellStart"/>
      <w:r w:rsidR="001F35B1">
        <w:rPr>
          <w:rFonts w:ascii="Times New Roman" w:hAnsi="Times New Roman" w:cs="Times New Roman"/>
          <w:color w:val="000000" w:themeColor="text1"/>
          <w:sz w:val="24"/>
          <w:szCs w:val="24"/>
          <w:shd w:val="clear" w:color="auto" w:fill="FFFFFF"/>
        </w:rPr>
        <w:t>Porwal</w:t>
      </w:r>
      <w:proofErr w:type="spellEnd"/>
      <w:r w:rsidR="001F35B1">
        <w:rPr>
          <w:rFonts w:ascii="Times New Roman" w:hAnsi="Times New Roman" w:cs="Times New Roman"/>
          <w:color w:val="000000" w:themeColor="text1"/>
          <w:sz w:val="24"/>
          <w:szCs w:val="24"/>
          <w:shd w:val="clear" w:color="auto" w:fill="FFFFFF"/>
        </w:rPr>
        <w:t xml:space="preserve"> and </w:t>
      </w:r>
      <w:proofErr w:type="spellStart"/>
      <w:r w:rsidR="001F35B1">
        <w:rPr>
          <w:rFonts w:ascii="Times New Roman" w:hAnsi="Times New Roman" w:cs="Times New Roman"/>
          <w:color w:val="000000" w:themeColor="text1"/>
          <w:sz w:val="24"/>
          <w:szCs w:val="24"/>
          <w:shd w:val="clear" w:color="auto" w:fill="FFFFFF"/>
        </w:rPr>
        <w:t>Hewage</w:t>
      </w:r>
      <w:proofErr w:type="spellEnd"/>
      <w:r w:rsidR="001F35B1">
        <w:rPr>
          <w:rFonts w:ascii="Times New Roman" w:hAnsi="Times New Roman" w:cs="Times New Roman"/>
          <w:color w:val="000000" w:themeColor="text1"/>
          <w:sz w:val="24"/>
          <w:szCs w:val="24"/>
          <w:shd w:val="clear" w:color="auto" w:fill="FFFFFF"/>
        </w:rPr>
        <w:t>, 2013</w:t>
      </w:r>
      <w:r w:rsidR="001F35B1"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Assumptions should be written down in a clear way, giving a clear reason for the estimates and making it easier to talk with the client and other interested parties.</w:t>
      </w:r>
    </w:p>
    <w:p w14:paraId="51FC8C59"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conclusion, it is very important to make a thorough Bill of Quantities (BoQ) for the housing development's exterior envelope and tiles so that costs can be estimated accurately and supplies can be ordered quickly</w:t>
      </w:r>
      <w:r w:rsidR="006E3CD3" w:rsidRPr="00C06FD1">
        <w:rPr>
          <w:rFonts w:ascii="Times New Roman" w:hAnsi="Times New Roman" w:cs="Times New Roman"/>
          <w:color w:val="000000" w:themeColor="text1"/>
          <w:sz w:val="24"/>
          <w:szCs w:val="24"/>
        </w:rPr>
        <w:t xml:space="preserve"> according to </w:t>
      </w:r>
      <w:proofErr w:type="spellStart"/>
      <w:r w:rsidR="006E3CD3" w:rsidRPr="00C06FD1">
        <w:rPr>
          <w:rFonts w:ascii="Times New Roman" w:hAnsi="Times New Roman" w:cs="Times New Roman"/>
          <w:color w:val="000000" w:themeColor="text1"/>
          <w:sz w:val="24"/>
          <w:szCs w:val="24"/>
          <w:shd w:val="clear" w:color="auto" w:fill="FFFFFF"/>
        </w:rPr>
        <w:t>Jalaei</w:t>
      </w:r>
      <w:proofErr w:type="spellEnd"/>
      <w:r w:rsidR="006E3CD3" w:rsidRPr="00C06FD1">
        <w:rPr>
          <w:rFonts w:ascii="Times New Roman" w:hAnsi="Times New Roman" w:cs="Times New Roman"/>
          <w:color w:val="000000" w:themeColor="text1"/>
          <w:sz w:val="24"/>
          <w:szCs w:val="24"/>
          <w:shd w:val="clear" w:color="auto" w:fill="FFFFFF"/>
        </w:rPr>
        <w:t xml:space="preserve"> and </w:t>
      </w:r>
      <w:proofErr w:type="spellStart"/>
      <w:r w:rsidR="006E3CD3" w:rsidRPr="00C06FD1">
        <w:rPr>
          <w:rFonts w:ascii="Times New Roman" w:hAnsi="Times New Roman" w:cs="Times New Roman"/>
          <w:color w:val="000000" w:themeColor="text1"/>
          <w:sz w:val="24"/>
          <w:szCs w:val="24"/>
          <w:shd w:val="clear" w:color="auto" w:fill="FFFFFF"/>
        </w:rPr>
        <w:t>Jrade</w:t>
      </w:r>
      <w:proofErr w:type="spellEnd"/>
      <w:r w:rsidR="006E3CD3" w:rsidRPr="00C06FD1">
        <w:rPr>
          <w:rFonts w:ascii="Times New Roman" w:hAnsi="Times New Roman" w:cs="Times New Roman"/>
          <w:color w:val="000000" w:themeColor="text1"/>
          <w:sz w:val="24"/>
          <w:szCs w:val="24"/>
          <w:shd w:val="clear" w:color="auto" w:fill="FFFFFF"/>
        </w:rPr>
        <w:t>,  2014</w:t>
      </w:r>
      <w:r w:rsidRPr="00C06FD1">
        <w:rPr>
          <w:rFonts w:ascii="Times New Roman" w:hAnsi="Times New Roman" w:cs="Times New Roman"/>
          <w:color w:val="000000" w:themeColor="text1"/>
          <w:sz w:val="24"/>
          <w:szCs w:val="24"/>
        </w:rPr>
        <w:t>. The BoQ is a reliable guide for contractors and suppliers because it includes the measurements taken during the measurement stage, assigns the right rates, and keeps the document clear and consistent</w:t>
      </w:r>
      <w:r w:rsidR="006E3CD3" w:rsidRPr="00C06FD1">
        <w:rPr>
          <w:rFonts w:ascii="Times New Roman" w:hAnsi="Times New Roman" w:cs="Times New Roman"/>
          <w:color w:val="000000" w:themeColor="text1"/>
          <w:sz w:val="24"/>
          <w:szCs w:val="24"/>
        </w:rPr>
        <w:t xml:space="preserve"> (</w:t>
      </w:r>
      <w:proofErr w:type="spellStart"/>
      <w:r w:rsidR="006E3CD3" w:rsidRPr="00C06FD1">
        <w:rPr>
          <w:rFonts w:ascii="Times New Roman" w:hAnsi="Times New Roman" w:cs="Times New Roman"/>
          <w:color w:val="000000" w:themeColor="text1"/>
          <w:sz w:val="24"/>
          <w:szCs w:val="24"/>
          <w:shd w:val="clear" w:color="auto" w:fill="FFFFFF"/>
        </w:rPr>
        <w:t>Haidar</w:t>
      </w:r>
      <w:proofErr w:type="spellEnd"/>
      <w:r w:rsidR="006E3CD3" w:rsidRPr="00C06FD1">
        <w:rPr>
          <w:rFonts w:ascii="Times New Roman" w:hAnsi="Times New Roman" w:cs="Times New Roman"/>
          <w:color w:val="000000" w:themeColor="text1"/>
          <w:sz w:val="24"/>
          <w:szCs w:val="24"/>
          <w:shd w:val="clear" w:color="auto" w:fill="FFFFFF"/>
        </w:rPr>
        <w:t>, 2021</w:t>
      </w:r>
      <w:r w:rsidR="006E3CD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The BoQ makes sure that accurate cost estimates are made and that materials are managed well during building by taking assumptions and regional differences into account.</w:t>
      </w:r>
    </w:p>
    <w:p w14:paraId="60A119BB" w14:textId="77777777" w:rsidR="00DB6887" w:rsidRPr="00C06FD1" w:rsidRDefault="006305C3" w:rsidP="00957EFD">
      <w:pPr>
        <w:tabs>
          <w:tab w:val="right" w:pos="9360"/>
        </w:tabs>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Report on Assumptions and Tender Documents:</w:t>
      </w:r>
      <w:r w:rsidR="00957EFD">
        <w:rPr>
          <w:rFonts w:ascii="Times New Roman" w:hAnsi="Times New Roman" w:cs="Times New Roman"/>
          <w:color w:val="000000" w:themeColor="text1"/>
          <w:sz w:val="24"/>
          <w:szCs w:val="24"/>
        </w:rPr>
        <w:tab/>
      </w:r>
    </w:p>
    <w:p w14:paraId="1F650E40" w14:textId="77777777" w:rsidR="00DB6887" w:rsidRPr="00C06FD1" w:rsidRDefault="006305C3" w:rsidP="00957EFD">
      <w:pPr>
        <w:pStyle w:val="NormalWeb"/>
        <w:spacing w:before="0" w:beforeAutospacing="0" w:after="160" w:afterAutospacing="0" w:line="360" w:lineRule="auto"/>
        <w:rPr>
          <w:color w:val="000000" w:themeColor="text1"/>
        </w:rPr>
      </w:pPr>
      <w:r w:rsidRPr="00C06FD1">
        <w:rPr>
          <w:color w:val="000000" w:themeColor="text1"/>
        </w:rPr>
        <w:t>As the local housing developer's assistant quantity surveyor, you need to give a report that explains the assumptions made during the measuring and estimating process and lists the papers needed for a competitive tender</w:t>
      </w:r>
      <w:r w:rsidR="00A04243" w:rsidRPr="00C06FD1">
        <w:rPr>
          <w:color w:val="000000" w:themeColor="text1"/>
        </w:rPr>
        <w:t xml:space="preserve"> (</w:t>
      </w:r>
      <w:r w:rsidR="00A04243" w:rsidRPr="00C06FD1">
        <w:rPr>
          <w:color w:val="000000" w:themeColor="text1"/>
          <w:shd w:val="clear" w:color="auto" w:fill="FFFFFF"/>
        </w:rPr>
        <w:t>Cartlidge,  2017</w:t>
      </w:r>
      <w:r w:rsidR="00A04243" w:rsidRPr="00C06FD1">
        <w:rPr>
          <w:color w:val="000000" w:themeColor="text1"/>
        </w:rPr>
        <w:t>)</w:t>
      </w:r>
      <w:r w:rsidRPr="00C06FD1">
        <w:rPr>
          <w:color w:val="000000" w:themeColor="text1"/>
        </w:rPr>
        <w:t>. This report is meant to make things clearer and make it easier to talk to the client. In the parts that follow, we'll talk more about these things.</w:t>
      </w:r>
    </w:p>
    <w:p w14:paraId="02E075A3" w14:textId="77777777" w:rsidR="00DB6887" w:rsidRPr="00C06FD1" w:rsidRDefault="00957EFD" w:rsidP="00957EFD">
      <w:pPr>
        <w:tabs>
          <w:tab w:val="left" w:pos="6740"/>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780D8D28" w14:textId="77777777" w:rsidR="00DB6887" w:rsidRPr="00C06FD1" w:rsidRDefault="006305C3" w:rsidP="00196F5A">
      <w:pPr>
        <w:pStyle w:val="ListParagraph"/>
        <w:numPr>
          <w:ilvl w:val="0"/>
          <w:numId w:val="7"/>
        </w:numPr>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Assumptions:</w:t>
      </w:r>
    </w:p>
    <w:p w14:paraId="3AED3869" w14:textId="77777777" w:rsidR="00DB6887" w:rsidRPr="00C06FD1" w:rsidRDefault="006305C3" w:rsidP="00957EFD">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Several assumptions were made during the housing development project's estimating and measuring phases to compensate for data scarcity and other restrictions. The purpose of documenting these assumptions is to promote openness and facilitate an intuitive grasp of the estimating procedure.</w:t>
      </w:r>
    </w:p>
    <w:p w14:paraId="3999EEBC" w14:textId="77777777" w:rsidR="00DB6887" w:rsidRPr="00C06FD1" w:rsidRDefault="006305C3" w:rsidP="00957EFD">
      <w:pPr>
        <w:pStyle w:val="ListParagraph"/>
        <w:numPr>
          <w:ilvl w:val="0"/>
          <w:numId w:val="2"/>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Construction Methods:</w:t>
      </w:r>
      <w:r w:rsidR="00196F5A" w:rsidRPr="00C06FD1">
        <w:rPr>
          <w:rFonts w:ascii="Times New Roman" w:hAnsi="Times New Roman" w:cs="Times New Roman"/>
          <w:color w:val="000000" w:themeColor="text1"/>
          <w:sz w:val="24"/>
          <w:szCs w:val="24"/>
        </w:rPr>
        <w:t xml:space="preserve"> Bricklaying, cavity creation, and tiling installation were taken as givens, among other general construction procedures and techniques, because they are considered to be best practices for assembling the building's outside envelope.</w:t>
      </w:r>
    </w:p>
    <w:p w14:paraId="61686CEC" w14:textId="77777777" w:rsidR="00196F5A" w:rsidRPr="00C06FD1" w:rsidRDefault="006305C3" w:rsidP="00957EFD">
      <w:pPr>
        <w:pStyle w:val="ListParagraph"/>
        <w:numPr>
          <w:ilvl w:val="0"/>
          <w:numId w:val="2"/>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Labor Costs: Based on past project data and current market rates, average labor expenses were estimated. Labor expenses for the exterior envelope and tile installation, both skilled and unskilled, are included here.</w:t>
      </w:r>
    </w:p>
    <w:p w14:paraId="7E2796A3" w14:textId="77777777" w:rsidR="00196F5A" w:rsidRPr="00C06FD1" w:rsidRDefault="006305C3" w:rsidP="00957EFD">
      <w:pPr>
        <w:pStyle w:val="ListParagraph"/>
        <w:numPr>
          <w:ilvl w:val="0"/>
          <w:numId w:val="2"/>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Quality and Finishes: The assumption was made about the external envelope and the tiles' quality and finishing. It was presumed that the materials used would be long-lasting, aesthetically pleasing, and functionally adequate.</w:t>
      </w:r>
    </w:p>
    <w:p w14:paraId="4FCAE38D" w14:textId="77777777" w:rsidR="00196F5A" w:rsidRPr="00C06FD1" w:rsidRDefault="006305C3" w:rsidP="00957EFD">
      <w:pPr>
        <w:pStyle w:val="ListParagraph"/>
        <w:numPr>
          <w:ilvl w:val="0"/>
          <w:numId w:val="2"/>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Material Specifications: It was anticipated that the bricks, mortar, insulation materials, windows, doors, and tiles would all conform to the industry standard for those respective components. These parameters are in accordance with recognized procedures and norms in the sector, allowing for a standardized method of estimation.</w:t>
      </w:r>
    </w:p>
    <w:p w14:paraId="35886720" w14:textId="77777777" w:rsidR="00196F5A" w:rsidRPr="00C06FD1" w:rsidRDefault="00196F5A" w:rsidP="00957EFD">
      <w:pPr>
        <w:pStyle w:val="ListParagraph"/>
        <w:ind w:left="360"/>
        <w:jc w:val="right"/>
        <w:rPr>
          <w:rFonts w:ascii="Times New Roman" w:hAnsi="Times New Roman" w:cs="Times New Roman"/>
          <w:color w:val="000000" w:themeColor="text1"/>
          <w:sz w:val="24"/>
          <w:szCs w:val="24"/>
        </w:rPr>
      </w:pPr>
    </w:p>
    <w:p w14:paraId="4CE8F45E" w14:textId="77777777" w:rsidR="00196F5A" w:rsidRPr="00C06FD1" w:rsidRDefault="006305C3" w:rsidP="00196F5A">
      <w:pPr>
        <w:pStyle w:val="ListParagraph"/>
        <w:numPr>
          <w:ilvl w:val="0"/>
          <w:numId w:val="7"/>
        </w:numPr>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Tender Documents:</w:t>
      </w:r>
    </w:p>
    <w:p w14:paraId="1FF38767" w14:textId="77777777" w:rsidR="00196F5A" w:rsidRPr="00C06FD1" w:rsidRDefault="006305C3" w:rsidP="006D0D46">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Specific documents are required to provide thorough information to potential contractors and suppliers during a competitive tender procedure. These documents allow for clear and consistent communication among all parties involved in the procurement process and promote a fair and transparent evaluation of bids.</w:t>
      </w:r>
    </w:p>
    <w:p w14:paraId="5C9E384F" w14:textId="77777777" w:rsidR="00F660C0" w:rsidRPr="00C06FD1" w:rsidRDefault="006305C3" w:rsidP="006D0D46">
      <w:pPr>
        <w:pStyle w:val="ListParagraph"/>
        <w:numPr>
          <w:ilvl w:val="0"/>
          <w:numId w:val="8"/>
        </w:numPr>
        <w:spacing w:line="360" w:lineRule="auto"/>
        <w:rPr>
          <w:rFonts w:ascii="Times New Roman" w:hAnsi="Times New Roman" w:cs="Times New Roman"/>
          <w:color w:val="000000" w:themeColor="text1"/>
          <w:sz w:val="24"/>
          <w:szCs w:val="24"/>
        </w:rPr>
      </w:pPr>
      <w:r w:rsidRPr="00C06FD1">
        <w:rPr>
          <w:rFonts w:ascii="Times New Roman" w:eastAsia="Times New Roman" w:hAnsi="Times New Roman" w:cs="Times New Roman"/>
          <w:color w:val="000000" w:themeColor="text1"/>
          <w:sz w:val="24"/>
          <w:szCs w:val="24"/>
        </w:rPr>
        <w:t>Drawings and Specifications:</w:t>
      </w:r>
      <w:r w:rsidR="00F660C0" w:rsidRPr="00C06FD1">
        <w:rPr>
          <w:rFonts w:ascii="Times New Roman" w:hAnsi="Times New Roman" w:cs="Times New Roman"/>
          <w:color w:val="000000" w:themeColor="text1"/>
          <w:sz w:val="24"/>
          <w:szCs w:val="24"/>
        </w:rPr>
        <w:t xml:space="preserve"> </w:t>
      </w:r>
      <w:r w:rsidR="00F660C0" w:rsidRPr="00C06FD1">
        <w:rPr>
          <w:rFonts w:ascii="Times New Roman" w:eastAsia="Times New Roman" w:hAnsi="Times New Roman" w:cs="Times New Roman"/>
          <w:color w:val="000000" w:themeColor="text1"/>
          <w:sz w:val="24"/>
          <w:szCs w:val="24"/>
        </w:rPr>
        <w:t>The architectural intent, size, and technical needs of the housing development are communicated through detailed drawings and specifications. These materials help prospective bidders comprehend the full scope of the project and tailor their proposals accordingly.</w:t>
      </w:r>
    </w:p>
    <w:p w14:paraId="3CE309E3" w14:textId="77777777" w:rsidR="00F660C0" w:rsidRPr="00C06FD1" w:rsidRDefault="006305C3" w:rsidP="006D0D46">
      <w:pPr>
        <w:pStyle w:val="ListParagraph"/>
        <w:numPr>
          <w:ilvl w:val="0"/>
          <w:numId w:val="8"/>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Bill of Quantities (</w:t>
      </w:r>
      <w:proofErr w:type="spellStart"/>
      <w:r w:rsidRPr="00C06FD1">
        <w:rPr>
          <w:rFonts w:ascii="Times New Roman" w:hAnsi="Times New Roman" w:cs="Times New Roman"/>
          <w:color w:val="000000" w:themeColor="text1"/>
          <w:sz w:val="24"/>
          <w:szCs w:val="24"/>
        </w:rPr>
        <w:t>BoQ</w:t>
      </w:r>
      <w:proofErr w:type="spellEnd"/>
      <w:r w:rsidRPr="00C06FD1">
        <w:rPr>
          <w:rFonts w:ascii="Times New Roman" w:hAnsi="Times New Roman" w:cs="Times New Roman"/>
          <w:color w:val="000000" w:themeColor="text1"/>
          <w:sz w:val="24"/>
          <w:szCs w:val="24"/>
        </w:rPr>
        <w:t>):</w:t>
      </w:r>
      <w:r w:rsidR="00F660C0" w:rsidRPr="00C06FD1">
        <w:rPr>
          <w:rFonts w:ascii="Times New Roman" w:hAnsi="Times New Roman" w:cs="Times New Roman"/>
          <w:color w:val="000000" w:themeColor="text1"/>
          <w:sz w:val="24"/>
          <w:szCs w:val="24"/>
        </w:rPr>
        <w:t xml:space="preserve"> This is a comprehensive document that details the cost, quantity, and quality of every component of the building's exterior shell and tiling. Bidders can use this document as a guide to create reliable budget projections and submit competitive proposals.</w:t>
      </w:r>
    </w:p>
    <w:p w14:paraId="6CFF2579" w14:textId="77777777" w:rsidR="006957B5" w:rsidRPr="00C06FD1" w:rsidRDefault="006305C3" w:rsidP="006D0D46">
      <w:pPr>
        <w:pStyle w:val="ListParagraph"/>
        <w:numPr>
          <w:ilvl w:val="0"/>
          <w:numId w:val="8"/>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Conditions of Contract:</w:t>
      </w:r>
      <w:r w:rsidR="00F660C0" w:rsidRPr="00C06FD1">
        <w:rPr>
          <w:rFonts w:ascii="Times New Roman" w:hAnsi="Times New Roman" w:cs="Times New Roman"/>
          <w:color w:val="000000" w:themeColor="text1"/>
          <w:sz w:val="24"/>
          <w:szCs w:val="24"/>
        </w:rPr>
        <w:t xml:space="preserve"> It outlines all the rules and regulations that must be followed in order to carry out the building project are spelled out in the contract. The terms of payment, duration of the project, and resolution of any conflicts that may arise are all included.</w:t>
      </w:r>
    </w:p>
    <w:p w14:paraId="134D9543" w14:textId="77777777" w:rsidR="006957B5" w:rsidRPr="00C06FD1" w:rsidRDefault="006305C3" w:rsidP="006D0D46">
      <w:pPr>
        <w:pStyle w:val="ListParagraph"/>
        <w:numPr>
          <w:ilvl w:val="0"/>
          <w:numId w:val="8"/>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Invitation to Tender (ITT):</w:t>
      </w:r>
      <w:r w:rsidR="00F660C0" w:rsidRPr="00C06FD1">
        <w:rPr>
          <w:rFonts w:ascii="Times New Roman" w:hAnsi="Times New Roman" w:cs="Times New Roman"/>
          <w:color w:val="000000" w:themeColor="text1"/>
          <w:sz w:val="24"/>
          <w:szCs w:val="24"/>
        </w:rPr>
        <w:t xml:space="preserve"> </w:t>
      </w:r>
      <w:r w:rsidR="00ED01C4" w:rsidRPr="00C06FD1">
        <w:rPr>
          <w:rFonts w:ascii="Times New Roman" w:hAnsi="Times New Roman" w:cs="Times New Roman"/>
          <w:color w:val="000000" w:themeColor="text1"/>
          <w:sz w:val="24"/>
          <w:szCs w:val="24"/>
        </w:rPr>
        <w:t>This</w:t>
      </w:r>
      <w:r w:rsidR="00F660C0" w:rsidRPr="00C06FD1">
        <w:rPr>
          <w:rFonts w:ascii="Times New Roman" w:hAnsi="Times New Roman" w:cs="Times New Roman"/>
          <w:color w:val="000000" w:themeColor="text1"/>
          <w:sz w:val="24"/>
          <w:szCs w:val="24"/>
        </w:rPr>
        <w:t xml:space="preserve"> is a formal invitation given to prospective contractors that details the project's needs, scope of work, submission instructions, and evaluation criteria. It gives a general overview of the project and lays out the requirements for the bidding process.</w:t>
      </w:r>
    </w:p>
    <w:p w14:paraId="2263DA06" w14:textId="77777777" w:rsidR="006957B5" w:rsidRPr="00C06FD1" w:rsidRDefault="006305C3" w:rsidP="006D0D46">
      <w:pPr>
        <w:pStyle w:val="ListParagraph"/>
        <w:numPr>
          <w:ilvl w:val="0"/>
          <w:numId w:val="8"/>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Evaluation Criteria:</w:t>
      </w:r>
      <w:r w:rsidR="00F660C0" w:rsidRPr="00C06FD1">
        <w:rPr>
          <w:rFonts w:ascii="Times New Roman" w:hAnsi="Times New Roman" w:cs="Times New Roman"/>
          <w:color w:val="000000" w:themeColor="text1"/>
          <w:sz w:val="24"/>
          <w:szCs w:val="24"/>
        </w:rPr>
        <w:t xml:space="preserve"> The submitted bids will be evaluated based on the criteria set out in the assessment criteria. Considerations could include the bidder's ability to compete on price, the bidder's qualifications, the quality of the proposed construction methods, and the degree to which they adhere to the project's specifications.</w:t>
      </w:r>
    </w:p>
    <w:p w14:paraId="6BAFD1DF" w14:textId="77777777" w:rsidR="006957B5" w:rsidRPr="00C06FD1" w:rsidRDefault="006957B5" w:rsidP="006D0D46">
      <w:pPr>
        <w:pStyle w:val="ListParagraph"/>
        <w:spacing w:line="360" w:lineRule="auto"/>
        <w:ind w:left="9360"/>
        <w:rPr>
          <w:rFonts w:ascii="Times New Roman" w:hAnsi="Times New Roman" w:cs="Times New Roman"/>
          <w:color w:val="000000" w:themeColor="text1"/>
          <w:sz w:val="24"/>
          <w:szCs w:val="24"/>
        </w:rPr>
      </w:pPr>
    </w:p>
    <w:p w14:paraId="531352F8" w14:textId="77777777" w:rsidR="00E76024" w:rsidRDefault="006305C3" w:rsidP="006D0D46">
      <w:pPr>
        <w:pStyle w:val="ListParagraph"/>
        <w:spacing w:line="360" w:lineRule="auto"/>
        <w:ind w:left="0"/>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This report's conclusion provides a summary of the assumptions made during the housing development project's measuring and estimating processes. To further facilitate openness and good communication with prospective contractors and suppliers, it also detailed the basic bidding documents needed for a competitive tender</w:t>
      </w:r>
      <w:r w:rsidR="00A04243" w:rsidRPr="00C06FD1">
        <w:rPr>
          <w:rFonts w:ascii="Times New Roman" w:hAnsi="Times New Roman" w:cs="Times New Roman"/>
          <w:color w:val="000000" w:themeColor="text1"/>
          <w:sz w:val="24"/>
          <w:szCs w:val="24"/>
        </w:rPr>
        <w:t xml:space="preserve"> (</w:t>
      </w:r>
      <w:proofErr w:type="spellStart"/>
      <w:r w:rsidR="00A04243" w:rsidRPr="00C06FD1">
        <w:rPr>
          <w:rFonts w:ascii="Times New Roman" w:hAnsi="Times New Roman" w:cs="Times New Roman"/>
          <w:color w:val="000000" w:themeColor="text1"/>
          <w:sz w:val="24"/>
          <w:szCs w:val="24"/>
          <w:shd w:val="clear" w:color="auto" w:fill="FFFFFF"/>
        </w:rPr>
        <w:t>Porwal</w:t>
      </w:r>
      <w:proofErr w:type="spellEnd"/>
      <w:r w:rsidR="00A04243" w:rsidRPr="00C06FD1">
        <w:rPr>
          <w:rFonts w:ascii="Times New Roman" w:hAnsi="Times New Roman" w:cs="Times New Roman"/>
          <w:color w:val="000000" w:themeColor="text1"/>
          <w:sz w:val="24"/>
          <w:szCs w:val="24"/>
          <w:shd w:val="clear" w:color="auto" w:fill="FFFFFF"/>
        </w:rPr>
        <w:t xml:space="preserve"> and </w:t>
      </w:r>
      <w:proofErr w:type="spellStart"/>
      <w:r w:rsidR="00A04243" w:rsidRPr="00C06FD1">
        <w:rPr>
          <w:rFonts w:ascii="Times New Roman" w:hAnsi="Times New Roman" w:cs="Times New Roman"/>
          <w:color w:val="000000" w:themeColor="text1"/>
          <w:sz w:val="24"/>
          <w:szCs w:val="24"/>
          <w:shd w:val="clear" w:color="auto" w:fill="FFFFFF"/>
        </w:rPr>
        <w:t>Hewage</w:t>
      </w:r>
      <w:proofErr w:type="spellEnd"/>
      <w:r w:rsidR="00A04243" w:rsidRPr="00C06FD1">
        <w:rPr>
          <w:rFonts w:ascii="Times New Roman" w:hAnsi="Times New Roman" w:cs="Times New Roman"/>
          <w:color w:val="000000" w:themeColor="text1"/>
          <w:sz w:val="24"/>
          <w:szCs w:val="24"/>
          <w:shd w:val="clear" w:color="auto" w:fill="FFFFFF"/>
        </w:rPr>
        <w:t xml:space="preserve">,  2013 </w:t>
      </w:r>
      <w:r w:rsidR="00A0424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By documenting assumptions and providing comprehensive tender documents, the local</w:t>
      </w:r>
      <w:r w:rsidR="001B5431">
        <w:rPr>
          <w:rFonts w:ascii="Times New Roman" w:hAnsi="Times New Roman" w:cs="Times New Roman"/>
          <w:color w:val="000000" w:themeColor="text1"/>
          <w:sz w:val="24"/>
          <w:szCs w:val="24"/>
        </w:rPr>
        <w:t>.</w:t>
      </w:r>
    </w:p>
    <w:p w14:paraId="2762D0C8" w14:textId="77777777" w:rsidR="001B5431" w:rsidRPr="00C06FD1" w:rsidRDefault="001B5431" w:rsidP="006D0D46">
      <w:pPr>
        <w:pStyle w:val="ListParagraph"/>
        <w:spacing w:line="360" w:lineRule="auto"/>
        <w:ind w:left="0"/>
        <w:rPr>
          <w:rFonts w:ascii="Times New Roman" w:hAnsi="Times New Roman" w:cs="Times New Roman"/>
          <w:color w:val="000000" w:themeColor="text1"/>
          <w:sz w:val="24"/>
          <w:szCs w:val="24"/>
        </w:rPr>
      </w:pPr>
    </w:p>
    <w:p w14:paraId="14F05696" w14:textId="77777777" w:rsidR="006957B5" w:rsidRPr="00C06FD1" w:rsidRDefault="006305C3" w:rsidP="006D0D46">
      <w:pPr>
        <w:pStyle w:val="ListParagraph"/>
        <w:tabs>
          <w:tab w:val="left" w:pos="7860"/>
        </w:tabs>
        <w:ind w:left="0"/>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 xml:space="preserve"> Conclusion:</w:t>
      </w:r>
      <w:r w:rsidR="006D0D46">
        <w:rPr>
          <w:rFonts w:ascii="Times New Roman" w:hAnsi="Times New Roman" w:cs="Times New Roman"/>
          <w:color w:val="000000" w:themeColor="text1"/>
          <w:sz w:val="24"/>
          <w:szCs w:val="24"/>
        </w:rPr>
        <w:tab/>
      </w:r>
    </w:p>
    <w:p w14:paraId="6336685F" w14:textId="77777777" w:rsidR="006957B5" w:rsidRPr="00C06FD1" w:rsidRDefault="006305C3" w:rsidP="006D0D46">
      <w:pPr>
        <w:pStyle w:val="ListParagraph"/>
        <w:spacing w:line="360" w:lineRule="auto"/>
        <w:ind w:left="0"/>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summary, the information presented in this report will be helpful for a local home development project's measurement, estimation, and tendering phases. The most important conclusions and suggestions are as follows:</w:t>
      </w:r>
    </w:p>
    <w:p w14:paraId="394EE0F9" w14:textId="77777777" w:rsidR="006957B5" w:rsidRPr="00C06FD1" w:rsidRDefault="006305C3" w:rsidP="006D0D46">
      <w:pPr>
        <w:pStyle w:val="ListParagraph"/>
        <w:numPr>
          <w:ilvl w:val="0"/>
          <w:numId w:val="9"/>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Transparency, performance, and good results can all be supported by using a competitive tendering process. It promotes healthy competition among contractors and gives customers the freedom to choose the best one for their needs.</w:t>
      </w:r>
    </w:p>
    <w:p w14:paraId="22198FD8" w14:textId="77777777" w:rsidR="002E30CF" w:rsidRPr="00C06FD1" w:rsidRDefault="006305C3" w:rsidP="006D0D46">
      <w:pPr>
        <w:pStyle w:val="ListParagraph"/>
        <w:numPr>
          <w:ilvl w:val="0"/>
          <w:numId w:val="9"/>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During the bidding phase, the bill of quantities provides a detailed breakdown of the materials, quantities, and associated costs. It facilitates contractors' generating competitive bids and aids customers in evaluating and comparing various proposals.</w:t>
      </w:r>
    </w:p>
    <w:p w14:paraId="49B00DB6" w14:textId="77777777" w:rsidR="002E30CF" w:rsidRPr="00C06FD1" w:rsidRDefault="006305C3" w:rsidP="006D0D46">
      <w:pPr>
        <w:pStyle w:val="ListParagraph"/>
        <w:numPr>
          <w:ilvl w:val="0"/>
          <w:numId w:val="9"/>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 xml:space="preserve"> Reliable cost forecasting and budgeting in construction projects rely on accurate measurement and estimation. All aspects of a project must be considered, reasonable assumptions must be made, and estimates must be reviewed and revised as new information is uncovered.</w:t>
      </w:r>
    </w:p>
    <w:p w14:paraId="020ADA75" w14:textId="77777777" w:rsidR="00F8797A" w:rsidRPr="00C06FD1" w:rsidRDefault="006305C3" w:rsidP="006D0D46">
      <w:pPr>
        <w:pStyle w:val="ListParagraph"/>
        <w:numPr>
          <w:ilvl w:val="0"/>
          <w:numId w:val="9"/>
        </w:num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construction process relies on clear and accurate technical standards to maintain uniformity and quality. Contractors can better match their efforts with the project's needs thanks to the detailed information they give on materials, finishes, and performance parameters.</w:t>
      </w:r>
    </w:p>
    <w:p w14:paraId="756B7E16" w14:textId="77777777" w:rsidR="00F8797A" w:rsidRPr="00C06FD1" w:rsidRDefault="006305C3" w:rsidP="006D0D46">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The client and the construction sector as a whole will benefit greatly from this research. Successful project delivery relies heavily on precise measurement, estimating, and a detailed bill of goods</w:t>
      </w:r>
      <w:r w:rsidR="001B5431">
        <w:rPr>
          <w:rFonts w:ascii="Times New Roman" w:hAnsi="Times New Roman" w:cs="Times New Roman"/>
          <w:color w:val="000000" w:themeColor="text1"/>
          <w:sz w:val="24"/>
          <w:szCs w:val="24"/>
        </w:rPr>
        <w:t xml:space="preserve"> (</w:t>
      </w:r>
      <w:proofErr w:type="spellStart"/>
      <w:r w:rsidR="001B5431" w:rsidRPr="00C06FD1">
        <w:rPr>
          <w:rFonts w:ascii="Times New Roman" w:hAnsi="Times New Roman" w:cs="Times New Roman"/>
          <w:color w:val="000000" w:themeColor="text1"/>
          <w:sz w:val="24"/>
          <w:szCs w:val="24"/>
          <w:shd w:val="clear" w:color="auto" w:fill="FFFFFF"/>
        </w:rPr>
        <w:t>Haidar</w:t>
      </w:r>
      <w:proofErr w:type="spellEnd"/>
      <w:r w:rsidR="001B5431" w:rsidRPr="00C06FD1">
        <w:rPr>
          <w:rFonts w:ascii="Times New Roman" w:hAnsi="Times New Roman" w:cs="Times New Roman"/>
          <w:color w:val="000000" w:themeColor="text1"/>
          <w:sz w:val="24"/>
          <w:szCs w:val="24"/>
          <w:shd w:val="clear" w:color="auto" w:fill="FFFFFF"/>
        </w:rPr>
        <w:t>, 2021</w:t>
      </w:r>
      <w:r w:rsidR="001B543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By adhering to industry standards, customers are better able to budget for projects, have fewer disagreements, and increase productivity.</w:t>
      </w:r>
    </w:p>
    <w:p w14:paraId="37D10C0E" w14:textId="77777777" w:rsidR="00F8797A" w:rsidRPr="00C06FD1" w:rsidRDefault="006305C3" w:rsidP="006D0D46">
      <w:pPr>
        <w:spacing w:line="360" w:lineRule="auto"/>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In the long run, this report is meant to be used as a guide for the assistant quantity surveyor, to provide them with an understanding of how to measure and estimate, how crucial precise tender documents are, and how favorable it is to have many bids on a project. The local housing developer can enhance their procurement methods and see fruitful project results by following the advice provided in this study</w:t>
      </w:r>
      <w:r w:rsidR="00A04243" w:rsidRPr="00C06FD1">
        <w:rPr>
          <w:rFonts w:ascii="Times New Roman" w:hAnsi="Times New Roman" w:cs="Times New Roman"/>
          <w:color w:val="000000" w:themeColor="text1"/>
          <w:sz w:val="24"/>
          <w:szCs w:val="24"/>
        </w:rPr>
        <w:t xml:space="preserve"> (</w:t>
      </w:r>
      <w:r w:rsidR="00A04243" w:rsidRPr="00C06FD1">
        <w:rPr>
          <w:rFonts w:ascii="Times New Roman" w:hAnsi="Times New Roman" w:cs="Times New Roman"/>
          <w:color w:val="000000" w:themeColor="text1"/>
          <w:sz w:val="24"/>
          <w:szCs w:val="24"/>
          <w:shd w:val="clear" w:color="auto" w:fill="FFFFFF"/>
        </w:rPr>
        <w:t xml:space="preserve">Howard and </w:t>
      </w:r>
      <w:proofErr w:type="spellStart"/>
      <w:r w:rsidR="00A04243" w:rsidRPr="00C06FD1">
        <w:rPr>
          <w:rFonts w:ascii="Times New Roman" w:hAnsi="Times New Roman" w:cs="Times New Roman"/>
          <w:color w:val="000000" w:themeColor="text1"/>
          <w:sz w:val="24"/>
          <w:szCs w:val="24"/>
          <w:shd w:val="clear" w:color="auto" w:fill="FFFFFF"/>
        </w:rPr>
        <w:t>Björk</w:t>
      </w:r>
      <w:proofErr w:type="spellEnd"/>
      <w:r w:rsidR="00A04243" w:rsidRPr="00C06FD1">
        <w:rPr>
          <w:rFonts w:ascii="Times New Roman" w:hAnsi="Times New Roman" w:cs="Times New Roman"/>
          <w:color w:val="000000" w:themeColor="text1"/>
          <w:sz w:val="24"/>
          <w:szCs w:val="24"/>
          <w:shd w:val="clear" w:color="auto" w:fill="FFFFFF"/>
        </w:rPr>
        <w:t>,</w:t>
      </w:r>
      <w:r w:rsidR="00C06FD1">
        <w:rPr>
          <w:rFonts w:ascii="Times New Roman" w:hAnsi="Times New Roman" w:cs="Times New Roman"/>
          <w:color w:val="000000" w:themeColor="text1"/>
          <w:sz w:val="24"/>
          <w:szCs w:val="24"/>
          <w:shd w:val="clear" w:color="auto" w:fill="FFFFFF"/>
        </w:rPr>
        <w:t xml:space="preserve"> 2008</w:t>
      </w:r>
      <w:r w:rsidR="00A04243" w:rsidRPr="00C06FD1">
        <w:rPr>
          <w:rFonts w:ascii="Times New Roman" w:hAnsi="Times New Roman" w:cs="Times New Roman"/>
          <w:color w:val="000000" w:themeColor="text1"/>
          <w:sz w:val="24"/>
          <w:szCs w:val="24"/>
        </w:rPr>
        <w:t>)</w:t>
      </w:r>
      <w:r w:rsidRPr="00C06FD1">
        <w:rPr>
          <w:rFonts w:ascii="Times New Roman" w:hAnsi="Times New Roman" w:cs="Times New Roman"/>
          <w:color w:val="000000" w:themeColor="text1"/>
          <w:sz w:val="24"/>
          <w:szCs w:val="24"/>
        </w:rPr>
        <w:t>. Hence the developer can guarantee an extensive and well-informed purchasing procedure.</w:t>
      </w:r>
    </w:p>
    <w:p w14:paraId="69C83B71" w14:textId="77777777" w:rsidR="00F8797A" w:rsidRPr="00C06FD1" w:rsidRDefault="00F8797A" w:rsidP="006D0D46">
      <w:pPr>
        <w:spacing w:line="360" w:lineRule="auto"/>
        <w:rPr>
          <w:rFonts w:ascii="Times New Roman" w:hAnsi="Times New Roman" w:cs="Times New Roman"/>
          <w:color w:val="000000" w:themeColor="text1"/>
          <w:sz w:val="24"/>
          <w:szCs w:val="24"/>
        </w:rPr>
      </w:pPr>
    </w:p>
    <w:p w14:paraId="419D4D65" w14:textId="77777777" w:rsidR="00196F5A" w:rsidRPr="00C06FD1" w:rsidRDefault="00196F5A" w:rsidP="006D0D46">
      <w:pPr>
        <w:ind w:firstLine="720"/>
        <w:jc w:val="right"/>
        <w:rPr>
          <w:rFonts w:ascii="Times New Roman" w:hAnsi="Times New Roman" w:cs="Times New Roman"/>
          <w:color w:val="000000" w:themeColor="text1"/>
          <w:sz w:val="24"/>
          <w:szCs w:val="24"/>
        </w:rPr>
      </w:pPr>
    </w:p>
    <w:p w14:paraId="4AAEF262" w14:textId="77777777" w:rsidR="007C542D" w:rsidRPr="00C06FD1" w:rsidRDefault="007C542D" w:rsidP="006957B5">
      <w:pPr>
        <w:ind w:firstLine="720"/>
        <w:rPr>
          <w:rFonts w:ascii="Times New Roman" w:hAnsi="Times New Roman" w:cs="Times New Roman"/>
          <w:color w:val="000000" w:themeColor="text1"/>
          <w:sz w:val="24"/>
          <w:szCs w:val="24"/>
        </w:rPr>
      </w:pPr>
    </w:p>
    <w:p w14:paraId="34957983" w14:textId="77777777" w:rsidR="007C542D" w:rsidRDefault="007C542D" w:rsidP="007B278A">
      <w:pPr>
        <w:rPr>
          <w:rFonts w:ascii="Times New Roman" w:hAnsi="Times New Roman" w:cs="Times New Roman"/>
          <w:color w:val="000000" w:themeColor="text1"/>
          <w:sz w:val="24"/>
          <w:szCs w:val="24"/>
        </w:rPr>
      </w:pPr>
    </w:p>
    <w:p w14:paraId="65635D3F" w14:textId="77777777" w:rsidR="007B278A" w:rsidRDefault="007B278A" w:rsidP="007B278A">
      <w:pPr>
        <w:rPr>
          <w:rFonts w:ascii="Times New Roman" w:hAnsi="Times New Roman" w:cs="Times New Roman"/>
          <w:color w:val="000000" w:themeColor="text1"/>
          <w:sz w:val="24"/>
          <w:szCs w:val="24"/>
        </w:rPr>
      </w:pPr>
    </w:p>
    <w:p w14:paraId="2FFD1EBE" w14:textId="77777777" w:rsidR="006D0D46" w:rsidRDefault="006D0D46" w:rsidP="007B278A">
      <w:pPr>
        <w:rPr>
          <w:rFonts w:ascii="Times New Roman" w:hAnsi="Times New Roman" w:cs="Times New Roman"/>
          <w:color w:val="000000" w:themeColor="text1"/>
          <w:sz w:val="24"/>
          <w:szCs w:val="24"/>
        </w:rPr>
      </w:pPr>
    </w:p>
    <w:p w14:paraId="1C91253C" w14:textId="77777777" w:rsidR="006D0D46" w:rsidRPr="00C06FD1" w:rsidRDefault="006D0D46" w:rsidP="007B278A">
      <w:pPr>
        <w:rPr>
          <w:rFonts w:ascii="Times New Roman" w:hAnsi="Times New Roman" w:cs="Times New Roman"/>
          <w:color w:val="000000" w:themeColor="text1"/>
          <w:sz w:val="24"/>
          <w:szCs w:val="24"/>
        </w:rPr>
      </w:pPr>
    </w:p>
    <w:p w14:paraId="074E29D8" w14:textId="77777777" w:rsidR="007C542D" w:rsidRPr="00C06FD1" w:rsidRDefault="007C542D" w:rsidP="006957B5">
      <w:pPr>
        <w:ind w:firstLine="720"/>
        <w:rPr>
          <w:rFonts w:ascii="Times New Roman" w:hAnsi="Times New Roman" w:cs="Times New Roman"/>
          <w:color w:val="000000" w:themeColor="text1"/>
          <w:sz w:val="24"/>
          <w:szCs w:val="24"/>
        </w:rPr>
      </w:pPr>
    </w:p>
    <w:p w14:paraId="5CA7FC0A" w14:textId="77777777" w:rsidR="007C542D" w:rsidRPr="006D0D46" w:rsidRDefault="007C542D" w:rsidP="007B278A">
      <w:pPr>
        <w:rPr>
          <w:rFonts w:ascii="Times New Roman" w:hAnsi="Times New Roman" w:cs="Times New Roman"/>
          <w:color w:val="000000" w:themeColor="text1"/>
          <w:sz w:val="24"/>
          <w:szCs w:val="24"/>
        </w:rPr>
      </w:pPr>
      <w:r w:rsidRPr="00C06FD1">
        <w:rPr>
          <w:rFonts w:ascii="Times New Roman" w:hAnsi="Times New Roman" w:cs="Times New Roman"/>
          <w:color w:val="000000" w:themeColor="text1"/>
          <w:sz w:val="24"/>
          <w:szCs w:val="24"/>
        </w:rPr>
        <w:t>Reference</w:t>
      </w:r>
    </w:p>
    <w:p w14:paraId="337CEACB"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Alkaissy</w:t>
      </w:r>
      <w:proofErr w:type="spellEnd"/>
      <w:r w:rsidRPr="006D0D46">
        <w:rPr>
          <w:rFonts w:ascii="Times New Roman" w:hAnsi="Times New Roman" w:cs="Times New Roman"/>
          <w:color w:val="000000" w:themeColor="text1"/>
          <w:sz w:val="24"/>
          <w:szCs w:val="24"/>
          <w:shd w:val="clear" w:color="auto" w:fill="FFFFFF"/>
        </w:rPr>
        <w:t xml:space="preserve">, M., </w:t>
      </w:r>
      <w:proofErr w:type="spellStart"/>
      <w:r w:rsidRPr="006D0D46">
        <w:rPr>
          <w:rFonts w:ascii="Times New Roman" w:hAnsi="Times New Roman" w:cs="Times New Roman"/>
          <w:color w:val="000000" w:themeColor="text1"/>
          <w:sz w:val="24"/>
          <w:szCs w:val="24"/>
          <w:shd w:val="clear" w:color="auto" w:fill="FFFFFF"/>
        </w:rPr>
        <w:t>Arashpour</w:t>
      </w:r>
      <w:proofErr w:type="spellEnd"/>
      <w:r w:rsidRPr="006D0D46">
        <w:rPr>
          <w:rFonts w:ascii="Times New Roman" w:hAnsi="Times New Roman" w:cs="Times New Roman"/>
          <w:color w:val="000000" w:themeColor="text1"/>
          <w:sz w:val="24"/>
          <w:szCs w:val="24"/>
          <w:shd w:val="clear" w:color="auto" w:fill="FFFFFF"/>
        </w:rPr>
        <w:t xml:space="preserve">, M., </w:t>
      </w:r>
      <w:proofErr w:type="spellStart"/>
      <w:r w:rsidRPr="006D0D46">
        <w:rPr>
          <w:rFonts w:ascii="Times New Roman" w:hAnsi="Times New Roman" w:cs="Times New Roman"/>
          <w:color w:val="000000" w:themeColor="text1"/>
          <w:sz w:val="24"/>
          <w:szCs w:val="24"/>
          <w:shd w:val="clear" w:color="auto" w:fill="FFFFFF"/>
        </w:rPr>
        <w:t>Ashuri</w:t>
      </w:r>
      <w:proofErr w:type="spellEnd"/>
      <w:r w:rsidRPr="006D0D46">
        <w:rPr>
          <w:rFonts w:ascii="Times New Roman" w:hAnsi="Times New Roman" w:cs="Times New Roman"/>
          <w:color w:val="000000" w:themeColor="text1"/>
          <w:sz w:val="24"/>
          <w:szCs w:val="24"/>
          <w:shd w:val="clear" w:color="auto" w:fill="FFFFFF"/>
        </w:rPr>
        <w:t>, B., Bai, Y. and Hosseini, R., 2020. Safety management in construction: 20 years of risk modeling. </w:t>
      </w:r>
      <w:r w:rsidRPr="006D0D46">
        <w:rPr>
          <w:rFonts w:ascii="Times New Roman" w:hAnsi="Times New Roman" w:cs="Times New Roman"/>
          <w:iCs/>
          <w:color w:val="000000" w:themeColor="text1"/>
          <w:sz w:val="24"/>
          <w:szCs w:val="24"/>
          <w:shd w:val="clear" w:color="auto" w:fill="FFFFFF"/>
        </w:rPr>
        <w:t>Safety science</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129</w:t>
      </w:r>
      <w:r w:rsidRPr="006D0D46">
        <w:rPr>
          <w:rFonts w:ascii="Times New Roman" w:hAnsi="Times New Roman" w:cs="Times New Roman"/>
          <w:color w:val="000000" w:themeColor="text1"/>
          <w:sz w:val="24"/>
          <w:szCs w:val="24"/>
          <w:shd w:val="clear" w:color="auto" w:fill="FFFFFF"/>
        </w:rPr>
        <w:t>, p.104805.</w:t>
      </w:r>
    </w:p>
    <w:p w14:paraId="5A483B72"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Brook, M., 2016. </w:t>
      </w:r>
      <w:r w:rsidRPr="006D0D46">
        <w:rPr>
          <w:rFonts w:ascii="Times New Roman" w:hAnsi="Times New Roman" w:cs="Times New Roman"/>
          <w:iCs/>
          <w:color w:val="000000" w:themeColor="text1"/>
          <w:sz w:val="24"/>
          <w:szCs w:val="24"/>
          <w:shd w:val="clear" w:color="auto" w:fill="FFFFFF"/>
        </w:rPr>
        <w:t>Estimating and tendering for construction work</w:t>
      </w:r>
      <w:r w:rsidRPr="006D0D46">
        <w:rPr>
          <w:rFonts w:ascii="Times New Roman" w:hAnsi="Times New Roman" w:cs="Times New Roman"/>
          <w:color w:val="000000" w:themeColor="text1"/>
          <w:sz w:val="24"/>
          <w:szCs w:val="24"/>
          <w:shd w:val="clear" w:color="auto" w:fill="FFFFFF"/>
        </w:rPr>
        <w:t>. Taylor &amp; Francis.</w:t>
      </w:r>
    </w:p>
    <w:p w14:paraId="201D6C1E"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Caluk</w:t>
      </w:r>
      <w:proofErr w:type="spellEnd"/>
      <w:r w:rsidRPr="006D0D46">
        <w:rPr>
          <w:rFonts w:ascii="Times New Roman" w:hAnsi="Times New Roman" w:cs="Times New Roman"/>
          <w:color w:val="000000" w:themeColor="text1"/>
          <w:sz w:val="24"/>
          <w:szCs w:val="24"/>
          <w:shd w:val="clear" w:color="auto" w:fill="FFFFFF"/>
        </w:rPr>
        <w:t xml:space="preserve">, N. and </w:t>
      </w:r>
      <w:proofErr w:type="spellStart"/>
      <w:r w:rsidRPr="006D0D46">
        <w:rPr>
          <w:rFonts w:ascii="Times New Roman" w:hAnsi="Times New Roman" w:cs="Times New Roman"/>
          <w:color w:val="000000" w:themeColor="text1"/>
          <w:sz w:val="24"/>
          <w:szCs w:val="24"/>
          <w:shd w:val="clear" w:color="auto" w:fill="FFFFFF"/>
        </w:rPr>
        <w:t>Azizinamini</w:t>
      </w:r>
      <w:proofErr w:type="spellEnd"/>
      <w:r w:rsidRPr="006D0D46">
        <w:rPr>
          <w:rFonts w:ascii="Times New Roman" w:hAnsi="Times New Roman" w:cs="Times New Roman"/>
          <w:color w:val="000000" w:themeColor="text1"/>
          <w:sz w:val="24"/>
          <w:szCs w:val="24"/>
          <w:shd w:val="clear" w:color="auto" w:fill="FFFFFF"/>
        </w:rPr>
        <w:t>, A., 2023. Introduction to the concept of modular blocks for lunar infrastructure. </w:t>
      </w:r>
      <w:proofErr w:type="spellStart"/>
      <w:r w:rsidRPr="006D0D46">
        <w:rPr>
          <w:rFonts w:ascii="Times New Roman" w:hAnsi="Times New Roman" w:cs="Times New Roman"/>
          <w:iCs/>
          <w:color w:val="000000" w:themeColor="text1"/>
          <w:sz w:val="24"/>
          <w:szCs w:val="24"/>
          <w:shd w:val="clear" w:color="auto" w:fill="FFFFFF"/>
        </w:rPr>
        <w:t>Acta</w:t>
      </w:r>
      <w:proofErr w:type="spellEnd"/>
      <w:r w:rsidRPr="006D0D46">
        <w:rPr>
          <w:rFonts w:ascii="Times New Roman" w:hAnsi="Times New Roman" w:cs="Times New Roman"/>
          <w:iCs/>
          <w:color w:val="000000" w:themeColor="text1"/>
          <w:sz w:val="24"/>
          <w:szCs w:val="24"/>
          <w:shd w:val="clear" w:color="auto" w:fill="FFFFFF"/>
        </w:rPr>
        <w:t xml:space="preserve"> </w:t>
      </w:r>
      <w:proofErr w:type="spellStart"/>
      <w:r w:rsidRPr="006D0D46">
        <w:rPr>
          <w:rFonts w:ascii="Times New Roman" w:hAnsi="Times New Roman" w:cs="Times New Roman"/>
          <w:iCs/>
          <w:color w:val="000000" w:themeColor="text1"/>
          <w:sz w:val="24"/>
          <w:szCs w:val="24"/>
          <w:shd w:val="clear" w:color="auto" w:fill="FFFFFF"/>
        </w:rPr>
        <w:t>Astronautica</w:t>
      </w:r>
      <w:proofErr w:type="spellEnd"/>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207</w:t>
      </w:r>
      <w:r w:rsidRPr="006D0D46">
        <w:rPr>
          <w:rFonts w:ascii="Times New Roman" w:hAnsi="Times New Roman" w:cs="Times New Roman"/>
          <w:color w:val="000000" w:themeColor="text1"/>
          <w:sz w:val="24"/>
          <w:szCs w:val="24"/>
          <w:shd w:val="clear" w:color="auto" w:fill="FFFFFF"/>
        </w:rPr>
        <w:t>, pp.153-166.</w:t>
      </w:r>
    </w:p>
    <w:p w14:paraId="23C97D5D"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Cartlidge, D., 2017. </w:t>
      </w:r>
      <w:r w:rsidRPr="006D0D46">
        <w:rPr>
          <w:rFonts w:ascii="Times New Roman" w:hAnsi="Times New Roman" w:cs="Times New Roman"/>
          <w:iCs/>
          <w:color w:val="000000" w:themeColor="text1"/>
          <w:sz w:val="24"/>
          <w:szCs w:val="24"/>
          <w:shd w:val="clear" w:color="auto" w:fill="FFFFFF"/>
        </w:rPr>
        <w:t>Quantity surveyor's pocket book</w:t>
      </w:r>
      <w:r w:rsidRPr="006D0D46">
        <w:rPr>
          <w:rFonts w:ascii="Times New Roman" w:hAnsi="Times New Roman" w:cs="Times New Roman"/>
          <w:color w:val="000000" w:themeColor="text1"/>
          <w:sz w:val="24"/>
          <w:szCs w:val="24"/>
          <w:shd w:val="clear" w:color="auto" w:fill="FFFFFF"/>
        </w:rPr>
        <w:t>. Taylor &amp; Francis.</w:t>
      </w:r>
    </w:p>
    <w:p w14:paraId="03DB10B0"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Choi, S. and Ng, A., 2011. Environmental and economic dimensions of sustainability and price effects on consumer responses. </w:t>
      </w:r>
      <w:r w:rsidRPr="006D0D46">
        <w:rPr>
          <w:rFonts w:ascii="Times New Roman" w:hAnsi="Times New Roman" w:cs="Times New Roman"/>
          <w:iCs/>
          <w:color w:val="000000" w:themeColor="text1"/>
          <w:sz w:val="24"/>
          <w:szCs w:val="24"/>
          <w:shd w:val="clear" w:color="auto" w:fill="FFFFFF"/>
        </w:rPr>
        <w:t>Journal of business ethics</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104</w:t>
      </w:r>
      <w:r w:rsidRPr="006D0D46">
        <w:rPr>
          <w:rFonts w:ascii="Times New Roman" w:hAnsi="Times New Roman" w:cs="Times New Roman"/>
          <w:color w:val="000000" w:themeColor="text1"/>
          <w:sz w:val="24"/>
          <w:szCs w:val="24"/>
          <w:shd w:val="clear" w:color="auto" w:fill="FFFFFF"/>
        </w:rPr>
        <w:t>, pp.269-282.</w:t>
      </w:r>
    </w:p>
    <w:p w14:paraId="061BD063"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GORSE, C., JOHNSTON, D. and PRITCHARD, M., 2012. Construction, Surveying and Civil Engineering.</w:t>
      </w:r>
    </w:p>
    <w:p w14:paraId="74160C07"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Haidar</w:t>
      </w:r>
      <w:proofErr w:type="spellEnd"/>
      <w:r w:rsidRPr="006D0D46">
        <w:rPr>
          <w:rFonts w:ascii="Times New Roman" w:hAnsi="Times New Roman" w:cs="Times New Roman"/>
          <w:color w:val="000000" w:themeColor="text1"/>
          <w:sz w:val="24"/>
          <w:szCs w:val="24"/>
          <w:shd w:val="clear" w:color="auto" w:fill="FFFFFF"/>
        </w:rPr>
        <w:t>, A.D., 2021. </w:t>
      </w:r>
      <w:r w:rsidRPr="006D0D46">
        <w:rPr>
          <w:rFonts w:ascii="Times New Roman" w:hAnsi="Times New Roman" w:cs="Times New Roman"/>
          <w:iCs/>
          <w:color w:val="000000" w:themeColor="text1"/>
          <w:sz w:val="24"/>
          <w:szCs w:val="24"/>
          <w:shd w:val="clear" w:color="auto" w:fill="FFFFFF"/>
        </w:rPr>
        <w:t>Handbook of Contract Management in Construction</w:t>
      </w:r>
      <w:r w:rsidRPr="006D0D46">
        <w:rPr>
          <w:rFonts w:ascii="Times New Roman" w:hAnsi="Times New Roman" w:cs="Times New Roman"/>
          <w:color w:val="000000" w:themeColor="text1"/>
          <w:sz w:val="24"/>
          <w:szCs w:val="24"/>
          <w:shd w:val="clear" w:color="auto" w:fill="FFFFFF"/>
        </w:rPr>
        <w:t>. Springer.</w:t>
      </w:r>
    </w:p>
    <w:p w14:paraId="0CD84CE0"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 xml:space="preserve">Howard, R. and </w:t>
      </w:r>
      <w:proofErr w:type="spellStart"/>
      <w:r w:rsidRPr="006D0D46">
        <w:rPr>
          <w:rFonts w:ascii="Times New Roman" w:hAnsi="Times New Roman" w:cs="Times New Roman"/>
          <w:color w:val="000000" w:themeColor="text1"/>
          <w:sz w:val="24"/>
          <w:szCs w:val="24"/>
          <w:shd w:val="clear" w:color="auto" w:fill="FFFFFF"/>
        </w:rPr>
        <w:t>Björk</w:t>
      </w:r>
      <w:proofErr w:type="spellEnd"/>
      <w:r w:rsidRPr="006D0D46">
        <w:rPr>
          <w:rFonts w:ascii="Times New Roman" w:hAnsi="Times New Roman" w:cs="Times New Roman"/>
          <w:color w:val="000000" w:themeColor="text1"/>
          <w:sz w:val="24"/>
          <w:szCs w:val="24"/>
          <w:shd w:val="clear" w:color="auto" w:fill="FFFFFF"/>
        </w:rPr>
        <w:t xml:space="preserve">, B.C., 2008. Building information modelling–Experts’ views on </w:t>
      </w:r>
      <w:proofErr w:type="spellStart"/>
      <w:r w:rsidRPr="006D0D46">
        <w:rPr>
          <w:rFonts w:ascii="Times New Roman" w:hAnsi="Times New Roman" w:cs="Times New Roman"/>
          <w:color w:val="000000" w:themeColor="text1"/>
          <w:sz w:val="24"/>
          <w:szCs w:val="24"/>
          <w:shd w:val="clear" w:color="auto" w:fill="FFFFFF"/>
        </w:rPr>
        <w:t>standardisation</w:t>
      </w:r>
      <w:proofErr w:type="spellEnd"/>
      <w:r w:rsidRPr="006D0D46">
        <w:rPr>
          <w:rFonts w:ascii="Times New Roman" w:hAnsi="Times New Roman" w:cs="Times New Roman"/>
          <w:color w:val="000000" w:themeColor="text1"/>
          <w:sz w:val="24"/>
          <w:szCs w:val="24"/>
          <w:shd w:val="clear" w:color="auto" w:fill="FFFFFF"/>
        </w:rPr>
        <w:t xml:space="preserve"> and industry deployment. </w:t>
      </w:r>
      <w:r w:rsidRPr="006D0D46">
        <w:rPr>
          <w:rFonts w:ascii="Times New Roman" w:hAnsi="Times New Roman" w:cs="Times New Roman"/>
          <w:iCs/>
          <w:color w:val="000000" w:themeColor="text1"/>
          <w:sz w:val="24"/>
          <w:szCs w:val="24"/>
          <w:shd w:val="clear" w:color="auto" w:fill="FFFFFF"/>
        </w:rPr>
        <w:t>Advanced engineering informatics</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22</w:t>
      </w:r>
      <w:r w:rsidRPr="006D0D46">
        <w:rPr>
          <w:rFonts w:ascii="Times New Roman" w:hAnsi="Times New Roman" w:cs="Times New Roman"/>
          <w:color w:val="000000" w:themeColor="text1"/>
          <w:sz w:val="24"/>
          <w:szCs w:val="24"/>
          <w:shd w:val="clear" w:color="auto" w:fill="FFFFFF"/>
        </w:rPr>
        <w:t>(2), pp.271-280.</w:t>
      </w:r>
    </w:p>
    <w:p w14:paraId="6109E93E"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Jalaei</w:t>
      </w:r>
      <w:proofErr w:type="spellEnd"/>
      <w:r w:rsidRPr="006D0D46">
        <w:rPr>
          <w:rFonts w:ascii="Times New Roman" w:hAnsi="Times New Roman" w:cs="Times New Roman"/>
          <w:color w:val="000000" w:themeColor="text1"/>
          <w:sz w:val="24"/>
          <w:szCs w:val="24"/>
          <w:shd w:val="clear" w:color="auto" w:fill="FFFFFF"/>
        </w:rPr>
        <w:t xml:space="preserve">, F. and </w:t>
      </w:r>
      <w:proofErr w:type="spellStart"/>
      <w:r w:rsidRPr="006D0D46">
        <w:rPr>
          <w:rFonts w:ascii="Times New Roman" w:hAnsi="Times New Roman" w:cs="Times New Roman"/>
          <w:color w:val="000000" w:themeColor="text1"/>
          <w:sz w:val="24"/>
          <w:szCs w:val="24"/>
          <w:shd w:val="clear" w:color="auto" w:fill="FFFFFF"/>
        </w:rPr>
        <w:t>Jrade</w:t>
      </w:r>
      <w:proofErr w:type="spellEnd"/>
      <w:r w:rsidRPr="006D0D46">
        <w:rPr>
          <w:rFonts w:ascii="Times New Roman" w:hAnsi="Times New Roman" w:cs="Times New Roman"/>
          <w:color w:val="000000" w:themeColor="text1"/>
          <w:sz w:val="24"/>
          <w:szCs w:val="24"/>
          <w:shd w:val="clear" w:color="auto" w:fill="FFFFFF"/>
        </w:rPr>
        <w:t>, A., 2014. Integrating building information modeling (BIM) and energy analysis tools with green building certification system to conceptually design sustainable buildings. </w:t>
      </w:r>
      <w:r w:rsidRPr="006D0D46">
        <w:rPr>
          <w:rFonts w:ascii="Times New Roman" w:hAnsi="Times New Roman" w:cs="Times New Roman"/>
          <w:iCs/>
          <w:color w:val="000000" w:themeColor="text1"/>
          <w:sz w:val="24"/>
          <w:szCs w:val="24"/>
          <w:shd w:val="clear" w:color="auto" w:fill="FFFFFF"/>
        </w:rPr>
        <w:t>J. Inf. Technol. Constr.</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19</w:t>
      </w:r>
      <w:r w:rsidRPr="006D0D46">
        <w:rPr>
          <w:rFonts w:ascii="Times New Roman" w:hAnsi="Times New Roman" w:cs="Times New Roman"/>
          <w:color w:val="000000" w:themeColor="text1"/>
          <w:sz w:val="24"/>
          <w:szCs w:val="24"/>
          <w:shd w:val="clear" w:color="auto" w:fill="FFFFFF"/>
        </w:rPr>
        <w:t>, pp.494-519.</w:t>
      </w:r>
    </w:p>
    <w:p w14:paraId="5445CE62"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Keys, B.J. and Mulder, P., 2020. </w:t>
      </w:r>
      <w:r w:rsidRPr="006D0D46">
        <w:rPr>
          <w:rFonts w:ascii="Times New Roman" w:hAnsi="Times New Roman" w:cs="Times New Roman"/>
          <w:iCs/>
          <w:color w:val="000000" w:themeColor="text1"/>
          <w:sz w:val="24"/>
          <w:szCs w:val="24"/>
          <w:shd w:val="clear" w:color="auto" w:fill="FFFFFF"/>
        </w:rPr>
        <w:t>Neglected no more: Housing markets, mortgage lending, and sea level rise</w:t>
      </w:r>
      <w:r w:rsidRPr="006D0D46">
        <w:rPr>
          <w:rFonts w:ascii="Times New Roman" w:hAnsi="Times New Roman" w:cs="Times New Roman"/>
          <w:color w:val="000000" w:themeColor="text1"/>
          <w:sz w:val="24"/>
          <w:szCs w:val="24"/>
          <w:shd w:val="clear" w:color="auto" w:fill="FFFFFF"/>
        </w:rPr>
        <w:t> (No. w27930). National Bureau of Economic Research.</w:t>
      </w:r>
    </w:p>
    <w:p w14:paraId="150B5DCC"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Kline, R.B., 2023. </w:t>
      </w:r>
      <w:r w:rsidRPr="006D0D46">
        <w:rPr>
          <w:rFonts w:ascii="Times New Roman" w:hAnsi="Times New Roman" w:cs="Times New Roman"/>
          <w:iCs/>
          <w:color w:val="000000" w:themeColor="text1"/>
          <w:sz w:val="24"/>
          <w:szCs w:val="24"/>
          <w:shd w:val="clear" w:color="auto" w:fill="FFFFFF"/>
        </w:rPr>
        <w:t>Principles and practice of structural equation modeling</w:t>
      </w:r>
      <w:r w:rsidRPr="006D0D46">
        <w:rPr>
          <w:rFonts w:ascii="Times New Roman" w:hAnsi="Times New Roman" w:cs="Times New Roman"/>
          <w:color w:val="000000" w:themeColor="text1"/>
          <w:sz w:val="24"/>
          <w:szCs w:val="24"/>
          <w:shd w:val="clear" w:color="auto" w:fill="FFFFFF"/>
        </w:rPr>
        <w:t>. Guilford publications.</w:t>
      </w:r>
    </w:p>
    <w:p w14:paraId="701A0691"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Low, S.P., Gao, S. and Ng, E.W.L., 2021. Future-ready project and facility management graduates in Singapore for industry 4.0: Transforming mindsets and competencies. </w:t>
      </w:r>
      <w:r w:rsidRPr="006D0D46">
        <w:rPr>
          <w:rFonts w:ascii="Times New Roman" w:hAnsi="Times New Roman" w:cs="Times New Roman"/>
          <w:iCs/>
          <w:color w:val="000000" w:themeColor="text1"/>
          <w:sz w:val="24"/>
          <w:szCs w:val="24"/>
          <w:shd w:val="clear" w:color="auto" w:fill="FFFFFF"/>
        </w:rPr>
        <w:t>Engineering, Construction and Architectural Management</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28</w:t>
      </w:r>
      <w:r w:rsidRPr="006D0D46">
        <w:rPr>
          <w:rFonts w:ascii="Times New Roman" w:hAnsi="Times New Roman" w:cs="Times New Roman"/>
          <w:color w:val="000000" w:themeColor="text1"/>
          <w:sz w:val="24"/>
          <w:szCs w:val="24"/>
          <w:shd w:val="clear" w:color="auto" w:fill="FFFFFF"/>
        </w:rPr>
        <w:t>(1), pp.270-290.</w:t>
      </w:r>
    </w:p>
    <w:p w14:paraId="317AD001"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Lozinsky</w:t>
      </w:r>
      <w:proofErr w:type="spellEnd"/>
      <w:r w:rsidRPr="006D0D46">
        <w:rPr>
          <w:rFonts w:ascii="Times New Roman" w:hAnsi="Times New Roman" w:cs="Times New Roman"/>
          <w:color w:val="000000" w:themeColor="text1"/>
          <w:sz w:val="24"/>
          <w:szCs w:val="24"/>
          <w:shd w:val="clear" w:color="auto" w:fill="FFFFFF"/>
        </w:rPr>
        <w:t xml:space="preserve">, C.H. and </w:t>
      </w:r>
      <w:proofErr w:type="spellStart"/>
      <w:r w:rsidRPr="006D0D46">
        <w:rPr>
          <w:rFonts w:ascii="Times New Roman" w:hAnsi="Times New Roman" w:cs="Times New Roman"/>
          <w:color w:val="000000" w:themeColor="text1"/>
          <w:sz w:val="24"/>
          <w:szCs w:val="24"/>
          <w:shd w:val="clear" w:color="auto" w:fill="FFFFFF"/>
        </w:rPr>
        <w:t>Touchie</w:t>
      </w:r>
      <w:proofErr w:type="spellEnd"/>
      <w:r w:rsidRPr="006D0D46">
        <w:rPr>
          <w:rFonts w:ascii="Times New Roman" w:hAnsi="Times New Roman" w:cs="Times New Roman"/>
          <w:color w:val="000000" w:themeColor="text1"/>
          <w:sz w:val="24"/>
          <w:szCs w:val="24"/>
          <w:shd w:val="clear" w:color="auto" w:fill="FFFFFF"/>
        </w:rPr>
        <w:t>, M.F., 2023. Quantifying suite-level airtightness in newly constructed multi-unit residential buildings using guarded suite-level air leakage testing. </w:t>
      </w:r>
      <w:r w:rsidRPr="006D0D46">
        <w:rPr>
          <w:rFonts w:ascii="Times New Roman" w:hAnsi="Times New Roman" w:cs="Times New Roman"/>
          <w:iCs/>
          <w:color w:val="000000" w:themeColor="text1"/>
          <w:sz w:val="24"/>
          <w:szCs w:val="24"/>
          <w:shd w:val="clear" w:color="auto" w:fill="FFFFFF"/>
        </w:rPr>
        <w:t>Building and Environment</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236</w:t>
      </w:r>
      <w:r w:rsidRPr="006D0D46">
        <w:rPr>
          <w:rFonts w:ascii="Times New Roman" w:hAnsi="Times New Roman" w:cs="Times New Roman"/>
          <w:color w:val="000000" w:themeColor="text1"/>
          <w:sz w:val="24"/>
          <w:szCs w:val="24"/>
          <w:shd w:val="clear" w:color="auto" w:fill="FFFFFF"/>
        </w:rPr>
        <w:t>, p.110273.</w:t>
      </w:r>
    </w:p>
    <w:p w14:paraId="4F8A7C6C"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Miles, L.D., 2015. </w:t>
      </w:r>
      <w:r w:rsidRPr="006D0D46">
        <w:rPr>
          <w:rFonts w:ascii="Times New Roman" w:hAnsi="Times New Roman" w:cs="Times New Roman"/>
          <w:iCs/>
          <w:color w:val="000000" w:themeColor="text1"/>
          <w:sz w:val="24"/>
          <w:szCs w:val="24"/>
          <w:shd w:val="clear" w:color="auto" w:fill="FFFFFF"/>
        </w:rPr>
        <w:t>Techniques of value analysis and engineering</w:t>
      </w:r>
      <w:r w:rsidRPr="006D0D46">
        <w:rPr>
          <w:rFonts w:ascii="Times New Roman" w:hAnsi="Times New Roman" w:cs="Times New Roman"/>
          <w:color w:val="000000" w:themeColor="text1"/>
          <w:sz w:val="24"/>
          <w:szCs w:val="24"/>
          <w:shd w:val="clear" w:color="auto" w:fill="FFFFFF"/>
        </w:rPr>
        <w:t>. Miles Value Foundation.</w:t>
      </w:r>
    </w:p>
    <w:p w14:paraId="0ED40EB5"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Monteiro, A. and Martins, J.P., 2013. A survey on modeling guidelines for quantity takeoff-oriented BIM-based design. </w:t>
      </w:r>
      <w:r w:rsidRPr="006D0D46">
        <w:rPr>
          <w:rFonts w:ascii="Times New Roman" w:hAnsi="Times New Roman" w:cs="Times New Roman"/>
          <w:iCs/>
          <w:color w:val="000000" w:themeColor="text1"/>
          <w:sz w:val="24"/>
          <w:szCs w:val="24"/>
          <w:shd w:val="clear" w:color="auto" w:fill="FFFFFF"/>
        </w:rPr>
        <w:t>Automation in construction</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35</w:t>
      </w:r>
      <w:r w:rsidRPr="006D0D46">
        <w:rPr>
          <w:rFonts w:ascii="Times New Roman" w:hAnsi="Times New Roman" w:cs="Times New Roman"/>
          <w:color w:val="000000" w:themeColor="text1"/>
          <w:sz w:val="24"/>
          <w:szCs w:val="24"/>
          <w:shd w:val="clear" w:color="auto" w:fill="FFFFFF"/>
        </w:rPr>
        <w:t>, pp.238-253.</w:t>
      </w:r>
    </w:p>
    <w:p w14:paraId="7844F690"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Okpan</w:t>
      </w:r>
      <w:proofErr w:type="spellEnd"/>
      <w:r w:rsidRPr="006D0D46">
        <w:rPr>
          <w:rFonts w:ascii="Times New Roman" w:hAnsi="Times New Roman" w:cs="Times New Roman"/>
          <w:color w:val="000000" w:themeColor="text1"/>
          <w:sz w:val="24"/>
          <w:szCs w:val="24"/>
          <w:shd w:val="clear" w:color="auto" w:fill="FFFFFF"/>
        </w:rPr>
        <w:t xml:space="preserve">, A., </w:t>
      </w:r>
      <w:proofErr w:type="spellStart"/>
      <w:r w:rsidRPr="006D0D46">
        <w:rPr>
          <w:rFonts w:ascii="Times New Roman" w:hAnsi="Times New Roman" w:cs="Times New Roman"/>
          <w:color w:val="000000" w:themeColor="text1"/>
          <w:sz w:val="24"/>
          <w:szCs w:val="24"/>
          <w:shd w:val="clear" w:color="auto" w:fill="FFFFFF"/>
        </w:rPr>
        <w:t>Nnadi</w:t>
      </w:r>
      <w:proofErr w:type="spellEnd"/>
      <w:r w:rsidRPr="006D0D46">
        <w:rPr>
          <w:rFonts w:ascii="Times New Roman" w:hAnsi="Times New Roman" w:cs="Times New Roman"/>
          <w:color w:val="000000" w:themeColor="text1"/>
          <w:sz w:val="24"/>
          <w:szCs w:val="24"/>
          <w:shd w:val="clear" w:color="auto" w:fill="FFFFFF"/>
        </w:rPr>
        <w:t xml:space="preserve">, E.O. and </w:t>
      </w:r>
      <w:proofErr w:type="spellStart"/>
      <w:r w:rsidRPr="006D0D46">
        <w:rPr>
          <w:rFonts w:ascii="Times New Roman" w:hAnsi="Times New Roman" w:cs="Times New Roman"/>
          <w:color w:val="000000" w:themeColor="text1"/>
          <w:sz w:val="24"/>
          <w:szCs w:val="24"/>
          <w:shd w:val="clear" w:color="auto" w:fill="FFFFFF"/>
        </w:rPr>
        <w:t>Chukwuenye</w:t>
      </w:r>
      <w:proofErr w:type="spellEnd"/>
      <w:r w:rsidRPr="006D0D46">
        <w:rPr>
          <w:rFonts w:ascii="Times New Roman" w:hAnsi="Times New Roman" w:cs="Times New Roman"/>
          <w:color w:val="000000" w:themeColor="text1"/>
          <w:sz w:val="24"/>
          <w:szCs w:val="24"/>
          <w:shd w:val="clear" w:color="auto" w:fill="FFFFFF"/>
        </w:rPr>
        <w:t>, A.T., 2022. Perceived Contributions of Professionals Towards Cost Overrun in Nigerian Construction Industry: Quantity Surveyors Perspective. </w:t>
      </w:r>
      <w:r w:rsidRPr="006D0D46">
        <w:rPr>
          <w:rFonts w:ascii="Times New Roman" w:hAnsi="Times New Roman" w:cs="Times New Roman"/>
          <w:iCs/>
          <w:color w:val="000000" w:themeColor="text1"/>
          <w:sz w:val="24"/>
          <w:szCs w:val="24"/>
          <w:shd w:val="clear" w:color="auto" w:fill="FFFFFF"/>
        </w:rPr>
        <w:t>African Journal of Environmental Sciences and Renewable Energy</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8</w:t>
      </w:r>
      <w:r w:rsidRPr="006D0D46">
        <w:rPr>
          <w:rFonts w:ascii="Times New Roman" w:hAnsi="Times New Roman" w:cs="Times New Roman"/>
          <w:color w:val="000000" w:themeColor="text1"/>
          <w:sz w:val="24"/>
          <w:szCs w:val="24"/>
          <w:shd w:val="clear" w:color="auto" w:fill="FFFFFF"/>
        </w:rPr>
        <w:t>(1), pp.01-24.</w:t>
      </w:r>
    </w:p>
    <w:p w14:paraId="08B3F717"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Porter, M., 2015. The competitive advantage of the inner city. In </w:t>
      </w:r>
      <w:r w:rsidRPr="006D0D46">
        <w:rPr>
          <w:rFonts w:ascii="Times New Roman" w:hAnsi="Times New Roman" w:cs="Times New Roman"/>
          <w:iCs/>
          <w:color w:val="000000" w:themeColor="text1"/>
          <w:sz w:val="24"/>
          <w:szCs w:val="24"/>
          <w:shd w:val="clear" w:color="auto" w:fill="FFFFFF"/>
        </w:rPr>
        <w:t>The city reader</w:t>
      </w:r>
      <w:r w:rsidRPr="006D0D46">
        <w:rPr>
          <w:rFonts w:ascii="Times New Roman" w:hAnsi="Times New Roman" w:cs="Times New Roman"/>
          <w:color w:val="000000" w:themeColor="text1"/>
          <w:sz w:val="24"/>
          <w:szCs w:val="24"/>
          <w:shd w:val="clear" w:color="auto" w:fill="FFFFFF"/>
        </w:rPr>
        <w:t> (pp. 358-371). Routledge.</w:t>
      </w:r>
    </w:p>
    <w:p w14:paraId="7B1ADBBC"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proofErr w:type="spellStart"/>
      <w:r w:rsidRPr="006D0D46">
        <w:rPr>
          <w:rFonts w:ascii="Times New Roman" w:hAnsi="Times New Roman" w:cs="Times New Roman"/>
          <w:color w:val="000000" w:themeColor="text1"/>
          <w:sz w:val="24"/>
          <w:szCs w:val="24"/>
          <w:shd w:val="clear" w:color="auto" w:fill="FFFFFF"/>
        </w:rPr>
        <w:t>Porwal</w:t>
      </w:r>
      <w:proofErr w:type="spellEnd"/>
      <w:r w:rsidRPr="006D0D46">
        <w:rPr>
          <w:rFonts w:ascii="Times New Roman" w:hAnsi="Times New Roman" w:cs="Times New Roman"/>
          <w:color w:val="000000" w:themeColor="text1"/>
          <w:sz w:val="24"/>
          <w:szCs w:val="24"/>
          <w:shd w:val="clear" w:color="auto" w:fill="FFFFFF"/>
        </w:rPr>
        <w:t xml:space="preserve">, A. and </w:t>
      </w:r>
      <w:proofErr w:type="spellStart"/>
      <w:r w:rsidRPr="006D0D46">
        <w:rPr>
          <w:rFonts w:ascii="Times New Roman" w:hAnsi="Times New Roman" w:cs="Times New Roman"/>
          <w:color w:val="000000" w:themeColor="text1"/>
          <w:sz w:val="24"/>
          <w:szCs w:val="24"/>
          <w:shd w:val="clear" w:color="auto" w:fill="FFFFFF"/>
        </w:rPr>
        <w:t>Hewage</w:t>
      </w:r>
      <w:proofErr w:type="spellEnd"/>
      <w:r w:rsidRPr="006D0D46">
        <w:rPr>
          <w:rFonts w:ascii="Times New Roman" w:hAnsi="Times New Roman" w:cs="Times New Roman"/>
          <w:color w:val="000000" w:themeColor="text1"/>
          <w:sz w:val="24"/>
          <w:szCs w:val="24"/>
          <w:shd w:val="clear" w:color="auto" w:fill="FFFFFF"/>
        </w:rPr>
        <w:t>, K.N., 2013. Building Information Modeling (BIM) partnering framework for public construction projects. </w:t>
      </w:r>
      <w:r w:rsidRPr="006D0D46">
        <w:rPr>
          <w:rFonts w:ascii="Times New Roman" w:hAnsi="Times New Roman" w:cs="Times New Roman"/>
          <w:iCs/>
          <w:color w:val="000000" w:themeColor="text1"/>
          <w:sz w:val="24"/>
          <w:szCs w:val="24"/>
          <w:shd w:val="clear" w:color="auto" w:fill="FFFFFF"/>
        </w:rPr>
        <w:t>Automation in construction</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31</w:t>
      </w:r>
      <w:r w:rsidRPr="006D0D46">
        <w:rPr>
          <w:rFonts w:ascii="Times New Roman" w:hAnsi="Times New Roman" w:cs="Times New Roman"/>
          <w:color w:val="000000" w:themeColor="text1"/>
          <w:sz w:val="24"/>
          <w:szCs w:val="24"/>
          <w:shd w:val="clear" w:color="auto" w:fill="FFFFFF"/>
        </w:rPr>
        <w:t>, pp.204-214.</w:t>
      </w:r>
    </w:p>
    <w:p w14:paraId="506CA5D8"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 xml:space="preserve">Tai, B.L., Rooney, D., Stephenson, F., Liao, P.S., </w:t>
      </w:r>
      <w:proofErr w:type="spellStart"/>
      <w:r w:rsidRPr="006D0D46">
        <w:rPr>
          <w:rFonts w:ascii="Times New Roman" w:hAnsi="Times New Roman" w:cs="Times New Roman"/>
          <w:color w:val="000000" w:themeColor="text1"/>
          <w:sz w:val="24"/>
          <w:szCs w:val="24"/>
          <w:shd w:val="clear" w:color="auto" w:fill="FFFFFF"/>
        </w:rPr>
        <w:t>Sagher</w:t>
      </w:r>
      <w:proofErr w:type="spellEnd"/>
      <w:r w:rsidRPr="006D0D46">
        <w:rPr>
          <w:rFonts w:ascii="Times New Roman" w:hAnsi="Times New Roman" w:cs="Times New Roman"/>
          <w:color w:val="000000" w:themeColor="text1"/>
          <w:sz w:val="24"/>
          <w:szCs w:val="24"/>
          <w:shd w:val="clear" w:color="auto" w:fill="FFFFFF"/>
        </w:rPr>
        <w:t xml:space="preserve">, O., Shih, A.J. and </w:t>
      </w:r>
      <w:proofErr w:type="spellStart"/>
      <w:r w:rsidRPr="006D0D46">
        <w:rPr>
          <w:rFonts w:ascii="Times New Roman" w:hAnsi="Times New Roman" w:cs="Times New Roman"/>
          <w:color w:val="000000" w:themeColor="text1"/>
          <w:sz w:val="24"/>
          <w:szCs w:val="24"/>
          <w:shd w:val="clear" w:color="auto" w:fill="FFFFFF"/>
        </w:rPr>
        <w:t>Savastano</w:t>
      </w:r>
      <w:proofErr w:type="spellEnd"/>
      <w:r w:rsidRPr="006D0D46">
        <w:rPr>
          <w:rFonts w:ascii="Times New Roman" w:hAnsi="Times New Roman" w:cs="Times New Roman"/>
          <w:color w:val="000000" w:themeColor="text1"/>
          <w:sz w:val="24"/>
          <w:szCs w:val="24"/>
          <w:shd w:val="clear" w:color="auto" w:fill="FFFFFF"/>
        </w:rPr>
        <w:t>, L.E., 2015. Development of a 3D-printed external ventricular drain placement simulator. </w:t>
      </w:r>
      <w:r w:rsidRPr="006D0D46">
        <w:rPr>
          <w:rFonts w:ascii="Times New Roman" w:hAnsi="Times New Roman" w:cs="Times New Roman"/>
          <w:iCs/>
          <w:color w:val="000000" w:themeColor="text1"/>
          <w:sz w:val="24"/>
          <w:szCs w:val="24"/>
          <w:shd w:val="clear" w:color="auto" w:fill="FFFFFF"/>
        </w:rPr>
        <w:t>Journal of Neurosurgery</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123</w:t>
      </w:r>
      <w:r w:rsidRPr="006D0D46">
        <w:rPr>
          <w:rFonts w:ascii="Times New Roman" w:hAnsi="Times New Roman" w:cs="Times New Roman"/>
          <w:color w:val="000000" w:themeColor="text1"/>
          <w:sz w:val="24"/>
          <w:szCs w:val="24"/>
          <w:shd w:val="clear" w:color="auto" w:fill="FFFFFF"/>
        </w:rPr>
        <w:t>(4), pp.1070-1076.</w:t>
      </w:r>
    </w:p>
    <w:p w14:paraId="7323348B"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 xml:space="preserve">Van der </w:t>
      </w:r>
      <w:proofErr w:type="spellStart"/>
      <w:r w:rsidRPr="006D0D46">
        <w:rPr>
          <w:rFonts w:ascii="Times New Roman" w:hAnsi="Times New Roman" w:cs="Times New Roman"/>
          <w:color w:val="000000" w:themeColor="text1"/>
          <w:sz w:val="24"/>
          <w:szCs w:val="24"/>
          <w:shd w:val="clear" w:color="auto" w:fill="FFFFFF"/>
        </w:rPr>
        <w:t>Spek</w:t>
      </w:r>
      <w:proofErr w:type="spellEnd"/>
      <w:r w:rsidRPr="006D0D46">
        <w:rPr>
          <w:rFonts w:ascii="Times New Roman" w:hAnsi="Times New Roman" w:cs="Times New Roman"/>
          <w:color w:val="000000" w:themeColor="text1"/>
          <w:sz w:val="24"/>
          <w:szCs w:val="24"/>
          <w:shd w:val="clear" w:color="auto" w:fill="FFFFFF"/>
        </w:rPr>
        <w:t xml:space="preserve">, M., </w:t>
      </w:r>
      <w:proofErr w:type="spellStart"/>
      <w:r w:rsidRPr="006D0D46">
        <w:rPr>
          <w:rFonts w:ascii="Times New Roman" w:hAnsi="Times New Roman" w:cs="Times New Roman"/>
          <w:color w:val="000000" w:themeColor="text1"/>
          <w:sz w:val="24"/>
          <w:szCs w:val="24"/>
          <w:shd w:val="clear" w:color="auto" w:fill="FFFFFF"/>
        </w:rPr>
        <w:t>Roussanaly</w:t>
      </w:r>
      <w:proofErr w:type="spellEnd"/>
      <w:r w:rsidRPr="006D0D46">
        <w:rPr>
          <w:rFonts w:ascii="Times New Roman" w:hAnsi="Times New Roman" w:cs="Times New Roman"/>
          <w:color w:val="000000" w:themeColor="text1"/>
          <w:sz w:val="24"/>
          <w:szCs w:val="24"/>
          <w:shd w:val="clear" w:color="auto" w:fill="FFFFFF"/>
        </w:rPr>
        <w:t>, S. and Rubin, E.S., 2019. Best practices and recent advances in CCS cost engineering and economic analysis. </w:t>
      </w:r>
      <w:r w:rsidRPr="006D0D46">
        <w:rPr>
          <w:rFonts w:ascii="Times New Roman" w:hAnsi="Times New Roman" w:cs="Times New Roman"/>
          <w:iCs/>
          <w:color w:val="000000" w:themeColor="text1"/>
          <w:sz w:val="24"/>
          <w:szCs w:val="24"/>
          <w:shd w:val="clear" w:color="auto" w:fill="FFFFFF"/>
        </w:rPr>
        <w:t>International Journal of Greenhouse Gas Control</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83</w:t>
      </w:r>
      <w:r w:rsidRPr="006D0D46">
        <w:rPr>
          <w:rFonts w:ascii="Times New Roman" w:hAnsi="Times New Roman" w:cs="Times New Roman"/>
          <w:color w:val="000000" w:themeColor="text1"/>
          <w:sz w:val="24"/>
          <w:szCs w:val="24"/>
          <w:shd w:val="clear" w:color="auto" w:fill="FFFFFF"/>
        </w:rPr>
        <w:t>, pp.91-104.</w:t>
      </w:r>
    </w:p>
    <w:p w14:paraId="28A3B9F9" w14:textId="77777777" w:rsidR="007B278A" w:rsidRPr="006D0D46" w:rsidRDefault="007B278A" w:rsidP="006D0D46">
      <w:pPr>
        <w:spacing w:line="360" w:lineRule="auto"/>
        <w:rPr>
          <w:rFonts w:ascii="Times New Roman" w:hAnsi="Times New Roman" w:cs="Times New Roman"/>
          <w:color w:val="000000" w:themeColor="text1"/>
          <w:sz w:val="24"/>
          <w:szCs w:val="24"/>
          <w:shd w:val="clear" w:color="auto" w:fill="FFFFFF"/>
        </w:rPr>
      </w:pPr>
      <w:r w:rsidRPr="006D0D46">
        <w:rPr>
          <w:rFonts w:ascii="Times New Roman" w:hAnsi="Times New Roman" w:cs="Times New Roman"/>
          <w:color w:val="000000" w:themeColor="text1"/>
          <w:sz w:val="24"/>
          <w:szCs w:val="24"/>
          <w:shd w:val="clear" w:color="auto" w:fill="FFFFFF"/>
        </w:rPr>
        <w:t xml:space="preserve">You, Z. and Wu, C., 2019. A framework for data-driven </w:t>
      </w:r>
      <w:proofErr w:type="spellStart"/>
      <w:r w:rsidRPr="006D0D46">
        <w:rPr>
          <w:rFonts w:ascii="Times New Roman" w:hAnsi="Times New Roman" w:cs="Times New Roman"/>
          <w:color w:val="000000" w:themeColor="text1"/>
          <w:sz w:val="24"/>
          <w:szCs w:val="24"/>
          <w:shd w:val="clear" w:color="auto" w:fill="FFFFFF"/>
        </w:rPr>
        <w:t>informatization</w:t>
      </w:r>
      <w:proofErr w:type="spellEnd"/>
      <w:r w:rsidRPr="006D0D46">
        <w:rPr>
          <w:rFonts w:ascii="Times New Roman" w:hAnsi="Times New Roman" w:cs="Times New Roman"/>
          <w:color w:val="000000" w:themeColor="text1"/>
          <w:sz w:val="24"/>
          <w:szCs w:val="24"/>
          <w:shd w:val="clear" w:color="auto" w:fill="FFFFFF"/>
        </w:rPr>
        <w:t xml:space="preserve"> of the construction company. </w:t>
      </w:r>
      <w:r w:rsidRPr="006D0D46">
        <w:rPr>
          <w:rFonts w:ascii="Times New Roman" w:hAnsi="Times New Roman" w:cs="Times New Roman"/>
          <w:iCs/>
          <w:color w:val="000000" w:themeColor="text1"/>
          <w:sz w:val="24"/>
          <w:szCs w:val="24"/>
          <w:shd w:val="clear" w:color="auto" w:fill="FFFFFF"/>
        </w:rPr>
        <w:t>Advanced Engineering Informatics</w:t>
      </w:r>
      <w:r w:rsidRPr="006D0D46">
        <w:rPr>
          <w:rFonts w:ascii="Times New Roman" w:hAnsi="Times New Roman" w:cs="Times New Roman"/>
          <w:color w:val="000000" w:themeColor="text1"/>
          <w:sz w:val="24"/>
          <w:szCs w:val="24"/>
          <w:shd w:val="clear" w:color="auto" w:fill="FFFFFF"/>
        </w:rPr>
        <w:t>, </w:t>
      </w:r>
      <w:r w:rsidRPr="006D0D46">
        <w:rPr>
          <w:rFonts w:ascii="Times New Roman" w:hAnsi="Times New Roman" w:cs="Times New Roman"/>
          <w:iCs/>
          <w:color w:val="000000" w:themeColor="text1"/>
          <w:sz w:val="24"/>
          <w:szCs w:val="24"/>
          <w:shd w:val="clear" w:color="auto" w:fill="FFFFFF"/>
        </w:rPr>
        <w:t>39</w:t>
      </w:r>
      <w:r w:rsidRPr="006D0D46">
        <w:rPr>
          <w:rFonts w:ascii="Times New Roman" w:hAnsi="Times New Roman" w:cs="Times New Roman"/>
          <w:color w:val="000000" w:themeColor="text1"/>
          <w:sz w:val="24"/>
          <w:szCs w:val="24"/>
          <w:shd w:val="clear" w:color="auto" w:fill="FFFFFF"/>
        </w:rPr>
        <w:t>, pp.269-277.</w:t>
      </w:r>
    </w:p>
    <w:p w14:paraId="2C225A81" w14:textId="77777777" w:rsidR="00A04243" w:rsidRPr="00C06FD1" w:rsidRDefault="006D0D46" w:rsidP="006D0D46">
      <w:pPr>
        <w:tabs>
          <w:tab w:val="left" w:pos="7570"/>
        </w:tabs>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
      </w:r>
    </w:p>
    <w:sectPr w:rsidR="00A04243" w:rsidRPr="00C06F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013A1"/>
    <w:multiLevelType w:val="hybridMultilevel"/>
    <w:tmpl w:val="6C0ED8F2"/>
    <w:lvl w:ilvl="0" w:tplc="CEE49DA4">
      <w:start w:val="1"/>
      <w:numFmt w:val="decimal"/>
      <w:lvlText w:val="%1."/>
      <w:lvlJc w:val="left"/>
      <w:pPr>
        <w:ind w:left="1420" w:hanging="360"/>
      </w:pPr>
    </w:lvl>
    <w:lvl w:ilvl="1" w:tplc="449EDBB8" w:tentative="1">
      <w:start w:val="1"/>
      <w:numFmt w:val="lowerLetter"/>
      <w:lvlText w:val="%2."/>
      <w:lvlJc w:val="left"/>
      <w:pPr>
        <w:ind w:left="2140" w:hanging="360"/>
      </w:pPr>
    </w:lvl>
    <w:lvl w:ilvl="2" w:tplc="BAB66E1A" w:tentative="1">
      <w:start w:val="1"/>
      <w:numFmt w:val="lowerRoman"/>
      <w:lvlText w:val="%3."/>
      <w:lvlJc w:val="right"/>
      <w:pPr>
        <w:ind w:left="2860" w:hanging="180"/>
      </w:pPr>
    </w:lvl>
    <w:lvl w:ilvl="3" w:tplc="7520E140" w:tentative="1">
      <w:start w:val="1"/>
      <w:numFmt w:val="decimal"/>
      <w:lvlText w:val="%4."/>
      <w:lvlJc w:val="left"/>
      <w:pPr>
        <w:ind w:left="3580" w:hanging="360"/>
      </w:pPr>
    </w:lvl>
    <w:lvl w:ilvl="4" w:tplc="0330BDFE" w:tentative="1">
      <w:start w:val="1"/>
      <w:numFmt w:val="lowerLetter"/>
      <w:lvlText w:val="%5."/>
      <w:lvlJc w:val="left"/>
      <w:pPr>
        <w:ind w:left="4300" w:hanging="360"/>
      </w:pPr>
    </w:lvl>
    <w:lvl w:ilvl="5" w:tplc="696A7D8E" w:tentative="1">
      <w:start w:val="1"/>
      <w:numFmt w:val="lowerRoman"/>
      <w:lvlText w:val="%6."/>
      <w:lvlJc w:val="right"/>
      <w:pPr>
        <w:ind w:left="5020" w:hanging="180"/>
      </w:pPr>
    </w:lvl>
    <w:lvl w:ilvl="6" w:tplc="1284ACE4" w:tentative="1">
      <w:start w:val="1"/>
      <w:numFmt w:val="decimal"/>
      <w:lvlText w:val="%7."/>
      <w:lvlJc w:val="left"/>
      <w:pPr>
        <w:ind w:left="5740" w:hanging="360"/>
      </w:pPr>
    </w:lvl>
    <w:lvl w:ilvl="7" w:tplc="3906EBFE" w:tentative="1">
      <w:start w:val="1"/>
      <w:numFmt w:val="lowerLetter"/>
      <w:lvlText w:val="%8."/>
      <w:lvlJc w:val="left"/>
      <w:pPr>
        <w:ind w:left="6460" w:hanging="360"/>
      </w:pPr>
    </w:lvl>
    <w:lvl w:ilvl="8" w:tplc="F07C6442" w:tentative="1">
      <w:start w:val="1"/>
      <w:numFmt w:val="lowerRoman"/>
      <w:lvlText w:val="%9."/>
      <w:lvlJc w:val="right"/>
      <w:pPr>
        <w:ind w:left="7180" w:hanging="180"/>
      </w:pPr>
    </w:lvl>
  </w:abstractNum>
  <w:abstractNum w:abstractNumId="1" w15:restartNumberingAfterBreak="0">
    <w:nsid w:val="2DE01A1D"/>
    <w:multiLevelType w:val="hybridMultilevel"/>
    <w:tmpl w:val="7408DAEE"/>
    <w:lvl w:ilvl="0" w:tplc="5B1A5238">
      <w:start w:val="1"/>
      <w:numFmt w:val="lowerLetter"/>
      <w:lvlText w:val="%1."/>
      <w:lvlJc w:val="left"/>
      <w:pPr>
        <w:ind w:left="360" w:hanging="360"/>
      </w:pPr>
    </w:lvl>
    <w:lvl w:ilvl="1" w:tplc="960CCE88" w:tentative="1">
      <w:start w:val="1"/>
      <w:numFmt w:val="lowerLetter"/>
      <w:lvlText w:val="%2."/>
      <w:lvlJc w:val="left"/>
      <w:pPr>
        <w:ind w:left="1080" w:hanging="360"/>
      </w:pPr>
    </w:lvl>
    <w:lvl w:ilvl="2" w:tplc="F4B2FFA0" w:tentative="1">
      <w:start w:val="1"/>
      <w:numFmt w:val="lowerRoman"/>
      <w:lvlText w:val="%3."/>
      <w:lvlJc w:val="right"/>
      <w:pPr>
        <w:ind w:left="1800" w:hanging="180"/>
      </w:pPr>
    </w:lvl>
    <w:lvl w:ilvl="3" w:tplc="34BC8B3C" w:tentative="1">
      <w:start w:val="1"/>
      <w:numFmt w:val="decimal"/>
      <w:lvlText w:val="%4."/>
      <w:lvlJc w:val="left"/>
      <w:pPr>
        <w:ind w:left="2520" w:hanging="360"/>
      </w:pPr>
    </w:lvl>
    <w:lvl w:ilvl="4" w:tplc="1F9CFA30" w:tentative="1">
      <w:start w:val="1"/>
      <w:numFmt w:val="lowerLetter"/>
      <w:lvlText w:val="%5."/>
      <w:lvlJc w:val="left"/>
      <w:pPr>
        <w:ind w:left="3240" w:hanging="360"/>
      </w:pPr>
    </w:lvl>
    <w:lvl w:ilvl="5" w:tplc="9C061472" w:tentative="1">
      <w:start w:val="1"/>
      <w:numFmt w:val="lowerRoman"/>
      <w:lvlText w:val="%6."/>
      <w:lvlJc w:val="right"/>
      <w:pPr>
        <w:ind w:left="3960" w:hanging="180"/>
      </w:pPr>
    </w:lvl>
    <w:lvl w:ilvl="6" w:tplc="AC7A32A8" w:tentative="1">
      <w:start w:val="1"/>
      <w:numFmt w:val="decimal"/>
      <w:lvlText w:val="%7."/>
      <w:lvlJc w:val="left"/>
      <w:pPr>
        <w:ind w:left="4680" w:hanging="360"/>
      </w:pPr>
    </w:lvl>
    <w:lvl w:ilvl="7" w:tplc="9D1A6118" w:tentative="1">
      <w:start w:val="1"/>
      <w:numFmt w:val="lowerLetter"/>
      <w:lvlText w:val="%8."/>
      <w:lvlJc w:val="left"/>
      <w:pPr>
        <w:ind w:left="5400" w:hanging="360"/>
      </w:pPr>
    </w:lvl>
    <w:lvl w:ilvl="8" w:tplc="67360C96" w:tentative="1">
      <w:start w:val="1"/>
      <w:numFmt w:val="lowerRoman"/>
      <w:lvlText w:val="%9."/>
      <w:lvlJc w:val="right"/>
      <w:pPr>
        <w:ind w:left="6120" w:hanging="180"/>
      </w:pPr>
    </w:lvl>
  </w:abstractNum>
  <w:abstractNum w:abstractNumId="2" w15:restartNumberingAfterBreak="0">
    <w:nsid w:val="3C8449FF"/>
    <w:multiLevelType w:val="multilevel"/>
    <w:tmpl w:val="E18AF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8577E8"/>
    <w:multiLevelType w:val="hybridMultilevel"/>
    <w:tmpl w:val="AFE67FEE"/>
    <w:lvl w:ilvl="0" w:tplc="41BC3CAE">
      <w:start w:val="1"/>
      <w:numFmt w:val="lowerLetter"/>
      <w:lvlText w:val="%1."/>
      <w:lvlJc w:val="left"/>
      <w:pPr>
        <w:ind w:left="720" w:hanging="360"/>
      </w:pPr>
    </w:lvl>
    <w:lvl w:ilvl="1" w:tplc="69F65EEE" w:tentative="1">
      <w:start w:val="1"/>
      <w:numFmt w:val="lowerLetter"/>
      <w:lvlText w:val="%2."/>
      <w:lvlJc w:val="left"/>
      <w:pPr>
        <w:ind w:left="1440" w:hanging="360"/>
      </w:pPr>
    </w:lvl>
    <w:lvl w:ilvl="2" w:tplc="3D4AA0B2" w:tentative="1">
      <w:start w:val="1"/>
      <w:numFmt w:val="lowerRoman"/>
      <w:lvlText w:val="%3."/>
      <w:lvlJc w:val="right"/>
      <w:pPr>
        <w:ind w:left="2160" w:hanging="180"/>
      </w:pPr>
    </w:lvl>
    <w:lvl w:ilvl="3" w:tplc="4A18FCE8" w:tentative="1">
      <w:start w:val="1"/>
      <w:numFmt w:val="decimal"/>
      <w:lvlText w:val="%4."/>
      <w:lvlJc w:val="left"/>
      <w:pPr>
        <w:ind w:left="2880" w:hanging="360"/>
      </w:pPr>
    </w:lvl>
    <w:lvl w:ilvl="4" w:tplc="E196FAF4" w:tentative="1">
      <w:start w:val="1"/>
      <w:numFmt w:val="lowerLetter"/>
      <w:lvlText w:val="%5."/>
      <w:lvlJc w:val="left"/>
      <w:pPr>
        <w:ind w:left="3600" w:hanging="360"/>
      </w:pPr>
    </w:lvl>
    <w:lvl w:ilvl="5" w:tplc="0EC60EF2" w:tentative="1">
      <w:start w:val="1"/>
      <w:numFmt w:val="lowerRoman"/>
      <w:lvlText w:val="%6."/>
      <w:lvlJc w:val="right"/>
      <w:pPr>
        <w:ind w:left="4320" w:hanging="180"/>
      </w:pPr>
    </w:lvl>
    <w:lvl w:ilvl="6" w:tplc="CA5837CC" w:tentative="1">
      <w:start w:val="1"/>
      <w:numFmt w:val="decimal"/>
      <w:lvlText w:val="%7."/>
      <w:lvlJc w:val="left"/>
      <w:pPr>
        <w:ind w:left="5040" w:hanging="360"/>
      </w:pPr>
    </w:lvl>
    <w:lvl w:ilvl="7" w:tplc="0B96EB18" w:tentative="1">
      <w:start w:val="1"/>
      <w:numFmt w:val="lowerLetter"/>
      <w:lvlText w:val="%8."/>
      <w:lvlJc w:val="left"/>
      <w:pPr>
        <w:ind w:left="5760" w:hanging="360"/>
      </w:pPr>
    </w:lvl>
    <w:lvl w:ilvl="8" w:tplc="A31842C2" w:tentative="1">
      <w:start w:val="1"/>
      <w:numFmt w:val="lowerRoman"/>
      <w:lvlText w:val="%9."/>
      <w:lvlJc w:val="right"/>
      <w:pPr>
        <w:ind w:left="6480" w:hanging="180"/>
      </w:pPr>
    </w:lvl>
  </w:abstractNum>
  <w:abstractNum w:abstractNumId="4" w15:restartNumberingAfterBreak="0">
    <w:nsid w:val="4EF60114"/>
    <w:multiLevelType w:val="hybridMultilevel"/>
    <w:tmpl w:val="EF729DF4"/>
    <w:lvl w:ilvl="0" w:tplc="EE2EE368">
      <w:start w:val="1"/>
      <w:numFmt w:val="decimal"/>
      <w:lvlText w:val="%1."/>
      <w:lvlJc w:val="left"/>
      <w:pPr>
        <w:ind w:left="1800" w:hanging="360"/>
      </w:pPr>
    </w:lvl>
    <w:lvl w:ilvl="1" w:tplc="C91256E4" w:tentative="1">
      <w:start w:val="1"/>
      <w:numFmt w:val="lowerLetter"/>
      <w:lvlText w:val="%2."/>
      <w:lvlJc w:val="left"/>
      <w:pPr>
        <w:ind w:left="2520" w:hanging="360"/>
      </w:pPr>
    </w:lvl>
    <w:lvl w:ilvl="2" w:tplc="EF786026" w:tentative="1">
      <w:start w:val="1"/>
      <w:numFmt w:val="lowerRoman"/>
      <w:lvlText w:val="%3."/>
      <w:lvlJc w:val="right"/>
      <w:pPr>
        <w:ind w:left="3240" w:hanging="180"/>
      </w:pPr>
    </w:lvl>
    <w:lvl w:ilvl="3" w:tplc="0C8EF20E" w:tentative="1">
      <w:start w:val="1"/>
      <w:numFmt w:val="decimal"/>
      <w:lvlText w:val="%4."/>
      <w:lvlJc w:val="left"/>
      <w:pPr>
        <w:ind w:left="3960" w:hanging="360"/>
      </w:pPr>
    </w:lvl>
    <w:lvl w:ilvl="4" w:tplc="856C213C" w:tentative="1">
      <w:start w:val="1"/>
      <w:numFmt w:val="lowerLetter"/>
      <w:lvlText w:val="%5."/>
      <w:lvlJc w:val="left"/>
      <w:pPr>
        <w:ind w:left="4680" w:hanging="360"/>
      </w:pPr>
    </w:lvl>
    <w:lvl w:ilvl="5" w:tplc="797AA810" w:tentative="1">
      <w:start w:val="1"/>
      <w:numFmt w:val="lowerRoman"/>
      <w:lvlText w:val="%6."/>
      <w:lvlJc w:val="right"/>
      <w:pPr>
        <w:ind w:left="5400" w:hanging="180"/>
      </w:pPr>
    </w:lvl>
    <w:lvl w:ilvl="6" w:tplc="F502E62E" w:tentative="1">
      <w:start w:val="1"/>
      <w:numFmt w:val="decimal"/>
      <w:lvlText w:val="%7."/>
      <w:lvlJc w:val="left"/>
      <w:pPr>
        <w:ind w:left="6120" w:hanging="360"/>
      </w:pPr>
    </w:lvl>
    <w:lvl w:ilvl="7" w:tplc="17963708" w:tentative="1">
      <w:start w:val="1"/>
      <w:numFmt w:val="lowerLetter"/>
      <w:lvlText w:val="%8."/>
      <w:lvlJc w:val="left"/>
      <w:pPr>
        <w:ind w:left="6840" w:hanging="360"/>
      </w:pPr>
    </w:lvl>
    <w:lvl w:ilvl="8" w:tplc="771008CC" w:tentative="1">
      <w:start w:val="1"/>
      <w:numFmt w:val="lowerRoman"/>
      <w:lvlText w:val="%9."/>
      <w:lvlJc w:val="right"/>
      <w:pPr>
        <w:ind w:left="7560" w:hanging="180"/>
      </w:pPr>
    </w:lvl>
  </w:abstractNum>
  <w:abstractNum w:abstractNumId="5" w15:restartNumberingAfterBreak="0">
    <w:nsid w:val="5F267AB4"/>
    <w:multiLevelType w:val="hybridMultilevel"/>
    <w:tmpl w:val="4012550E"/>
    <w:lvl w:ilvl="0" w:tplc="F7563888">
      <w:start w:val="1"/>
      <w:numFmt w:val="lowerLetter"/>
      <w:lvlText w:val="%1."/>
      <w:lvlJc w:val="left"/>
      <w:pPr>
        <w:ind w:left="720" w:hanging="360"/>
      </w:pPr>
    </w:lvl>
    <w:lvl w:ilvl="1" w:tplc="4AE6C100" w:tentative="1">
      <w:start w:val="1"/>
      <w:numFmt w:val="lowerLetter"/>
      <w:lvlText w:val="%2."/>
      <w:lvlJc w:val="left"/>
      <w:pPr>
        <w:ind w:left="1440" w:hanging="360"/>
      </w:pPr>
    </w:lvl>
    <w:lvl w:ilvl="2" w:tplc="CABE56F0" w:tentative="1">
      <w:start w:val="1"/>
      <w:numFmt w:val="lowerRoman"/>
      <w:lvlText w:val="%3."/>
      <w:lvlJc w:val="right"/>
      <w:pPr>
        <w:ind w:left="2160" w:hanging="180"/>
      </w:pPr>
    </w:lvl>
    <w:lvl w:ilvl="3" w:tplc="9D2893B2" w:tentative="1">
      <w:start w:val="1"/>
      <w:numFmt w:val="decimal"/>
      <w:lvlText w:val="%4."/>
      <w:lvlJc w:val="left"/>
      <w:pPr>
        <w:ind w:left="2880" w:hanging="360"/>
      </w:pPr>
    </w:lvl>
    <w:lvl w:ilvl="4" w:tplc="8EB42ECA" w:tentative="1">
      <w:start w:val="1"/>
      <w:numFmt w:val="lowerLetter"/>
      <w:lvlText w:val="%5."/>
      <w:lvlJc w:val="left"/>
      <w:pPr>
        <w:ind w:left="3600" w:hanging="360"/>
      </w:pPr>
    </w:lvl>
    <w:lvl w:ilvl="5" w:tplc="82E8A2F2" w:tentative="1">
      <w:start w:val="1"/>
      <w:numFmt w:val="lowerRoman"/>
      <w:lvlText w:val="%6."/>
      <w:lvlJc w:val="right"/>
      <w:pPr>
        <w:ind w:left="4320" w:hanging="180"/>
      </w:pPr>
    </w:lvl>
    <w:lvl w:ilvl="6" w:tplc="CB1C75C0" w:tentative="1">
      <w:start w:val="1"/>
      <w:numFmt w:val="decimal"/>
      <w:lvlText w:val="%7."/>
      <w:lvlJc w:val="left"/>
      <w:pPr>
        <w:ind w:left="5040" w:hanging="360"/>
      </w:pPr>
    </w:lvl>
    <w:lvl w:ilvl="7" w:tplc="DEA60298" w:tentative="1">
      <w:start w:val="1"/>
      <w:numFmt w:val="lowerLetter"/>
      <w:lvlText w:val="%8."/>
      <w:lvlJc w:val="left"/>
      <w:pPr>
        <w:ind w:left="5760" w:hanging="360"/>
      </w:pPr>
    </w:lvl>
    <w:lvl w:ilvl="8" w:tplc="CC603542" w:tentative="1">
      <w:start w:val="1"/>
      <w:numFmt w:val="lowerRoman"/>
      <w:lvlText w:val="%9."/>
      <w:lvlJc w:val="right"/>
      <w:pPr>
        <w:ind w:left="6480" w:hanging="180"/>
      </w:pPr>
    </w:lvl>
  </w:abstractNum>
  <w:abstractNum w:abstractNumId="6" w15:restartNumberingAfterBreak="0">
    <w:nsid w:val="60E617C0"/>
    <w:multiLevelType w:val="multilevel"/>
    <w:tmpl w:val="CCAEC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9A253D"/>
    <w:multiLevelType w:val="hybridMultilevel"/>
    <w:tmpl w:val="35B25706"/>
    <w:lvl w:ilvl="0" w:tplc="0EFEA40C">
      <w:start w:val="1"/>
      <w:numFmt w:val="decimal"/>
      <w:lvlText w:val="%1."/>
      <w:lvlJc w:val="left"/>
      <w:pPr>
        <w:ind w:left="1080" w:hanging="360"/>
      </w:pPr>
    </w:lvl>
    <w:lvl w:ilvl="1" w:tplc="EC703930" w:tentative="1">
      <w:start w:val="1"/>
      <w:numFmt w:val="lowerLetter"/>
      <w:lvlText w:val="%2."/>
      <w:lvlJc w:val="left"/>
      <w:pPr>
        <w:ind w:left="1800" w:hanging="360"/>
      </w:pPr>
    </w:lvl>
    <w:lvl w:ilvl="2" w:tplc="6E506DDA" w:tentative="1">
      <w:start w:val="1"/>
      <w:numFmt w:val="lowerRoman"/>
      <w:lvlText w:val="%3."/>
      <w:lvlJc w:val="right"/>
      <w:pPr>
        <w:ind w:left="2520" w:hanging="180"/>
      </w:pPr>
    </w:lvl>
    <w:lvl w:ilvl="3" w:tplc="A66270B6" w:tentative="1">
      <w:start w:val="1"/>
      <w:numFmt w:val="decimal"/>
      <w:lvlText w:val="%4."/>
      <w:lvlJc w:val="left"/>
      <w:pPr>
        <w:ind w:left="3240" w:hanging="360"/>
      </w:pPr>
    </w:lvl>
    <w:lvl w:ilvl="4" w:tplc="61D483A2" w:tentative="1">
      <w:start w:val="1"/>
      <w:numFmt w:val="lowerLetter"/>
      <w:lvlText w:val="%5."/>
      <w:lvlJc w:val="left"/>
      <w:pPr>
        <w:ind w:left="3960" w:hanging="360"/>
      </w:pPr>
    </w:lvl>
    <w:lvl w:ilvl="5" w:tplc="6AF6D396" w:tentative="1">
      <w:start w:val="1"/>
      <w:numFmt w:val="lowerRoman"/>
      <w:lvlText w:val="%6."/>
      <w:lvlJc w:val="right"/>
      <w:pPr>
        <w:ind w:left="4680" w:hanging="180"/>
      </w:pPr>
    </w:lvl>
    <w:lvl w:ilvl="6" w:tplc="CEEEFCB6" w:tentative="1">
      <w:start w:val="1"/>
      <w:numFmt w:val="decimal"/>
      <w:lvlText w:val="%7."/>
      <w:lvlJc w:val="left"/>
      <w:pPr>
        <w:ind w:left="5400" w:hanging="360"/>
      </w:pPr>
    </w:lvl>
    <w:lvl w:ilvl="7" w:tplc="9E4C3190" w:tentative="1">
      <w:start w:val="1"/>
      <w:numFmt w:val="lowerLetter"/>
      <w:lvlText w:val="%8."/>
      <w:lvlJc w:val="left"/>
      <w:pPr>
        <w:ind w:left="6120" w:hanging="360"/>
      </w:pPr>
    </w:lvl>
    <w:lvl w:ilvl="8" w:tplc="B3ECF2B2" w:tentative="1">
      <w:start w:val="1"/>
      <w:numFmt w:val="lowerRoman"/>
      <w:lvlText w:val="%9."/>
      <w:lvlJc w:val="right"/>
      <w:pPr>
        <w:ind w:left="6840" w:hanging="180"/>
      </w:pPr>
    </w:lvl>
  </w:abstractNum>
  <w:abstractNum w:abstractNumId="8" w15:restartNumberingAfterBreak="0">
    <w:nsid w:val="70DC09C4"/>
    <w:multiLevelType w:val="hybridMultilevel"/>
    <w:tmpl w:val="8722C924"/>
    <w:lvl w:ilvl="0" w:tplc="C85AD788">
      <w:start w:val="1"/>
      <w:numFmt w:val="decimal"/>
      <w:lvlText w:val="%1."/>
      <w:lvlJc w:val="left"/>
      <w:pPr>
        <w:ind w:left="1080" w:hanging="360"/>
      </w:pPr>
    </w:lvl>
    <w:lvl w:ilvl="1" w:tplc="0D220DD2" w:tentative="1">
      <w:start w:val="1"/>
      <w:numFmt w:val="lowerLetter"/>
      <w:lvlText w:val="%2."/>
      <w:lvlJc w:val="left"/>
      <w:pPr>
        <w:ind w:left="1800" w:hanging="360"/>
      </w:pPr>
    </w:lvl>
    <w:lvl w:ilvl="2" w:tplc="7E528BC2" w:tentative="1">
      <w:start w:val="1"/>
      <w:numFmt w:val="lowerRoman"/>
      <w:lvlText w:val="%3."/>
      <w:lvlJc w:val="right"/>
      <w:pPr>
        <w:ind w:left="2520" w:hanging="180"/>
      </w:pPr>
    </w:lvl>
    <w:lvl w:ilvl="3" w:tplc="30AA66A6" w:tentative="1">
      <w:start w:val="1"/>
      <w:numFmt w:val="decimal"/>
      <w:lvlText w:val="%4."/>
      <w:lvlJc w:val="left"/>
      <w:pPr>
        <w:ind w:left="3240" w:hanging="360"/>
      </w:pPr>
    </w:lvl>
    <w:lvl w:ilvl="4" w:tplc="4D40E8E8" w:tentative="1">
      <w:start w:val="1"/>
      <w:numFmt w:val="lowerLetter"/>
      <w:lvlText w:val="%5."/>
      <w:lvlJc w:val="left"/>
      <w:pPr>
        <w:ind w:left="3960" w:hanging="360"/>
      </w:pPr>
    </w:lvl>
    <w:lvl w:ilvl="5" w:tplc="8BCC77DA" w:tentative="1">
      <w:start w:val="1"/>
      <w:numFmt w:val="lowerRoman"/>
      <w:lvlText w:val="%6."/>
      <w:lvlJc w:val="right"/>
      <w:pPr>
        <w:ind w:left="4680" w:hanging="180"/>
      </w:pPr>
    </w:lvl>
    <w:lvl w:ilvl="6" w:tplc="53321B04" w:tentative="1">
      <w:start w:val="1"/>
      <w:numFmt w:val="decimal"/>
      <w:lvlText w:val="%7."/>
      <w:lvlJc w:val="left"/>
      <w:pPr>
        <w:ind w:left="5400" w:hanging="360"/>
      </w:pPr>
    </w:lvl>
    <w:lvl w:ilvl="7" w:tplc="D6E8296A" w:tentative="1">
      <w:start w:val="1"/>
      <w:numFmt w:val="lowerLetter"/>
      <w:lvlText w:val="%8."/>
      <w:lvlJc w:val="left"/>
      <w:pPr>
        <w:ind w:left="6120" w:hanging="360"/>
      </w:pPr>
    </w:lvl>
    <w:lvl w:ilvl="8" w:tplc="17C40932" w:tentative="1">
      <w:start w:val="1"/>
      <w:numFmt w:val="lowerRoman"/>
      <w:lvlText w:val="%9."/>
      <w:lvlJc w:val="right"/>
      <w:pPr>
        <w:ind w:left="6840" w:hanging="180"/>
      </w:pPr>
    </w:lvl>
  </w:abstractNum>
  <w:num w:numId="1" w16cid:durableId="1567719245">
    <w:abstractNumId w:val="6"/>
  </w:num>
  <w:num w:numId="2" w16cid:durableId="1051612616">
    <w:abstractNumId w:val="1"/>
  </w:num>
  <w:num w:numId="3" w16cid:durableId="1611080965">
    <w:abstractNumId w:val="2"/>
  </w:num>
  <w:num w:numId="4" w16cid:durableId="1940210643">
    <w:abstractNumId w:val="7"/>
  </w:num>
  <w:num w:numId="5" w16cid:durableId="403140157">
    <w:abstractNumId w:val="8"/>
  </w:num>
  <w:num w:numId="6" w16cid:durableId="655767948">
    <w:abstractNumId w:val="4"/>
  </w:num>
  <w:num w:numId="7" w16cid:durableId="1156609722">
    <w:abstractNumId w:val="0"/>
  </w:num>
  <w:num w:numId="8" w16cid:durableId="1075781026">
    <w:abstractNumId w:val="5"/>
  </w:num>
  <w:num w:numId="9" w16cid:durableId="1919438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221"/>
    <w:rsid w:val="000408BC"/>
    <w:rsid w:val="00196F5A"/>
    <w:rsid w:val="001A4728"/>
    <w:rsid w:val="001B5431"/>
    <w:rsid w:val="001E65E6"/>
    <w:rsid w:val="001F35B1"/>
    <w:rsid w:val="00215399"/>
    <w:rsid w:val="00235F72"/>
    <w:rsid w:val="002A22ED"/>
    <w:rsid w:val="002E30CF"/>
    <w:rsid w:val="00351956"/>
    <w:rsid w:val="004035E7"/>
    <w:rsid w:val="004D0FD8"/>
    <w:rsid w:val="005700D5"/>
    <w:rsid w:val="005D705B"/>
    <w:rsid w:val="0062164D"/>
    <w:rsid w:val="006305C3"/>
    <w:rsid w:val="00637D2C"/>
    <w:rsid w:val="00657277"/>
    <w:rsid w:val="006957B5"/>
    <w:rsid w:val="006C4221"/>
    <w:rsid w:val="006D0D46"/>
    <w:rsid w:val="006E3CD3"/>
    <w:rsid w:val="00734C83"/>
    <w:rsid w:val="007734B2"/>
    <w:rsid w:val="007B278A"/>
    <w:rsid w:val="007C542D"/>
    <w:rsid w:val="008C2E0E"/>
    <w:rsid w:val="00957EFD"/>
    <w:rsid w:val="00A04243"/>
    <w:rsid w:val="00B001C0"/>
    <w:rsid w:val="00C06FD1"/>
    <w:rsid w:val="00C64BC1"/>
    <w:rsid w:val="00D44E29"/>
    <w:rsid w:val="00D52894"/>
    <w:rsid w:val="00D54F58"/>
    <w:rsid w:val="00DB6887"/>
    <w:rsid w:val="00E512D8"/>
    <w:rsid w:val="00E76024"/>
    <w:rsid w:val="00ED01C4"/>
    <w:rsid w:val="00F126E0"/>
    <w:rsid w:val="00F660C0"/>
    <w:rsid w:val="00F8797A"/>
    <w:rsid w:val="00FB2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6028B"/>
  <w15:chartTrackingRefBased/>
  <w15:docId w15:val="{A99E5CB9-9B48-4648-B7C5-BCC6DF908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688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B6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480076">
      <w:bodyDiv w:val="1"/>
      <w:marLeft w:val="0"/>
      <w:marRight w:val="0"/>
      <w:marTop w:val="0"/>
      <w:marBottom w:val="0"/>
      <w:divBdr>
        <w:top w:val="none" w:sz="0" w:space="0" w:color="auto"/>
        <w:left w:val="none" w:sz="0" w:space="0" w:color="auto"/>
        <w:bottom w:val="none" w:sz="0" w:space="0" w:color="auto"/>
        <w:right w:val="none" w:sz="0" w:space="0" w:color="auto"/>
      </w:divBdr>
      <w:divsChild>
        <w:div w:id="1348480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3133</Words>
  <Characters>17860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naseem khan</cp:lastModifiedBy>
  <cp:revision>2</cp:revision>
  <dcterms:created xsi:type="dcterms:W3CDTF">2023-05-11T20:32:00Z</dcterms:created>
  <dcterms:modified xsi:type="dcterms:W3CDTF">2023-05-11T20:32:00Z</dcterms:modified>
</cp:coreProperties>
</file>