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EDD94" w14:textId="03485AC1" w:rsidR="00FD7CCC" w:rsidRPr="009B4FE9" w:rsidRDefault="00FD7CCC" w:rsidP="009B4FE9">
      <w:pPr>
        <w:spacing w:before="240"/>
        <w:rPr>
          <w:rFonts w:ascii="Times New Roman" w:hAnsi="Times New Roman"/>
          <w:sz w:val="24"/>
          <w:szCs w:val="24"/>
        </w:rPr>
      </w:pPr>
    </w:p>
    <w:p w14:paraId="09CE4B4C" w14:textId="4A2B6A65" w:rsidR="00FD7CCC" w:rsidRPr="009B4FE9" w:rsidRDefault="00FD7CCC" w:rsidP="009B4FE9">
      <w:pPr>
        <w:spacing w:before="240"/>
        <w:rPr>
          <w:rFonts w:ascii="Times New Roman" w:hAnsi="Times New Roman"/>
          <w:sz w:val="24"/>
          <w:szCs w:val="24"/>
        </w:rPr>
      </w:pPr>
    </w:p>
    <w:p w14:paraId="36E49F9A" w14:textId="77777777" w:rsidR="001541A2" w:rsidRPr="009B4FE9" w:rsidRDefault="001541A2" w:rsidP="009B4FE9">
      <w:pPr>
        <w:spacing w:before="240"/>
        <w:rPr>
          <w:rFonts w:ascii="Times New Roman" w:hAnsi="Times New Roman"/>
          <w:sz w:val="24"/>
          <w:szCs w:val="24"/>
        </w:rPr>
      </w:pPr>
    </w:p>
    <w:p w14:paraId="46A335E7" w14:textId="77777777" w:rsidR="00FD7CCC" w:rsidRPr="009B4FE9" w:rsidRDefault="00FD7CCC" w:rsidP="009B4FE9">
      <w:pPr>
        <w:spacing w:before="240"/>
        <w:rPr>
          <w:rFonts w:ascii="Times New Roman" w:hAnsi="Times New Roman"/>
          <w:sz w:val="24"/>
          <w:szCs w:val="24"/>
        </w:rPr>
      </w:pPr>
    </w:p>
    <w:p w14:paraId="2FAC4A8D" w14:textId="03D5DEBF" w:rsidR="00474F90" w:rsidRPr="009B4FE9" w:rsidRDefault="00F27739" w:rsidP="009B4FE9">
      <w:pPr>
        <w:spacing w:before="240"/>
        <w:rPr>
          <w:rFonts w:ascii="Times New Roman" w:hAnsi="Times New Roman"/>
          <w:sz w:val="24"/>
          <w:szCs w:val="24"/>
        </w:rPr>
      </w:pPr>
      <w:r w:rsidRPr="009B4FE9">
        <w:rPr>
          <w:rFonts w:ascii="Times New Roman" w:hAnsi="Times New Roman"/>
          <w:sz w:val="24"/>
          <w:szCs w:val="24"/>
        </w:rPr>
        <w:t>Strategic Management</w:t>
      </w:r>
      <w:r w:rsidR="00474F90" w:rsidRPr="009B4FE9">
        <w:rPr>
          <w:rFonts w:ascii="Times New Roman" w:hAnsi="Times New Roman"/>
          <w:sz w:val="24"/>
          <w:szCs w:val="24"/>
        </w:rPr>
        <w:t>, LCMB700</w:t>
      </w:r>
      <w:r w:rsidRPr="009B4FE9">
        <w:rPr>
          <w:rFonts w:ascii="Times New Roman" w:hAnsi="Times New Roman"/>
          <w:sz w:val="24"/>
          <w:szCs w:val="24"/>
        </w:rPr>
        <w:t>3</w:t>
      </w:r>
    </w:p>
    <w:p w14:paraId="7FB4C335" w14:textId="3ECEFE68" w:rsidR="00474F90" w:rsidRPr="009B4FE9" w:rsidRDefault="00474F90" w:rsidP="009B4FE9">
      <w:pPr>
        <w:spacing w:before="240"/>
        <w:rPr>
          <w:rFonts w:ascii="Times New Roman" w:hAnsi="Times New Roman"/>
          <w:sz w:val="24"/>
          <w:szCs w:val="24"/>
        </w:rPr>
      </w:pPr>
      <w:r w:rsidRPr="009B4FE9">
        <w:rPr>
          <w:rFonts w:ascii="Times New Roman" w:hAnsi="Times New Roman"/>
          <w:sz w:val="24"/>
          <w:szCs w:val="24"/>
        </w:rPr>
        <w:t>Ass</w:t>
      </w:r>
      <w:r w:rsidR="0084013A" w:rsidRPr="009B4FE9">
        <w:rPr>
          <w:rFonts w:ascii="Times New Roman" w:hAnsi="Times New Roman"/>
          <w:sz w:val="24"/>
          <w:szCs w:val="24"/>
        </w:rPr>
        <w:t>ign</w:t>
      </w:r>
      <w:r w:rsidRPr="009B4FE9">
        <w:rPr>
          <w:rFonts w:ascii="Times New Roman" w:hAnsi="Times New Roman"/>
          <w:sz w:val="24"/>
          <w:szCs w:val="24"/>
        </w:rPr>
        <w:t xml:space="preserve">ment </w:t>
      </w:r>
    </w:p>
    <w:p w14:paraId="54B1CD1A" w14:textId="223F87E9" w:rsidR="00474F90" w:rsidRDefault="00474F90" w:rsidP="009B4FE9">
      <w:pPr>
        <w:spacing w:before="240"/>
        <w:rPr>
          <w:rFonts w:ascii="Times New Roman" w:eastAsia="Times New Roman" w:hAnsi="Times New Roman"/>
          <w:sz w:val="24"/>
          <w:szCs w:val="24"/>
          <w:lang w:eastAsia="en-GB"/>
        </w:rPr>
      </w:pPr>
    </w:p>
    <w:p w14:paraId="7A4DAEBD" w14:textId="1135723D" w:rsidR="009D35B9" w:rsidRDefault="009D35B9" w:rsidP="009B4FE9">
      <w:pPr>
        <w:spacing w:before="240"/>
        <w:rPr>
          <w:rFonts w:ascii="Times New Roman" w:eastAsia="Times New Roman" w:hAnsi="Times New Roman"/>
          <w:sz w:val="24"/>
          <w:szCs w:val="24"/>
          <w:lang w:eastAsia="en-GB"/>
        </w:rPr>
      </w:pPr>
    </w:p>
    <w:p w14:paraId="4A6C3F17" w14:textId="77777777" w:rsidR="009D35B9" w:rsidRPr="009B4FE9" w:rsidRDefault="009D35B9" w:rsidP="009B4FE9">
      <w:pPr>
        <w:spacing w:before="240"/>
        <w:rPr>
          <w:rFonts w:ascii="Times New Roman" w:eastAsia="Times New Roman" w:hAnsi="Times New Roman"/>
          <w:sz w:val="24"/>
          <w:szCs w:val="24"/>
          <w:lang w:eastAsia="en-GB"/>
        </w:rPr>
      </w:pPr>
    </w:p>
    <w:p w14:paraId="44163A3C" w14:textId="77777777" w:rsidR="00474F90" w:rsidRPr="009B4FE9" w:rsidRDefault="00474F90" w:rsidP="009B4FE9">
      <w:pPr>
        <w:spacing w:before="240"/>
        <w:rPr>
          <w:rFonts w:ascii="Times New Roman" w:eastAsia="Times New Roman" w:hAnsi="Times New Roman"/>
          <w:sz w:val="24"/>
          <w:szCs w:val="24"/>
          <w:lang w:eastAsia="en-GB"/>
        </w:rPr>
      </w:pPr>
    </w:p>
    <w:p w14:paraId="23C4D6D5" w14:textId="77777777" w:rsidR="00474F90" w:rsidRPr="009B4FE9" w:rsidRDefault="00474F90" w:rsidP="009B4FE9">
      <w:pPr>
        <w:spacing w:before="240"/>
        <w:rPr>
          <w:rFonts w:ascii="Times New Roman" w:eastAsia="Times New Roman" w:hAnsi="Times New Roman"/>
          <w:sz w:val="24"/>
          <w:szCs w:val="24"/>
          <w:lang w:eastAsia="en-GB"/>
        </w:rPr>
      </w:pPr>
    </w:p>
    <w:p w14:paraId="51726459" w14:textId="77777777" w:rsidR="00474F90" w:rsidRPr="009B4FE9" w:rsidRDefault="00474F90" w:rsidP="009B4FE9">
      <w:pPr>
        <w:spacing w:before="240"/>
        <w:rPr>
          <w:rFonts w:ascii="Times New Roman" w:eastAsia="Times New Roman" w:hAnsi="Times New Roman"/>
          <w:sz w:val="24"/>
          <w:szCs w:val="24"/>
          <w:lang w:eastAsia="en-GB"/>
        </w:rPr>
      </w:pPr>
    </w:p>
    <w:p w14:paraId="2C80824D" w14:textId="77777777" w:rsidR="00474F90" w:rsidRPr="009B4FE9" w:rsidRDefault="00474F90" w:rsidP="009B4FE9">
      <w:pPr>
        <w:spacing w:before="240"/>
        <w:rPr>
          <w:rFonts w:ascii="Times New Roman" w:eastAsia="Times New Roman" w:hAnsi="Times New Roman"/>
          <w:sz w:val="24"/>
          <w:szCs w:val="24"/>
          <w:lang w:eastAsia="en-GB"/>
        </w:rPr>
      </w:pPr>
    </w:p>
    <w:p w14:paraId="591380E3" w14:textId="77777777" w:rsidR="00474F90" w:rsidRPr="009B4FE9" w:rsidRDefault="00474F90" w:rsidP="009B4FE9">
      <w:pPr>
        <w:spacing w:before="240"/>
        <w:rPr>
          <w:rFonts w:ascii="Times New Roman" w:eastAsia="Times New Roman" w:hAnsi="Times New Roman"/>
          <w:sz w:val="24"/>
          <w:szCs w:val="24"/>
          <w:lang w:eastAsia="en-GB"/>
        </w:rPr>
      </w:pPr>
    </w:p>
    <w:p w14:paraId="5C447827" w14:textId="77777777" w:rsidR="00474F90" w:rsidRPr="009B4FE9" w:rsidRDefault="00474F90" w:rsidP="009B4FE9">
      <w:pPr>
        <w:spacing w:before="240"/>
        <w:rPr>
          <w:rFonts w:ascii="Times New Roman" w:eastAsia="Times New Roman" w:hAnsi="Times New Roman"/>
          <w:sz w:val="24"/>
          <w:szCs w:val="24"/>
          <w:lang w:eastAsia="en-GB"/>
        </w:rPr>
      </w:pPr>
    </w:p>
    <w:p w14:paraId="49C25B64" w14:textId="77777777" w:rsidR="00474F90" w:rsidRPr="009B4FE9" w:rsidRDefault="00474F90" w:rsidP="009B4FE9">
      <w:pPr>
        <w:spacing w:before="240"/>
        <w:rPr>
          <w:rFonts w:ascii="Times New Roman" w:eastAsia="Times New Roman" w:hAnsi="Times New Roman"/>
          <w:sz w:val="24"/>
          <w:szCs w:val="24"/>
          <w:lang w:eastAsia="en-GB"/>
        </w:rPr>
      </w:pPr>
    </w:p>
    <w:p w14:paraId="4038E265" w14:textId="77777777" w:rsidR="00474F90" w:rsidRPr="009B4FE9" w:rsidRDefault="00474F90" w:rsidP="009B4FE9">
      <w:pPr>
        <w:spacing w:before="240"/>
        <w:rPr>
          <w:rFonts w:ascii="Times New Roman" w:eastAsia="Times New Roman" w:hAnsi="Times New Roman"/>
          <w:sz w:val="24"/>
          <w:szCs w:val="24"/>
          <w:lang w:eastAsia="en-GB"/>
        </w:rPr>
      </w:pPr>
    </w:p>
    <w:p w14:paraId="2598ECAF" w14:textId="77777777" w:rsidR="00474F90" w:rsidRPr="009B4FE9" w:rsidRDefault="00474F90"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Student’s name: Ionela-Cristina Raducan </w:t>
      </w:r>
    </w:p>
    <w:p w14:paraId="76BCB5EF" w14:textId="77777777" w:rsidR="00474F90" w:rsidRPr="009B4FE9" w:rsidRDefault="00474F90"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Student ID: 1909470</w:t>
      </w:r>
    </w:p>
    <w:p w14:paraId="409C9327" w14:textId="12860CB9" w:rsidR="00474F90" w:rsidRPr="009B4FE9" w:rsidRDefault="00474F90"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Module: </w:t>
      </w:r>
      <w:r w:rsidR="00F27739" w:rsidRPr="009B4FE9">
        <w:rPr>
          <w:rFonts w:ascii="Times New Roman" w:eastAsia="Times New Roman" w:hAnsi="Times New Roman"/>
          <w:sz w:val="24"/>
          <w:szCs w:val="24"/>
          <w:lang w:eastAsia="en-GB"/>
        </w:rPr>
        <w:t>Strategic Management</w:t>
      </w:r>
      <w:r w:rsidRPr="009B4FE9">
        <w:rPr>
          <w:rFonts w:ascii="Times New Roman" w:eastAsia="Times New Roman" w:hAnsi="Times New Roman"/>
          <w:sz w:val="24"/>
          <w:szCs w:val="24"/>
          <w:lang w:eastAsia="en-GB"/>
        </w:rPr>
        <w:t>, Code LCMB700</w:t>
      </w:r>
      <w:r w:rsidR="00F27739" w:rsidRPr="009B4FE9">
        <w:rPr>
          <w:rFonts w:ascii="Times New Roman" w:eastAsia="Times New Roman" w:hAnsi="Times New Roman"/>
          <w:sz w:val="24"/>
          <w:szCs w:val="24"/>
          <w:lang w:eastAsia="en-GB"/>
        </w:rPr>
        <w:t>3</w:t>
      </w:r>
    </w:p>
    <w:p w14:paraId="51C6066D" w14:textId="5A0CA76E" w:rsidR="00474F90" w:rsidRPr="009B4FE9" w:rsidRDefault="00474F90"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Lecturer’s name: </w:t>
      </w:r>
      <w:r w:rsidR="00F27739" w:rsidRPr="009B4FE9">
        <w:rPr>
          <w:rFonts w:ascii="Times New Roman" w:eastAsia="Times New Roman" w:hAnsi="Times New Roman"/>
          <w:sz w:val="24"/>
          <w:szCs w:val="24"/>
          <w:lang w:eastAsia="en-GB"/>
        </w:rPr>
        <w:t xml:space="preserve">Dr Gladius </w:t>
      </w:r>
      <w:proofErr w:type="spellStart"/>
      <w:r w:rsidR="00F27739" w:rsidRPr="009B4FE9">
        <w:rPr>
          <w:rFonts w:ascii="Times New Roman" w:eastAsia="Times New Roman" w:hAnsi="Times New Roman"/>
          <w:sz w:val="24"/>
          <w:szCs w:val="24"/>
          <w:lang w:eastAsia="en-GB"/>
        </w:rPr>
        <w:t>Kulothungan</w:t>
      </w:r>
      <w:proofErr w:type="spellEnd"/>
    </w:p>
    <w:p w14:paraId="7A998D16" w14:textId="6FC68E7C" w:rsidR="001C478A" w:rsidRPr="009B4FE9" w:rsidRDefault="001C478A" w:rsidP="009B4FE9">
      <w:pPr>
        <w:shd w:val="clear" w:color="auto" w:fill="FFFFFF"/>
        <w:spacing w:before="240"/>
        <w:jc w:val="center"/>
        <w:rPr>
          <w:rFonts w:ascii="Times New Roman" w:eastAsia="Times New Roman" w:hAnsi="Times New Roman"/>
          <w:sz w:val="24"/>
          <w:szCs w:val="24"/>
          <w:lang w:eastAsia="en-GB"/>
        </w:rPr>
      </w:pPr>
    </w:p>
    <w:p w14:paraId="233D4406" w14:textId="5AABB15F" w:rsidR="000104DB" w:rsidRPr="009B4FE9" w:rsidRDefault="0080725B" w:rsidP="009B4FE9">
      <w:pPr>
        <w:shd w:val="clear" w:color="auto" w:fill="FFFFFF"/>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Table of contents</w:t>
      </w: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9B4FE9" w:rsidRDefault="0080725B" w:rsidP="009B4FE9">
          <w:pPr>
            <w:pStyle w:val="TOCHeading"/>
            <w:spacing w:line="360" w:lineRule="auto"/>
            <w:rPr>
              <w:rFonts w:ascii="Times New Roman" w:hAnsi="Times New Roman"/>
              <w:color w:val="auto"/>
              <w:sz w:val="24"/>
              <w:szCs w:val="24"/>
            </w:rPr>
          </w:pPr>
        </w:p>
        <w:p w14:paraId="4C1542A1" w14:textId="0A614CBC" w:rsidR="00B02B99" w:rsidRDefault="0080725B">
          <w:pPr>
            <w:pStyle w:val="TOC1"/>
            <w:tabs>
              <w:tab w:val="right" w:leader="dot" w:pos="9016"/>
            </w:tabs>
            <w:rPr>
              <w:rFonts w:asciiTheme="minorHAnsi" w:eastAsiaTheme="minorEastAsia" w:hAnsiTheme="minorHAnsi" w:cstheme="minorBidi"/>
              <w:noProof/>
              <w:lang w:eastAsia="en-GB"/>
            </w:rPr>
          </w:pPr>
          <w:r w:rsidRPr="009B4FE9">
            <w:rPr>
              <w:rFonts w:ascii="Times New Roman" w:hAnsi="Times New Roman"/>
              <w:sz w:val="24"/>
              <w:szCs w:val="24"/>
            </w:rPr>
            <w:fldChar w:fldCharType="begin"/>
          </w:r>
          <w:r w:rsidRPr="009B4FE9">
            <w:rPr>
              <w:rFonts w:ascii="Times New Roman" w:hAnsi="Times New Roman"/>
              <w:sz w:val="24"/>
              <w:szCs w:val="24"/>
            </w:rPr>
            <w:instrText xml:space="preserve"> TOC \o "1-3" \h \z \u </w:instrText>
          </w:r>
          <w:r w:rsidRPr="009B4FE9">
            <w:rPr>
              <w:rFonts w:ascii="Times New Roman" w:hAnsi="Times New Roman"/>
              <w:sz w:val="24"/>
              <w:szCs w:val="24"/>
            </w:rPr>
            <w:fldChar w:fldCharType="separate"/>
          </w:r>
          <w:hyperlink w:anchor="_Toc40259158" w:history="1">
            <w:r w:rsidR="00B02B99" w:rsidRPr="00AA1A26">
              <w:rPr>
                <w:rStyle w:val="Hyperlink"/>
                <w:rFonts w:ascii="Times New Roman" w:hAnsi="Times New Roman"/>
                <w:noProof/>
                <w:lang w:eastAsia="en-GB"/>
              </w:rPr>
              <w:t>Introduction</w:t>
            </w:r>
            <w:r w:rsidR="00B02B99">
              <w:rPr>
                <w:noProof/>
                <w:webHidden/>
              </w:rPr>
              <w:tab/>
            </w:r>
            <w:r w:rsidR="00B02B99">
              <w:rPr>
                <w:noProof/>
                <w:webHidden/>
              </w:rPr>
              <w:fldChar w:fldCharType="begin"/>
            </w:r>
            <w:r w:rsidR="00B02B99">
              <w:rPr>
                <w:noProof/>
                <w:webHidden/>
              </w:rPr>
              <w:instrText xml:space="preserve"> PAGEREF _Toc40259158 \h </w:instrText>
            </w:r>
            <w:r w:rsidR="00B02B99">
              <w:rPr>
                <w:noProof/>
                <w:webHidden/>
              </w:rPr>
            </w:r>
            <w:r w:rsidR="00B02B99">
              <w:rPr>
                <w:noProof/>
                <w:webHidden/>
              </w:rPr>
              <w:fldChar w:fldCharType="separate"/>
            </w:r>
            <w:r w:rsidR="00B02B99">
              <w:rPr>
                <w:noProof/>
                <w:webHidden/>
              </w:rPr>
              <w:t>3</w:t>
            </w:r>
            <w:r w:rsidR="00B02B99">
              <w:rPr>
                <w:noProof/>
                <w:webHidden/>
              </w:rPr>
              <w:fldChar w:fldCharType="end"/>
            </w:r>
          </w:hyperlink>
        </w:p>
        <w:p w14:paraId="66A9F167" w14:textId="6A2E49E6" w:rsidR="00B02B99" w:rsidRDefault="00B02B99">
          <w:pPr>
            <w:pStyle w:val="TOC1"/>
            <w:tabs>
              <w:tab w:val="right" w:leader="dot" w:pos="9016"/>
            </w:tabs>
            <w:rPr>
              <w:rFonts w:asciiTheme="minorHAnsi" w:eastAsiaTheme="minorEastAsia" w:hAnsiTheme="minorHAnsi" w:cstheme="minorBidi"/>
              <w:noProof/>
              <w:lang w:eastAsia="en-GB"/>
            </w:rPr>
          </w:pPr>
          <w:hyperlink w:anchor="_Toc40259159" w:history="1">
            <w:r w:rsidRPr="00AA1A26">
              <w:rPr>
                <w:rStyle w:val="Hyperlink"/>
                <w:rFonts w:ascii="Times New Roman" w:hAnsi="Times New Roman"/>
                <w:noProof/>
              </w:rPr>
              <w:t>Analysis</w:t>
            </w:r>
            <w:r>
              <w:rPr>
                <w:noProof/>
                <w:webHidden/>
              </w:rPr>
              <w:tab/>
            </w:r>
            <w:r>
              <w:rPr>
                <w:noProof/>
                <w:webHidden/>
              </w:rPr>
              <w:fldChar w:fldCharType="begin"/>
            </w:r>
            <w:r>
              <w:rPr>
                <w:noProof/>
                <w:webHidden/>
              </w:rPr>
              <w:instrText xml:space="preserve"> PAGEREF _Toc40259159 \h </w:instrText>
            </w:r>
            <w:r>
              <w:rPr>
                <w:noProof/>
                <w:webHidden/>
              </w:rPr>
            </w:r>
            <w:r>
              <w:rPr>
                <w:noProof/>
                <w:webHidden/>
              </w:rPr>
              <w:fldChar w:fldCharType="separate"/>
            </w:r>
            <w:r>
              <w:rPr>
                <w:noProof/>
                <w:webHidden/>
              </w:rPr>
              <w:t>5</w:t>
            </w:r>
            <w:r>
              <w:rPr>
                <w:noProof/>
                <w:webHidden/>
              </w:rPr>
              <w:fldChar w:fldCharType="end"/>
            </w:r>
          </w:hyperlink>
        </w:p>
        <w:p w14:paraId="209EF13C" w14:textId="35F24CA7" w:rsidR="00B02B99" w:rsidRDefault="00B02B99">
          <w:pPr>
            <w:pStyle w:val="TOC2"/>
            <w:tabs>
              <w:tab w:val="right" w:leader="dot" w:pos="9016"/>
            </w:tabs>
            <w:rPr>
              <w:rFonts w:asciiTheme="minorHAnsi" w:eastAsiaTheme="minorEastAsia" w:hAnsiTheme="minorHAnsi" w:cstheme="minorBidi"/>
              <w:noProof/>
              <w:lang w:eastAsia="en-GB"/>
            </w:rPr>
          </w:pPr>
          <w:hyperlink w:anchor="_Toc40259160" w:history="1">
            <w:r w:rsidRPr="00AA1A26">
              <w:rPr>
                <w:rStyle w:val="Hyperlink"/>
                <w:rFonts w:ascii="Times New Roman" w:hAnsi="Times New Roman"/>
                <w:noProof/>
                <w:lang w:val="en-US"/>
              </w:rPr>
              <w:t>Porter’s Five Forces</w:t>
            </w:r>
            <w:r>
              <w:rPr>
                <w:noProof/>
                <w:webHidden/>
              </w:rPr>
              <w:tab/>
            </w:r>
            <w:r>
              <w:rPr>
                <w:noProof/>
                <w:webHidden/>
              </w:rPr>
              <w:fldChar w:fldCharType="begin"/>
            </w:r>
            <w:r>
              <w:rPr>
                <w:noProof/>
                <w:webHidden/>
              </w:rPr>
              <w:instrText xml:space="preserve"> PAGEREF _Toc40259160 \h </w:instrText>
            </w:r>
            <w:r>
              <w:rPr>
                <w:noProof/>
                <w:webHidden/>
              </w:rPr>
            </w:r>
            <w:r>
              <w:rPr>
                <w:noProof/>
                <w:webHidden/>
              </w:rPr>
              <w:fldChar w:fldCharType="separate"/>
            </w:r>
            <w:r>
              <w:rPr>
                <w:noProof/>
                <w:webHidden/>
              </w:rPr>
              <w:t>6</w:t>
            </w:r>
            <w:r>
              <w:rPr>
                <w:noProof/>
                <w:webHidden/>
              </w:rPr>
              <w:fldChar w:fldCharType="end"/>
            </w:r>
          </w:hyperlink>
        </w:p>
        <w:p w14:paraId="0C994518" w14:textId="40A7FCCC" w:rsidR="00B02B99" w:rsidRDefault="00B02B99">
          <w:pPr>
            <w:pStyle w:val="TOC2"/>
            <w:tabs>
              <w:tab w:val="right" w:leader="dot" w:pos="9016"/>
            </w:tabs>
            <w:rPr>
              <w:rFonts w:asciiTheme="minorHAnsi" w:eastAsiaTheme="minorEastAsia" w:hAnsiTheme="minorHAnsi" w:cstheme="minorBidi"/>
              <w:noProof/>
              <w:lang w:eastAsia="en-GB"/>
            </w:rPr>
          </w:pPr>
          <w:hyperlink w:anchor="_Toc40259161" w:history="1">
            <w:r w:rsidRPr="00AA1A26">
              <w:rPr>
                <w:rStyle w:val="Hyperlink"/>
                <w:rFonts w:ascii="Times New Roman" w:hAnsi="Times New Roman"/>
                <w:noProof/>
              </w:rPr>
              <w:t>SWOT analysis</w:t>
            </w:r>
            <w:r>
              <w:rPr>
                <w:noProof/>
                <w:webHidden/>
              </w:rPr>
              <w:tab/>
            </w:r>
            <w:r>
              <w:rPr>
                <w:noProof/>
                <w:webHidden/>
              </w:rPr>
              <w:fldChar w:fldCharType="begin"/>
            </w:r>
            <w:r>
              <w:rPr>
                <w:noProof/>
                <w:webHidden/>
              </w:rPr>
              <w:instrText xml:space="preserve"> PAGEREF _Toc40259161 \h </w:instrText>
            </w:r>
            <w:r>
              <w:rPr>
                <w:noProof/>
                <w:webHidden/>
              </w:rPr>
            </w:r>
            <w:r>
              <w:rPr>
                <w:noProof/>
                <w:webHidden/>
              </w:rPr>
              <w:fldChar w:fldCharType="separate"/>
            </w:r>
            <w:r>
              <w:rPr>
                <w:noProof/>
                <w:webHidden/>
              </w:rPr>
              <w:t>9</w:t>
            </w:r>
            <w:r>
              <w:rPr>
                <w:noProof/>
                <w:webHidden/>
              </w:rPr>
              <w:fldChar w:fldCharType="end"/>
            </w:r>
          </w:hyperlink>
        </w:p>
        <w:p w14:paraId="6EFC6955" w14:textId="7DA74385" w:rsidR="00B02B99" w:rsidRDefault="00B02B99">
          <w:pPr>
            <w:pStyle w:val="TOC2"/>
            <w:tabs>
              <w:tab w:val="right" w:leader="dot" w:pos="9016"/>
            </w:tabs>
            <w:rPr>
              <w:rFonts w:asciiTheme="minorHAnsi" w:eastAsiaTheme="minorEastAsia" w:hAnsiTheme="minorHAnsi" w:cstheme="minorBidi"/>
              <w:noProof/>
              <w:lang w:eastAsia="en-GB"/>
            </w:rPr>
          </w:pPr>
          <w:hyperlink w:anchor="_Toc40259162" w:history="1">
            <w:r w:rsidRPr="00AA1A26">
              <w:rPr>
                <w:rStyle w:val="Hyperlink"/>
                <w:rFonts w:ascii="Times New Roman" w:hAnsi="Times New Roman"/>
                <w:noProof/>
              </w:rPr>
              <w:t>Value Chain</w:t>
            </w:r>
            <w:r>
              <w:rPr>
                <w:noProof/>
                <w:webHidden/>
              </w:rPr>
              <w:tab/>
            </w:r>
            <w:r>
              <w:rPr>
                <w:noProof/>
                <w:webHidden/>
              </w:rPr>
              <w:fldChar w:fldCharType="begin"/>
            </w:r>
            <w:r>
              <w:rPr>
                <w:noProof/>
                <w:webHidden/>
              </w:rPr>
              <w:instrText xml:space="preserve"> PAGEREF _Toc40259162 \h </w:instrText>
            </w:r>
            <w:r>
              <w:rPr>
                <w:noProof/>
                <w:webHidden/>
              </w:rPr>
            </w:r>
            <w:r>
              <w:rPr>
                <w:noProof/>
                <w:webHidden/>
              </w:rPr>
              <w:fldChar w:fldCharType="separate"/>
            </w:r>
            <w:r>
              <w:rPr>
                <w:noProof/>
                <w:webHidden/>
              </w:rPr>
              <w:t>12</w:t>
            </w:r>
            <w:r>
              <w:rPr>
                <w:noProof/>
                <w:webHidden/>
              </w:rPr>
              <w:fldChar w:fldCharType="end"/>
            </w:r>
          </w:hyperlink>
        </w:p>
        <w:p w14:paraId="6461C3E2" w14:textId="34E37450" w:rsidR="00B02B99" w:rsidRDefault="00B02B99">
          <w:pPr>
            <w:pStyle w:val="TOC2"/>
            <w:tabs>
              <w:tab w:val="right" w:leader="dot" w:pos="9016"/>
            </w:tabs>
            <w:rPr>
              <w:rFonts w:asciiTheme="minorHAnsi" w:eastAsiaTheme="minorEastAsia" w:hAnsiTheme="minorHAnsi" w:cstheme="minorBidi"/>
              <w:noProof/>
              <w:lang w:eastAsia="en-GB"/>
            </w:rPr>
          </w:pPr>
          <w:hyperlink w:anchor="_Toc40259163" w:history="1">
            <w:r w:rsidRPr="00AA1A26">
              <w:rPr>
                <w:rStyle w:val="Hyperlink"/>
                <w:rFonts w:ascii="Times New Roman" w:hAnsi="Times New Roman"/>
                <w:noProof/>
              </w:rPr>
              <w:t>PESTEL Analysis</w:t>
            </w:r>
            <w:r>
              <w:rPr>
                <w:noProof/>
                <w:webHidden/>
              </w:rPr>
              <w:tab/>
            </w:r>
            <w:r>
              <w:rPr>
                <w:noProof/>
                <w:webHidden/>
              </w:rPr>
              <w:fldChar w:fldCharType="begin"/>
            </w:r>
            <w:r>
              <w:rPr>
                <w:noProof/>
                <w:webHidden/>
              </w:rPr>
              <w:instrText xml:space="preserve"> PAGEREF _Toc40259163 \h </w:instrText>
            </w:r>
            <w:r>
              <w:rPr>
                <w:noProof/>
                <w:webHidden/>
              </w:rPr>
            </w:r>
            <w:r>
              <w:rPr>
                <w:noProof/>
                <w:webHidden/>
              </w:rPr>
              <w:fldChar w:fldCharType="separate"/>
            </w:r>
            <w:r>
              <w:rPr>
                <w:noProof/>
                <w:webHidden/>
              </w:rPr>
              <w:t>13</w:t>
            </w:r>
            <w:r>
              <w:rPr>
                <w:noProof/>
                <w:webHidden/>
              </w:rPr>
              <w:fldChar w:fldCharType="end"/>
            </w:r>
          </w:hyperlink>
        </w:p>
        <w:p w14:paraId="15A4A56C" w14:textId="6DCE8339" w:rsidR="00B02B99" w:rsidRDefault="00B02B99">
          <w:pPr>
            <w:pStyle w:val="TOC2"/>
            <w:tabs>
              <w:tab w:val="right" w:leader="dot" w:pos="9016"/>
            </w:tabs>
            <w:rPr>
              <w:rFonts w:asciiTheme="minorHAnsi" w:eastAsiaTheme="minorEastAsia" w:hAnsiTheme="minorHAnsi" w:cstheme="minorBidi"/>
              <w:noProof/>
              <w:lang w:eastAsia="en-GB"/>
            </w:rPr>
          </w:pPr>
          <w:hyperlink w:anchor="_Toc40259164" w:history="1">
            <w:r w:rsidRPr="00AA1A26">
              <w:rPr>
                <w:rStyle w:val="Hyperlink"/>
                <w:rFonts w:ascii="Times New Roman" w:hAnsi="Times New Roman"/>
                <w:noProof/>
              </w:rPr>
              <w:t>VRIO Framework. Biocon’s Competitive Advantage</w:t>
            </w:r>
            <w:r>
              <w:rPr>
                <w:noProof/>
                <w:webHidden/>
              </w:rPr>
              <w:tab/>
            </w:r>
            <w:r>
              <w:rPr>
                <w:noProof/>
                <w:webHidden/>
              </w:rPr>
              <w:fldChar w:fldCharType="begin"/>
            </w:r>
            <w:r>
              <w:rPr>
                <w:noProof/>
                <w:webHidden/>
              </w:rPr>
              <w:instrText xml:space="preserve"> PAGEREF _Toc40259164 \h </w:instrText>
            </w:r>
            <w:r>
              <w:rPr>
                <w:noProof/>
                <w:webHidden/>
              </w:rPr>
            </w:r>
            <w:r>
              <w:rPr>
                <w:noProof/>
                <w:webHidden/>
              </w:rPr>
              <w:fldChar w:fldCharType="separate"/>
            </w:r>
            <w:r>
              <w:rPr>
                <w:noProof/>
                <w:webHidden/>
              </w:rPr>
              <w:t>18</w:t>
            </w:r>
            <w:r>
              <w:rPr>
                <w:noProof/>
                <w:webHidden/>
              </w:rPr>
              <w:fldChar w:fldCharType="end"/>
            </w:r>
          </w:hyperlink>
        </w:p>
        <w:p w14:paraId="686ADE6C" w14:textId="3D6BD957" w:rsidR="00B02B99" w:rsidRDefault="00B02B99">
          <w:pPr>
            <w:pStyle w:val="TOC1"/>
            <w:tabs>
              <w:tab w:val="right" w:leader="dot" w:pos="9016"/>
            </w:tabs>
            <w:rPr>
              <w:rFonts w:asciiTheme="minorHAnsi" w:eastAsiaTheme="minorEastAsia" w:hAnsiTheme="minorHAnsi" w:cstheme="minorBidi"/>
              <w:noProof/>
              <w:lang w:eastAsia="en-GB"/>
            </w:rPr>
          </w:pPr>
          <w:hyperlink w:anchor="_Toc40259165" w:history="1">
            <w:r w:rsidRPr="00AA1A26">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_Toc40259165 \h </w:instrText>
            </w:r>
            <w:r>
              <w:rPr>
                <w:noProof/>
                <w:webHidden/>
              </w:rPr>
            </w:r>
            <w:r>
              <w:rPr>
                <w:noProof/>
                <w:webHidden/>
              </w:rPr>
              <w:fldChar w:fldCharType="separate"/>
            </w:r>
            <w:r>
              <w:rPr>
                <w:noProof/>
                <w:webHidden/>
              </w:rPr>
              <w:t>20</w:t>
            </w:r>
            <w:r>
              <w:rPr>
                <w:noProof/>
                <w:webHidden/>
              </w:rPr>
              <w:fldChar w:fldCharType="end"/>
            </w:r>
          </w:hyperlink>
        </w:p>
        <w:p w14:paraId="66E3CC4B" w14:textId="737777E5" w:rsidR="00B02B99" w:rsidRDefault="00B02B99">
          <w:pPr>
            <w:pStyle w:val="TOC1"/>
            <w:tabs>
              <w:tab w:val="right" w:leader="dot" w:pos="9016"/>
            </w:tabs>
            <w:rPr>
              <w:rFonts w:asciiTheme="minorHAnsi" w:eastAsiaTheme="minorEastAsia" w:hAnsiTheme="minorHAnsi" w:cstheme="minorBidi"/>
              <w:noProof/>
              <w:lang w:eastAsia="en-GB"/>
            </w:rPr>
          </w:pPr>
          <w:hyperlink w:anchor="_Toc40259166" w:history="1">
            <w:r w:rsidRPr="00AA1A26">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_Toc40259166 \h </w:instrText>
            </w:r>
            <w:r>
              <w:rPr>
                <w:noProof/>
                <w:webHidden/>
              </w:rPr>
            </w:r>
            <w:r>
              <w:rPr>
                <w:noProof/>
                <w:webHidden/>
              </w:rPr>
              <w:fldChar w:fldCharType="separate"/>
            </w:r>
            <w:r>
              <w:rPr>
                <w:noProof/>
                <w:webHidden/>
              </w:rPr>
              <w:t>22</w:t>
            </w:r>
            <w:r>
              <w:rPr>
                <w:noProof/>
                <w:webHidden/>
              </w:rPr>
              <w:fldChar w:fldCharType="end"/>
            </w:r>
          </w:hyperlink>
        </w:p>
        <w:p w14:paraId="4C214B23" w14:textId="60186BC2" w:rsidR="00B02B99" w:rsidRDefault="00B02B99">
          <w:pPr>
            <w:pStyle w:val="TOC2"/>
            <w:tabs>
              <w:tab w:val="right" w:leader="dot" w:pos="9016"/>
            </w:tabs>
            <w:rPr>
              <w:rFonts w:asciiTheme="minorHAnsi" w:eastAsiaTheme="minorEastAsia" w:hAnsiTheme="minorHAnsi" w:cstheme="minorBidi"/>
              <w:noProof/>
              <w:lang w:eastAsia="en-GB"/>
            </w:rPr>
          </w:pPr>
          <w:hyperlink w:anchor="_Toc40259167" w:history="1">
            <w:r w:rsidRPr="00AA1A26">
              <w:rPr>
                <w:rStyle w:val="Hyperlink"/>
                <w:rFonts w:ascii="Times New Roman" w:hAnsi="Times New Roman"/>
                <w:noProof/>
              </w:rPr>
              <w:t>Diagrams</w:t>
            </w:r>
            <w:r>
              <w:rPr>
                <w:noProof/>
                <w:webHidden/>
              </w:rPr>
              <w:tab/>
            </w:r>
            <w:r>
              <w:rPr>
                <w:noProof/>
                <w:webHidden/>
              </w:rPr>
              <w:fldChar w:fldCharType="begin"/>
            </w:r>
            <w:r>
              <w:rPr>
                <w:noProof/>
                <w:webHidden/>
              </w:rPr>
              <w:instrText xml:space="preserve"> PAGEREF _Toc40259167 \h </w:instrText>
            </w:r>
            <w:r>
              <w:rPr>
                <w:noProof/>
                <w:webHidden/>
              </w:rPr>
            </w:r>
            <w:r>
              <w:rPr>
                <w:noProof/>
                <w:webHidden/>
              </w:rPr>
              <w:fldChar w:fldCharType="separate"/>
            </w:r>
            <w:r>
              <w:rPr>
                <w:noProof/>
                <w:webHidden/>
              </w:rPr>
              <w:t>22</w:t>
            </w:r>
            <w:r>
              <w:rPr>
                <w:noProof/>
                <w:webHidden/>
              </w:rPr>
              <w:fldChar w:fldCharType="end"/>
            </w:r>
          </w:hyperlink>
        </w:p>
        <w:p w14:paraId="344C5B27" w14:textId="4C3BCB63" w:rsidR="00B02B99" w:rsidRDefault="00B02B99">
          <w:pPr>
            <w:pStyle w:val="TOC1"/>
            <w:tabs>
              <w:tab w:val="right" w:leader="dot" w:pos="9016"/>
            </w:tabs>
            <w:rPr>
              <w:rFonts w:asciiTheme="minorHAnsi" w:eastAsiaTheme="minorEastAsia" w:hAnsiTheme="minorHAnsi" w:cstheme="minorBidi"/>
              <w:noProof/>
              <w:lang w:eastAsia="en-GB"/>
            </w:rPr>
          </w:pPr>
          <w:hyperlink w:anchor="_Toc40259168" w:history="1">
            <w:r w:rsidRPr="00AA1A26">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_Toc40259168 \h </w:instrText>
            </w:r>
            <w:r>
              <w:rPr>
                <w:noProof/>
                <w:webHidden/>
              </w:rPr>
            </w:r>
            <w:r>
              <w:rPr>
                <w:noProof/>
                <w:webHidden/>
              </w:rPr>
              <w:fldChar w:fldCharType="separate"/>
            </w:r>
            <w:r>
              <w:rPr>
                <w:noProof/>
                <w:webHidden/>
              </w:rPr>
              <w:t>23</w:t>
            </w:r>
            <w:r>
              <w:rPr>
                <w:noProof/>
                <w:webHidden/>
              </w:rPr>
              <w:fldChar w:fldCharType="end"/>
            </w:r>
          </w:hyperlink>
        </w:p>
        <w:p w14:paraId="00AB6899" w14:textId="7051AE0C" w:rsidR="0080725B" w:rsidRPr="009B4FE9" w:rsidRDefault="0080725B" w:rsidP="009B4FE9">
          <w:pPr>
            <w:spacing w:before="240"/>
            <w:rPr>
              <w:rFonts w:ascii="Times New Roman" w:hAnsi="Times New Roman"/>
              <w:sz w:val="24"/>
              <w:szCs w:val="24"/>
            </w:rPr>
          </w:pPr>
          <w:r w:rsidRPr="009B4FE9">
            <w:rPr>
              <w:rFonts w:ascii="Times New Roman" w:hAnsi="Times New Roman"/>
              <w:noProof/>
              <w:sz w:val="24"/>
              <w:szCs w:val="24"/>
            </w:rPr>
            <w:fldChar w:fldCharType="end"/>
          </w:r>
        </w:p>
      </w:sdtContent>
    </w:sdt>
    <w:p w14:paraId="3200C15E" w14:textId="75193E21"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64715ECA" w14:textId="709FA7F7"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37FBB35B" w14:textId="10E2AE04"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633A8BFE" w14:textId="1DD7A2C9"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748CC0A6" w14:textId="608DD6A0" w:rsidR="000104DB" w:rsidRPr="009B4FE9" w:rsidRDefault="00053B38" w:rsidP="009B4FE9">
      <w:pPr>
        <w:shd w:val="clear" w:color="auto" w:fill="FFFFFF"/>
        <w:tabs>
          <w:tab w:val="left" w:pos="6306"/>
        </w:tabs>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ab/>
      </w:r>
    </w:p>
    <w:p w14:paraId="7D3CF387" w14:textId="11147C0C"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59E7A011" w14:textId="40D0BD87"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2303B80A" w14:textId="099E1134" w:rsidR="000104DB" w:rsidRPr="009B4FE9" w:rsidRDefault="000104DB" w:rsidP="009B4FE9">
      <w:pPr>
        <w:shd w:val="clear" w:color="auto" w:fill="FFFFFF"/>
        <w:spacing w:before="240"/>
        <w:jc w:val="center"/>
        <w:rPr>
          <w:rFonts w:ascii="Times New Roman" w:eastAsia="Times New Roman" w:hAnsi="Times New Roman"/>
          <w:sz w:val="24"/>
          <w:szCs w:val="24"/>
          <w:lang w:eastAsia="en-GB"/>
        </w:rPr>
      </w:pPr>
    </w:p>
    <w:p w14:paraId="63330210" w14:textId="3C363D93" w:rsidR="000104DB" w:rsidRPr="009B4FE9" w:rsidRDefault="000104DB" w:rsidP="009B4FE9">
      <w:pPr>
        <w:shd w:val="clear" w:color="auto" w:fill="FFFFFF"/>
        <w:spacing w:before="240"/>
        <w:rPr>
          <w:rFonts w:ascii="Times New Roman" w:eastAsia="Times New Roman" w:hAnsi="Times New Roman"/>
          <w:sz w:val="24"/>
          <w:szCs w:val="24"/>
          <w:lang w:eastAsia="en-GB"/>
        </w:rPr>
      </w:pPr>
    </w:p>
    <w:p w14:paraId="07E50872" w14:textId="7881C14C" w:rsidR="003040DE" w:rsidRPr="009B4FE9" w:rsidRDefault="003040DE" w:rsidP="009B4FE9">
      <w:pPr>
        <w:shd w:val="clear" w:color="auto" w:fill="FFFFFF"/>
        <w:spacing w:before="240"/>
        <w:rPr>
          <w:rFonts w:ascii="Times New Roman" w:eastAsia="Times New Roman" w:hAnsi="Times New Roman"/>
          <w:sz w:val="24"/>
          <w:szCs w:val="24"/>
          <w:lang w:eastAsia="en-GB"/>
        </w:rPr>
      </w:pPr>
    </w:p>
    <w:p w14:paraId="5FDE1BAD" w14:textId="4419DB68" w:rsidR="0068696B" w:rsidRPr="009B4FE9" w:rsidRDefault="007F0CBB" w:rsidP="009B4FE9">
      <w:pPr>
        <w:pStyle w:val="Heading1"/>
        <w:spacing w:line="360" w:lineRule="auto"/>
        <w:rPr>
          <w:rFonts w:ascii="Times New Roman" w:hAnsi="Times New Roman"/>
          <w:color w:val="auto"/>
          <w:sz w:val="24"/>
          <w:szCs w:val="24"/>
          <w:lang w:eastAsia="en-GB"/>
        </w:rPr>
      </w:pPr>
      <w:bookmarkStart w:id="0" w:name="_Toc25837814"/>
      <w:bookmarkStart w:id="1" w:name="_Toc26294874"/>
      <w:bookmarkStart w:id="2" w:name="_Toc40259158"/>
      <w:r w:rsidRPr="009B4FE9">
        <w:rPr>
          <w:rFonts w:ascii="Times New Roman" w:hAnsi="Times New Roman"/>
          <w:color w:val="auto"/>
          <w:sz w:val="24"/>
          <w:szCs w:val="24"/>
          <w:lang w:eastAsia="en-GB"/>
        </w:rPr>
        <w:t>Introduction</w:t>
      </w:r>
      <w:bookmarkEnd w:id="0"/>
      <w:bookmarkEnd w:id="1"/>
      <w:bookmarkEnd w:id="2"/>
    </w:p>
    <w:p w14:paraId="131BDE67" w14:textId="77777777" w:rsidR="00841451" w:rsidRPr="009B4FE9" w:rsidRDefault="00841451" w:rsidP="009B4FE9">
      <w:pPr>
        <w:spacing w:before="240"/>
        <w:rPr>
          <w:rFonts w:ascii="Times New Roman" w:hAnsi="Times New Roman"/>
          <w:sz w:val="24"/>
          <w:szCs w:val="24"/>
          <w:lang w:val="en-US" w:eastAsia="en-GB"/>
        </w:rPr>
      </w:pPr>
    </w:p>
    <w:p w14:paraId="5D8BCC05"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The pharmaceutical industries are nowadays more dynamic than ever.</w:t>
      </w:r>
    </w:p>
    <w:p w14:paraId="4F7C6797" w14:textId="7E2FFDCF"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These industries originated in the Rhine Valley (near Basel, Switzerland) at the beginning of the 19th century.</w:t>
      </w:r>
      <w:r w:rsidR="00FF0BF4">
        <w:rPr>
          <w:rFonts w:ascii="Times New Roman" w:hAnsi="Times New Roman"/>
          <w:sz w:val="24"/>
          <w:szCs w:val="24"/>
        </w:rPr>
        <w:t xml:space="preserve"> </w:t>
      </w:r>
      <w:r w:rsidRPr="009B4FE9">
        <w:rPr>
          <w:rFonts w:ascii="Times New Roman" w:hAnsi="Times New Roman"/>
          <w:sz w:val="24"/>
          <w:szCs w:val="24"/>
        </w:rPr>
        <w:t>Hoffman-La Roche, Sandoz or Novartis are chemical firms, all of them being base on Rhine and are still important global players.</w:t>
      </w:r>
    </w:p>
    <w:p w14:paraId="57FAEB83" w14:textId="4620E4D2"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The market saw dramatic improvements in the early 1940s with the launch of penicillin and other medicines.</w:t>
      </w:r>
      <w:r w:rsidR="00FF0BF4">
        <w:rPr>
          <w:rFonts w:ascii="Times New Roman" w:hAnsi="Times New Roman"/>
          <w:sz w:val="24"/>
          <w:szCs w:val="24"/>
        </w:rPr>
        <w:t xml:space="preserve"> </w:t>
      </w:r>
      <w:r w:rsidR="00F27739" w:rsidRPr="009B4FE9">
        <w:rPr>
          <w:rFonts w:ascii="Times New Roman" w:hAnsi="Times New Roman"/>
          <w:sz w:val="24"/>
          <w:szCs w:val="24"/>
        </w:rPr>
        <w:t>Research and development</w:t>
      </w:r>
      <w:r w:rsidRPr="009B4FE9">
        <w:rPr>
          <w:rFonts w:ascii="Times New Roman" w:hAnsi="Times New Roman"/>
          <w:sz w:val="24"/>
          <w:szCs w:val="24"/>
        </w:rPr>
        <w:t xml:space="preserve"> made pharmaceuticals getting a quick growing in the 60’.</w:t>
      </w:r>
    </w:p>
    <w:p w14:paraId="5029E36B"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 xml:space="preserve">In 1970’ major developments evolved. </w:t>
      </w:r>
    </w:p>
    <w:p w14:paraId="0720AC92" w14:textId="62149686" w:rsidR="00BA123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It is the time when Biocon limited was established (1978), as a joint venture of Biocon India with Ireland. It is Kiran Mazumdar Shaw who found this company. From enzyme manufacturing to biopharmaceutical, Biocon fabricate active ingredients and have their sales all around the world, including the American and European markets. In short, the bio-revolution in India was brought by this firm.</w:t>
      </w:r>
      <w:r w:rsidR="00BA123F" w:rsidRPr="009B4FE9">
        <w:rPr>
          <w:rFonts w:ascii="Times New Roman" w:hAnsi="Times New Roman"/>
          <w:sz w:val="24"/>
          <w:szCs w:val="24"/>
        </w:rPr>
        <w:t xml:space="preserve"> (</w:t>
      </w:r>
      <w:r w:rsidR="00995C48" w:rsidRPr="000D610E">
        <w:rPr>
          <w:rFonts w:ascii="Times New Roman" w:hAnsi="Times New Roman"/>
          <w:sz w:val="24"/>
          <w:szCs w:val="24"/>
        </w:rPr>
        <w:t>Biocon</w:t>
      </w:r>
      <w:r w:rsidR="00995C48">
        <w:rPr>
          <w:rFonts w:ascii="Times New Roman" w:hAnsi="Times New Roman"/>
          <w:sz w:val="24"/>
          <w:szCs w:val="24"/>
        </w:rPr>
        <w:t xml:space="preserve"> </w:t>
      </w:r>
      <w:r w:rsidR="00995C48" w:rsidRPr="00995C48">
        <w:rPr>
          <w:rFonts w:ascii="Times New Roman" w:hAnsi="Times New Roman"/>
          <w:sz w:val="24"/>
          <w:szCs w:val="24"/>
        </w:rPr>
        <w:t>Company History, 2018</w:t>
      </w:r>
      <w:r w:rsidR="00BA123F" w:rsidRPr="009B4FE9">
        <w:rPr>
          <w:rFonts w:ascii="Times New Roman" w:hAnsi="Times New Roman"/>
          <w:sz w:val="24"/>
          <w:szCs w:val="24"/>
        </w:rPr>
        <w:t>)</w:t>
      </w:r>
    </w:p>
    <w:p w14:paraId="7C07E61E" w14:textId="0B8907FA"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 xml:space="preserve">In 1979 the company manufactured and exported enzymes, food ingredients and brewing aids to Europe. In 2001, Biocon was the first Indian company to be approved by US FDA for the “manufacture of lovastatin from solid state fermentation”. Three years later, it was the first company worldwide to commercialize “generic recombinant human insulin developed on its proprietary fermentation technology”. Later, in 2006 it was launched “India’s first indigenously produced novel monoclonal antibody </w:t>
      </w:r>
      <w:proofErr w:type="spellStart"/>
      <w:r w:rsidRPr="009B4FE9">
        <w:rPr>
          <w:rFonts w:ascii="Times New Roman" w:hAnsi="Times New Roman"/>
          <w:sz w:val="24"/>
          <w:szCs w:val="24"/>
        </w:rPr>
        <w:t>Biomabegr</w:t>
      </w:r>
      <w:proofErr w:type="spellEnd"/>
      <w:r w:rsidRPr="009B4FE9">
        <w:rPr>
          <w:rFonts w:ascii="Times New Roman" w:hAnsi="Times New Roman"/>
          <w:sz w:val="24"/>
          <w:szCs w:val="24"/>
        </w:rPr>
        <w:t xml:space="preserve">® to treat head &amp; neck cancer”. Moreover, 2009 is the year when “indigenously developed long lasting basal Insulin Glargine” was introduced in India as </w:t>
      </w:r>
      <w:proofErr w:type="spellStart"/>
      <w:r w:rsidRPr="009B4FE9">
        <w:rPr>
          <w:rFonts w:ascii="Times New Roman" w:hAnsi="Times New Roman"/>
          <w:sz w:val="24"/>
          <w:szCs w:val="24"/>
        </w:rPr>
        <w:t>Basalog</w:t>
      </w:r>
      <w:proofErr w:type="spellEnd"/>
      <w:r w:rsidRPr="009B4FE9">
        <w:rPr>
          <w:rFonts w:ascii="Times New Roman" w:hAnsi="Times New Roman"/>
          <w:sz w:val="24"/>
          <w:szCs w:val="24"/>
        </w:rPr>
        <w:t xml:space="preserve">®. In 2013, “the World’s first anti-CD6 monoclonal antibody </w:t>
      </w:r>
      <w:proofErr w:type="spellStart"/>
      <w:r w:rsidRPr="009B4FE9">
        <w:rPr>
          <w:rFonts w:ascii="Times New Roman" w:hAnsi="Times New Roman"/>
          <w:sz w:val="24"/>
          <w:szCs w:val="24"/>
        </w:rPr>
        <w:t>Alzumab</w:t>
      </w:r>
      <w:proofErr w:type="spellEnd"/>
      <w:r w:rsidRPr="009B4FE9">
        <w:rPr>
          <w:rFonts w:ascii="Times New Roman" w:hAnsi="Times New Roman"/>
          <w:sz w:val="24"/>
          <w:szCs w:val="24"/>
        </w:rPr>
        <w:t xml:space="preserve">™ to treat psoriasis” was launched in India. The next year, it was launched </w:t>
      </w:r>
      <w:proofErr w:type="spellStart"/>
      <w:r w:rsidRPr="009B4FE9">
        <w:rPr>
          <w:rFonts w:ascii="Times New Roman" w:hAnsi="Times New Roman"/>
          <w:sz w:val="24"/>
          <w:szCs w:val="24"/>
        </w:rPr>
        <w:t>Canmab</w:t>
      </w:r>
      <w:proofErr w:type="spellEnd"/>
      <w:r w:rsidRPr="009B4FE9">
        <w:rPr>
          <w:rFonts w:ascii="Times New Roman" w:hAnsi="Times New Roman"/>
          <w:sz w:val="24"/>
          <w:szCs w:val="24"/>
        </w:rPr>
        <w:t xml:space="preserve">™, “the world’s most affordable trastuzumab for treating metastatic breast cancer”. 2016 is the year when first developed market launched a Biocon product, Insulin Glargine in Japan. </w:t>
      </w:r>
      <w:proofErr w:type="spellStart"/>
      <w:r w:rsidRPr="009B4FE9">
        <w:rPr>
          <w:rFonts w:ascii="Times New Roman" w:hAnsi="Times New Roman"/>
          <w:sz w:val="24"/>
          <w:szCs w:val="24"/>
        </w:rPr>
        <w:t>Krabeva</w:t>
      </w:r>
      <w:proofErr w:type="spellEnd"/>
      <w:r w:rsidRPr="009B4FE9">
        <w:rPr>
          <w:rFonts w:ascii="Times New Roman" w:hAnsi="Times New Roman"/>
          <w:sz w:val="24"/>
          <w:szCs w:val="24"/>
        </w:rPr>
        <w:t xml:space="preserve">®, biosimilar bevacizumab was launched in 2017, as well as </w:t>
      </w:r>
      <w:proofErr w:type="spellStart"/>
      <w:r w:rsidRPr="009B4FE9">
        <w:rPr>
          <w:rFonts w:ascii="Times New Roman" w:hAnsi="Times New Roman"/>
          <w:sz w:val="24"/>
          <w:szCs w:val="24"/>
        </w:rPr>
        <w:t>Ogrivi</w:t>
      </w:r>
      <w:proofErr w:type="spellEnd"/>
      <w:r w:rsidRPr="009B4FE9">
        <w:rPr>
          <w:rFonts w:ascii="Times New Roman" w:hAnsi="Times New Roman"/>
          <w:sz w:val="24"/>
          <w:szCs w:val="24"/>
        </w:rPr>
        <w:t xml:space="preserve">™, “first biosimilar </w:t>
      </w:r>
      <w:r w:rsidRPr="009B4FE9">
        <w:rPr>
          <w:rFonts w:ascii="Times New Roman" w:hAnsi="Times New Roman"/>
          <w:sz w:val="24"/>
          <w:szCs w:val="24"/>
        </w:rPr>
        <w:lastRenderedPageBreak/>
        <w:t xml:space="preserve">trastuzumab approved by US FDA”. The biosimilar insulin glargine, </w:t>
      </w:r>
      <w:proofErr w:type="spellStart"/>
      <w:r w:rsidRPr="009B4FE9">
        <w:rPr>
          <w:rFonts w:ascii="Times New Roman" w:hAnsi="Times New Roman"/>
          <w:sz w:val="24"/>
          <w:szCs w:val="24"/>
        </w:rPr>
        <w:t>Semglee</w:t>
      </w:r>
      <w:proofErr w:type="spellEnd"/>
      <w:r w:rsidRPr="009B4FE9">
        <w:rPr>
          <w:rFonts w:ascii="Times New Roman" w:hAnsi="Times New Roman"/>
          <w:sz w:val="24"/>
          <w:szCs w:val="24"/>
        </w:rPr>
        <w:t>™, was approved by European Commission in 2018.</w:t>
      </w:r>
      <w:r w:rsidR="00BA123F" w:rsidRPr="009B4FE9">
        <w:rPr>
          <w:rFonts w:ascii="Times New Roman" w:hAnsi="Times New Roman"/>
          <w:sz w:val="24"/>
          <w:szCs w:val="24"/>
        </w:rPr>
        <w:t xml:space="preserve"> </w:t>
      </w:r>
    </w:p>
    <w:p w14:paraId="56140828" w14:textId="39F2775D"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 xml:space="preserve">Current revenue of this company is </w:t>
      </w:r>
      <w:r w:rsidR="00EF6A0B" w:rsidRPr="009B4FE9">
        <w:rPr>
          <w:rFonts w:ascii="Times New Roman" w:hAnsi="Times New Roman"/>
          <w:sz w:val="24"/>
          <w:szCs w:val="24"/>
        </w:rPr>
        <w:t>56,588 million rupee and a</w:t>
      </w:r>
      <w:r w:rsidRPr="009B4FE9">
        <w:rPr>
          <w:rFonts w:ascii="Times New Roman" w:hAnsi="Times New Roman"/>
          <w:sz w:val="24"/>
          <w:szCs w:val="24"/>
        </w:rPr>
        <w:t xml:space="preserve">t present, the company has </w:t>
      </w:r>
      <w:r w:rsidR="00EF6A0B" w:rsidRPr="009B4FE9">
        <w:rPr>
          <w:rFonts w:ascii="Times New Roman" w:hAnsi="Times New Roman"/>
          <w:sz w:val="24"/>
          <w:szCs w:val="24"/>
        </w:rPr>
        <w:t xml:space="preserve">more than 11,000 employees. The company succeeded in “enabling affordable access to patients in over 120 countries and, by biosimilars Biocon served 2 million patients in 2019”. </w:t>
      </w:r>
      <w:r w:rsidR="00905B71" w:rsidRPr="009B4FE9">
        <w:rPr>
          <w:rFonts w:ascii="Times New Roman" w:hAnsi="Times New Roman"/>
          <w:sz w:val="24"/>
          <w:szCs w:val="24"/>
        </w:rPr>
        <w:t>(Biocon Annual Report, 2019)</w:t>
      </w:r>
    </w:p>
    <w:p w14:paraId="5989B8BA"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Biocon’s Vision is: “To enhance global healthcare through innovative and affordable biopharmaceuticals for patients, partners and healthcare systems across the globe”</w:t>
      </w:r>
    </w:p>
    <w:p w14:paraId="13809B61" w14:textId="77777777" w:rsidR="00647CEF" w:rsidRPr="009B4FE9" w:rsidRDefault="00647CEF" w:rsidP="009B4FE9">
      <w:pPr>
        <w:spacing w:before="240"/>
        <w:rPr>
          <w:rFonts w:ascii="Times New Roman" w:hAnsi="Times New Roman"/>
          <w:sz w:val="24"/>
          <w:szCs w:val="24"/>
        </w:rPr>
      </w:pPr>
      <w:bookmarkStart w:id="3" w:name="_Hlk40107412"/>
      <w:r w:rsidRPr="009B4FE9">
        <w:rPr>
          <w:rFonts w:ascii="Times New Roman" w:hAnsi="Times New Roman"/>
          <w:sz w:val="24"/>
          <w:szCs w:val="24"/>
        </w:rPr>
        <w:t xml:space="preserve">Biocon’s Mission includes its wish “to create intellectual asset through the process of discovery, development and research and to provide internationally benchmarked quality products”. </w:t>
      </w:r>
      <w:bookmarkEnd w:id="3"/>
      <w:r w:rsidRPr="009B4FE9">
        <w:rPr>
          <w:rFonts w:ascii="Times New Roman" w:hAnsi="Times New Roman"/>
          <w:sz w:val="24"/>
          <w:szCs w:val="24"/>
        </w:rPr>
        <w:t>As well, it is very important for the company to “focus on customer relationship with outstanding products”. Biocon states that “training, empowering, and monitoring are some of the techniques that the company wants to make for developing human resource development within the organisation”.</w:t>
      </w:r>
    </w:p>
    <w:p w14:paraId="47D5899E" w14:textId="18CF2189"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 xml:space="preserve">At this moment, Biocon has one of the biggest facilities for manufacturing the insulins, monoclonal </w:t>
      </w:r>
      <w:r w:rsidR="00E50D9C" w:rsidRPr="009B4FE9">
        <w:rPr>
          <w:rFonts w:ascii="Times New Roman" w:hAnsi="Times New Roman"/>
          <w:sz w:val="24"/>
          <w:szCs w:val="24"/>
        </w:rPr>
        <w:t>antibodies,</w:t>
      </w:r>
      <w:r w:rsidRPr="009B4FE9">
        <w:rPr>
          <w:rFonts w:ascii="Times New Roman" w:hAnsi="Times New Roman"/>
          <w:sz w:val="24"/>
          <w:szCs w:val="24"/>
        </w:rPr>
        <w:t xml:space="preserve"> and devices. In </w:t>
      </w:r>
      <w:r w:rsidR="00E50D9C" w:rsidRPr="009B4FE9">
        <w:rPr>
          <w:rFonts w:ascii="Times New Roman" w:hAnsi="Times New Roman"/>
          <w:sz w:val="24"/>
          <w:szCs w:val="24"/>
        </w:rPr>
        <w:t>Malaysia,</w:t>
      </w:r>
      <w:r w:rsidRPr="009B4FE9">
        <w:rPr>
          <w:rFonts w:ascii="Times New Roman" w:hAnsi="Times New Roman"/>
          <w:sz w:val="24"/>
          <w:szCs w:val="24"/>
        </w:rPr>
        <w:t xml:space="preserve"> the company has the largest integrated insulin facility from all Asia. Research services are provided. Discovery and development as well as manufacturing services for small and large molecules are provided by Biocon as research solutions. Worldwide biotechnology and pharma companies are beneficiaries of solutions discovered and developed by Biocon. The firm built in Johor, Malaysia, a manufacturing plant in the premises of the biotechnology park </w:t>
      </w:r>
      <w:proofErr w:type="spellStart"/>
      <w:r w:rsidRPr="009B4FE9">
        <w:rPr>
          <w:rFonts w:ascii="Times New Roman" w:hAnsi="Times New Roman"/>
          <w:sz w:val="24"/>
          <w:szCs w:val="24"/>
        </w:rPr>
        <w:t>BioXcell</w:t>
      </w:r>
      <w:proofErr w:type="spellEnd"/>
      <w:r w:rsidRPr="009B4FE9">
        <w:rPr>
          <w:rFonts w:ascii="Times New Roman" w:hAnsi="Times New Roman"/>
          <w:sz w:val="24"/>
          <w:szCs w:val="24"/>
        </w:rPr>
        <w:t>.</w:t>
      </w:r>
      <w:r w:rsidR="003453CB" w:rsidRPr="009B4FE9">
        <w:rPr>
          <w:rFonts w:ascii="Times New Roman" w:hAnsi="Times New Roman"/>
          <w:sz w:val="24"/>
          <w:szCs w:val="24"/>
        </w:rPr>
        <w:t xml:space="preserve"> All company’s facilities are accredited by international regulatory agencies.</w:t>
      </w:r>
    </w:p>
    <w:p w14:paraId="244DA719" w14:textId="2EC0A762" w:rsidR="003453CB" w:rsidRPr="009B4FE9" w:rsidRDefault="003453CB" w:rsidP="009B4FE9">
      <w:pPr>
        <w:spacing w:before="240"/>
        <w:rPr>
          <w:rFonts w:ascii="Times New Roman" w:hAnsi="Times New Roman"/>
          <w:sz w:val="24"/>
          <w:szCs w:val="24"/>
        </w:rPr>
      </w:pPr>
      <w:r w:rsidRPr="009B4FE9">
        <w:rPr>
          <w:rFonts w:ascii="Times New Roman" w:hAnsi="Times New Roman"/>
          <w:sz w:val="24"/>
          <w:szCs w:val="24"/>
        </w:rPr>
        <w:t xml:space="preserve">Large diverse portfolio and strong scientific and technical capabilities made Biocon becoming an excellent partner. </w:t>
      </w:r>
      <w:r w:rsidR="002949E1" w:rsidRPr="009B4FE9">
        <w:rPr>
          <w:rFonts w:ascii="Times New Roman" w:hAnsi="Times New Roman"/>
          <w:sz w:val="24"/>
          <w:szCs w:val="24"/>
        </w:rPr>
        <w:t>So,</w:t>
      </w:r>
      <w:r w:rsidRPr="009B4FE9">
        <w:rPr>
          <w:rFonts w:ascii="Times New Roman" w:hAnsi="Times New Roman"/>
          <w:sz w:val="24"/>
          <w:szCs w:val="24"/>
        </w:rPr>
        <w:t xml:space="preserve"> its strategic partnership with Mylan and Sandoz are to be mentioned to support the continuity of decades of experience in developing biologics.</w:t>
      </w:r>
    </w:p>
    <w:p w14:paraId="660D40C5"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The only one Asian company present on the well-known science magazine Top Global Pharma and Biotech Employers is Biocon. Since debuting in this magazine in 2012, the company was mentioned every year and in 2019 it ranked no six.</w:t>
      </w:r>
    </w:p>
    <w:p w14:paraId="257AC59F"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lastRenderedPageBreak/>
        <w:t>Biocon Executive Chairperson Kiran Mazumdar-Shaw has been recognised for her contribution to the world of medicine as an entrepreneur and innovative business leader, ranking a position in world's top 20 inspirational leaders in the fields of small molecules, biopharmaceuticals, and advanced medicine. She has been featuring on The Medicine Maker Power List for six consecutive years since 2015.</w:t>
      </w:r>
    </w:p>
    <w:p w14:paraId="3FE10169" w14:textId="6F4F3B9F" w:rsidR="00757D08" w:rsidRDefault="00757D08" w:rsidP="009B4FE9">
      <w:pPr>
        <w:spacing w:before="240"/>
        <w:rPr>
          <w:rFonts w:ascii="Times New Roman" w:hAnsi="Times New Roman"/>
          <w:sz w:val="24"/>
          <w:szCs w:val="24"/>
        </w:rPr>
      </w:pPr>
    </w:p>
    <w:p w14:paraId="71AA71C4" w14:textId="7B5B0EAF" w:rsidR="00647CEF" w:rsidRPr="009B4FE9" w:rsidRDefault="009B4FE9" w:rsidP="009B4FE9">
      <w:pPr>
        <w:pStyle w:val="Heading1"/>
        <w:rPr>
          <w:rFonts w:ascii="Times New Roman" w:hAnsi="Times New Roman"/>
          <w:color w:val="auto"/>
          <w:sz w:val="24"/>
          <w:szCs w:val="24"/>
        </w:rPr>
      </w:pPr>
      <w:bookmarkStart w:id="4" w:name="_Toc40259159"/>
      <w:r>
        <w:rPr>
          <w:rFonts w:ascii="Times New Roman" w:hAnsi="Times New Roman"/>
          <w:color w:val="auto"/>
          <w:sz w:val="24"/>
          <w:szCs w:val="24"/>
        </w:rPr>
        <w:t>A</w:t>
      </w:r>
      <w:r w:rsidR="00647CEF" w:rsidRPr="009B4FE9">
        <w:rPr>
          <w:rFonts w:ascii="Times New Roman" w:hAnsi="Times New Roman"/>
          <w:color w:val="auto"/>
          <w:sz w:val="24"/>
          <w:szCs w:val="24"/>
        </w:rPr>
        <w:t>nalysis</w:t>
      </w:r>
      <w:bookmarkEnd w:id="4"/>
    </w:p>
    <w:p w14:paraId="32DB601E" w14:textId="77777777" w:rsidR="00647CEF" w:rsidRPr="009B4FE9" w:rsidRDefault="00647CEF" w:rsidP="009B4FE9">
      <w:pPr>
        <w:spacing w:before="240"/>
        <w:rPr>
          <w:rFonts w:ascii="Times New Roman" w:hAnsi="Times New Roman"/>
          <w:sz w:val="24"/>
          <w:szCs w:val="24"/>
        </w:rPr>
      </w:pPr>
    </w:p>
    <w:p w14:paraId="51E9ABFF" w14:textId="75228A03"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An informal belief has been followed by Biocon for decades: “Earn as you learn”.</w:t>
      </w:r>
      <w:r w:rsidR="00E50D9C">
        <w:rPr>
          <w:rFonts w:ascii="Times New Roman" w:hAnsi="Times New Roman"/>
          <w:sz w:val="24"/>
          <w:szCs w:val="24"/>
        </w:rPr>
        <w:t xml:space="preserve"> </w:t>
      </w:r>
      <w:r w:rsidRPr="009B4FE9">
        <w:rPr>
          <w:rFonts w:ascii="Times New Roman" w:hAnsi="Times New Roman"/>
          <w:sz w:val="24"/>
          <w:szCs w:val="24"/>
        </w:rPr>
        <w:t xml:space="preserve">The enzymes manufacturer gently expanded into the general pharmaceutical market. Being experienced, the company exploited a new area of opportunities: a contract research organisation (CRO), named </w:t>
      </w:r>
      <w:proofErr w:type="spellStart"/>
      <w:r w:rsidRPr="009B4FE9">
        <w:rPr>
          <w:rFonts w:ascii="Times New Roman" w:hAnsi="Times New Roman"/>
          <w:sz w:val="24"/>
          <w:szCs w:val="24"/>
        </w:rPr>
        <w:t>Syngene</w:t>
      </w:r>
      <w:proofErr w:type="spellEnd"/>
      <w:r w:rsidRPr="009B4FE9">
        <w:rPr>
          <w:rFonts w:ascii="Times New Roman" w:hAnsi="Times New Roman"/>
          <w:sz w:val="24"/>
          <w:szCs w:val="24"/>
        </w:rPr>
        <w:t xml:space="preserve"> was set up by Biocon in 1994. Later, another firm subsidiary showed up. In 2000, </w:t>
      </w:r>
      <w:proofErr w:type="spellStart"/>
      <w:r w:rsidRPr="009B4FE9">
        <w:rPr>
          <w:rFonts w:ascii="Times New Roman" w:hAnsi="Times New Roman"/>
          <w:sz w:val="24"/>
          <w:szCs w:val="24"/>
        </w:rPr>
        <w:t>Clinigene</w:t>
      </w:r>
      <w:proofErr w:type="spellEnd"/>
      <w:r w:rsidRPr="009B4FE9">
        <w:rPr>
          <w:rFonts w:ascii="Times New Roman" w:hAnsi="Times New Roman"/>
          <w:sz w:val="24"/>
          <w:szCs w:val="24"/>
        </w:rPr>
        <w:t xml:space="preserve"> was settled to offer services in clinical trials</w:t>
      </w:r>
      <w:r w:rsidR="00E50D9C">
        <w:rPr>
          <w:rFonts w:ascii="Times New Roman" w:hAnsi="Times New Roman"/>
          <w:sz w:val="24"/>
          <w:szCs w:val="24"/>
        </w:rPr>
        <w:t xml:space="preserve">, </w:t>
      </w:r>
      <w:r w:rsidR="00E50D9C" w:rsidRPr="009B4FE9">
        <w:rPr>
          <w:rFonts w:ascii="Times New Roman" w:hAnsi="Times New Roman"/>
          <w:sz w:val="24"/>
          <w:szCs w:val="24"/>
        </w:rPr>
        <w:t>able to “conduct high quality clinical research from start to the finish”</w:t>
      </w:r>
      <w:r w:rsidRPr="009B4FE9">
        <w:rPr>
          <w:rFonts w:ascii="Times New Roman" w:hAnsi="Times New Roman"/>
          <w:sz w:val="24"/>
          <w:szCs w:val="24"/>
        </w:rPr>
        <w:t>. Biocon did not have large expertise for this field, so thoughts about its potential and its profitability raised up. On one hand, it could have been profitable, but it was the question at which price from viewpoint of resources. On the other hand, with quick development, it could have destroyed the collaborative culture of the firm.</w:t>
      </w:r>
      <w:r w:rsidR="00E50D9C">
        <w:rPr>
          <w:rFonts w:ascii="Times New Roman" w:hAnsi="Times New Roman"/>
          <w:sz w:val="24"/>
          <w:szCs w:val="24"/>
        </w:rPr>
        <w:t xml:space="preserve"> </w:t>
      </w:r>
      <w:r w:rsidRPr="009B4FE9">
        <w:rPr>
          <w:rFonts w:ascii="Times New Roman" w:hAnsi="Times New Roman"/>
          <w:sz w:val="24"/>
          <w:szCs w:val="24"/>
        </w:rPr>
        <w:t>Still, to become a “fully integrated drug discovery and development firm”, the ability to run clinical test was the only missing part of the value chain.</w:t>
      </w:r>
    </w:p>
    <w:p w14:paraId="09A5EB4B" w14:textId="49159E6F" w:rsidR="00647CEF" w:rsidRPr="009B4FE9" w:rsidRDefault="00647CEF" w:rsidP="00E50D9C">
      <w:pPr>
        <w:spacing w:before="240"/>
        <w:rPr>
          <w:rFonts w:ascii="Times New Roman" w:hAnsi="Times New Roman"/>
          <w:sz w:val="24"/>
          <w:szCs w:val="24"/>
        </w:rPr>
      </w:pPr>
      <w:r w:rsidRPr="009B4FE9">
        <w:rPr>
          <w:rFonts w:ascii="Times New Roman" w:hAnsi="Times New Roman"/>
          <w:sz w:val="24"/>
          <w:szCs w:val="24"/>
        </w:rPr>
        <w:t xml:space="preserve">At its beginning, </w:t>
      </w:r>
      <w:proofErr w:type="spellStart"/>
      <w:r w:rsidRPr="009B4FE9">
        <w:rPr>
          <w:rFonts w:ascii="Times New Roman" w:hAnsi="Times New Roman"/>
          <w:sz w:val="24"/>
          <w:szCs w:val="24"/>
        </w:rPr>
        <w:t>Clinigene</w:t>
      </w:r>
      <w:proofErr w:type="spellEnd"/>
      <w:r w:rsidRPr="009B4FE9">
        <w:rPr>
          <w:rFonts w:ascii="Times New Roman" w:hAnsi="Times New Roman"/>
          <w:sz w:val="24"/>
          <w:szCs w:val="24"/>
        </w:rPr>
        <w:t xml:space="preserve"> supported itself by having external clients from the contract research organisations as Biocon had not yet needed its competences and potential. Meanwhile, in India, the market became very open and favourable to contract research organisations. In these circumstances, the Biocon subsidiary, </w:t>
      </w:r>
      <w:proofErr w:type="spellStart"/>
      <w:r w:rsidRPr="009B4FE9">
        <w:rPr>
          <w:rFonts w:ascii="Times New Roman" w:hAnsi="Times New Roman"/>
          <w:sz w:val="24"/>
          <w:szCs w:val="24"/>
        </w:rPr>
        <w:t>Clinigene</w:t>
      </w:r>
      <w:proofErr w:type="spellEnd"/>
      <w:r w:rsidRPr="009B4FE9">
        <w:rPr>
          <w:rFonts w:ascii="Times New Roman" w:hAnsi="Times New Roman"/>
          <w:sz w:val="24"/>
          <w:szCs w:val="24"/>
        </w:rPr>
        <w:t xml:space="preserve">, got an important position as a key player on the market. </w:t>
      </w:r>
    </w:p>
    <w:p w14:paraId="3D4040F6"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First, the growth of the subsidiary would have required resources from the parent company. More employees were supposed to be hired. As initially, in many years of its existence, Biocon built a company culture based on collaboration, with no need of hierarchy to reach someone from the organisation and friendly and productive talks between all members of the staff. But due to the specific of its activity, mainly placed in different laboratories and hospitals, the new employees would not had had the chance to enjoy the parent company’s philosophy.</w:t>
      </w:r>
    </w:p>
    <w:p w14:paraId="6508F75B" w14:textId="77777777"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lastRenderedPageBreak/>
        <w:t>Second, the risk raised from the characteristic that clinical trials dealt with humans needed to be considered. It could have been about possible financial falls or fees for the victims. Or it could have been about the negative perception of the public that Biocon would have abused some features of Indian population such as poverty or illiterateness. Any scenario would have brought a big damage of Biocon’s reputation.</w:t>
      </w:r>
    </w:p>
    <w:p w14:paraId="24063DAB" w14:textId="4F98005B" w:rsidR="00647CEF" w:rsidRPr="009B4FE9" w:rsidRDefault="00647CEF" w:rsidP="009B4FE9">
      <w:pPr>
        <w:spacing w:before="240"/>
        <w:rPr>
          <w:rFonts w:ascii="Times New Roman" w:hAnsi="Times New Roman"/>
          <w:sz w:val="24"/>
          <w:szCs w:val="24"/>
        </w:rPr>
      </w:pPr>
      <w:r w:rsidRPr="009B4FE9">
        <w:rPr>
          <w:rFonts w:ascii="Times New Roman" w:hAnsi="Times New Roman"/>
          <w:sz w:val="24"/>
          <w:szCs w:val="24"/>
        </w:rPr>
        <w:t xml:space="preserve">Summing up, no matter how profitable </w:t>
      </w:r>
      <w:proofErr w:type="spellStart"/>
      <w:r w:rsidRPr="009B4FE9">
        <w:rPr>
          <w:rFonts w:ascii="Times New Roman" w:hAnsi="Times New Roman"/>
          <w:sz w:val="24"/>
          <w:szCs w:val="24"/>
        </w:rPr>
        <w:t>Clinigene</w:t>
      </w:r>
      <w:proofErr w:type="spellEnd"/>
      <w:r w:rsidRPr="009B4FE9">
        <w:rPr>
          <w:rFonts w:ascii="Times New Roman" w:hAnsi="Times New Roman"/>
          <w:sz w:val="24"/>
          <w:szCs w:val="24"/>
        </w:rPr>
        <w:t xml:space="preserve"> would have been, how much money would have turned and contributed to the company wealth or how many clients would have requested its services, Biocon’s management felt that awareness </w:t>
      </w:r>
      <w:r w:rsidR="0071762E" w:rsidRPr="009B4FE9">
        <w:rPr>
          <w:rFonts w:ascii="Times New Roman" w:hAnsi="Times New Roman"/>
          <w:sz w:val="24"/>
          <w:szCs w:val="24"/>
        </w:rPr>
        <w:t xml:space="preserve">about this investment </w:t>
      </w:r>
      <w:r w:rsidRPr="009B4FE9">
        <w:rPr>
          <w:rFonts w:ascii="Times New Roman" w:hAnsi="Times New Roman"/>
          <w:sz w:val="24"/>
          <w:szCs w:val="24"/>
        </w:rPr>
        <w:t>was strongly advised.</w:t>
      </w:r>
    </w:p>
    <w:p w14:paraId="5EFA90DC" w14:textId="55523D09" w:rsidR="0071762E" w:rsidRPr="009B4FE9" w:rsidRDefault="0071762E" w:rsidP="009B4FE9">
      <w:pPr>
        <w:spacing w:before="240"/>
        <w:rPr>
          <w:rFonts w:ascii="Times New Roman" w:hAnsi="Times New Roman"/>
          <w:sz w:val="24"/>
          <w:szCs w:val="24"/>
        </w:rPr>
      </w:pPr>
      <w:r w:rsidRPr="009B4FE9">
        <w:rPr>
          <w:rFonts w:ascii="Times New Roman" w:hAnsi="Times New Roman"/>
          <w:sz w:val="24"/>
          <w:szCs w:val="24"/>
        </w:rPr>
        <w:t xml:space="preserve">Therefore, the situation with </w:t>
      </w:r>
      <w:proofErr w:type="spellStart"/>
      <w:r w:rsidRPr="009B4FE9">
        <w:rPr>
          <w:rFonts w:ascii="Times New Roman" w:hAnsi="Times New Roman"/>
          <w:sz w:val="24"/>
          <w:szCs w:val="24"/>
        </w:rPr>
        <w:t>Clinigene</w:t>
      </w:r>
      <w:proofErr w:type="spellEnd"/>
      <w:r w:rsidRPr="009B4FE9">
        <w:rPr>
          <w:rFonts w:ascii="Times New Roman" w:hAnsi="Times New Roman"/>
          <w:sz w:val="24"/>
          <w:szCs w:val="24"/>
        </w:rPr>
        <w:t xml:space="preserve"> became one of the most important issue that Biocon had to deal with.</w:t>
      </w:r>
    </w:p>
    <w:p w14:paraId="4D943744" w14:textId="22C81661" w:rsidR="0071762E" w:rsidRPr="009B4FE9" w:rsidRDefault="0071762E" w:rsidP="009B4FE9">
      <w:pPr>
        <w:spacing w:before="240"/>
        <w:rPr>
          <w:rFonts w:ascii="Times New Roman" w:hAnsi="Times New Roman"/>
          <w:sz w:val="24"/>
          <w:szCs w:val="24"/>
        </w:rPr>
      </w:pPr>
      <w:r w:rsidRPr="009B4FE9">
        <w:rPr>
          <w:rFonts w:ascii="Times New Roman" w:hAnsi="Times New Roman"/>
          <w:sz w:val="24"/>
          <w:szCs w:val="24"/>
        </w:rPr>
        <w:t xml:space="preserve">Few models of strategic management are detailed below. </w:t>
      </w:r>
    </w:p>
    <w:p w14:paraId="1F499A65" w14:textId="5B61F008"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The most applicable theories for potential management strategies could be based either on the external framework (Porter’s </w:t>
      </w:r>
      <w:r w:rsidR="00874AD4" w:rsidRPr="009B4FE9">
        <w:rPr>
          <w:rFonts w:ascii="Times New Roman" w:hAnsi="Times New Roman"/>
          <w:sz w:val="24"/>
          <w:szCs w:val="24"/>
          <w:shd w:val="clear" w:color="auto" w:fill="FFFFFF"/>
        </w:rPr>
        <w:t>Five</w:t>
      </w:r>
      <w:r w:rsidRPr="009B4FE9">
        <w:rPr>
          <w:rFonts w:ascii="Times New Roman" w:hAnsi="Times New Roman"/>
          <w:sz w:val="24"/>
          <w:szCs w:val="24"/>
          <w:shd w:val="clear" w:color="auto" w:fill="FFFFFF"/>
        </w:rPr>
        <w:t xml:space="preserve"> Forces) or internal framework by the resource-based view. The SWOT framework is added as an important tool to separate opportunities and threats, as external factors debated by Porter’s theory and the strengths and weaknesses as being characteristic and specific to the company in discussion.</w:t>
      </w:r>
    </w:p>
    <w:p w14:paraId="3CF00241" w14:textId="3679A528" w:rsidR="003453CB" w:rsidRPr="009B4FE9" w:rsidRDefault="003453CB" w:rsidP="009B4FE9">
      <w:pPr>
        <w:spacing w:before="240"/>
        <w:rPr>
          <w:rFonts w:ascii="Times New Roman" w:hAnsi="Times New Roman"/>
          <w:sz w:val="24"/>
          <w:szCs w:val="24"/>
          <w:shd w:val="clear" w:color="auto" w:fill="FFFFFF"/>
        </w:rPr>
      </w:pPr>
    </w:p>
    <w:p w14:paraId="2C0C3EE7" w14:textId="173CA412" w:rsidR="003453CB" w:rsidRDefault="003453CB" w:rsidP="009B4FE9">
      <w:pPr>
        <w:pStyle w:val="Heading2"/>
        <w:spacing w:before="240"/>
        <w:rPr>
          <w:rStyle w:val="Strong"/>
          <w:rFonts w:ascii="Times New Roman" w:hAnsi="Times New Roman"/>
          <w:b w:val="0"/>
          <w:bCs w:val="0"/>
          <w:color w:val="auto"/>
          <w:sz w:val="24"/>
          <w:szCs w:val="24"/>
          <w:lang w:val="en-US"/>
        </w:rPr>
      </w:pPr>
      <w:bookmarkStart w:id="5" w:name="_Toc40259160"/>
      <w:r w:rsidRPr="009B4FE9">
        <w:rPr>
          <w:rStyle w:val="Strong"/>
          <w:rFonts w:ascii="Times New Roman" w:hAnsi="Times New Roman"/>
          <w:b w:val="0"/>
          <w:bCs w:val="0"/>
          <w:color w:val="auto"/>
          <w:sz w:val="24"/>
          <w:szCs w:val="24"/>
          <w:lang w:val="en-US"/>
        </w:rPr>
        <w:t>Porter’s Five Forces</w:t>
      </w:r>
      <w:bookmarkEnd w:id="5"/>
    </w:p>
    <w:p w14:paraId="0C6F154B" w14:textId="77777777" w:rsidR="002949E1" w:rsidRPr="002949E1" w:rsidRDefault="002949E1" w:rsidP="002949E1">
      <w:pPr>
        <w:rPr>
          <w:lang w:val="en-US"/>
        </w:rPr>
      </w:pPr>
    </w:p>
    <w:p w14:paraId="52A6DB48" w14:textId="77777777" w:rsidR="00905B71"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Porter (1980) underlines the data that is needed to be able to assist a company’s strategic planning. This information comes from the market. </w:t>
      </w:r>
    </w:p>
    <w:p w14:paraId="65B4C5C4" w14:textId="4AECB619" w:rsidR="003453CB" w:rsidRPr="009B4FE9" w:rsidRDefault="00905B71"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Porter (1980) argued as well that “as different from one another as industries might appear on the surface, the underlying drivers of profitability are the same”.</w:t>
      </w:r>
    </w:p>
    <w:p w14:paraId="6313EF6E" w14:textId="54966BEA"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An analytical model for helping the businesses in assessing the “balance of power, the attractiveness and the potential profitability of an industry sector” is Porter’s </w:t>
      </w:r>
      <w:r w:rsidR="00373AFF" w:rsidRPr="009B4FE9">
        <w:rPr>
          <w:rFonts w:ascii="Times New Roman" w:hAnsi="Times New Roman"/>
          <w:sz w:val="24"/>
          <w:szCs w:val="24"/>
          <w:shd w:val="clear" w:color="auto" w:fill="FFFFFF"/>
        </w:rPr>
        <w:t>Five</w:t>
      </w:r>
      <w:r w:rsidRPr="009B4FE9">
        <w:rPr>
          <w:rFonts w:ascii="Times New Roman" w:hAnsi="Times New Roman"/>
          <w:sz w:val="24"/>
          <w:szCs w:val="24"/>
          <w:shd w:val="clear" w:color="auto" w:fill="FFFFFF"/>
        </w:rPr>
        <w:t xml:space="preserve"> Forces. </w:t>
      </w:r>
    </w:p>
    <w:p w14:paraId="0ED53923"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lastRenderedPageBreak/>
        <w:t>The Five Forces consist of “industry rivalry, threats of potential entrants, threats of substitutes, strength of buyer power and strength of supplier power”. As it is illustrated in the corresponding figure from Appendix (Figure 1,) “four of the forces feed into Industry Rivalry”.</w:t>
      </w:r>
      <w:r w:rsidRPr="009B4FE9">
        <w:rPr>
          <w:rFonts w:ascii="Times New Roman" w:hAnsi="Times New Roman"/>
          <w:sz w:val="24"/>
          <w:szCs w:val="24"/>
        </w:rPr>
        <w:t xml:space="preserve"> Companies strive “for a competitive advantage over their rivals”.</w:t>
      </w:r>
    </w:p>
    <w:p w14:paraId="24FDB5F4" w14:textId="66A0A206"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The competitive advantage of the market </w:t>
      </w:r>
      <w:r w:rsidR="002949E1" w:rsidRPr="009B4FE9">
        <w:rPr>
          <w:rFonts w:ascii="Times New Roman" w:hAnsi="Times New Roman"/>
          <w:sz w:val="24"/>
          <w:szCs w:val="24"/>
          <w:shd w:val="clear" w:color="auto" w:fill="FFFFFF"/>
        </w:rPr>
        <w:t>is</w:t>
      </w:r>
      <w:r w:rsidRPr="009B4FE9">
        <w:rPr>
          <w:rFonts w:ascii="Times New Roman" w:hAnsi="Times New Roman"/>
          <w:sz w:val="24"/>
          <w:szCs w:val="24"/>
          <w:shd w:val="clear" w:color="auto" w:fill="FFFFFF"/>
        </w:rPr>
        <w:t xml:space="preserve"> thus analysed using the Porter’s </w:t>
      </w:r>
      <w:r w:rsidR="00373AFF" w:rsidRPr="009B4FE9">
        <w:rPr>
          <w:rFonts w:ascii="Times New Roman" w:hAnsi="Times New Roman"/>
          <w:sz w:val="24"/>
          <w:szCs w:val="24"/>
          <w:shd w:val="clear" w:color="auto" w:fill="FFFFFF"/>
        </w:rPr>
        <w:t>Five</w:t>
      </w:r>
      <w:r w:rsidRPr="009B4FE9">
        <w:rPr>
          <w:rFonts w:ascii="Times New Roman" w:hAnsi="Times New Roman"/>
          <w:sz w:val="24"/>
          <w:szCs w:val="24"/>
          <w:shd w:val="clear" w:color="auto" w:fill="FFFFFF"/>
        </w:rPr>
        <w:t xml:space="preserve"> Forces model and below there is argued this external analyse for Biocon, and specifically for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w:t>
      </w:r>
    </w:p>
    <w:p w14:paraId="00314DE1" w14:textId="77777777" w:rsidR="00373AFF" w:rsidRPr="009B4FE9" w:rsidRDefault="00373AFF" w:rsidP="009B4FE9">
      <w:pPr>
        <w:spacing w:before="240"/>
        <w:rPr>
          <w:rFonts w:ascii="Times New Roman" w:hAnsi="Times New Roman"/>
          <w:sz w:val="24"/>
          <w:szCs w:val="24"/>
          <w:shd w:val="clear" w:color="auto" w:fill="FFFFFF"/>
        </w:rPr>
      </w:pPr>
    </w:p>
    <w:p w14:paraId="343A1AFF" w14:textId="3A9BA5B8"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Industry competition</w:t>
      </w:r>
    </w:p>
    <w:p w14:paraId="342A7BCF" w14:textId="77777777" w:rsidR="003453CB" w:rsidRPr="009B4FE9" w:rsidRDefault="003453CB" w:rsidP="009B4FE9">
      <w:pPr>
        <w:spacing w:before="240"/>
        <w:rPr>
          <w:rFonts w:ascii="Times New Roman" w:hAnsi="Times New Roman"/>
          <w:spacing w:val="-2"/>
          <w:sz w:val="24"/>
          <w:szCs w:val="24"/>
          <w:shd w:val="clear" w:color="auto" w:fill="FFFFFF"/>
        </w:rPr>
      </w:pPr>
      <w:r w:rsidRPr="009B4FE9">
        <w:rPr>
          <w:rFonts w:ascii="Times New Roman" w:hAnsi="Times New Roman"/>
          <w:sz w:val="24"/>
          <w:szCs w:val="24"/>
          <w:shd w:val="clear" w:color="auto" w:fill="FFFFFF"/>
        </w:rPr>
        <w:t xml:space="preserve">The market in pharmaceuticals is highly competitive. As assumed by the extended literature, “the </w:t>
      </w:r>
      <w:r w:rsidRPr="009B4FE9">
        <w:rPr>
          <w:rFonts w:ascii="Times New Roman" w:hAnsi="Times New Roman"/>
          <w:spacing w:val="-2"/>
          <w:sz w:val="24"/>
          <w:szCs w:val="24"/>
          <w:shd w:val="clear" w:color="auto" w:fill="FFFFFF"/>
        </w:rPr>
        <w:t>competition improves quality and efficiency, spurs innovation, and drives down costs and in order to compete on value, the companies must meet patients’ needs better or at a lower cost than their competitors do, or both.</w:t>
      </w:r>
    </w:p>
    <w:p w14:paraId="5CDC7F80"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The biopharmaceutical industry is fascinating as it is not static. Clinical research in India is utterly flourishing and smaller or bigger companies (for example Surya Pharma, </w:t>
      </w:r>
      <w:proofErr w:type="spellStart"/>
      <w:r w:rsidRPr="009B4FE9">
        <w:rPr>
          <w:rFonts w:ascii="Times New Roman" w:hAnsi="Times New Roman"/>
          <w:sz w:val="24"/>
          <w:szCs w:val="24"/>
          <w:shd w:val="clear" w:color="auto" w:fill="FFFFFF"/>
        </w:rPr>
        <w:t>Ortin</w:t>
      </w:r>
      <w:proofErr w:type="spellEnd"/>
      <w:r w:rsidRPr="009B4FE9">
        <w:rPr>
          <w:rFonts w:ascii="Times New Roman" w:hAnsi="Times New Roman"/>
          <w:sz w:val="24"/>
          <w:szCs w:val="24"/>
          <w:shd w:val="clear" w:color="auto" w:fill="FFFFFF"/>
        </w:rPr>
        <w:t xml:space="preserve"> Labs, </w:t>
      </w:r>
      <w:proofErr w:type="spellStart"/>
      <w:r w:rsidRPr="009B4FE9">
        <w:rPr>
          <w:rFonts w:ascii="Times New Roman" w:hAnsi="Times New Roman"/>
          <w:sz w:val="24"/>
          <w:szCs w:val="24"/>
          <w:shd w:val="clear" w:color="auto" w:fill="FFFFFF"/>
        </w:rPr>
        <w:t>Alkem</w:t>
      </w:r>
      <w:proofErr w:type="spellEnd"/>
      <w:r w:rsidRPr="009B4FE9">
        <w:rPr>
          <w:rFonts w:ascii="Times New Roman" w:hAnsi="Times New Roman"/>
          <w:sz w:val="24"/>
          <w:szCs w:val="24"/>
          <w:shd w:val="clear" w:color="auto" w:fill="FFFFFF"/>
        </w:rPr>
        <w:t xml:space="preserve"> Lab or Ranbaxy Labs) capture the market. Many other overseas pharmaceutical companies have big shares of this industry and there the competition for the final products, the drugs, could be defined as relatively fierce. There is sometimes an inclination of the rivals to compete aggressively against the other market players.</w:t>
      </w:r>
    </w:p>
    <w:p w14:paraId="12144066"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By analysing the competitors, it is easier for Biocon to identify its strategy in such a way so the specific services of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 xml:space="preserve"> to be attractive for the market. </w:t>
      </w:r>
    </w:p>
    <w:p w14:paraId="78552D59" w14:textId="77777777" w:rsidR="00C27191" w:rsidRDefault="00C27191" w:rsidP="00C27191">
      <w:pPr>
        <w:spacing w:before="240"/>
        <w:rPr>
          <w:rFonts w:ascii="Times New Roman" w:hAnsi="Times New Roman"/>
          <w:sz w:val="24"/>
          <w:szCs w:val="24"/>
        </w:rPr>
      </w:pPr>
      <w:r>
        <w:rPr>
          <w:rFonts w:ascii="Times New Roman" w:hAnsi="Times New Roman"/>
          <w:sz w:val="24"/>
          <w:szCs w:val="24"/>
        </w:rPr>
        <w:t xml:space="preserve">For </w:t>
      </w:r>
      <w:proofErr w:type="spellStart"/>
      <w:r>
        <w:rPr>
          <w:rFonts w:ascii="Times New Roman" w:hAnsi="Times New Roman"/>
          <w:sz w:val="24"/>
          <w:szCs w:val="24"/>
        </w:rPr>
        <w:t>Clinigene</w:t>
      </w:r>
      <w:proofErr w:type="spellEnd"/>
      <w:r>
        <w:rPr>
          <w:rFonts w:ascii="Times New Roman" w:hAnsi="Times New Roman"/>
          <w:sz w:val="24"/>
          <w:szCs w:val="24"/>
        </w:rPr>
        <w:t xml:space="preserve"> and Biocon’s management most of the difficulties can be comfortably dealt with.   Biocon has competitive advantage over its rivals as it has been already able to develop a great reputation through its exceptional capacity of innovation and by their policy to thoroughly investing in unique products. </w:t>
      </w:r>
    </w:p>
    <w:p w14:paraId="5B490759" w14:textId="77777777" w:rsidR="00373AFF" w:rsidRPr="009B4FE9" w:rsidRDefault="00373AFF" w:rsidP="009B4FE9">
      <w:pPr>
        <w:spacing w:before="240"/>
        <w:rPr>
          <w:rFonts w:ascii="Times New Roman" w:hAnsi="Times New Roman"/>
          <w:sz w:val="24"/>
          <w:szCs w:val="24"/>
          <w:shd w:val="clear" w:color="auto" w:fill="FFFFFF"/>
        </w:rPr>
      </w:pPr>
    </w:p>
    <w:p w14:paraId="7FDD0A75" w14:textId="7E854F88"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New entrants</w:t>
      </w:r>
    </w:p>
    <w:p w14:paraId="5DE71546" w14:textId="09DFF3C0"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Biopharmaceutical field could be taken in consideration by a new entrepreneur which can bring new resources, new ideas or new capacity. For the generic </w:t>
      </w:r>
      <w:r w:rsidR="002949E1" w:rsidRPr="009B4FE9">
        <w:rPr>
          <w:rFonts w:ascii="Times New Roman" w:hAnsi="Times New Roman"/>
          <w:sz w:val="24"/>
          <w:szCs w:val="24"/>
          <w:shd w:val="clear" w:color="auto" w:fill="FFFFFF"/>
        </w:rPr>
        <w:t>drugs,</w:t>
      </w:r>
      <w:r w:rsidRPr="009B4FE9">
        <w:rPr>
          <w:rFonts w:ascii="Times New Roman" w:hAnsi="Times New Roman"/>
          <w:sz w:val="24"/>
          <w:szCs w:val="24"/>
          <w:shd w:val="clear" w:color="auto" w:fill="FFFFFF"/>
        </w:rPr>
        <w:t xml:space="preserve"> the market has big potential </w:t>
      </w:r>
      <w:r w:rsidRPr="009B4FE9">
        <w:rPr>
          <w:rFonts w:ascii="Times New Roman" w:hAnsi="Times New Roman"/>
          <w:sz w:val="24"/>
          <w:szCs w:val="24"/>
          <w:shd w:val="clear" w:color="auto" w:fill="FFFFFF"/>
        </w:rPr>
        <w:lastRenderedPageBreak/>
        <w:t xml:space="preserve">and it is not so difficult to create a distribution network. </w:t>
      </w:r>
      <w:r w:rsidR="00F96FD9" w:rsidRPr="009B4FE9">
        <w:rPr>
          <w:rFonts w:ascii="Times New Roman" w:hAnsi="Times New Roman"/>
          <w:sz w:val="24"/>
          <w:szCs w:val="24"/>
          <w:shd w:val="clear" w:color="auto" w:fill="FFFFFF"/>
        </w:rPr>
        <w:t xml:space="preserve">Moreover, the drug patent is protected by a short period of time and for instance, in the day when the patent for Zocor (the cholesterol reducer produced by Merck) expired, three producers entered on the market for this drug. </w:t>
      </w:r>
      <w:r w:rsidRPr="009B4FE9">
        <w:rPr>
          <w:rFonts w:ascii="Times New Roman" w:hAnsi="Times New Roman"/>
          <w:sz w:val="24"/>
          <w:szCs w:val="24"/>
          <w:shd w:val="clear" w:color="auto" w:fill="FFFFFF"/>
        </w:rPr>
        <w:t>Still, as the pharmaceutical environment is in continuous development, having a dynamic tendency, a significant role is played by the new medicines. New clinical trials are constantly required either direct by big pharmaceutical companies or by contract research organisations. Several barriers such as established products, reputations of the consecrated brands, the relationships built in time by the old companies should be considered by the new entrance. However, there could be several entrants which would reduce the profitability from this sector for Biocon by their price strategies and lower costs. On other hand, there could be companies attempting to copy the business model of Biocon. Still, to hit the road in terms of brand reputation, it will be rather a laborious way for market newcomers.</w:t>
      </w:r>
    </w:p>
    <w:p w14:paraId="0528187E"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Consequently, the potential of new entrants on the biopharmaceutical field, precisely on clinical tests, on which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 xml:space="preserve"> is going to act could be appreciated as moderate. </w:t>
      </w:r>
    </w:p>
    <w:p w14:paraId="7CB84246" w14:textId="77777777" w:rsidR="002949E1" w:rsidRDefault="002949E1" w:rsidP="009B4FE9">
      <w:pPr>
        <w:spacing w:before="240"/>
        <w:rPr>
          <w:rFonts w:ascii="Times New Roman" w:hAnsi="Times New Roman"/>
          <w:sz w:val="24"/>
          <w:szCs w:val="24"/>
          <w:shd w:val="clear" w:color="auto" w:fill="FFFFFF"/>
        </w:rPr>
      </w:pPr>
    </w:p>
    <w:p w14:paraId="1EC8C50F" w14:textId="43D37CA7" w:rsidR="002949E1"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Substitutes</w:t>
      </w:r>
    </w:p>
    <w:p w14:paraId="33424909" w14:textId="4361ECDD"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The threat of substitutes in the biopharmaceutical field increased. Specific drugs requirements increased. </w:t>
      </w:r>
      <w:proofErr w:type="gramStart"/>
      <w:r w:rsidRPr="009B4FE9">
        <w:rPr>
          <w:rFonts w:ascii="Times New Roman" w:hAnsi="Times New Roman"/>
          <w:sz w:val="24"/>
          <w:szCs w:val="24"/>
          <w:shd w:val="clear" w:color="auto" w:fill="FFFFFF"/>
        </w:rPr>
        <w:t>A number of</w:t>
      </w:r>
      <w:proofErr w:type="gramEnd"/>
      <w:r w:rsidRPr="009B4FE9">
        <w:rPr>
          <w:rFonts w:ascii="Times New Roman" w:hAnsi="Times New Roman"/>
          <w:sz w:val="24"/>
          <w:szCs w:val="24"/>
          <w:shd w:val="clear" w:color="auto" w:fill="FFFFFF"/>
        </w:rPr>
        <w:t xml:space="preserve"> substitutes tend to increase the customers propensity to choose an alternative when it is about the availability or the price range of the drug. With the bright future of the biopharmaceutical field, numerous branches to produce substitutes showed up with the focus on high competitiveness. A clinical research can enter a new therapeutic area. Nevertheless, there are </w:t>
      </w:r>
      <w:r w:rsidR="00044656" w:rsidRPr="009B4FE9">
        <w:rPr>
          <w:rFonts w:ascii="Times New Roman" w:hAnsi="Times New Roman"/>
          <w:sz w:val="24"/>
          <w:szCs w:val="24"/>
          <w:shd w:val="clear" w:color="auto" w:fill="FFFFFF"/>
        </w:rPr>
        <w:t>precise</w:t>
      </w:r>
      <w:r w:rsidRPr="009B4FE9">
        <w:rPr>
          <w:rFonts w:ascii="Times New Roman" w:hAnsi="Times New Roman"/>
          <w:sz w:val="24"/>
          <w:szCs w:val="24"/>
          <w:shd w:val="clear" w:color="auto" w:fill="FFFFFF"/>
        </w:rPr>
        <w:t xml:space="preserve"> government’s restrictions regarding alternative to diverse drugs and clinical trials. Thus,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 xml:space="preserve"> can consider substitutes as generally manageable and in consequence, the threat of substitutes as low.</w:t>
      </w:r>
    </w:p>
    <w:p w14:paraId="73D024AC" w14:textId="77777777" w:rsidR="00373AFF" w:rsidRPr="009B4FE9" w:rsidRDefault="00373AFF" w:rsidP="009B4FE9">
      <w:pPr>
        <w:spacing w:before="240"/>
        <w:rPr>
          <w:rFonts w:ascii="Times New Roman" w:hAnsi="Times New Roman"/>
          <w:sz w:val="24"/>
          <w:szCs w:val="24"/>
          <w:shd w:val="clear" w:color="auto" w:fill="FFFFFF"/>
        </w:rPr>
      </w:pPr>
    </w:p>
    <w:p w14:paraId="10F8B437" w14:textId="705479C3"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Buyers</w:t>
      </w:r>
    </w:p>
    <w:p w14:paraId="30266292"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By acknowledging the power of buyers, the companies can better focus on the project by allocating to them the corresponding necessary funds so they can run smoothly and successfully.</w:t>
      </w:r>
    </w:p>
    <w:p w14:paraId="4BA0448B"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lastRenderedPageBreak/>
        <w:t xml:space="preserve">In the biopharmaceutical and medical and research industries, the buyers of the clinical trials are the big players on the market, for instance the head offices, hospitals, universities or even marketing bodies, which are hungry to receive global data and results. As usual, the buyers have a significant influence on the business. The buyer power on clinic trials, like for the entire pharmaceutical industry, is high. This force for Biocon is as well considerable. For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 particularly, is to be analysed taking in consideration that the beneficiary of its results will mainly be managed by the parent-company.</w:t>
      </w:r>
    </w:p>
    <w:p w14:paraId="2F1FDDFF" w14:textId="77777777" w:rsidR="00373AFF" w:rsidRPr="009B4FE9" w:rsidRDefault="00373AFF" w:rsidP="009B4FE9">
      <w:pPr>
        <w:spacing w:before="240"/>
        <w:rPr>
          <w:rFonts w:ascii="Times New Roman" w:hAnsi="Times New Roman"/>
          <w:sz w:val="24"/>
          <w:szCs w:val="24"/>
          <w:shd w:val="clear" w:color="auto" w:fill="FFFFFF"/>
        </w:rPr>
      </w:pPr>
    </w:p>
    <w:p w14:paraId="5E72699A" w14:textId="131BDDFD"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Suppliers</w:t>
      </w:r>
    </w:p>
    <w:p w14:paraId="664A225E"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In a similar way like buyers, suppliers are as well able to influence the decision in an industry. They can set for example the quality, the delivery times, so on. </w:t>
      </w:r>
    </w:p>
    <w:p w14:paraId="45155FCB" w14:textId="77777777"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People and governments all over the world are permanently concerned about people’s health and the quality of their lives. Therefore, regardless the price, there is a demand in clinical trials.</w:t>
      </w:r>
    </w:p>
    <w:p w14:paraId="6008BAF2" w14:textId="590B3684" w:rsidR="003453CB" w:rsidRPr="009B4FE9" w:rsidRDefault="003453CB"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The patients taking part in the clinical trial as well as the investigators, researchers or other staff involved providing the data are the suppliers for a clinical trial company. </w:t>
      </w:r>
    </w:p>
    <w:p w14:paraId="507B7436" w14:textId="2C26352D" w:rsidR="00B47507" w:rsidRPr="009B4FE9" w:rsidRDefault="00B47507" w:rsidP="009B4FE9">
      <w:pPr>
        <w:spacing w:before="240"/>
        <w:rPr>
          <w:rFonts w:ascii="Times New Roman" w:hAnsi="Times New Roman"/>
          <w:sz w:val="24"/>
          <w:szCs w:val="24"/>
          <w:shd w:val="clear" w:color="auto" w:fill="FFFFFF"/>
        </w:rPr>
      </w:pPr>
      <w:r w:rsidRPr="009B4FE9">
        <w:rPr>
          <w:rFonts w:ascii="Times New Roman" w:hAnsi="Times New Roman"/>
          <w:sz w:val="24"/>
          <w:szCs w:val="24"/>
          <w:shd w:val="clear" w:color="auto" w:fill="FFFFFF"/>
        </w:rPr>
        <w:t xml:space="preserve">Concluding, as Porter (1980) suggested to “place the company where the forces are the weakest”, </w:t>
      </w:r>
      <w:proofErr w:type="spellStart"/>
      <w:r w:rsidRPr="009B4FE9">
        <w:rPr>
          <w:rFonts w:ascii="Times New Roman" w:hAnsi="Times New Roman"/>
          <w:sz w:val="24"/>
          <w:szCs w:val="24"/>
          <w:shd w:val="clear" w:color="auto" w:fill="FFFFFF"/>
        </w:rPr>
        <w:t>Clinigene</w:t>
      </w:r>
      <w:proofErr w:type="spellEnd"/>
      <w:r w:rsidRPr="009B4FE9">
        <w:rPr>
          <w:rFonts w:ascii="Times New Roman" w:hAnsi="Times New Roman"/>
          <w:sz w:val="24"/>
          <w:szCs w:val="24"/>
          <w:shd w:val="clear" w:color="auto" w:fill="FFFFFF"/>
        </w:rPr>
        <w:t xml:space="preserve"> looks very attractive and worth to be invested and supported by the parent-company.</w:t>
      </w:r>
    </w:p>
    <w:p w14:paraId="548087DD" w14:textId="77777777" w:rsidR="00757D08" w:rsidRPr="009B4FE9" w:rsidRDefault="00757D08" w:rsidP="009B4FE9">
      <w:pPr>
        <w:spacing w:before="240"/>
        <w:rPr>
          <w:rFonts w:ascii="Times New Roman" w:hAnsi="Times New Roman"/>
          <w:sz w:val="24"/>
          <w:szCs w:val="24"/>
        </w:rPr>
      </w:pPr>
    </w:p>
    <w:p w14:paraId="4307E1D4" w14:textId="115E5408" w:rsidR="002C5655" w:rsidRPr="009B4FE9" w:rsidRDefault="002C5655" w:rsidP="009B4FE9">
      <w:pPr>
        <w:pStyle w:val="Heading2"/>
        <w:spacing w:before="240"/>
        <w:rPr>
          <w:rFonts w:ascii="Times New Roman" w:hAnsi="Times New Roman"/>
          <w:color w:val="auto"/>
          <w:sz w:val="24"/>
          <w:szCs w:val="24"/>
        </w:rPr>
      </w:pPr>
      <w:bookmarkStart w:id="6" w:name="_Toc40259161"/>
      <w:r w:rsidRPr="009B4FE9">
        <w:rPr>
          <w:rFonts w:ascii="Times New Roman" w:hAnsi="Times New Roman"/>
          <w:color w:val="auto"/>
          <w:sz w:val="24"/>
          <w:szCs w:val="24"/>
        </w:rPr>
        <w:t>SWOT analysis</w:t>
      </w:r>
      <w:bookmarkEnd w:id="6"/>
      <w:r w:rsidRPr="009B4FE9">
        <w:rPr>
          <w:rFonts w:ascii="Times New Roman" w:hAnsi="Times New Roman"/>
          <w:color w:val="auto"/>
          <w:sz w:val="24"/>
          <w:szCs w:val="24"/>
        </w:rPr>
        <w:t xml:space="preserve"> </w:t>
      </w:r>
    </w:p>
    <w:p w14:paraId="52AB2ACF" w14:textId="29B890EB" w:rsidR="002C5655" w:rsidRPr="009B4FE9" w:rsidRDefault="002C5655" w:rsidP="009B4FE9">
      <w:pPr>
        <w:pStyle w:val="NormalWeb"/>
        <w:spacing w:before="240" w:beforeAutospacing="0" w:after="150" w:line="360" w:lineRule="auto"/>
      </w:pPr>
      <w:r w:rsidRPr="009B4FE9">
        <w:t xml:space="preserve">A powerful tool in developing the business strategies is a SWOT analysis. </w:t>
      </w:r>
      <w:r w:rsidR="0019758E" w:rsidRPr="009B4FE9">
        <w:t>The SWOT analysis technique was devised by Albert Humphrey.</w:t>
      </w:r>
    </w:p>
    <w:p w14:paraId="0B962204" w14:textId="15F7A41E" w:rsidR="002C5655" w:rsidRPr="009B4FE9" w:rsidRDefault="002C5655" w:rsidP="009B4FE9">
      <w:pPr>
        <w:pStyle w:val="NormalWeb"/>
        <w:spacing w:before="240" w:beforeAutospacing="0" w:after="150" w:line="360" w:lineRule="auto"/>
      </w:pPr>
      <w:r w:rsidRPr="009B4FE9">
        <w:t>It is a simple framework but very useful for a company in directing it towards taking effective measures and choose a wise strategy for its business. On one hand, the S (strong points) and the W (weaknesses) stands for the internal factors of an organisation. On the other hand, the external environment is analysed through the factors that a company cannot control them: the opportunities and the threats.</w:t>
      </w:r>
    </w:p>
    <w:p w14:paraId="19A3ACA0" w14:textId="77777777" w:rsidR="002C5655" w:rsidRPr="009B4FE9" w:rsidRDefault="002C5655" w:rsidP="009B4FE9">
      <w:pPr>
        <w:spacing w:before="240" w:after="100" w:afterAutospacing="1"/>
        <w:rPr>
          <w:rFonts w:ascii="Times New Roman" w:hAnsi="Times New Roman"/>
          <w:sz w:val="24"/>
          <w:szCs w:val="24"/>
        </w:rPr>
      </w:pPr>
      <w:r w:rsidRPr="009B4FE9">
        <w:rPr>
          <w:rFonts w:ascii="Times New Roman" w:hAnsi="Times New Roman"/>
          <w:sz w:val="24"/>
          <w:szCs w:val="24"/>
        </w:rPr>
        <w:lastRenderedPageBreak/>
        <w:t>Four types of strategies could be developed using this framework. These are the following: “leveraging strengths to exploit external opportunities, overcoming weaknesses to exploit external opportunities, leveraging strengths to minimise the threats and overcoming weaknesses to minimise the threats”.</w:t>
      </w:r>
    </w:p>
    <w:p w14:paraId="3722404E" w14:textId="77777777" w:rsidR="002C5655" w:rsidRPr="009B4FE9" w:rsidRDefault="002C5655" w:rsidP="009B4FE9">
      <w:pPr>
        <w:pStyle w:val="NormalWeb"/>
        <w:spacing w:before="240" w:beforeAutospacing="0" w:after="150" w:line="360" w:lineRule="auto"/>
      </w:pPr>
      <w:r w:rsidRPr="009B4FE9">
        <w:t>Strengths</w:t>
      </w:r>
    </w:p>
    <w:p w14:paraId="3809C36F" w14:textId="77777777" w:rsidR="002C5655" w:rsidRPr="009B4FE9" w:rsidRDefault="002C5655" w:rsidP="009B4FE9">
      <w:pPr>
        <w:pStyle w:val="NormalWeb"/>
        <w:spacing w:before="240" w:beforeAutospacing="0" w:after="150" w:line="360" w:lineRule="auto"/>
      </w:pPr>
      <w:r w:rsidRPr="009B4FE9">
        <w:t xml:space="preserve">From the very first moment, Biocon’s management could foresee the chances for developing in the biotechnology field by fermentation technology. This is strong proof of visionary management. </w:t>
      </w:r>
    </w:p>
    <w:p w14:paraId="699B3DA8" w14:textId="77777777" w:rsidR="002C5655" w:rsidRPr="009B4FE9" w:rsidRDefault="002C5655" w:rsidP="009B4FE9">
      <w:pPr>
        <w:pStyle w:val="NormalWeb"/>
        <w:spacing w:before="240" w:beforeAutospacing="0" w:after="150" w:line="360" w:lineRule="auto"/>
      </w:pPr>
      <w:r w:rsidRPr="009B4FE9">
        <w:t>Another important achievement and strong point of Biocon is the worldwide appreciated uniqueness of Biocon’s products.</w:t>
      </w:r>
    </w:p>
    <w:p w14:paraId="0399490D" w14:textId="77777777" w:rsidR="002C5655" w:rsidRPr="009B4FE9" w:rsidRDefault="002C5655" w:rsidP="009B4FE9">
      <w:pPr>
        <w:pStyle w:val="NormalWeb"/>
        <w:spacing w:before="240" w:beforeAutospacing="0" w:after="150" w:line="360" w:lineRule="auto"/>
      </w:pPr>
      <w:r w:rsidRPr="009B4FE9">
        <w:t>On financial side, according with the latest Biocon Annual Report (2019), the debt/equity ratio is 0.12, a constant value for many years. This means that the company has a strong financial stability.</w:t>
      </w:r>
    </w:p>
    <w:p w14:paraId="2A94243B" w14:textId="77777777" w:rsidR="002C5655" w:rsidRPr="009B4FE9" w:rsidRDefault="002C5655" w:rsidP="009B4FE9">
      <w:pPr>
        <w:pStyle w:val="NormalWeb"/>
        <w:spacing w:before="240" w:beforeAutospacing="0" w:after="150" w:line="360" w:lineRule="auto"/>
      </w:pPr>
      <w:r w:rsidRPr="009B4FE9">
        <w:t xml:space="preserve">In addition, talented workforce was attracted and retained, which give a strong characteristic to Biocon. </w:t>
      </w:r>
    </w:p>
    <w:p w14:paraId="103EC13B" w14:textId="77777777" w:rsidR="002C5655" w:rsidRPr="009B4FE9" w:rsidRDefault="002C5655" w:rsidP="009B4FE9">
      <w:pPr>
        <w:pStyle w:val="NormalWeb"/>
        <w:spacing w:before="240" w:beforeAutospacing="0" w:after="150" w:line="360" w:lineRule="auto"/>
      </w:pPr>
      <w:r w:rsidRPr="009B4FE9">
        <w:t xml:space="preserve">Organisational culture of Biocon put accent on few very important values: “openness, trust and collaboration”. </w:t>
      </w:r>
    </w:p>
    <w:p w14:paraId="5287A716" w14:textId="00E1678C" w:rsidR="002C5655" w:rsidRPr="009B4FE9" w:rsidRDefault="002C5655" w:rsidP="009B4FE9">
      <w:pPr>
        <w:pStyle w:val="NormalWeb"/>
        <w:spacing w:before="240" w:beforeAutospacing="0" w:after="150" w:line="360" w:lineRule="auto"/>
      </w:pPr>
      <w:r w:rsidRPr="009B4FE9">
        <w:t xml:space="preserve">Workplace diversity made Biocon an amazing and very attractive point for proficient candidates and employees. They benefit on several comforts, for example free transportation and free lunch. The scientific background of all staff as well as their feature of </w:t>
      </w:r>
      <w:r w:rsidR="008251CF" w:rsidRPr="009B4FE9">
        <w:t>business-oriented</w:t>
      </w:r>
      <w:r w:rsidRPr="009B4FE9">
        <w:t xml:space="preserve"> persons contributes to excellent results. A strong meritocratic management system is in place for staff evaluation and promotion opportunities. The team performance is measured so the well-built value of collaboration is reinforced.</w:t>
      </w:r>
    </w:p>
    <w:p w14:paraId="601EDB04" w14:textId="77777777" w:rsidR="002C5655" w:rsidRPr="009B4FE9" w:rsidRDefault="002C5655" w:rsidP="009B4FE9">
      <w:pPr>
        <w:pStyle w:val="NormalWeb"/>
        <w:spacing w:before="240" w:beforeAutospacing="0" w:after="150" w:line="360" w:lineRule="auto"/>
      </w:pPr>
      <w:r w:rsidRPr="009B4FE9">
        <w:t xml:space="preserve">Thus, due to the high qualified personnel, Biocon became a market key bulk drug supplier. It was the first biotechnology Indian company to use its core competence in human recombinant insulin and its molecules were sold both in United States and Europe. Today the company praised itself by being the best competitor in this field. </w:t>
      </w:r>
    </w:p>
    <w:p w14:paraId="1AC518EC" w14:textId="77777777" w:rsidR="002C5655" w:rsidRPr="009B4FE9" w:rsidRDefault="002C5655" w:rsidP="009B4FE9">
      <w:pPr>
        <w:pStyle w:val="NormalWeb"/>
        <w:spacing w:before="240" w:beforeAutospacing="0" w:after="150" w:line="360" w:lineRule="auto"/>
      </w:pPr>
      <w:r w:rsidRPr="009B4FE9">
        <w:lastRenderedPageBreak/>
        <w:t>The strong competences and skills of its staff led to building a strong department for research and development.</w:t>
      </w:r>
    </w:p>
    <w:p w14:paraId="1659E1DD" w14:textId="6C756C1D" w:rsidR="002C5655" w:rsidRPr="009B4FE9" w:rsidRDefault="002C5655" w:rsidP="009B4FE9">
      <w:pPr>
        <w:pStyle w:val="NormalWeb"/>
        <w:spacing w:before="240" w:beforeAutospacing="0" w:after="150" w:line="360" w:lineRule="auto"/>
      </w:pPr>
      <w:r w:rsidRPr="009B4FE9">
        <w:t xml:space="preserve">Moving </w:t>
      </w:r>
      <w:r w:rsidR="00257869" w:rsidRPr="009B4FE9">
        <w:t>about launching</w:t>
      </w:r>
      <w:r w:rsidRPr="009B4FE9">
        <w:t xml:space="preserve"> of any drug, a clinical research should be rigorously done and recognised following the regulations imposed. All over the world, the affair of clinical research is very expensive. Geographically positioned, Biocon has the location advantage of being able to easy access the target markets. Once again, Biocon showed its strength by finding solutions for cost cutting in this area. </w:t>
      </w:r>
    </w:p>
    <w:p w14:paraId="113AA3BE" w14:textId="23D65532" w:rsidR="002C5655" w:rsidRDefault="002C5655" w:rsidP="009B4FE9">
      <w:pPr>
        <w:pStyle w:val="NormalWeb"/>
        <w:spacing w:before="240" w:beforeAutospacing="0" w:after="150" w:line="360" w:lineRule="auto"/>
      </w:pPr>
      <w:r w:rsidRPr="009B4FE9">
        <w:t xml:space="preserve">Furthermore, the business model of Biocon covers the entire drug value chain through the hard work and excellent results of its subsidiaries such as: </w:t>
      </w:r>
      <w:proofErr w:type="spellStart"/>
      <w:r w:rsidRPr="009B4FE9">
        <w:t>Syngene</w:t>
      </w:r>
      <w:proofErr w:type="spellEnd"/>
      <w:r w:rsidRPr="009B4FE9">
        <w:t xml:space="preserve">, </w:t>
      </w:r>
      <w:proofErr w:type="spellStart"/>
      <w:r w:rsidRPr="009B4FE9">
        <w:t>NeoBiocon</w:t>
      </w:r>
      <w:proofErr w:type="spellEnd"/>
      <w:r w:rsidRPr="009B4FE9">
        <w:t xml:space="preserve">, </w:t>
      </w:r>
      <w:proofErr w:type="spellStart"/>
      <w:r w:rsidRPr="009B4FE9">
        <w:t>Axi</w:t>
      </w:r>
      <w:proofErr w:type="spellEnd"/>
      <w:r w:rsidRPr="009B4FE9">
        <w:t xml:space="preserve"> Corp or </w:t>
      </w:r>
      <w:proofErr w:type="spellStart"/>
      <w:r w:rsidRPr="009B4FE9">
        <w:t>Clinigene</w:t>
      </w:r>
      <w:proofErr w:type="spellEnd"/>
      <w:r w:rsidRPr="009B4FE9">
        <w:t>.</w:t>
      </w:r>
      <w:r w:rsidR="00257869">
        <w:t xml:space="preserve"> </w:t>
      </w:r>
    </w:p>
    <w:p w14:paraId="708F152F" w14:textId="6A710E6B" w:rsidR="00257869" w:rsidRPr="009B4FE9" w:rsidRDefault="00257869" w:rsidP="009B4FE9">
      <w:pPr>
        <w:pStyle w:val="NormalWeb"/>
        <w:spacing w:before="240" w:beforeAutospacing="0" w:after="150" w:line="360" w:lineRule="auto"/>
      </w:pPr>
      <w:r>
        <w:t xml:space="preserve">Thus, looking at this </w:t>
      </w:r>
      <w:r w:rsidR="00533F1D">
        <w:t xml:space="preserve">tool, the </w:t>
      </w:r>
      <w:r>
        <w:t>SWOT analysis</w:t>
      </w:r>
      <w:r w:rsidR="00533F1D">
        <w:t>,</w:t>
      </w:r>
      <w:r>
        <w:t xml:space="preserve"> by emphasising the </w:t>
      </w:r>
      <w:r w:rsidR="00533F1D">
        <w:t>strengths, it can be said that the competitive advantage of Biocon could be demonstrated by using it.</w:t>
      </w:r>
    </w:p>
    <w:p w14:paraId="11A87C4E" w14:textId="77777777" w:rsidR="002C5655" w:rsidRPr="009B4FE9" w:rsidRDefault="002C5655" w:rsidP="009B4FE9">
      <w:pPr>
        <w:pStyle w:val="NormalWeb"/>
        <w:spacing w:before="240" w:beforeAutospacing="0" w:after="150" w:line="360" w:lineRule="auto"/>
      </w:pPr>
      <w:r w:rsidRPr="009B4FE9">
        <w:t>Weaknesses</w:t>
      </w:r>
    </w:p>
    <w:p w14:paraId="07B56C5E" w14:textId="77777777" w:rsidR="002C5655" w:rsidRPr="009B4FE9" w:rsidRDefault="002C5655" w:rsidP="009B4FE9">
      <w:pPr>
        <w:pStyle w:val="NormalWeb"/>
        <w:spacing w:before="240" w:beforeAutospacing="0" w:after="150" w:line="360" w:lineRule="auto"/>
      </w:pPr>
      <w:r w:rsidRPr="009B4FE9">
        <w:t>In the biopharmaceutical industry, the patent could be considered as a strength. Although, because of its limited lifetime it is, in fact, a weakness.</w:t>
      </w:r>
    </w:p>
    <w:p w14:paraId="560B162F" w14:textId="77777777" w:rsidR="002C5655" w:rsidRPr="009B4FE9" w:rsidRDefault="002C5655" w:rsidP="009B4FE9">
      <w:pPr>
        <w:pStyle w:val="NormalWeb"/>
        <w:spacing w:before="240" w:beforeAutospacing="0" w:after="150" w:line="360" w:lineRule="auto"/>
      </w:pPr>
      <w:r w:rsidRPr="009B4FE9">
        <w:t xml:space="preserve">It takes more than a decade to do a clinical trial and to get an expected outcome. So besides being time consumer, the clinical trials implies costs and considerable investments in research and development as well in infrastructure. </w:t>
      </w:r>
    </w:p>
    <w:p w14:paraId="0CCC8157" w14:textId="77777777" w:rsidR="002C5655" w:rsidRPr="009B4FE9" w:rsidRDefault="002C5655" w:rsidP="009B4FE9">
      <w:pPr>
        <w:pStyle w:val="NormalWeb"/>
        <w:spacing w:before="240" w:beforeAutospacing="0" w:after="150" w:line="360" w:lineRule="auto"/>
      </w:pPr>
      <w:r w:rsidRPr="009B4FE9">
        <w:t>Opportunities</w:t>
      </w:r>
    </w:p>
    <w:p w14:paraId="1C8A948B" w14:textId="77777777" w:rsidR="002C5655" w:rsidRPr="009B4FE9" w:rsidRDefault="002C5655" w:rsidP="009B4FE9">
      <w:pPr>
        <w:pStyle w:val="NormalWeb"/>
        <w:spacing w:before="240" w:beforeAutospacing="0" w:after="150" w:line="360" w:lineRule="auto"/>
      </w:pPr>
      <w:r w:rsidRPr="009B4FE9">
        <w:t xml:space="preserve">There are possible expansions of products and services. Biocon brought a huge contribution in oncology and endocrinology. </w:t>
      </w:r>
      <w:proofErr w:type="gramStart"/>
      <w:r w:rsidRPr="009B4FE9">
        <w:t>But considering the tremendous experience in biotechnology, there</w:t>
      </w:r>
      <w:proofErr w:type="gramEnd"/>
      <w:r w:rsidRPr="009B4FE9">
        <w:t xml:space="preserve"> are good chances to innovate more products in hormonal disorders and in other fields of medicine. </w:t>
      </w:r>
    </w:p>
    <w:p w14:paraId="0B7149DE" w14:textId="369DCA1E" w:rsidR="002C5655" w:rsidRPr="009B4FE9" w:rsidRDefault="002C5655" w:rsidP="009B4FE9">
      <w:pPr>
        <w:pStyle w:val="NormalWeb"/>
        <w:spacing w:before="240" w:beforeAutospacing="0" w:after="150" w:line="360" w:lineRule="auto"/>
      </w:pPr>
      <w:r w:rsidRPr="009B4FE9">
        <w:t xml:space="preserve">A continuous demand of drugs is all over the world nowadays and the increased income gives the chance to more people to buy the medicine they </w:t>
      </w:r>
      <w:r w:rsidR="00533F1D" w:rsidRPr="009B4FE9">
        <w:t>need,</w:t>
      </w:r>
      <w:r w:rsidRPr="009B4FE9">
        <w:t xml:space="preserve"> and they prefer.</w:t>
      </w:r>
    </w:p>
    <w:p w14:paraId="142B88C7" w14:textId="77777777" w:rsidR="002C5655" w:rsidRPr="009B4FE9" w:rsidRDefault="002C5655" w:rsidP="009B4FE9">
      <w:pPr>
        <w:pStyle w:val="NormalWeb"/>
        <w:spacing w:before="240" w:beforeAutospacing="0" w:after="150" w:line="360" w:lineRule="auto"/>
      </w:pPr>
      <w:r w:rsidRPr="009B4FE9">
        <w:lastRenderedPageBreak/>
        <w:t xml:space="preserve">India continue to be a preferred destination for clinical trials. Due to this, the country encourages the research in new drugs, and they will become available not only to the developed countries but also at home country where they are discovered and tested. </w:t>
      </w:r>
    </w:p>
    <w:p w14:paraId="652B022F" w14:textId="77777777" w:rsidR="002C5655" w:rsidRPr="009B4FE9" w:rsidRDefault="002C5655" w:rsidP="009B4FE9">
      <w:pPr>
        <w:pStyle w:val="NormalWeb"/>
        <w:spacing w:before="240" w:beforeAutospacing="0" w:after="150" w:line="360" w:lineRule="auto"/>
      </w:pPr>
      <w:r w:rsidRPr="009B4FE9">
        <w:t>From the viewpoint of costs, the present variants of outsourcing are worthy to be taken in consideration.</w:t>
      </w:r>
    </w:p>
    <w:p w14:paraId="170264CC" w14:textId="77777777" w:rsidR="002C5655" w:rsidRPr="009B4FE9" w:rsidRDefault="002C5655" w:rsidP="009B4FE9">
      <w:pPr>
        <w:pStyle w:val="NormalWeb"/>
        <w:spacing w:before="240" w:beforeAutospacing="0" w:after="150" w:line="360" w:lineRule="auto"/>
      </w:pPr>
      <w:r w:rsidRPr="009B4FE9">
        <w:t>Threats</w:t>
      </w:r>
    </w:p>
    <w:p w14:paraId="51E197A3" w14:textId="77777777" w:rsidR="002C5655" w:rsidRPr="009B4FE9" w:rsidRDefault="002C5655" w:rsidP="009B4FE9">
      <w:pPr>
        <w:pStyle w:val="NormalWeb"/>
        <w:spacing w:before="240" w:beforeAutospacing="0" w:after="150" w:line="360" w:lineRule="auto"/>
      </w:pPr>
      <w:r w:rsidRPr="009B4FE9">
        <w:t xml:space="preserve">First, the generic market of drugs is overcrowded. </w:t>
      </w:r>
    </w:p>
    <w:p w14:paraId="56832487" w14:textId="77777777" w:rsidR="002C5655" w:rsidRPr="009B4FE9" w:rsidRDefault="002C5655" w:rsidP="009B4FE9">
      <w:pPr>
        <w:pStyle w:val="NormalWeb"/>
        <w:spacing w:before="240" w:beforeAutospacing="0" w:after="150" w:line="360" w:lineRule="auto"/>
      </w:pPr>
      <w:r w:rsidRPr="009B4FE9">
        <w:t>Second, the replicate of the drugs can be done with low costs and more than this, a huge range of substitutes can be found on the market.</w:t>
      </w:r>
    </w:p>
    <w:p w14:paraId="001D207F" w14:textId="77777777" w:rsidR="002C5655" w:rsidRPr="009B4FE9" w:rsidRDefault="002C5655" w:rsidP="009B4FE9">
      <w:pPr>
        <w:pStyle w:val="NormalWeb"/>
        <w:spacing w:before="240" w:beforeAutospacing="0" w:after="150" w:line="360" w:lineRule="auto"/>
      </w:pPr>
      <w:r w:rsidRPr="009B4FE9">
        <w:t>Third, the drug innovation is sometimes risky because of the long period of time needed for launching and possible non-satisfactory results.</w:t>
      </w:r>
    </w:p>
    <w:p w14:paraId="78744641" w14:textId="77777777" w:rsidR="002C5655" w:rsidRPr="009B4FE9" w:rsidRDefault="002C5655" w:rsidP="009B4FE9">
      <w:pPr>
        <w:pStyle w:val="NormalWeb"/>
        <w:spacing w:before="240" w:beforeAutospacing="0" w:after="150" w:line="360" w:lineRule="auto"/>
      </w:pPr>
      <w:r w:rsidRPr="009B4FE9">
        <w:t>Furthermore, the regulatory framework is changeable. Introduction of new stricter regulations may narrow the products and services diversification even if there are niches on the market.</w:t>
      </w:r>
    </w:p>
    <w:p w14:paraId="1FB82C92" w14:textId="77777777" w:rsidR="002C5655" w:rsidRPr="009B4FE9" w:rsidRDefault="002C5655" w:rsidP="009B4FE9">
      <w:pPr>
        <w:pStyle w:val="NormalWeb"/>
        <w:spacing w:before="240" w:beforeAutospacing="0" w:after="150" w:line="360" w:lineRule="auto"/>
      </w:pPr>
      <w:r w:rsidRPr="009B4FE9">
        <w:t xml:space="preserve">Big international pharmaceutical market players tend to acquire other successful players. An example can be given by the trial of Pfizer to buy Biocon in 2010.  </w:t>
      </w:r>
    </w:p>
    <w:p w14:paraId="77928FC3" w14:textId="2610D431" w:rsidR="002C5655" w:rsidRPr="009B4FE9" w:rsidRDefault="002C5655" w:rsidP="009B4FE9">
      <w:pPr>
        <w:pStyle w:val="NormalWeb"/>
        <w:spacing w:before="240" w:beforeAutospacing="0" w:after="150" w:line="360" w:lineRule="auto"/>
      </w:pPr>
      <w:r w:rsidRPr="009B4FE9">
        <w:t xml:space="preserve">Besides all of these, the growing environmental sustainability becomes a sensitive issue. </w:t>
      </w:r>
    </w:p>
    <w:p w14:paraId="08C57A90" w14:textId="77777777" w:rsidR="007E6C85" w:rsidRDefault="007E6C85" w:rsidP="007D5876">
      <w:pPr>
        <w:pStyle w:val="Heading2"/>
        <w:spacing w:before="240"/>
        <w:rPr>
          <w:rFonts w:ascii="Times New Roman" w:hAnsi="Times New Roman"/>
          <w:color w:val="auto"/>
          <w:sz w:val="24"/>
          <w:szCs w:val="24"/>
        </w:rPr>
      </w:pPr>
    </w:p>
    <w:p w14:paraId="78F0FB7E" w14:textId="33380FDE" w:rsidR="007D5876" w:rsidRDefault="007D5876" w:rsidP="007D5876">
      <w:pPr>
        <w:pStyle w:val="Heading2"/>
        <w:spacing w:before="240"/>
        <w:rPr>
          <w:rFonts w:ascii="Times New Roman" w:hAnsi="Times New Roman"/>
          <w:color w:val="auto"/>
          <w:sz w:val="24"/>
          <w:szCs w:val="24"/>
        </w:rPr>
      </w:pPr>
      <w:bookmarkStart w:id="7" w:name="_Toc40259162"/>
      <w:r>
        <w:rPr>
          <w:rFonts w:ascii="Times New Roman" w:hAnsi="Times New Roman"/>
          <w:color w:val="auto"/>
          <w:sz w:val="24"/>
          <w:szCs w:val="24"/>
        </w:rPr>
        <w:t>Value Chain</w:t>
      </w:r>
      <w:bookmarkEnd w:id="7"/>
    </w:p>
    <w:p w14:paraId="4FED165F" w14:textId="77777777" w:rsidR="007D5876" w:rsidRDefault="007D5876" w:rsidP="007D5876">
      <w:pPr>
        <w:spacing w:before="300" w:after="300"/>
        <w:textAlignment w:val="baseline"/>
        <w:rPr>
          <w:rFonts w:ascii="Times New Roman" w:eastAsia="Times New Roman" w:hAnsi="Times New Roman"/>
          <w:sz w:val="24"/>
          <w:szCs w:val="24"/>
          <w:lang w:eastAsia="en-GB"/>
        </w:rPr>
      </w:pPr>
      <w:r w:rsidRPr="00084D9E">
        <w:rPr>
          <w:rFonts w:ascii="Times New Roman" w:eastAsia="Times New Roman" w:hAnsi="Times New Roman"/>
          <w:sz w:val="24"/>
          <w:szCs w:val="24"/>
          <w:lang w:eastAsia="en-GB"/>
        </w:rPr>
        <w:t xml:space="preserve">The </w:t>
      </w:r>
      <w:r>
        <w:rPr>
          <w:rFonts w:ascii="Times New Roman" w:eastAsia="Times New Roman" w:hAnsi="Times New Roman"/>
          <w:sz w:val="24"/>
          <w:szCs w:val="24"/>
          <w:lang w:eastAsia="en-GB"/>
        </w:rPr>
        <w:t xml:space="preserve">Value Chain analysis is one of the most valuable tools of strategic management. Each process of the company’s business is analysed by being broken down by this tool. And in consequence, opportunities for innovation can rise. </w:t>
      </w:r>
    </w:p>
    <w:p w14:paraId="55800F41" w14:textId="77777777" w:rsidR="007D5876" w:rsidRDefault="007D5876" w:rsidP="007D5876">
      <w:pPr>
        <w:spacing w:before="300" w:after="300"/>
        <w:textAlignment w:val="baseline"/>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The Value Chain consists of the full spectrum of activities: research and development, design, production, marketing, and distribution. </w:t>
      </w:r>
    </w:p>
    <w:p w14:paraId="2CD61B2A" w14:textId="77777777" w:rsidR="007D5876" w:rsidRPr="00622908" w:rsidRDefault="007D5876" w:rsidP="007D5876">
      <w:pPr>
        <w:pStyle w:val="NormalWeb"/>
        <w:spacing w:before="0" w:after="0" w:line="360" w:lineRule="auto"/>
      </w:pPr>
      <w:r w:rsidRPr="00622908">
        <w:t xml:space="preserve">Porter (1998) argues the value chain concept as "it stems from the many discrete activities a firm performs in designing, producing, marketing, delivering and supporting its product; each </w:t>
      </w:r>
      <w:r w:rsidRPr="00622908">
        <w:lastRenderedPageBreak/>
        <w:t>of these activities can contribute to a firm's relative cost position and create a basis for differentiation”.</w:t>
      </w:r>
    </w:p>
    <w:p w14:paraId="2CDCD8F9" w14:textId="77777777" w:rsidR="007D5876" w:rsidRPr="00622908" w:rsidRDefault="007D5876" w:rsidP="007D5876">
      <w:pPr>
        <w:pStyle w:val="NormalWeb"/>
        <w:spacing w:before="0" w:after="0" w:line="360" w:lineRule="auto"/>
      </w:pPr>
      <w:r w:rsidRPr="00622908">
        <w:t>The business’s activities are split into two categories. The first one called the primary category includes inbound logistics, operations, out bound logistics, marketing and sales, and service. The second one, the support activities refer to procurement, technology development, human resources management and firm infrastructure. (Porter, 1998)</w:t>
      </w:r>
    </w:p>
    <w:p w14:paraId="2F7CA392" w14:textId="08A9E25B" w:rsidR="007D5876" w:rsidRDefault="007D5876" w:rsidP="007D5876">
      <w:pPr>
        <w:spacing w:before="300" w:after="300"/>
        <w:textAlignment w:val="baseline"/>
        <w:rPr>
          <w:rFonts w:ascii="Times New Roman" w:eastAsia="Times New Roman" w:hAnsi="Times New Roman"/>
          <w:sz w:val="24"/>
          <w:szCs w:val="24"/>
          <w:lang w:eastAsia="en-GB"/>
        </w:rPr>
      </w:pPr>
      <w:r>
        <w:rPr>
          <w:rFonts w:ascii="Times New Roman" w:eastAsia="Times New Roman" w:hAnsi="Times New Roman"/>
          <w:sz w:val="24"/>
          <w:szCs w:val="24"/>
          <w:lang w:eastAsia="en-GB"/>
        </w:rPr>
        <w:t>Everything added before a product is sold to the beneficiaries, from raw materials to the finished product is part of the value chain.</w:t>
      </w:r>
      <w:r w:rsidR="003539DA">
        <w:rPr>
          <w:rFonts w:ascii="Times New Roman" w:eastAsia="Times New Roman" w:hAnsi="Times New Roman"/>
          <w:sz w:val="24"/>
          <w:szCs w:val="24"/>
          <w:lang w:eastAsia="en-GB"/>
        </w:rPr>
        <w:t xml:space="preserve"> The entire operating system “should be geared towards efficiency and cost savings” (Thomson, 2002).</w:t>
      </w:r>
    </w:p>
    <w:p w14:paraId="5B9BED15" w14:textId="77777777" w:rsidR="007D5876" w:rsidRDefault="007D5876" w:rsidP="007D5876">
      <w:pPr>
        <w:spacing w:before="300" w:after="300"/>
        <w:textAlignment w:val="baseline"/>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For Biocon, the value chain passes over the entire lengths of pre-clinical discovery, custom research (done through its subsidiary </w:t>
      </w:r>
      <w:proofErr w:type="spellStart"/>
      <w:r>
        <w:rPr>
          <w:rFonts w:ascii="Times New Roman" w:eastAsia="Times New Roman" w:hAnsi="Times New Roman"/>
          <w:sz w:val="24"/>
          <w:szCs w:val="24"/>
          <w:lang w:eastAsia="en-GB"/>
        </w:rPr>
        <w:t>Syngene</w:t>
      </w:r>
      <w:proofErr w:type="spellEnd"/>
      <w:r>
        <w:rPr>
          <w:rFonts w:ascii="Times New Roman" w:eastAsia="Times New Roman" w:hAnsi="Times New Roman"/>
          <w:sz w:val="24"/>
          <w:szCs w:val="24"/>
          <w:lang w:eastAsia="en-GB"/>
        </w:rPr>
        <w:t xml:space="preserve">), clinical development (operated by its subsidiary </w:t>
      </w:r>
      <w:proofErr w:type="spellStart"/>
      <w:r>
        <w:rPr>
          <w:rFonts w:ascii="Times New Roman" w:eastAsia="Times New Roman" w:hAnsi="Times New Roman"/>
          <w:sz w:val="24"/>
          <w:szCs w:val="24"/>
          <w:lang w:eastAsia="en-GB"/>
        </w:rPr>
        <w:t>Clinigene</w:t>
      </w:r>
      <w:proofErr w:type="spellEnd"/>
      <w:r>
        <w:rPr>
          <w:rFonts w:ascii="Times New Roman" w:eastAsia="Times New Roman" w:hAnsi="Times New Roman"/>
          <w:sz w:val="24"/>
          <w:szCs w:val="24"/>
          <w:lang w:eastAsia="en-GB"/>
        </w:rPr>
        <w:t>), to manufacturing and then to sales of novel therapeutics.</w:t>
      </w:r>
    </w:p>
    <w:p w14:paraId="6EA91425" w14:textId="77777777" w:rsidR="00757D08" w:rsidRPr="009B4FE9" w:rsidRDefault="00757D08" w:rsidP="009B4FE9">
      <w:pPr>
        <w:pStyle w:val="NormalWeb"/>
        <w:spacing w:before="240" w:beforeAutospacing="0" w:after="150" w:line="360" w:lineRule="auto"/>
      </w:pPr>
    </w:p>
    <w:p w14:paraId="1419E297" w14:textId="678D8C00" w:rsidR="00E80A19" w:rsidRPr="009B4FE9" w:rsidRDefault="00534355" w:rsidP="009B4FE9">
      <w:pPr>
        <w:pStyle w:val="Heading2"/>
        <w:spacing w:before="240"/>
        <w:rPr>
          <w:rFonts w:ascii="Times New Roman" w:hAnsi="Times New Roman"/>
          <w:color w:val="auto"/>
          <w:sz w:val="24"/>
          <w:szCs w:val="24"/>
        </w:rPr>
      </w:pPr>
      <w:bookmarkStart w:id="8" w:name="_Toc40259163"/>
      <w:r w:rsidRPr="009B4FE9">
        <w:rPr>
          <w:rFonts w:ascii="Times New Roman" w:hAnsi="Times New Roman"/>
          <w:color w:val="auto"/>
          <w:sz w:val="24"/>
          <w:szCs w:val="24"/>
        </w:rPr>
        <w:t>PESTEL Analysis</w:t>
      </w:r>
      <w:bookmarkEnd w:id="8"/>
    </w:p>
    <w:p w14:paraId="7A55D035" w14:textId="77777777" w:rsidR="00F1284D" w:rsidRPr="009B4FE9" w:rsidRDefault="00F1284D" w:rsidP="009B4FE9">
      <w:pPr>
        <w:pStyle w:val="NormalWeb"/>
        <w:spacing w:before="240" w:beforeAutospacing="0" w:after="150" w:line="360" w:lineRule="auto"/>
      </w:pPr>
      <w:r w:rsidRPr="009B4FE9">
        <w:t>Kotler (1998) claimed that “PEST analysis is a useful strategic tool for understanding market growth or decline, business position, potential and direction for operations”.</w:t>
      </w:r>
    </w:p>
    <w:p w14:paraId="49216AAE" w14:textId="16331CE0" w:rsidR="00F1284D" w:rsidRPr="009B4FE9" w:rsidRDefault="00F1284D" w:rsidP="009B4FE9">
      <w:pPr>
        <w:pStyle w:val="NormalWeb"/>
        <w:spacing w:before="240" w:beforeAutospacing="0" w:after="150" w:line="360" w:lineRule="auto"/>
      </w:pPr>
      <w:r w:rsidRPr="009B4FE9">
        <w:t xml:space="preserve">Thus, PEST is a framework that together with SWOT and Porter’s Five Forces (analysed anteriorly) can be used by firms </w:t>
      </w:r>
      <w:r w:rsidR="00533F1D" w:rsidRPr="009B4FE9">
        <w:t>to</w:t>
      </w:r>
      <w:r w:rsidRPr="009B4FE9">
        <w:t xml:space="preserve"> review strategic decisions.</w:t>
      </w:r>
    </w:p>
    <w:p w14:paraId="22065E91" w14:textId="77777777" w:rsidR="00F1284D" w:rsidRPr="009B4FE9" w:rsidRDefault="00F1284D" w:rsidP="009B4FE9">
      <w:pPr>
        <w:pStyle w:val="NormalWeb"/>
        <w:spacing w:before="240" w:beforeAutospacing="0" w:after="150" w:line="360" w:lineRule="auto"/>
      </w:pPr>
      <w:r w:rsidRPr="009B4FE9">
        <w:t>Porter (1985) argued that “PEST ensures that company’s performance is aligned positively with the powerful forces of change that are affecting business environment”.</w:t>
      </w:r>
    </w:p>
    <w:p w14:paraId="6966B3D8" w14:textId="41E770DA" w:rsidR="00F1284D" w:rsidRPr="009B4FE9" w:rsidRDefault="00F1284D" w:rsidP="009B4FE9">
      <w:pPr>
        <w:spacing w:before="240"/>
        <w:rPr>
          <w:rFonts w:ascii="Times New Roman" w:hAnsi="Times New Roman"/>
          <w:sz w:val="24"/>
          <w:szCs w:val="24"/>
        </w:rPr>
      </w:pPr>
      <w:proofErr w:type="gramStart"/>
      <w:r w:rsidRPr="009B4FE9">
        <w:rPr>
          <w:rFonts w:ascii="Times New Roman" w:hAnsi="Times New Roman"/>
          <w:sz w:val="24"/>
          <w:szCs w:val="24"/>
          <w:shd w:val="clear" w:color="auto" w:fill="FFFFFF"/>
        </w:rPr>
        <w:t>Later on</w:t>
      </w:r>
      <w:proofErr w:type="gramEnd"/>
      <w:r w:rsidRPr="009B4FE9">
        <w:rPr>
          <w:rFonts w:ascii="Times New Roman" w:hAnsi="Times New Roman"/>
          <w:sz w:val="24"/>
          <w:szCs w:val="24"/>
          <w:shd w:val="clear" w:color="auto" w:fill="FFFFFF"/>
        </w:rPr>
        <w:t>, for a better understanding the external environment of the firm, the extended literature added two more factors so now a complete one is considered PESTEL (Political, Economic, Social, Technological, Environmental and Legal).</w:t>
      </w:r>
    </w:p>
    <w:p w14:paraId="240E5723" w14:textId="77777777" w:rsidR="00F1284D" w:rsidRPr="009B4FE9" w:rsidRDefault="00F1284D" w:rsidP="009B4FE9">
      <w:pPr>
        <w:pStyle w:val="NormalWeb"/>
        <w:spacing w:before="240" w:beforeAutospacing="0" w:after="150" w:line="360" w:lineRule="auto"/>
      </w:pPr>
      <w:r w:rsidRPr="009B4FE9">
        <w:t xml:space="preserve">Therefore, for Biocon it would have been important to take in consideration this analysis before making any steps in founding new branches especially in fields where they have less expertise, such as the creation of </w:t>
      </w:r>
      <w:proofErr w:type="spellStart"/>
      <w:r w:rsidRPr="009B4FE9">
        <w:t>Clinigene</w:t>
      </w:r>
      <w:proofErr w:type="spellEnd"/>
      <w:r w:rsidRPr="009B4FE9">
        <w:t>.</w:t>
      </w:r>
    </w:p>
    <w:p w14:paraId="5531A23F" w14:textId="77777777" w:rsidR="00F1284D" w:rsidRPr="009B4FE9" w:rsidRDefault="00F1284D" w:rsidP="009B4FE9">
      <w:pPr>
        <w:spacing w:before="240"/>
        <w:rPr>
          <w:rFonts w:ascii="Times New Roman" w:hAnsi="Times New Roman"/>
          <w:sz w:val="24"/>
          <w:szCs w:val="24"/>
        </w:rPr>
      </w:pPr>
    </w:p>
    <w:p w14:paraId="6C2A1E21" w14:textId="77777777" w:rsidR="00F1284D" w:rsidRPr="009B4FE9" w:rsidRDefault="00F1284D" w:rsidP="009B4FE9">
      <w:pPr>
        <w:spacing w:before="240"/>
        <w:rPr>
          <w:rFonts w:ascii="Times New Roman" w:eastAsia="Times New Roman" w:hAnsi="Times New Roman"/>
          <w:color w:val="FF0000"/>
          <w:sz w:val="24"/>
          <w:szCs w:val="24"/>
          <w:lang w:eastAsia="en-GB"/>
        </w:rPr>
      </w:pPr>
      <w:r w:rsidRPr="009B4FE9">
        <w:rPr>
          <w:rFonts w:ascii="Times New Roman" w:hAnsi="Times New Roman"/>
          <w:sz w:val="24"/>
          <w:szCs w:val="24"/>
        </w:rPr>
        <w:t>Political influence</w:t>
      </w:r>
    </w:p>
    <w:p w14:paraId="26D2D0A0"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political arena is known has having a huge influence on businesses. The pharmaceutical industry has got higher recognition in economic development of a region or country so in consequence it attracted political attention. “Healthcare is a component of social welfare”.</w:t>
      </w:r>
    </w:p>
    <w:p w14:paraId="009A4EB0"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governments are responsible for implementing codes and laws.</w:t>
      </w:r>
    </w:p>
    <w:p w14:paraId="3AC97122"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There is a difference between political factors and legal factors.</w:t>
      </w:r>
    </w:p>
    <w:p w14:paraId="5D05EBDC"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first ones represent the trends in attitude towards business or other entities or activities.</w:t>
      </w:r>
    </w:p>
    <w:p w14:paraId="4736394D"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legal factors which are described later are regulations that must be complied with.</w:t>
      </w:r>
    </w:p>
    <w:p w14:paraId="06412BC6"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political influence can be exemplified by the taxes or the trade agreements or deals. For taxes, there can be discussed all the incentives or other benefits that a biopharmaceutical company can get. For trade agreements it could be related to any free arrangements between countries that the governments can deal on. </w:t>
      </w:r>
    </w:p>
    <w:p w14:paraId="0D38F485" w14:textId="0774CDFC"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Biocon’s activity and all its subsidiaries can be thus influenced by the political decision of the government in power. The authors </w:t>
      </w:r>
      <w:r w:rsidR="005A264E" w:rsidRPr="009B4FE9">
        <w:rPr>
          <w:rFonts w:ascii="Times New Roman" w:eastAsia="Times New Roman" w:hAnsi="Times New Roman"/>
          <w:sz w:val="24"/>
          <w:szCs w:val="24"/>
          <w:lang w:eastAsia="en-GB"/>
        </w:rPr>
        <w:t>appreciate</w:t>
      </w:r>
      <w:r w:rsidRPr="009B4FE9">
        <w:rPr>
          <w:rFonts w:ascii="Times New Roman" w:eastAsia="Times New Roman" w:hAnsi="Times New Roman"/>
          <w:sz w:val="24"/>
          <w:szCs w:val="24"/>
          <w:lang w:eastAsia="en-GB"/>
        </w:rPr>
        <w:t xml:space="preserve"> that the political influence on business environment is unique to a company, each market player being impacted </w:t>
      </w:r>
      <w:proofErr w:type="gramStart"/>
      <w:r w:rsidRPr="009B4FE9">
        <w:rPr>
          <w:rFonts w:ascii="Times New Roman" w:eastAsia="Times New Roman" w:hAnsi="Times New Roman"/>
          <w:sz w:val="24"/>
          <w:szCs w:val="24"/>
          <w:lang w:eastAsia="en-GB"/>
        </w:rPr>
        <w:t>more or less depending</w:t>
      </w:r>
      <w:proofErr w:type="gramEnd"/>
      <w:r w:rsidRPr="009B4FE9">
        <w:rPr>
          <w:rFonts w:ascii="Times New Roman" w:eastAsia="Times New Roman" w:hAnsi="Times New Roman"/>
          <w:sz w:val="24"/>
          <w:szCs w:val="24"/>
          <w:lang w:eastAsia="en-GB"/>
        </w:rPr>
        <w:t xml:space="preserve"> on the specific circumstances. </w:t>
      </w:r>
    </w:p>
    <w:p w14:paraId="5D093E86"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stability of the government is also an important issue that must be considered. </w:t>
      </w:r>
      <w:proofErr w:type="gramStart"/>
      <w:r w:rsidRPr="009B4FE9">
        <w:rPr>
          <w:rFonts w:ascii="Times New Roman" w:eastAsia="Times New Roman" w:hAnsi="Times New Roman"/>
          <w:sz w:val="24"/>
          <w:szCs w:val="24"/>
          <w:lang w:eastAsia="en-GB"/>
        </w:rPr>
        <w:t>For the purpose of</w:t>
      </w:r>
      <w:proofErr w:type="gramEnd"/>
      <w:r w:rsidRPr="009B4FE9">
        <w:rPr>
          <w:rFonts w:ascii="Times New Roman" w:eastAsia="Times New Roman" w:hAnsi="Times New Roman"/>
          <w:sz w:val="24"/>
          <w:szCs w:val="24"/>
          <w:lang w:eastAsia="en-GB"/>
        </w:rPr>
        <w:t xml:space="preserve"> the analysis, it is assumed that the governments are stable and at least for the region where Biocon has the headquarters and operations the stability is achieved, and no drastic changes are foreseeable. </w:t>
      </w:r>
    </w:p>
    <w:p w14:paraId="46B07AF6" w14:textId="2B8ABFDC"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consumer protection is also in the hand of the government and this play an important role as well when </w:t>
      </w:r>
      <w:proofErr w:type="gramStart"/>
      <w:r w:rsidR="00533F1D" w:rsidRPr="009B4FE9">
        <w:rPr>
          <w:rFonts w:ascii="Times New Roman" w:eastAsia="Times New Roman" w:hAnsi="Times New Roman"/>
          <w:sz w:val="24"/>
          <w:szCs w:val="24"/>
          <w:lang w:eastAsia="en-GB"/>
        </w:rPr>
        <w:t>it’s</w:t>
      </w:r>
      <w:proofErr w:type="gramEnd"/>
      <w:r w:rsidRPr="009B4FE9">
        <w:rPr>
          <w:rFonts w:ascii="Times New Roman" w:eastAsia="Times New Roman" w:hAnsi="Times New Roman"/>
          <w:sz w:val="24"/>
          <w:szCs w:val="24"/>
          <w:lang w:eastAsia="en-GB"/>
        </w:rPr>
        <w:t xml:space="preserve"> about health and pharmacy.</w:t>
      </w:r>
    </w:p>
    <w:p w14:paraId="7B6A18DD"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Additionally, Biocon should consider how the government imposes the regulations about competition on the corresponding market of biopharmaceutical products and services, including the clinical tests.</w:t>
      </w:r>
    </w:p>
    <w:p w14:paraId="3048CCE6" w14:textId="77777777" w:rsidR="00F1284D" w:rsidRPr="009B4FE9" w:rsidRDefault="00F1284D" w:rsidP="009B4FE9">
      <w:pPr>
        <w:spacing w:before="240"/>
        <w:rPr>
          <w:rFonts w:ascii="Times New Roman" w:eastAsia="Times New Roman" w:hAnsi="Times New Roman"/>
          <w:sz w:val="24"/>
          <w:szCs w:val="24"/>
          <w:lang w:eastAsia="en-GB"/>
        </w:rPr>
      </w:pPr>
    </w:p>
    <w:p w14:paraId="73E95BB5"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lastRenderedPageBreak/>
        <w:t>Economic factors</w:t>
      </w:r>
    </w:p>
    <w:p w14:paraId="3704A5DA" w14:textId="65E6F23C" w:rsidR="000206E7" w:rsidRPr="009B4FE9" w:rsidRDefault="00F1284D" w:rsidP="009B4FE9">
      <w:pPr>
        <w:spacing w:before="240"/>
        <w:rPr>
          <w:rFonts w:ascii="Times New Roman" w:hAnsi="Times New Roman"/>
          <w:sz w:val="24"/>
          <w:szCs w:val="24"/>
        </w:rPr>
      </w:pPr>
      <w:r w:rsidRPr="009B4FE9">
        <w:rPr>
          <w:rFonts w:ascii="Times New Roman" w:eastAsia="Times New Roman" w:hAnsi="Times New Roman"/>
          <w:sz w:val="24"/>
          <w:szCs w:val="24"/>
          <w:lang w:eastAsia="en-GB"/>
        </w:rPr>
        <w:t>Important and valuable tools in decision making strategies are economic environments analysis and as well economic forecasting analysis and it is the responsibility of the company to consider them.</w:t>
      </w:r>
      <w:r w:rsidR="000206E7" w:rsidRPr="009B4FE9">
        <w:rPr>
          <w:rFonts w:ascii="Times New Roman" w:eastAsia="Times New Roman" w:hAnsi="Times New Roman"/>
          <w:sz w:val="24"/>
          <w:szCs w:val="24"/>
          <w:lang w:eastAsia="en-GB"/>
        </w:rPr>
        <w:t xml:space="preserve"> </w:t>
      </w:r>
      <w:r w:rsidR="000206E7" w:rsidRPr="009B4FE9">
        <w:rPr>
          <w:rFonts w:ascii="Times New Roman" w:hAnsi="Times New Roman"/>
          <w:sz w:val="24"/>
          <w:szCs w:val="24"/>
        </w:rPr>
        <w:t>Economic conditions “affect how easy or how difficult it is to be successful and profitable at any time, because they affect capital availability, cost, and demand”. (Thompson, 2002).</w:t>
      </w:r>
    </w:p>
    <w:p w14:paraId="531E1676"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growth rate in pharmaceutical industry in India is increasing every year and this is </w:t>
      </w:r>
      <w:proofErr w:type="gramStart"/>
      <w:r w:rsidRPr="009B4FE9">
        <w:rPr>
          <w:rFonts w:ascii="Times New Roman" w:eastAsia="Times New Roman" w:hAnsi="Times New Roman"/>
          <w:sz w:val="24"/>
          <w:szCs w:val="24"/>
          <w:lang w:eastAsia="en-GB"/>
        </w:rPr>
        <w:t>taken into account</w:t>
      </w:r>
      <w:proofErr w:type="gramEnd"/>
      <w:r w:rsidRPr="009B4FE9">
        <w:rPr>
          <w:rFonts w:ascii="Times New Roman" w:eastAsia="Times New Roman" w:hAnsi="Times New Roman"/>
          <w:sz w:val="24"/>
          <w:szCs w:val="24"/>
          <w:lang w:eastAsia="en-GB"/>
        </w:rPr>
        <w:t xml:space="preserve"> by Biocon’s management.</w:t>
      </w:r>
    </w:p>
    <w:p w14:paraId="445089DA" w14:textId="65AB86D3"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Customer preferences are also economic factors. Biocon have considered the trends and this </w:t>
      </w:r>
      <w:r w:rsidR="00533F1D" w:rsidRPr="009B4FE9">
        <w:rPr>
          <w:rFonts w:ascii="Times New Roman" w:eastAsia="Times New Roman" w:hAnsi="Times New Roman"/>
          <w:sz w:val="24"/>
          <w:szCs w:val="24"/>
          <w:lang w:eastAsia="en-GB"/>
        </w:rPr>
        <w:t>led</w:t>
      </w:r>
      <w:r w:rsidRPr="009B4FE9">
        <w:rPr>
          <w:rFonts w:ascii="Times New Roman" w:eastAsia="Times New Roman" w:hAnsi="Times New Roman"/>
          <w:sz w:val="24"/>
          <w:szCs w:val="24"/>
          <w:lang w:eastAsia="en-GB"/>
        </w:rPr>
        <w:t xml:space="preserve"> to the company’s decisions for expanding and setting new branches mentioned in this report.</w:t>
      </w:r>
    </w:p>
    <w:p w14:paraId="60C559FE"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purchasing power of Biocon’s clients or its final beneficiaries, the patients, could be as well influenced by the economic situation worldwide. </w:t>
      </w:r>
    </w:p>
    <w:p w14:paraId="22B16DA7" w14:textId="182BE163"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Economic factors refer also to the financial situations.</w:t>
      </w:r>
      <w:r w:rsidR="00533F1D">
        <w:rPr>
          <w:rFonts w:ascii="Times New Roman" w:eastAsia="Times New Roman" w:hAnsi="Times New Roman"/>
          <w:sz w:val="24"/>
          <w:szCs w:val="24"/>
          <w:lang w:eastAsia="en-GB"/>
        </w:rPr>
        <w:t xml:space="preserve"> </w:t>
      </w:r>
      <w:r w:rsidRPr="009B4FE9">
        <w:rPr>
          <w:rFonts w:ascii="Times New Roman" w:eastAsia="Times New Roman" w:hAnsi="Times New Roman"/>
          <w:sz w:val="24"/>
          <w:szCs w:val="24"/>
          <w:lang w:eastAsia="en-GB"/>
        </w:rPr>
        <w:t xml:space="preserve">Financially viewpoint, as figures from annual reports from the last years </w:t>
      </w:r>
      <w:r w:rsidR="00533F1D">
        <w:rPr>
          <w:rFonts w:ascii="Times New Roman" w:eastAsia="Times New Roman" w:hAnsi="Times New Roman"/>
          <w:sz w:val="24"/>
          <w:szCs w:val="24"/>
          <w:lang w:eastAsia="en-GB"/>
        </w:rPr>
        <w:t>indicate</w:t>
      </w:r>
      <w:r w:rsidRPr="009B4FE9">
        <w:rPr>
          <w:rFonts w:ascii="Times New Roman" w:eastAsia="Times New Roman" w:hAnsi="Times New Roman"/>
          <w:sz w:val="24"/>
          <w:szCs w:val="24"/>
          <w:lang w:eastAsia="en-GB"/>
        </w:rPr>
        <w:t xml:space="preserve">, Biocon has obtained great results. The company is still, after so many years, very attractive to the investors. </w:t>
      </w:r>
    </w:p>
    <w:p w14:paraId="0BC870F8" w14:textId="77777777" w:rsidR="00F1284D" w:rsidRPr="009B4FE9" w:rsidRDefault="00F1284D" w:rsidP="009B4FE9">
      <w:pPr>
        <w:spacing w:before="240"/>
        <w:rPr>
          <w:rFonts w:ascii="Times New Roman" w:eastAsia="Times New Roman" w:hAnsi="Times New Roman"/>
          <w:sz w:val="24"/>
          <w:szCs w:val="24"/>
          <w:lang w:eastAsia="en-GB"/>
        </w:rPr>
      </w:pPr>
    </w:p>
    <w:p w14:paraId="23A290A5"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Socio-cultural factors</w:t>
      </w:r>
    </w:p>
    <w:p w14:paraId="5A021F18" w14:textId="743E1BC2"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specific socio-cultural factors for an area or a country have a strong influence on the business environment.</w:t>
      </w:r>
      <w:r w:rsidR="00533F1D">
        <w:rPr>
          <w:rFonts w:ascii="Times New Roman" w:eastAsia="Times New Roman" w:hAnsi="Times New Roman"/>
          <w:sz w:val="24"/>
          <w:szCs w:val="24"/>
          <w:lang w:eastAsia="en-GB"/>
        </w:rPr>
        <w:t xml:space="preserve"> </w:t>
      </w:r>
      <w:r w:rsidRPr="009B4FE9">
        <w:rPr>
          <w:rFonts w:ascii="Times New Roman" w:eastAsia="Times New Roman" w:hAnsi="Times New Roman"/>
          <w:sz w:val="24"/>
          <w:szCs w:val="24"/>
          <w:lang w:eastAsia="en-GB"/>
        </w:rPr>
        <w:t>Some factors mentioned bellow play an important role in strategies of the companies which need to take decisions about their territory and field expansion or development.</w:t>
      </w:r>
      <w:r w:rsidR="00533F1D">
        <w:rPr>
          <w:rFonts w:ascii="Times New Roman" w:eastAsia="Times New Roman" w:hAnsi="Times New Roman"/>
          <w:sz w:val="24"/>
          <w:szCs w:val="24"/>
          <w:lang w:eastAsia="en-GB"/>
        </w:rPr>
        <w:t xml:space="preserve"> </w:t>
      </w:r>
      <w:r w:rsidRPr="009B4FE9">
        <w:rPr>
          <w:rFonts w:ascii="Times New Roman" w:eastAsia="Times New Roman" w:hAnsi="Times New Roman"/>
          <w:sz w:val="24"/>
          <w:szCs w:val="24"/>
          <w:lang w:eastAsia="en-GB"/>
        </w:rPr>
        <w:t>Population demographics can be an advantage worthy to be taken in calculation.</w:t>
      </w:r>
      <w:r w:rsidR="00533F1D">
        <w:rPr>
          <w:rFonts w:ascii="Times New Roman" w:eastAsia="Times New Roman" w:hAnsi="Times New Roman"/>
          <w:sz w:val="24"/>
          <w:szCs w:val="24"/>
          <w:lang w:eastAsia="en-GB"/>
        </w:rPr>
        <w:t xml:space="preserve"> </w:t>
      </w:r>
      <w:r w:rsidRPr="009B4FE9">
        <w:rPr>
          <w:rFonts w:ascii="Times New Roman" w:eastAsia="Times New Roman" w:hAnsi="Times New Roman"/>
          <w:sz w:val="24"/>
          <w:szCs w:val="24"/>
          <w:lang w:eastAsia="en-GB"/>
        </w:rPr>
        <w:t>Additionally, the corresponding cultural values and people’s traditions or the social taboos.</w:t>
      </w:r>
    </w:p>
    <w:p w14:paraId="432CABBA" w14:textId="196C2F04"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All these elements are sometimes easy to be noticed but sometimes they are subtle.</w:t>
      </w:r>
    </w:p>
    <w:p w14:paraId="23C4DA6F" w14:textId="4CD42E88"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Biocon has strategic positions both in India and in Malaysia</w:t>
      </w:r>
      <w:r w:rsidR="00533F1D">
        <w:rPr>
          <w:rFonts w:ascii="Times New Roman" w:eastAsia="Times New Roman" w:hAnsi="Times New Roman"/>
          <w:sz w:val="24"/>
          <w:szCs w:val="24"/>
          <w:lang w:eastAsia="en-GB"/>
        </w:rPr>
        <w:t xml:space="preserve"> </w:t>
      </w:r>
      <w:proofErr w:type="gramStart"/>
      <w:r w:rsidR="00533F1D">
        <w:rPr>
          <w:rFonts w:ascii="Times New Roman" w:eastAsia="Times New Roman" w:hAnsi="Times New Roman"/>
          <w:sz w:val="24"/>
          <w:szCs w:val="24"/>
          <w:lang w:eastAsia="en-GB"/>
        </w:rPr>
        <w:t xml:space="preserve">in </w:t>
      </w:r>
      <w:r w:rsidRPr="009B4FE9">
        <w:rPr>
          <w:rFonts w:ascii="Times New Roman" w:eastAsia="Times New Roman" w:hAnsi="Times New Roman"/>
          <w:sz w:val="24"/>
          <w:szCs w:val="24"/>
          <w:lang w:eastAsia="en-GB"/>
        </w:rPr>
        <w:t xml:space="preserve"> </w:t>
      </w:r>
      <w:r w:rsidR="00533F1D" w:rsidRPr="009B4FE9">
        <w:rPr>
          <w:rFonts w:ascii="Times New Roman" w:eastAsia="Times New Roman" w:hAnsi="Times New Roman"/>
          <w:sz w:val="24"/>
          <w:szCs w:val="24"/>
          <w:lang w:eastAsia="en-GB"/>
        </w:rPr>
        <w:t>regions</w:t>
      </w:r>
      <w:proofErr w:type="gramEnd"/>
      <w:r w:rsidR="00533F1D" w:rsidRPr="009B4FE9">
        <w:rPr>
          <w:rFonts w:ascii="Times New Roman" w:eastAsia="Times New Roman" w:hAnsi="Times New Roman"/>
          <w:sz w:val="24"/>
          <w:szCs w:val="24"/>
          <w:lang w:eastAsia="en-GB"/>
        </w:rPr>
        <w:t xml:space="preserve"> with facilities for high-schools and universities and more than this, for top universities, so their graduates are highly educated and consist of a strategic resource</w:t>
      </w:r>
      <w:r w:rsidR="00533F1D">
        <w:rPr>
          <w:rFonts w:ascii="Times New Roman" w:eastAsia="Times New Roman" w:hAnsi="Times New Roman"/>
          <w:sz w:val="24"/>
          <w:szCs w:val="24"/>
          <w:lang w:eastAsia="en-GB"/>
        </w:rPr>
        <w:t>. T</w:t>
      </w:r>
      <w:r w:rsidRPr="009B4FE9">
        <w:rPr>
          <w:rFonts w:ascii="Times New Roman" w:eastAsia="Times New Roman" w:hAnsi="Times New Roman"/>
          <w:sz w:val="24"/>
          <w:szCs w:val="24"/>
          <w:lang w:eastAsia="en-GB"/>
        </w:rPr>
        <w:t>he socio-cultural factors are mainly in the favour of the development of this biopharmaceutical company</w:t>
      </w:r>
      <w:r w:rsidR="00533F1D">
        <w:rPr>
          <w:rFonts w:ascii="Times New Roman" w:eastAsia="Times New Roman" w:hAnsi="Times New Roman"/>
          <w:sz w:val="24"/>
          <w:szCs w:val="24"/>
          <w:lang w:eastAsia="en-GB"/>
        </w:rPr>
        <w:t xml:space="preserve"> and by enumerating and considering them for strategic management decisions, the competitive advantage of Biocon is unveiled.</w:t>
      </w:r>
    </w:p>
    <w:p w14:paraId="51FCA253" w14:textId="77777777" w:rsidR="00F1284D" w:rsidRPr="009B4FE9" w:rsidRDefault="00F1284D" w:rsidP="009B4FE9">
      <w:pPr>
        <w:spacing w:before="240"/>
        <w:rPr>
          <w:rFonts w:ascii="Times New Roman" w:eastAsia="Times New Roman" w:hAnsi="Times New Roman"/>
          <w:sz w:val="24"/>
          <w:szCs w:val="24"/>
          <w:lang w:eastAsia="en-GB"/>
        </w:rPr>
      </w:pPr>
    </w:p>
    <w:p w14:paraId="63EC275C"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Technological factors</w:t>
      </w:r>
    </w:p>
    <w:p w14:paraId="75AEF31F"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Technology that is used by company it gives to it a competitive advantage.</w:t>
      </w:r>
    </w:p>
    <w:p w14:paraId="53B1F262"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This element includes automation, </w:t>
      </w:r>
      <w:proofErr w:type="spellStart"/>
      <w:r w:rsidRPr="009B4FE9">
        <w:rPr>
          <w:rFonts w:ascii="Times New Roman" w:eastAsia="Times New Roman" w:hAnsi="Times New Roman"/>
          <w:sz w:val="24"/>
          <w:szCs w:val="24"/>
          <w:lang w:eastAsia="en-GB"/>
        </w:rPr>
        <w:t>beter</w:t>
      </w:r>
      <w:proofErr w:type="spellEnd"/>
      <w:r w:rsidRPr="009B4FE9">
        <w:rPr>
          <w:rFonts w:ascii="Times New Roman" w:eastAsia="Times New Roman" w:hAnsi="Times New Roman"/>
          <w:sz w:val="24"/>
          <w:szCs w:val="24"/>
          <w:lang w:eastAsia="en-GB"/>
        </w:rPr>
        <w:t xml:space="preserve"> quality materials or higher quality control technology.</w:t>
      </w:r>
    </w:p>
    <w:p w14:paraId="6CAC78D5"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It is generally expensive to use the latest technology and therefore it is not always available to all players on the market.</w:t>
      </w:r>
    </w:p>
    <w:p w14:paraId="2FA47E6A" w14:textId="52BB5773"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characteristics of advanced machines and technologies are linked to the reducing costs and higher outputs.</w:t>
      </w:r>
    </w:p>
    <w:p w14:paraId="7816B316" w14:textId="037EBEAE" w:rsidR="00EB7DBB" w:rsidRPr="009B4FE9" w:rsidRDefault="00EB7DBB"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The economic literature argues that “an example of technological/economic factor is when the government increases or decreases the spending on technological sector or health”.</w:t>
      </w:r>
    </w:p>
    <w:p w14:paraId="549265E0"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India has a strong and recognised position due to advanced </w:t>
      </w:r>
      <w:proofErr w:type="gramStart"/>
      <w:r w:rsidRPr="009B4FE9">
        <w:rPr>
          <w:rFonts w:ascii="Times New Roman" w:eastAsia="Times New Roman" w:hAnsi="Times New Roman"/>
          <w:sz w:val="24"/>
          <w:szCs w:val="24"/>
          <w:lang w:eastAsia="en-GB"/>
        </w:rPr>
        <w:t>bio-technology</w:t>
      </w:r>
      <w:proofErr w:type="gramEnd"/>
      <w:r w:rsidRPr="009B4FE9">
        <w:rPr>
          <w:rFonts w:ascii="Times New Roman" w:eastAsia="Times New Roman" w:hAnsi="Times New Roman"/>
          <w:sz w:val="24"/>
          <w:szCs w:val="24"/>
          <w:lang w:eastAsia="en-GB"/>
        </w:rPr>
        <w:t xml:space="preserve"> or other medicine researches.</w:t>
      </w:r>
    </w:p>
    <w:p w14:paraId="0F5B1327" w14:textId="77777777" w:rsidR="00F1284D" w:rsidRPr="009B4FE9" w:rsidRDefault="00F1284D"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Biocon’s technology gave great competitive advantage and propelled the company to the highest ranks in biopharmaceutical worldwide market.</w:t>
      </w:r>
    </w:p>
    <w:p w14:paraId="0298E58C" w14:textId="79F32244" w:rsidR="00F1284D" w:rsidRPr="009B4FE9" w:rsidRDefault="00F1284D" w:rsidP="009B4FE9">
      <w:pPr>
        <w:spacing w:before="240"/>
        <w:rPr>
          <w:rFonts w:ascii="Times New Roman" w:hAnsi="Times New Roman"/>
          <w:sz w:val="24"/>
          <w:szCs w:val="24"/>
        </w:rPr>
      </w:pPr>
    </w:p>
    <w:p w14:paraId="7F7696D1" w14:textId="3EDBBE49" w:rsidR="000F5CA3" w:rsidRPr="009B4FE9" w:rsidRDefault="00D976BF" w:rsidP="009B4FE9">
      <w:pPr>
        <w:spacing w:before="240"/>
        <w:rPr>
          <w:rFonts w:ascii="Times New Roman" w:hAnsi="Times New Roman"/>
          <w:sz w:val="24"/>
          <w:szCs w:val="24"/>
        </w:rPr>
      </w:pPr>
      <w:r w:rsidRPr="009B4FE9">
        <w:rPr>
          <w:rFonts w:ascii="Times New Roman" w:hAnsi="Times New Roman"/>
          <w:sz w:val="24"/>
          <w:szCs w:val="24"/>
        </w:rPr>
        <w:t xml:space="preserve">Environmental and ecologic factors </w:t>
      </w:r>
    </w:p>
    <w:p w14:paraId="082FBB73" w14:textId="56A647C8" w:rsidR="00AC78E9" w:rsidRPr="009B4FE9" w:rsidRDefault="00AC78E9"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Nowadays an increased importance is given to the environmental awareness.</w:t>
      </w:r>
      <w:r w:rsidR="005D1DCE">
        <w:rPr>
          <w:rFonts w:ascii="Times New Roman" w:eastAsia="Times New Roman" w:hAnsi="Times New Roman"/>
          <w:sz w:val="24"/>
          <w:szCs w:val="24"/>
          <w:lang w:eastAsia="en-GB"/>
        </w:rPr>
        <w:t xml:space="preserve"> </w:t>
      </w:r>
      <w:r w:rsidRPr="009B4FE9">
        <w:rPr>
          <w:rFonts w:ascii="Times New Roman" w:eastAsia="Times New Roman" w:hAnsi="Times New Roman"/>
          <w:sz w:val="24"/>
          <w:szCs w:val="24"/>
          <w:lang w:eastAsia="en-GB"/>
        </w:rPr>
        <w:t>So, another step in PESTEL analysis should include elements of company characteristics from the point of view of ecological or green products, waste management, causing pollution products or services, recycling, or use of renewable energies.</w:t>
      </w:r>
    </w:p>
    <w:p w14:paraId="2A36DF9A" w14:textId="1A489200" w:rsidR="00AC78E9" w:rsidRPr="009B4FE9" w:rsidRDefault="00AC78E9"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There is the general tendency that clients and end customers to require products that they are ethically sourced out. </w:t>
      </w:r>
      <w:r w:rsidR="005D1DCE" w:rsidRPr="009B4FE9">
        <w:rPr>
          <w:rFonts w:ascii="Times New Roman" w:eastAsia="Times New Roman" w:hAnsi="Times New Roman"/>
          <w:sz w:val="24"/>
          <w:szCs w:val="24"/>
          <w:lang w:eastAsia="en-GB"/>
        </w:rPr>
        <w:t>To</w:t>
      </w:r>
      <w:r w:rsidRPr="009B4FE9">
        <w:rPr>
          <w:rFonts w:ascii="Times New Roman" w:eastAsia="Times New Roman" w:hAnsi="Times New Roman"/>
          <w:sz w:val="24"/>
          <w:szCs w:val="24"/>
          <w:lang w:eastAsia="en-GB"/>
        </w:rPr>
        <w:t xml:space="preserve"> picture positively in the customers’ eyes, a company needs to involve itself and its employees in recognising the importance of values such as ecologic, environment and ethics responsibilities. Therefore, the CSR (Corporate Social Responsibility) has a greater and greater importance on local and international plan.</w:t>
      </w:r>
    </w:p>
    <w:p w14:paraId="161EE001" w14:textId="38E14BE3" w:rsidR="00666A5A" w:rsidRPr="009B4FE9" w:rsidRDefault="00666A5A" w:rsidP="009B4FE9">
      <w:pPr>
        <w:spacing w:before="240" w:after="100" w:afterAutospacing="1"/>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lastRenderedPageBreak/>
        <w:t>In 2004, Biocon initiated its Corporate Social Responsibility. Since its inception, CSR has been part of Biocon’s business.</w:t>
      </w:r>
      <w:r w:rsidR="00995C48">
        <w:rPr>
          <w:rFonts w:ascii="Times New Roman" w:eastAsia="Times New Roman" w:hAnsi="Times New Roman"/>
          <w:sz w:val="24"/>
          <w:szCs w:val="24"/>
          <w:lang w:eastAsia="en-GB"/>
        </w:rPr>
        <w:t xml:space="preserve"> (</w:t>
      </w:r>
      <w:r w:rsidR="00995C48" w:rsidRPr="00995C48">
        <w:rPr>
          <w:rFonts w:ascii="Times New Roman" w:hAnsi="Times New Roman"/>
          <w:sz w:val="24"/>
          <w:szCs w:val="24"/>
        </w:rPr>
        <w:t>Corporate Social Responsibility at Biocon, 2018</w:t>
      </w:r>
      <w:r w:rsidR="00995C48">
        <w:rPr>
          <w:rFonts w:ascii="Times New Roman" w:eastAsia="Times New Roman" w:hAnsi="Times New Roman"/>
          <w:sz w:val="24"/>
          <w:szCs w:val="24"/>
          <w:lang w:eastAsia="en-GB"/>
        </w:rPr>
        <w:t>)</w:t>
      </w:r>
    </w:p>
    <w:p w14:paraId="20B73E43" w14:textId="6322B898" w:rsidR="00666A5A" w:rsidRPr="009B4FE9" w:rsidRDefault="00666A5A" w:rsidP="009B4FE9">
      <w:pPr>
        <w:spacing w:before="240" w:after="100" w:afterAutospacing="1"/>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Biocon’s philosophy is that being a social</w:t>
      </w:r>
      <w:r w:rsidR="008251CF">
        <w:rPr>
          <w:rFonts w:ascii="Times New Roman" w:eastAsia="Times New Roman" w:hAnsi="Times New Roman"/>
          <w:sz w:val="24"/>
          <w:szCs w:val="24"/>
          <w:lang w:eastAsia="en-GB"/>
        </w:rPr>
        <w:t>ly</w:t>
      </w:r>
      <w:r w:rsidRPr="009B4FE9">
        <w:rPr>
          <w:rFonts w:ascii="Times New Roman" w:eastAsia="Times New Roman" w:hAnsi="Times New Roman"/>
          <w:sz w:val="24"/>
          <w:szCs w:val="24"/>
          <w:lang w:eastAsia="en-GB"/>
        </w:rPr>
        <w:t xml:space="preserve"> responsible corporate, the company understands its responsibilities towards the environment, its consumers, employees, and other stakeholders. </w:t>
      </w:r>
    </w:p>
    <w:p w14:paraId="1C374F0D" w14:textId="3ED39787" w:rsidR="00666A5A" w:rsidRDefault="00666A5A" w:rsidP="009B4FE9">
      <w:pPr>
        <w:spacing w:before="240" w:after="100" w:afterAutospacing="1"/>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Various programs are developed by Biocon with the aim “to create a globally competitive Biotech ecosystem in India through skill development, to promote social and economic inclusion by ensuring that marginalized communities have equal access to healthcare services, educational opportunities, and proper civic infrastructure, to bridge the gap of gender disparity in education, healthcare and employment, to promote the study of science which is so important for the progress of the country”.</w:t>
      </w:r>
    </w:p>
    <w:p w14:paraId="14252B6D" w14:textId="741C5A7F" w:rsidR="00425B24" w:rsidRDefault="00425B24" w:rsidP="00425B24">
      <w:pPr>
        <w:rPr>
          <w:rFonts w:ascii="Times New Roman" w:hAnsi="Times New Roman"/>
          <w:sz w:val="24"/>
          <w:szCs w:val="24"/>
        </w:rPr>
      </w:pPr>
      <w:r>
        <w:rPr>
          <w:rFonts w:ascii="Times New Roman" w:eastAsia="Times New Roman" w:hAnsi="Times New Roman"/>
          <w:sz w:val="24"/>
          <w:szCs w:val="24"/>
          <w:lang w:eastAsia="en-GB"/>
        </w:rPr>
        <w:t xml:space="preserve">On other hand, </w:t>
      </w:r>
      <w:r>
        <w:rPr>
          <w:rFonts w:ascii="Times New Roman" w:hAnsi="Times New Roman"/>
          <w:sz w:val="24"/>
          <w:szCs w:val="24"/>
        </w:rPr>
        <w:t xml:space="preserve">Biocon Program overview (2019) states that Biocon “undertook </w:t>
      </w:r>
      <w:r w:rsidR="005D1DCE">
        <w:rPr>
          <w:rFonts w:ascii="Times New Roman" w:hAnsi="Times New Roman"/>
          <w:sz w:val="24"/>
          <w:szCs w:val="24"/>
        </w:rPr>
        <w:t xml:space="preserve">several </w:t>
      </w:r>
      <w:r w:rsidR="005D1DCE" w:rsidRPr="00E375AB">
        <w:rPr>
          <w:rFonts w:ascii="Times New Roman" w:hAnsi="Times New Roman"/>
          <w:sz w:val="24"/>
          <w:szCs w:val="24"/>
        </w:rPr>
        <w:t>measures</w:t>
      </w:r>
      <w:r w:rsidRPr="00E375AB">
        <w:rPr>
          <w:rFonts w:ascii="Times New Roman" w:hAnsi="Times New Roman"/>
          <w:sz w:val="24"/>
          <w:szCs w:val="24"/>
        </w:rPr>
        <w:t xml:space="preserve"> to reduce </w:t>
      </w:r>
      <w:r>
        <w:rPr>
          <w:rFonts w:ascii="Times New Roman" w:hAnsi="Times New Roman"/>
          <w:sz w:val="24"/>
          <w:szCs w:val="24"/>
        </w:rPr>
        <w:t xml:space="preserve">water usage and </w:t>
      </w:r>
      <w:r w:rsidRPr="00E375AB">
        <w:rPr>
          <w:rFonts w:ascii="Times New Roman" w:hAnsi="Times New Roman"/>
          <w:sz w:val="24"/>
          <w:szCs w:val="24"/>
        </w:rPr>
        <w:t>initiatives contributed to water conservation</w:t>
      </w:r>
      <w:r>
        <w:rPr>
          <w:rFonts w:ascii="Times New Roman" w:hAnsi="Times New Roman"/>
          <w:sz w:val="24"/>
          <w:szCs w:val="24"/>
        </w:rPr>
        <w:t>”.</w:t>
      </w:r>
    </w:p>
    <w:p w14:paraId="0E97BC89" w14:textId="4EC91B32" w:rsidR="00666A5A" w:rsidRPr="009B4FE9" w:rsidRDefault="00666A5A" w:rsidP="00425B24">
      <w:pPr>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Biocon’s CSR activities are and will be implemented through Biocon Foundation and Biocon Academy.</w:t>
      </w:r>
    </w:p>
    <w:p w14:paraId="174E6977" w14:textId="77777777" w:rsidR="000F5CA3" w:rsidRPr="009B4FE9" w:rsidRDefault="000F5CA3" w:rsidP="009B4FE9">
      <w:pPr>
        <w:spacing w:before="240"/>
        <w:rPr>
          <w:rFonts w:ascii="Times New Roman" w:hAnsi="Times New Roman"/>
          <w:sz w:val="24"/>
          <w:szCs w:val="24"/>
        </w:rPr>
      </w:pPr>
    </w:p>
    <w:p w14:paraId="72F9A863"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Legal factors</w:t>
      </w:r>
    </w:p>
    <w:p w14:paraId="6EBDD9D2"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Another important element to be considered for this framework consists of legal factors. </w:t>
      </w:r>
    </w:p>
    <w:p w14:paraId="045A30DF"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Any company need to take in consideration the influence that national and international regulations and laws impact its activity.</w:t>
      </w:r>
    </w:p>
    <w:p w14:paraId="13119DED"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 xml:space="preserve">The bio-pharmaceutical industry is a highly regulated industry. </w:t>
      </w:r>
    </w:p>
    <w:p w14:paraId="25E44871"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This sector is not only impacted by general laws such as employment laws (which can for example set the minimum wage rate or working conditions) or tax laws but also by specific laws for instance dedicated to biologicals or other subjects from bio-technology.</w:t>
      </w:r>
    </w:p>
    <w:p w14:paraId="41BBEB7F"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Failure to meet the legal requirements may have drastic consequences.</w:t>
      </w:r>
    </w:p>
    <w:p w14:paraId="614635CF" w14:textId="77777777" w:rsidR="000F5CA3" w:rsidRPr="009B4FE9" w:rsidRDefault="000F5CA3" w:rsidP="009B4FE9">
      <w:pPr>
        <w:spacing w:before="240"/>
        <w:rPr>
          <w:rFonts w:ascii="Times New Roman" w:eastAsia="Times New Roman" w:hAnsi="Times New Roman"/>
          <w:sz w:val="24"/>
          <w:szCs w:val="24"/>
          <w:lang w:eastAsia="en-GB"/>
        </w:rPr>
      </w:pPr>
      <w:r w:rsidRPr="009B4FE9">
        <w:rPr>
          <w:rFonts w:ascii="Times New Roman" w:eastAsia="Times New Roman" w:hAnsi="Times New Roman"/>
          <w:sz w:val="24"/>
          <w:szCs w:val="24"/>
          <w:lang w:eastAsia="en-GB"/>
        </w:rPr>
        <w:t>In its history of about four decades, Biocon and all its subsidiaries provided products and conducted the research and development under full respect of legislation.</w:t>
      </w:r>
    </w:p>
    <w:p w14:paraId="29A6A998" w14:textId="77777777" w:rsidR="00F1284D" w:rsidRPr="009B4FE9" w:rsidRDefault="00F1284D" w:rsidP="009B4FE9">
      <w:pPr>
        <w:spacing w:before="240"/>
        <w:rPr>
          <w:rFonts w:ascii="Times New Roman" w:hAnsi="Times New Roman"/>
          <w:sz w:val="24"/>
          <w:szCs w:val="24"/>
        </w:rPr>
      </w:pPr>
    </w:p>
    <w:p w14:paraId="280C8F92" w14:textId="77777777" w:rsidR="009D35B9" w:rsidRPr="009D35B9" w:rsidRDefault="009D35B9" w:rsidP="009D35B9"/>
    <w:p w14:paraId="6ACA6835" w14:textId="35BD2049" w:rsidR="002C5655" w:rsidRPr="009D35B9" w:rsidRDefault="00EA10EF" w:rsidP="009D35B9">
      <w:pPr>
        <w:pStyle w:val="Heading2"/>
        <w:rPr>
          <w:rFonts w:ascii="Times New Roman" w:hAnsi="Times New Roman"/>
          <w:color w:val="auto"/>
          <w:sz w:val="24"/>
          <w:szCs w:val="24"/>
        </w:rPr>
      </w:pPr>
      <w:bookmarkStart w:id="9" w:name="_Toc40259164"/>
      <w:r w:rsidRPr="009D35B9">
        <w:rPr>
          <w:rFonts w:ascii="Times New Roman" w:hAnsi="Times New Roman"/>
          <w:color w:val="auto"/>
          <w:sz w:val="24"/>
          <w:szCs w:val="24"/>
        </w:rPr>
        <w:t>VRIO Framework. Biocon’s Competitive Advantage</w:t>
      </w:r>
      <w:bookmarkEnd w:id="9"/>
    </w:p>
    <w:p w14:paraId="5FEF22F6" w14:textId="447CE8ED"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VRIO framework is “the tool in strategic planning, used to analyse firm’s internal resources and capabilities to find out if they can be a source of sustained competitive advantage”.</w:t>
      </w:r>
    </w:p>
    <w:p w14:paraId="741D25CF" w14:textId="6E385E4D" w:rsidR="00EA10EF" w:rsidRPr="009B4FE9" w:rsidRDefault="00EA10EF" w:rsidP="009B4FE9">
      <w:pPr>
        <w:spacing w:before="240"/>
        <w:rPr>
          <w:rFonts w:ascii="Times New Roman" w:hAnsi="Times New Roman"/>
          <w:color w:val="333333"/>
          <w:sz w:val="24"/>
          <w:szCs w:val="24"/>
          <w:shd w:val="clear" w:color="auto" w:fill="FFFFFF"/>
        </w:rPr>
      </w:pPr>
      <w:r w:rsidRPr="009B4FE9">
        <w:rPr>
          <w:rFonts w:ascii="Times New Roman" w:hAnsi="Times New Roman"/>
          <w:color w:val="333333"/>
          <w:sz w:val="24"/>
          <w:szCs w:val="24"/>
        </w:rPr>
        <w:t>Barney (1991) in his work ‘Firm Resources and Sustained Competitive Advantage’ advanced this tool. Initially the author called the framework as VRIN which stands for “</w:t>
      </w:r>
      <w:r w:rsidRPr="009B4FE9">
        <w:rPr>
          <w:rFonts w:ascii="Times New Roman" w:hAnsi="Times New Roman"/>
          <w:color w:val="333333"/>
          <w:sz w:val="24"/>
          <w:szCs w:val="24"/>
          <w:shd w:val="clear" w:color="auto" w:fill="FFFFFF"/>
        </w:rPr>
        <w:t>valuable, rare, imperfectly imitable and non-substitutable”. Few years later, in 1995, Barney rethought the last resource. Instead of non-substitutable he considered for an improved framework the adjective “organised” by formulating the following question: “is a firm organized to capture the value of the resources?”.</w:t>
      </w:r>
    </w:p>
    <w:p w14:paraId="1D406C5D" w14:textId="76A9E174"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 xml:space="preserve">This VRIO model is </w:t>
      </w:r>
      <w:r w:rsidRPr="009B4FE9">
        <w:rPr>
          <w:rFonts w:ascii="Times New Roman" w:hAnsi="Times New Roman"/>
          <w:color w:val="444444"/>
          <w:sz w:val="24"/>
          <w:szCs w:val="24"/>
          <w:shd w:val="clear" w:color="auto" w:fill="FFFFFF"/>
        </w:rPr>
        <w:t>part of the Resource-Based View</w:t>
      </w:r>
      <w:r w:rsidRPr="009B4FE9">
        <w:rPr>
          <w:rFonts w:ascii="Times New Roman" w:eastAsia="Times New Roman" w:hAnsi="Times New Roman"/>
          <w:color w:val="333333"/>
          <w:sz w:val="24"/>
          <w:szCs w:val="24"/>
          <w:lang w:eastAsia="en-GB"/>
        </w:rPr>
        <w:t xml:space="preserve"> which explores the link between the internal characteristics of a company and the performance of the company. This perspective supports the idea that </w:t>
      </w:r>
      <w:r w:rsidR="005D1DCE" w:rsidRPr="009B4FE9">
        <w:rPr>
          <w:rFonts w:ascii="Times New Roman" w:eastAsia="Times New Roman" w:hAnsi="Times New Roman"/>
          <w:color w:val="333333"/>
          <w:sz w:val="24"/>
          <w:szCs w:val="24"/>
          <w:lang w:eastAsia="en-GB"/>
        </w:rPr>
        <w:t>to</w:t>
      </w:r>
      <w:r w:rsidRPr="009B4FE9">
        <w:rPr>
          <w:rFonts w:ascii="Times New Roman" w:eastAsia="Times New Roman" w:hAnsi="Times New Roman"/>
          <w:color w:val="333333"/>
          <w:sz w:val="24"/>
          <w:szCs w:val="24"/>
          <w:lang w:eastAsia="en-GB"/>
        </w:rPr>
        <w:t xml:space="preserve"> discover the sources of competitive advantage a look should be done inside the company rather than at the competitive environment. </w:t>
      </w:r>
    </w:p>
    <w:p w14:paraId="4B89F07E" w14:textId="68AC5676"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 xml:space="preserve">The company’s resources are explained as being </w:t>
      </w:r>
      <w:r w:rsidRPr="009B4FE9">
        <w:rPr>
          <w:rFonts w:ascii="Times New Roman" w:hAnsi="Times New Roman"/>
          <w:color w:val="444444"/>
          <w:sz w:val="24"/>
          <w:szCs w:val="24"/>
          <w:shd w:val="clear" w:color="auto" w:fill="FFFFFF"/>
        </w:rPr>
        <w:t>all assets, capabilities, organizational processes, firm attributes, information and knowledge controlled by a firm that enables it to improve its efficiency and effectiveness</w:t>
      </w:r>
      <w:r w:rsidRPr="009B4FE9">
        <w:rPr>
          <w:rFonts w:ascii="Times New Roman" w:eastAsia="Times New Roman" w:hAnsi="Times New Roman"/>
          <w:color w:val="333333"/>
          <w:sz w:val="24"/>
          <w:szCs w:val="24"/>
          <w:lang w:eastAsia="en-GB"/>
        </w:rPr>
        <w:t xml:space="preserve"> “. </w:t>
      </w:r>
      <w:r w:rsidRPr="009B4FE9">
        <w:rPr>
          <w:rFonts w:ascii="Times New Roman" w:hAnsi="Times New Roman"/>
          <w:color w:val="333333"/>
          <w:sz w:val="24"/>
          <w:szCs w:val="24"/>
        </w:rPr>
        <w:t xml:space="preserve">Intangible assets, for instance the brand reputation, the trademarks, the intellectual property, the unique training </w:t>
      </w:r>
      <w:proofErr w:type="gramStart"/>
      <w:r w:rsidRPr="009B4FE9">
        <w:rPr>
          <w:rFonts w:ascii="Times New Roman" w:hAnsi="Times New Roman"/>
          <w:color w:val="333333"/>
          <w:sz w:val="24"/>
          <w:szCs w:val="24"/>
        </w:rPr>
        <w:t>system</w:t>
      </w:r>
      <w:proofErr w:type="gramEnd"/>
      <w:r w:rsidRPr="009B4FE9">
        <w:rPr>
          <w:rFonts w:ascii="Times New Roman" w:hAnsi="Times New Roman"/>
          <w:color w:val="333333"/>
          <w:sz w:val="24"/>
          <w:szCs w:val="24"/>
        </w:rPr>
        <w:t xml:space="preserve"> or unique way of performing tasks are assets that cannot be easily obtained. </w:t>
      </w:r>
      <w:r w:rsidRPr="009B4FE9">
        <w:rPr>
          <w:rFonts w:ascii="Times New Roman" w:eastAsia="Times New Roman" w:hAnsi="Times New Roman"/>
          <w:color w:val="333333"/>
          <w:sz w:val="24"/>
          <w:szCs w:val="24"/>
          <w:lang w:eastAsia="en-GB"/>
        </w:rPr>
        <w:t xml:space="preserve">All these resources can be transformed in competitive advantage if they have the following four attributes described by Barney </w:t>
      </w:r>
      <w:r w:rsidR="00BF5CFF" w:rsidRPr="009B4FE9">
        <w:rPr>
          <w:rFonts w:ascii="Times New Roman" w:eastAsia="Times New Roman" w:hAnsi="Times New Roman"/>
          <w:color w:val="333333"/>
          <w:sz w:val="24"/>
          <w:szCs w:val="24"/>
          <w:lang w:eastAsia="en-GB"/>
        </w:rPr>
        <w:t xml:space="preserve">(1995) </w:t>
      </w:r>
      <w:r w:rsidRPr="009B4FE9">
        <w:rPr>
          <w:rFonts w:ascii="Times New Roman" w:eastAsia="Times New Roman" w:hAnsi="Times New Roman"/>
          <w:color w:val="333333"/>
          <w:sz w:val="24"/>
          <w:szCs w:val="24"/>
          <w:lang w:eastAsia="en-GB"/>
        </w:rPr>
        <w:t>in his VRIO model.</w:t>
      </w:r>
    </w:p>
    <w:p w14:paraId="05DC0145" w14:textId="77777777"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The first letter of the framework name comes from the word “valuable”.</w:t>
      </w:r>
    </w:p>
    <w:p w14:paraId="64297254" w14:textId="0B5F1885"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Is the resource valuable? The answer to this question shows if the resource adds value and by this empowering the company to use the opportunities or to prevent the threats. Moreover, from the viewpoint of customers, the value that they perceive is an indicator for the companies so a continually review of valuable resources should be done.</w:t>
      </w:r>
    </w:p>
    <w:p w14:paraId="2513FE8C" w14:textId="77777777"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t>The second letter of VRIO model’s name is related to “rare”.</w:t>
      </w:r>
    </w:p>
    <w:p w14:paraId="0B190845" w14:textId="2C9C55B6" w:rsidR="00EA10EF" w:rsidRPr="009B4FE9" w:rsidRDefault="00EA10EF" w:rsidP="009B4FE9">
      <w:pPr>
        <w:spacing w:before="240"/>
        <w:rPr>
          <w:rFonts w:ascii="Times New Roman" w:eastAsia="Times New Roman" w:hAnsi="Times New Roman"/>
          <w:color w:val="333333"/>
          <w:sz w:val="24"/>
          <w:szCs w:val="24"/>
          <w:lang w:eastAsia="en-GB"/>
        </w:rPr>
      </w:pPr>
      <w:r w:rsidRPr="009B4FE9">
        <w:rPr>
          <w:rFonts w:ascii="Times New Roman" w:eastAsia="Times New Roman" w:hAnsi="Times New Roman"/>
          <w:color w:val="333333"/>
          <w:sz w:val="24"/>
          <w:szCs w:val="24"/>
          <w:lang w:eastAsia="en-GB"/>
        </w:rPr>
        <w:lastRenderedPageBreak/>
        <w:t xml:space="preserve">If just few market players have in use a type of resource than it can be discussed the rarity attribute for that resource, and this will give great competitive advantage. </w:t>
      </w:r>
    </w:p>
    <w:p w14:paraId="5A5EF683" w14:textId="64912E0A" w:rsidR="00EA10EF" w:rsidRPr="009B4FE9" w:rsidRDefault="00EA10EF" w:rsidP="009B4FE9">
      <w:pPr>
        <w:spacing w:before="240"/>
        <w:rPr>
          <w:rFonts w:ascii="Times New Roman" w:hAnsi="Times New Roman"/>
          <w:color w:val="333333"/>
          <w:sz w:val="24"/>
          <w:szCs w:val="24"/>
        </w:rPr>
      </w:pPr>
      <w:r w:rsidRPr="009B4FE9">
        <w:rPr>
          <w:rFonts w:ascii="Times New Roman" w:eastAsia="Times New Roman" w:hAnsi="Times New Roman"/>
          <w:color w:val="333333"/>
          <w:sz w:val="24"/>
          <w:szCs w:val="24"/>
          <w:lang w:eastAsia="en-GB"/>
        </w:rPr>
        <w:t>The specific literature identifies two variants of how imitation can be done: “</w:t>
      </w:r>
      <w:r w:rsidRPr="009B4FE9">
        <w:rPr>
          <w:rFonts w:ascii="Times New Roman" w:hAnsi="Times New Roman"/>
          <w:color w:val="333333"/>
          <w:sz w:val="24"/>
          <w:szCs w:val="24"/>
        </w:rPr>
        <w:t>by directly imitating (duplicating) the resource or providing the comparable product/service (substituting)”. Furthermore, Barney</w:t>
      </w:r>
      <w:r w:rsidR="00BF5CFF" w:rsidRPr="009B4FE9">
        <w:rPr>
          <w:rFonts w:ascii="Times New Roman" w:hAnsi="Times New Roman"/>
          <w:color w:val="333333"/>
          <w:sz w:val="24"/>
          <w:szCs w:val="24"/>
        </w:rPr>
        <w:t xml:space="preserve"> (1995)</w:t>
      </w:r>
      <w:r w:rsidRPr="009B4FE9">
        <w:rPr>
          <w:rFonts w:ascii="Times New Roman" w:hAnsi="Times New Roman"/>
          <w:color w:val="333333"/>
          <w:sz w:val="24"/>
          <w:szCs w:val="24"/>
        </w:rPr>
        <w:t xml:space="preserve"> has identified three reasons why resources can be hard to imitate: unique historical conditions (such as products which needed long time to be developed), causal ambiguity (competition cannot duplicate because they do not know which resources they have to imitate) or social complexity (a company’s organisational culture, its brand recognition, social network, all together are hard to be copied by other company). </w:t>
      </w:r>
    </w:p>
    <w:p w14:paraId="0823E951" w14:textId="3886A62D" w:rsidR="00EA10EF" w:rsidRPr="009B4FE9" w:rsidRDefault="00EA10EF" w:rsidP="009B4FE9">
      <w:pPr>
        <w:spacing w:before="240"/>
        <w:rPr>
          <w:rFonts w:ascii="Times New Roman" w:hAnsi="Times New Roman"/>
          <w:color w:val="444444"/>
          <w:sz w:val="24"/>
          <w:szCs w:val="24"/>
        </w:rPr>
      </w:pPr>
      <w:r w:rsidRPr="009B4FE9">
        <w:rPr>
          <w:rFonts w:ascii="Times New Roman" w:hAnsi="Times New Roman"/>
          <w:color w:val="333333"/>
          <w:sz w:val="24"/>
          <w:szCs w:val="24"/>
        </w:rPr>
        <w:t xml:space="preserve">One more characteristic of a company was debated by Barney </w:t>
      </w:r>
      <w:r w:rsidR="00995C48">
        <w:rPr>
          <w:rFonts w:ascii="Times New Roman" w:hAnsi="Times New Roman"/>
          <w:color w:val="333333"/>
          <w:sz w:val="24"/>
          <w:szCs w:val="24"/>
        </w:rPr>
        <w:t xml:space="preserve">and </w:t>
      </w:r>
      <w:proofErr w:type="spellStart"/>
      <w:r w:rsidR="00995C48">
        <w:rPr>
          <w:rFonts w:ascii="Times New Roman" w:hAnsi="Times New Roman"/>
          <w:color w:val="333333"/>
          <w:sz w:val="24"/>
          <w:szCs w:val="24"/>
        </w:rPr>
        <w:t>Hesterly</w:t>
      </w:r>
      <w:proofErr w:type="spellEnd"/>
      <w:r w:rsidR="00995C48">
        <w:rPr>
          <w:rFonts w:ascii="Times New Roman" w:hAnsi="Times New Roman"/>
          <w:color w:val="333333"/>
          <w:sz w:val="24"/>
          <w:szCs w:val="24"/>
        </w:rPr>
        <w:t xml:space="preserve"> </w:t>
      </w:r>
      <w:r w:rsidR="00BF5CFF" w:rsidRPr="009B4FE9">
        <w:rPr>
          <w:rFonts w:ascii="Times New Roman" w:hAnsi="Times New Roman"/>
          <w:color w:val="333333"/>
          <w:sz w:val="24"/>
          <w:szCs w:val="24"/>
        </w:rPr>
        <w:t>(</w:t>
      </w:r>
      <w:r w:rsidR="00995C48">
        <w:rPr>
          <w:rFonts w:ascii="Times New Roman" w:hAnsi="Times New Roman"/>
          <w:color w:val="333333"/>
          <w:sz w:val="24"/>
          <w:szCs w:val="24"/>
        </w:rPr>
        <w:t>2010</w:t>
      </w:r>
      <w:r w:rsidR="00BF5CFF" w:rsidRPr="009B4FE9">
        <w:rPr>
          <w:rFonts w:ascii="Times New Roman" w:hAnsi="Times New Roman"/>
          <w:color w:val="333333"/>
          <w:sz w:val="24"/>
          <w:szCs w:val="24"/>
        </w:rPr>
        <w:t xml:space="preserve">) </w:t>
      </w:r>
      <w:r w:rsidRPr="009B4FE9">
        <w:rPr>
          <w:rFonts w:ascii="Times New Roman" w:hAnsi="Times New Roman"/>
          <w:color w:val="333333"/>
          <w:sz w:val="24"/>
          <w:szCs w:val="24"/>
        </w:rPr>
        <w:t xml:space="preserve">when it was about competitive advantage: “organised to capture value”. This refers to the company capacity to organize itself in such a way to fully acknowledge the potential of its valuable, </w:t>
      </w:r>
      <w:proofErr w:type="gramStart"/>
      <w:r w:rsidRPr="009B4FE9">
        <w:rPr>
          <w:rFonts w:ascii="Times New Roman" w:hAnsi="Times New Roman"/>
          <w:color w:val="333333"/>
          <w:sz w:val="24"/>
          <w:szCs w:val="24"/>
        </w:rPr>
        <w:t>rare</w:t>
      </w:r>
      <w:proofErr w:type="gramEnd"/>
      <w:r w:rsidRPr="009B4FE9">
        <w:rPr>
          <w:rFonts w:ascii="Times New Roman" w:hAnsi="Times New Roman"/>
          <w:color w:val="333333"/>
          <w:sz w:val="24"/>
          <w:szCs w:val="24"/>
        </w:rPr>
        <w:t xml:space="preserve"> and hardly to imitate resources and capabilities. It is the only way that a company can attain sustained competitive advantage.</w:t>
      </w:r>
    </w:p>
    <w:p w14:paraId="64BA8737" w14:textId="33373D5E" w:rsidR="00EA10EF" w:rsidRPr="009B4FE9" w:rsidRDefault="005B00DC" w:rsidP="009B4FE9">
      <w:pPr>
        <w:pStyle w:val="NormalWeb"/>
        <w:spacing w:before="240" w:beforeAutospacing="0" w:after="225" w:line="360" w:lineRule="auto"/>
        <w:rPr>
          <w:color w:val="444444"/>
        </w:rPr>
      </w:pPr>
      <w:r>
        <w:rPr>
          <w:color w:val="444444"/>
        </w:rPr>
        <w:t xml:space="preserve">Using the VRIO model, one of the first things to be mentioned </w:t>
      </w:r>
      <w:proofErr w:type="gramStart"/>
      <w:r>
        <w:rPr>
          <w:color w:val="444444"/>
        </w:rPr>
        <w:t>in order to</w:t>
      </w:r>
      <w:proofErr w:type="gramEnd"/>
      <w:r>
        <w:rPr>
          <w:color w:val="444444"/>
        </w:rPr>
        <w:t xml:space="preserve"> justify the competitive advantage of the company is that </w:t>
      </w:r>
      <w:r w:rsidR="00EA10EF" w:rsidRPr="009B4FE9">
        <w:rPr>
          <w:color w:val="444444"/>
        </w:rPr>
        <w:t xml:space="preserve">Biocon has a huge recognition of its brand. This is </w:t>
      </w:r>
      <w:proofErr w:type="gramStart"/>
      <w:r w:rsidR="00EA10EF" w:rsidRPr="009B4FE9">
        <w:rPr>
          <w:color w:val="444444"/>
        </w:rPr>
        <w:t>a valuable asset</w:t>
      </w:r>
      <w:proofErr w:type="gramEnd"/>
      <w:r w:rsidR="00EA10EF" w:rsidRPr="009B4FE9">
        <w:rPr>
          <w:color w:val="444444"/>
        </w:rPr>
        <w:t xml:space="preserve"> of the company. Patients and clients all over the world feel attraction and bond to Biocon well-known brand. Thus, the company and its subsidiaries emphasize on the emotional affiliation with the beneficiaries, either their partners or directly the patients. It is rare as well by having a premium touch. Since its appearance on the market, more than four decades ago, Biocon made use of the latest technology and considerably invested in research and development, knowing that this important for differentiate itself on the market. The recognition of the brand is imitable but still the cost for other company to get the vast appreciation is considerable. Moreover, to be mentioned, Biocon effectively use this resource, the </w:t>
      </w:r>
      <w:proofErr w:type="gramStart"/>
      <w:r w:rsidR="00EA10EF" w:rsidRPr="009B4FE9">
        <w:rPr>
          <w:color w:val="444444"/>
        </w:rPr>
        <w:t>large scale</w:t>
      </w:r>
      <w:proofErr w:type="gramEnd"/>
      <w:r w:rsidR="00EA10EF" w:rsidRPr="009B4FE9">
        <w:rPr>
          <w:color w:val="444444"/>
        </w:rPr>
        <w:t xml:space="preserve"> admiration and respect to its brand. So altogether this is a demonstration that Biocon uses this resource to get competitive advantage.</w:t>
      </w:r>
    </w:p>
    <w:p w14:paraId="62E22B0F" w14:textId="4B6FD43D" w:rsidR="00EA10EF" w:rsidRPr="009B4FE9" w:rsidRDefault="00EA10EF" w:rsidP="009B4FE9">
      <w:pPr>
        <w:pStyle w:val="NormalWeb"/>
        <w:spacing w:before="240" w:beforeAutospacing="0" w:after="225" w:line="360" w:lineRule="auto"/>
        <w:rPr>
          <w:color w:val="444444"/>
        </w:rPr>
      </w:pPr>
      <w:bookmarkStart w:id="10" w:name="_Hlk40107366"/>
      <w:r w:rsidRPr="009B4FE9">
        <w:rPr>
          <w:color w:val="444444"/>
        </w:rPr>
        <w:t xml:space="preserve">Innovation is directly linked and recognised with this biopharmaceutical Indian company. Research and development as well stay as priority activity of Biocon for more than forty years. </w:t>
      </w:r>
      <w:bookmarkEnd w:id="10"/>
      <w:r w:rsidRPr="009B4FE9">
        <w:rPr>
          <w:color w:val="444444"/>
        </w:rPr>
        <w:t>As a result, all the medicines discovered and developed by Biocon were largely classified as premium products, transforming them in a valuable resource. They may be unique from view</w:t>
      </w:r>
      <w:r w:rsidRPr="009B4FE9">
        <w:rPr>
          <w:color w:val="444444"/>
        </w:rPr>
        <w:lastRenderedPageBreak/>
        <w:t xml:space="preserve">point of how they were originated but they are however not a rare resource as big pharmaceutical market players can offer the same drugs. Some of Biocon manufactured drugs can also be easily imitated as on the market new companies penetrated and old companies expanded. </w:t>
      </w:r>
      <w:bookmarkStart w:id="11" w:name="_Hlk40107349"/>
      <w:r w:rsidRPr="009B4FE9">
        <w:rPr>
          <w:color w:val="444444"/>
        </w:rPr>
        <w:t xml:space="preserve">Still, the company does an excellent management in exploiting this resource by active innovation or developing new products. </w:t>
      </w:r>
    </w:p>
    <w:bookmarkEnd w:id="11"/>
    <w:p w14:paraId="199AD5BD" w14:textId="2CDE825D" w:rsidR="00EA10EF" w:rsidRPr="009B4FE9" w:rsidRDefault="00EA10EF" w:rsidP="009B4FE9">
      <w:pPr>
        <w:pStyle w:val="NormalWeb"/>
        <w:spacing w:before="240" w:beforeAutospacing="0" w:after="225" w:line="360" w:lineRule="auto"/>
        <w:rPr>
          <w:color w:val="444444"/>
        </w:rPr>
      </w:pPr>
      <w:r w:rsidRPr="009B4FE9">
        <w:rPr>
          <w:color w:val="444444"/>
        </w:rPr>
        <w:t xml:space="preserve">Another important characterises Biocon: its organisational culture. Talented staff with high expertise are willing and successful in accomplishment the mission of their employer. The collaborative aspect of human resource management in this company is a strong resource. It is valuable and it is not so easy to be copied. </w:t>
      </w:r>
    </w:p>
    <w:p w14:paraId="64066DBA" w14:textId="367DE428" w:rsidR="00EA10EF" w:rsidRPr="009B4FE9" w:rsidRDefault="00EA10EF" w:rsidP="009B4FE9">
      <w:pPr>
        <w:pStyle w:val="NormalWeb"/>
        <w:spacing w:before="240" w:beforeAutospacing="0" w:after="225" w:line="360" w:lineRule="auto"/>
        <w:rPr>
          <w:color w:val="444444"/>
        </w:rPr>
      </w:pPr>
      <w:r w:rsidRPr="009B4FE9">
        <w:rPr>
          <w:color w:val="444444"/>
        </w:rPr>
        <w:t xml:space="preserve">Global presence could be added at the list of considered resources of Biocon to get competitive advantage. The company has an international distribution network and due to its excellent marketing skills, the worldwide position becomes a good point for the strategic management of Biocon. There are other companies which are active globally so that means that Biocon needs to focus on this resource. It is not hard to be imitated. So overall, Biocon should pay permanent attention and this is not difficult for Biocon and its subsidiaries as they the knowledge and expertise and they exploit in a very effectively manner their capacity. </w:t>
      </w:r>
    </w:p>
    <w:p w14:paraId="64697D81" w14:textId="77777777" w:rsidR="00EA10EF" w:rsidRPr="009B4FE9" w:rsidRDefault="00EA10EF" w:rsidP="009B4FE9">
      <w:pPr>
        <w:spacing w:before="240"/>
        <w:rPr>
          <w:rFonts w:ascii="Times New Roman" w:hAnsi="Times New Roman"/>
          <w:sz w:val="24"/>
          <w:szCs w:val="24"/>
        </w:rPr>
      </w:pPr>
    </w:p>
    <w:p w14:paraId="4F68BEB9" w14:textId="02AB9F33" w:rsidR="002F69D9" w:rsidRPr="002F69D9" w:rsidRDefault="007F0CBB" w:rsidP="002F69D9">
      <w:pPr>
        <w:pStyle w:val="Heading1"/>
        <w:spacing w:line="360" w:lineRule="auto"/>
        <w:rPr>
          <w:rFonts w:ascii="Times New Roman" w:hAnsi="Times New Roman"/>
          <w:color w:val="auto"/>
          <w:sz w:val="24"/>
          <w:szCs w:val="24"/>
        </w:rPr>
      </w:pPr>
      <w:bookmarkStart w:id="12" w:name="_Toc40259165"/>
      <w:r w:rsidRPr="009B4FE9">
        <w:rPr>
          <w:rFonts w:ascii="Times New Roman" w:hAnsi="Times New Roman"/>
          <w:color w:val="auto"/>
          <w:sz w:val="24"/>
          <w:szCs w:val="24"/>
        </w:rPr>
        <w:t>Conclusion</w:t>
      </w:r>
      <w:bookmarkEnd w:id="12"/>
    </w:p>
    <w:p w14:paraId="00699E12" w14:textId="77777777" w:rsidR="002F69D9" w:rsidRDefault="002F69D9" w:rsidP="002F69D9">
      <w:pPr>
        <w:rPr>
          <w:rFonts w:ascii="Times New Roman" w:hAnsi="Times New Roman"/>
          <w:i/>
          <w:iCs/>
          <w:color w:val="FF0000"/>
          <w:sz w:val="24"/>
          <w:szCs w:val="24"/>
        </w:rPr>
      </w:pPr>
    </w:p>
    <w:p w14:paraId="6EE1CA5D" w14:textId="77777777" w:rsidR="002F69D9" w:rsidRDefault="002F69D9" w:rsidP="002F69D9">
      <w:pPr>
        <w:rPr>
          <w:rFonts w:ascii="Times New Roman" w:hAnsi="Times New Roman"/>
          <w:sz w:val="24"/>
          <w:szCs w:val="24"/>
        </w:rPr>
      </w:pPr>
      <w:r>
        <w:rPr>
          <w:rFonts w:ascii="Times New Roman" w:hAnsi="Times New Roman"/>
          <w:sz w:val="24"/>
          <w:szCs w:val="24"/>
        </w:rPr>
        <w:t>A meticulous examination on the external and internal business environment and implication of those on the strategy of Biocon was presented in this report.</w:t>
      </w:r>
    </w:p>
    <w:p w14:paraId="69ABA4CE" w14:textId="681BE9D9" w:rsidR="002F69D9" w:rsidRDefault="002F69D9" w:rsidP="002F69D9">
      <w:pPr>
        <w:rPr>
          <w:rFonts w:ascii="Times New Roman" w:hAnsi="Times New Roman"/>
          <w:sz w:val="24"/>
          <w:szCs w:val="24"/>
        </w:rPr>
      </w:pPr>
      <w:r>
        <w:rPr>
          <w:rFonts w:ascii="Times New Roman" w:hAnsi="Times New Roman"/>
          <w:sz w:val="24"/>
          <w:szCs w:val="24"/>
        </w:rPr>
        <w:t>While using the models outlined in the previous chapters, a care should be as each frame has its own limitations.</w:t>
      </w:r>
      <w:r w:rsidR="0053405C">
        <w:rPr>
          <w:rFonts w:ascii="Times New Roman" w:hAnsi="Times New Roman"/>
          <w:sz w:val="24"/>
          <w:szCs w:val="24"/>
        </w:rPr>
        <w:t xml:space="preserve"> </w:t>
      </w:r>
      <w:r>
        <w:rPr>
          <w:rFonts w:ascii="Times New Roman" w:hAnsi="Times New Roman"/>
          <w:sz w:val="24"/>
          <w:szCs w:val="24"/>
        </w:rPr>
        <w:t xml:space="preserve">For instance, PESTEL analysis does not consider in details some important external environments such as creditors, pressure groups, labour markers, or shareholders. In preparing a company strategy, Porter’s Five Forces should not be observed as an individual tool as this model does not include for example the importance of the current strength of the firm. SWOT analyse is clearly formulated but still sometimes the environmental factors could be categorised in a surprisingly different way depending </w:t>
      </w:r>
      <w:r w:rsidR="00296D70">
        <w:rPr>
          <w:rFonts w:ascii="Times New Roman" w:hAnsi="Times New Roman"/>
          <w:sz w:val="24"/>
          <w:szCs w:val="24"/>
        </w:rPr>
        <w:t>on</w:t>
      </w:r>
      <w:r>
        <w:rPr>
          <w:rFonts w:ascii="Times New Roman" w:hAnsi="Times New Roman"/>
          <w:sz w:val="24"/>
          <w:szCs w:val="24"/>
        </w:rPr>
        <w:t xml:space="preserve"> how each company assess them.</w:t>
      </w:r>
    </w:p>
    <w:p w14:paraId="27E66594" w14:textId="77777777" w:rsidR="00296D70" w:rsidRPr="00FE38C6" w:rsidRDefault="002F69D9" w:rsidP="00296D70">
      <w:pPr>
        <w:rPr>
          <w:rFonts w:ascii="Times New Roman" w:hAnsi="Times New Roman"/>
          <w:sz w:val="24"/>
          <w:szCs w:val="24"/>
        </w:rPr>
      </w:pPr>
      <w:r>
        <w:rPr>
          <w:rFonts w:ascii="Times New Roman" w:hAnsi="Times New Roman"/>
          <w:sz w:val="24"/>
          <w:szCs w:val="24"/>
        </w:rPr>
        <w:t>For Biocon, particularly, the main aspects for competitive advantage were revealed in the chapters above</w:t>
      </w:r>
      <w:r w:rsidR="005B00DC">
        <w:rPr>
          <w:rFonts w:ascii="Times New Roman" w:hAnsi="Times New Roman"/>
          <w:sz w:val="24"/>
          <w:szCs w:val="24"/>
        </w:rPr>
        <w:t xml:space="preserve"> by using different strategic management models.</w:t>
      </w:r>
      <w:r w:rsidR="00296D70">
        <w:rPr>
          <w:rFonts w:ascii="Times New Roman" w:hAnsi="Times New Roman"/>
          <w:sz w:val="24"/>
          <w:szCs w:val="24"/>
        </w:rPr>
        <w:t xml:space="preserve"> </w:t>
      </w:r>
      <w:r w:rsidR="00296D70" w:rsidRPr="00FE38C6">
        <w:rPr>
          <w:rFonts w:ascii="Times New Roman" w:hAnsi="Times New Roman"/>
          <w:sz w:val="24"/>
          <w:szCs w:val="24"/>
        </w:rPr>
        <w:t>Porter’s Five Forces analysis helped in demonstration that Biocon has great competitive advantage over the rivals.</w:t>
      </w:r>
    </w:p>
    <w:p w14:paraId="4CD3AF03" w14:textId="77777777" w:rsidR="00296D70" w:rsidRPr="00FE38C6" w:rsidRDefault="00296D70" w:rsidP="00296D70">
      <w:pPr>
        <w:rPr>
          <w:rFonts w:ascii="Times New Roman" w:hAnsi="Times New Roman"/>
          <w:sz w:val="24"/>
          <w:szCs w:val="24"/>
        </w:rPr>
      </w:pPr>
      <w:r w:rsidRPr="00FE38C6">
        <w:rPr>
          <w:rFonts w:ascii="Times New Roman" w:hAnsi="Times New Roman"/>
          <w:sz w:val="24"/>
          <w:szCs w:val="24"/>
        </w:rPr>
        <w:lastRenderedPageBreak/>
        <w:t>Related to the SWOT analysis, the report shows that Biocon achieved competitive advantage based mainly, on one hand, on its strengths (few examples are collaborative culture and trust between colleagues, experienced scientists and professionals, strongly meritocratic hiring system, technical expertise). On other hand, through opportunities by using the political, biological, intellectual, and financial benefits of the Indian environment as well as the world opening moment for clinical research to take off.</w:t>
      </w:r>
    </w:p>
    <w:p w14:paraId="6FEDF488" w14:textId="77777777" w:rsidR="00296D70" w:rsidRPr="00FE38C6" w:rsidRDefault="00296D70" w:rsidP="00296D70">
      <w:pPr>
        <w:rPr>
          <w:rFonts w:ascii="Times New Roman" w:hAnsi="Times New Roman"/>
          <w:sz w:val="24"/>
          <w:szCs w:val="24"/>
        </w:rPr>
      </w:pPr>
      <w:r w:rsidRPr="00FE38C6">
        <w:rPr>
          <w:rFonts w:ascii="Times New Roman" w:hAnsi="Times New Roman"/>
          <w:sz w:val="24"/>
          <w:szCs w:val="24"/>
        </w:rPr>
        <w:t xml:space="preserve">Value chain framework for Biocon starting with early stage of drug discovery (role of the subsidiary </w:t>
      </w:r>
      <w:proofErr w:type="spellStart"/>
      <w:r w:rsidRPr="00FE38C6">
        <w:rPr>
          <w:rFonts w:ascii="Times New Roman" w:hAnsi="Times New Roman"/>
          <w:sz w:val="24"/>
          <w:szCs w:val="24"/>
        </w:rPr>
        <w:t>Syngene</w:t>
      </w:r>
      <w:proofErr w:type="spellEnd"/>
      <w:r w:rsidRPr="00FE38C6">
        <w:rPr>
          <w:rFonts w:ascii="Times New Roman" w:hAnsi="Times New Roman"/>
          <w:sz w:val="24"/>
          <w:szCs w:val="24"/>
        </w:rPr>
        <w:t xml:space="preserve">) to clinical tests (made in another Biocon subsidiary, </w:t>
      </w:r>
      <w:proofErr w:type="spellStart"/>
      <w:r w:rsidRPr="00FE38C6">
        <w:rPr>
          <w:rFonts w:ascii="Times New Roman" w:hAnsi="Times New Roman"/>
          <w:sz w:val="24"/>
          <w:szCs w:val="24"/>
        </w:rPr>
        <w:t>Clinigene</w:t>
      </w:r>
      <w:proofErr w:type="spellEnd"/>
      <w:r w:rsidRPr="00FE38C6">
        <w:rPr>
          <w:rFonts w:ascii="Times New Roman" w:hAnsi="Times New Roman"/>
          <w:sz w:val="24"/>
          <w:szCs w:val="24"/>
        </w:rPr>
        <w:t>) then approval and lau</w:t>
      </w:r>
      <w:r>
        <w:rPr>
          <w:rFonts w:ascii="Times New Roman" w:hAnsi="Times New Roman"/>
          <w:sz w:val="24"/>
          <w:szCs w:val="24"/>
        </w:rPr>
        <w:t>n</w:t>
      </w:r>
      <w:r w:rsidRPr="00FE38C6">
        <w:rPr>
          <w:rFonts w:ascii="Times New Roman" w:hAnsi="Times New Roman"/>
          <w:sz w:val="24"/>
          <w:szCs w:val="24"/>
        </w:rPr>
        <w:t>ch</w:t>
      </w:r>
      <w:r>
        <w:rPr>
          <w:rFonts w:ascii="Times New Roman" w:hAnsi="Times New Roman"/>
          <w:sz w:val="24"/>
          <w:szCs w:val="24"/>
        </w:rPr>
        <w:t>ing</w:t>
      </w:r>
      <w:r w:rsidRPr="00FE38C6">
        <w:rPr>
          <w:rFonts w:ascii="Times New Roman" w:hAnsi="Times New Roman"/>
          <w:sz w:val="24"/>
          <w:szCs w:val="24"/>
        </w:rPr>
        <w:t>, continuing with manufacturing and ending with marketing and distribution explains the competitive advantage acquired by Biocon.</w:t>
      </w:r>
    </w:p>
    <w:p w14:paraId="16CAFB92" w14:textId="24D2112C" w:rsidR="00296D70" w:rsidRDefault="00296D70" w:rsidP="00296D70">
      <w:pPr>
        <w:rPr>
          <w:rFonts w:ascii="Times New Roman" w:hAnsi="Times New Roman"/>
          <w:sz w:val="24"/>
          <w:szCs w:val="24"/>
        </w:rPr>
      </w:pPr>
      <w:r w:rsidRPr="00FE38C6">
        <w:rPr>
          <w:rFonts w:ascii="Times New Roman" w:hAnsi="Times New Roman"/>
          <w:sz w:val="24"/>
          <w:szCs w:val="24"/>
        </w:rPr>
        <w:t xml:space="preserve">PESTEL analysis revealed how Biocon gained competitive advantage by intensely considering political, economic, or social elements such as: cheap work force, eased taxes and duties in Karnataka, or tremendous growth potential of medical biotech industry. </w:t>
      </w:r>
    </w:p>
    <w:p w14:paraId="202CDA52" w14:textId="77777777" w:rsidR="009C0807" w:rsidRDefault="009C0807" w:rsidP="009C0807">
      <w:pPr>
        <w:rPr>
          <w:rFonts w:ascii="Times New Roman" w:hAnsi="Times New Roman"/>
          <w:sz w:val="24"/>
          <w:szCs w:val="24"/>
        </w:rPr>
      </w:pPr>
      <w:r>
        <w:rPr>
          <w:rFonts w:ascii="Times New Roman" w:hAnsi="Times New Roman"/>
          <w:sz w:val="24"/>
          <w:szCs w:val="24"/>
        </w:rPr>
        <w:t xml:space="preserve">This report analysis of VRIO model analysis for Biocon observing its principle to </w:t>
      </w:r>
      <w:r w:rsidRPr="009B4FE9">
        <w:rPr>
          <w:rFonts w:ascii="Times New Roman" w:eastAsia="Times New Roman" w:hAnsi="Times New Roman"/>
          <w:color w:val="333333"/>
          <w:sz w:val="24"/>
          <w:szCs w:val="24"/>
          <w:lang w:eastAsia="en-GB"/>
        </w:rPr>
        <w:t>look inside the company rather than at the competitive environment</w:t>
      </w:r>
      <w:r>
        <w:rPr>
          <w:rFonts w:ascii="Times New Roman" w:eastAsia="Times New Roman" w:hAnsi="Times New Roman"/>
          <w:color w:val="333333"/>
          <w:sz w:val="24"/>
          <w:szCs w:val="24"/>
          <w:lang w:eastAsia="en-GB"/>
        </w:rPr>
        <w:t xml:space="preserve"> exposes how the company gained competitive advantage. </w:t>
      </w:r>
      <w:r>
        <w:rPr>
          <w:rFonts w:ascii="Times New Roman" w:hAnsi="Times New Roman"/>
          <w:sz w:val="24"/>
          <w:szCs w:val="24"/>
        </w:rPr>
        <w:t>The outstanding capacity for innovation, its excellent work in research and development, and its policy to focus and invest in unique, internationally benchmarked products, has given Biocon a considerable advantage on the bio-technological market.</w:t>
      </w:r>
    </w:p>
    <w:p w14:paraId="053E62DB" w14:textId="77777777" w:rsidR="002F69D9" w:rsidRDefault="002F69D9" w:rsidP="002F69D9">
      <w:pPr>
        <w:rPr>
          <w:rFonts w:ascii="Times New Roman" w:hAnsi="Times New Roman"/>
          <w:sz w:val="24"/>
          <w:szCs w:val="24"/>
        </w:rPr>
      </w:pPr>
      <w:r>
        <w:rPr>
          <w:rFonts w:ascii="Times New Roman" w:hAnsi="Times New Roman"/>
          <w:sz w:val="24"/>
          <w:szCs w:val="24"/>
        </w:rPr>
        <w:t>Whittington (2019) sustains “that besides external, economic goods, professionals may be also motivated by internal goods: the satisfaction of a job well done”.</w:t>
      </w:r>
    </w:p>
    <w:p w14:paraId="45632BC6" w14:textId="3157F395" w:rsidR="002F69D9" w:rsidRDefault="002F69D9" w:rsidP="002F69D9">
      <w:pPr>
        <w:rPr>
          <w:rFonts w:ascii="Times New Roman" w:hAnsi="Times New Roman" w:cstheme="minorBidi"/>
          <w:sz w:val="24"/>
          <w:szCs w:val="24"/>
        </w:rPr>
      </w:pPr>
      <w:r>
        <w:rPr>
          <w:rFonts w:ascii="Times New Roman" w:hAnsi="Times New Roman"/>
          <w:sz w:val="24"/>
          <w:szCs w:val="24"/>
        </w:rPr>
        <w:t>The inspirational power of Mrs Kiran Mazumdar Shaw was not only for Biocon but for pharma</w:t>
      </w:r>
      <w:r>
        <w:rPr>
          <w:rStyle w:val="EndnoteReference"/>
          <w:rFonts w:ascii="Times New Roman" w:hAnsi="Times New Roman"/>
          <w:sz w:val="24"/>
          <w:szCs w:val="24"/>
        </w:rPr>
        <w:t xml:space="preserve"> </w:t>
      </w:r>
      <w:r>
        <w:rPr>
          <w:rFonts w:ascii="Times New Roman" w:hAnsi="Times New Roman"/>
          <w:sz w:val="24"/>
          <w:szCs w:val="24"/>
        </w:rPr>
        <w:t>sector in general</w:t>
      </w:r>
      <w:r w:rsidR="009C0807">
        <w:rPr>
          <w:rFonts w:ascii="Times New Roman" w:hAnsi="Times New Roman"/>
          <w:sz w:val="24"/>
          <w:szCs w:val="24"/>
        </w:rPr>
        <w:t>: s</w:t>
      </w:r>
      <w:r>
        <w:rPr>
          <w:rFonts w:ascii="Times New Roman" w:hAnsi="Times New Roman"/>
          <w:sz w:val="24"/>
          <w:szCs w:val="24"/>
        </w:rPr>
        <w:t>he built Biocon against all odds</w:t>
      </w:r>
      <w:r w:rsidR="009C0807">
        <w:rPr>
          <w:rFonts w:ascii="Times New Roman" w:hAnsi="Times New Roman"/>
          <w:sz w:val="24"/>
          <w:szCs w:val="24"/>
        </w:rPr>
        <w:t xml:space="preserve"> and s</w:t>
      </w:r>
      <w:r>
        <w:rPr>
          <w:rFonts w:ascii="Times New Roman" w:hAnsi="Times New Roman"/>
          <w:sz w:val="24"/>
          <w:szCs w:val="24"/>
        </w:rPr>
        <w:t xml:space="preserve">he extended later with </w:t>
      </w:r>
      <w:proofErr w:type="spellStart"/>
      <w:r>
        <w:rPr>
          <w:rFonts w:ascii="Times New Roman" w:hAnsi="Times New Roman"/>
          <w:sz w:val="24"/>
          <w:szCs w:val="24"/>
        </w:rPr>
        <w:t>Syngene</w:t>
      </w:r>
      <w:proofErr w:type="spellEnd"/>
      <w:r>
        <w:rPr>
          <w:rFonts w:ascii="Times New Roman" w:hAnsi="Times New Roman"/>
          <w:sz w:val="24"/>
          <w:szCs w:val="24"/>
        </w:rPr>
        <w:t xml:space="preserve"> and </w:t>
      </w:r>
      <w:proofErr w:type="spellStart"/>
      <w:r>
        <w:rPr>
          <w:rFonts w:ascii="Times New Roman" w:hAnsi="Times New Roman"/>
          <w:sz w:val="24"/>
          <w:szCs w:val="24"/>
        </w:rPr>
        <w:t>Clinigene</w:t>
      </w:r>
      <w:proofErr w:type="spellEnd"/>
      <w:r>
        <w:rPr>
          <w:rFonts w:ascii="Times New Roman" w:hAnsi="Times New Roman"/>
          <w:sz w:val="24"/>
          <w:szCs w:val="24"/>
        </w:rPr>
        <w:t xml:space="preserve"> keeping in all the subsidiaries the strong value system and the belief that a company cannot compromise on principles. </w:t>
      </w:r>
    </w:p>
    <w:p w14:paraId="6236E2F8" w14:textId="6EAE3C44" w:rsidR="002F69D9" w:rsidRDefault="002F69D9" w:rsidP="002F69D9">
      <w:pPr>
        <w:rPr>
          <w:rFonts w:ascii="Times New Roman" w:hAnsi="Times New Roman"/>
          <w:sz w:val="24"/>
          <w:szCs w:val="24"/>
        </w:rPr>
      </w:pPr>
    </w:p>
    <w:p w14:paraId="2D4AFB1C" w14:textId="4B608BA4" w:rsidR="002F69D9" w:rsidRDefault="002F69D9" w:rsidP="002F69D9">
      <w:pPr>
        <w:rPr>
          <w:rFonts w:ascii="Times New Roman" w:hAnsi="Times New Roman"/>
          <w:sz w:val="24"/>
          <w:szCs w:val="24"/>
        </w:rPr>
      </w:pPr>
    </w:p>
    <w:p w14:paraId="51D9EAFE" w14:textId="3018F900" w:rsidR="00D21982" w:rsidRDefault="00D21982" w:rsidP="002F69D9">
      <w:pPr>
        <w:rPr>
          <w:rFonts w:ascii="Times New Roman" w:hAnsi="Times New Roman"/>
          <w:sz w:val="24"/>
          <w:szCs w:val="24"/>
        </w:rPr>
      </w:pPr>
    </w:p>
    <w:p w14:paraId="49154FF6" w14:textId="51A97DD6" w:rsidR="00D21982" w:rsidRDefault="00D21982" w:rsidP="002F69D9">
      <w:pPr>
        <w:rPr>
          <w:rFonts w:ascii="Times New Roman" w:hAnsi="Times New Roman"/>
          <w:sz w:val="24"/>
          <w:szCs w:val="24"/>
        </w:rPr>
      </w:pPr>
    </w:p>
    <w:p w14:paraId="6E4D630A" w14:textId="29DD70D8" w:rsidR="00D21982" w:rsidRDefault="00D21982" w:rsidP="002F69D9">
      <w:pPr>
        <w:rPr>
          <w:rFonts w:ascii="Times New Roman" w:hAnsi="Times New Roman"/>
          <w:sz w:val="24"/>
          <w:szCs w:val="24"/>
        </w:rPr>
      </w:pPr>
    </w:p>
    <w:p w14:paraId="2F3ECBD6" w14:textId="171EA185" w:rsidR="00D21982" w:rsidRDefault="00D21982" w:rsidP="002F69D9">
      <w:pPr>
        <w:rPr>
          <w:rFonts w:ascii="Times New Roman" w:hAnsi="Times New Roman"/>
          <w:sz w:val="24"/>
          <w:szCs w:val="24"/>
        </w:rPr>
      </w:pPr>
    </w:p>
    <w:p w14:paraId="0D271774" w14:textId="2FBB7018" w:rsidR="00D21982" w:rsidRDefault="00D21982" w:rsidP="002F69D9">
      <w:pPr>
        <w:rPr>
          <w:rFonts w:ascii="Times New Roman" w:hAnsi="Times New Roman"/>
          <w:sz w:val="24"/>
          <w:szCs w:val="24"/>
        </w:rPr>
      </w:pPr>
    </w:p>
    <w:p w14:paraId="44C80FFA" w14:textId="409D953B" w:rsidR="00D21982" w:rsidRDefault="00D21982" w:rsidP="002F69D9">
      <w:pPr>
        <w:rPr>
          <w:rFonts w:ascii="Times New Roman" w:hAnsi="Times New Roman"/>
          <w:sz w:val="24"/>
          <w:szCs w:val="24"/>
        </w:rPr>
      </w:pPr>
    </w:p>
    <w:p w14:paraId="7872C203" w14:textId="6589D52A" w:rsidR="00D92E7A" w:rsidRDefault="00D92E7A" w:rsidP="002F69D9">
      <w:pPr>
        <w:rPr>
          <w:rFonts w:ascii="Times New Roman" w:hAnsi="Times New Roman"/>
          <w:sz w:val="24"/>
          <w:szCs w:val="24"/>
        </w:rPr>
      </w:pPr>
    </w:p>
    <w:p w14:paraId="73C391A2" w14:textId="30B6EAD7" w:rsidR="00D92E7A" w:rsidRDefault="00D92E7A" w:rsidP="002F69D9">
      <w:pPr>
        <w:rPr>
          <w:rFonts w:ascii="Times New Roman" w:hAnsi="Times New Roman"/>
          <w:sz w:val="24"/>
          <w:szCs w:val="24"/>
        </w:rPr>
      </w:pPr>
    </w:p>
    <w:p w14:paraId="35BCCFC5" w14:textId="2F3134F8" w:rsidR="000941AF" w:rsidRPr="009B4FE9" w:rsidRDefault="003172E6" w:rsidP="009B4FE9">
      <w:pPr>
        <w:pStyle w:val="Heading1"/>
        <w:spacing w:line="360" w:lineRule="auto"/>
        <w:rPr>
          <w:rFonts w:ascii="Times New Roman" w:hAnsi="Times New Roman"/>
          <w:color w:val="auto"/>
          <w:sz w:val="24"/>
          <w:szCs w:val="24"/>
        </w:rPr>
      </w:pPr>
      <w:bookmarkStart w:id="13" w:name="_Toc40259166"/>
      <w:r w:rsidRPr="009B4FE9">
        <w:rPr>
          <w:rFonts w:ascii="Times New Roman" w:hAnsi="Times New Roman"/>
          <w:color w:val="auto"/>
          <w:sz w:val="24"/>
          <w:szCs w:val="24"/>
        </w:rPr>
        <w:lastRenderedPageBreak/>
        <w:t>Appendix</w:t>
      </w:r>
      <w:bookmarkEnd w:id="13"/>
    </w:p>
    <w:p w14:paraId="2A7EC09D" w14:textId="3F359EBD" w:rsidR="00A55721" w:rsidRPr="009B4FE9" w:rsidRDefault="00A55721" w:rsidP="009B4FE9">
      <w:pPr>
        <w:pStyle w:val="Heading2"/>
        <w:spacing w:before="240"/>
        <w:rPr>
          <w:rFonts w:ascii="Times New Roman" w:hAnsi="Times New Roman"/>
          <w:color w:val="auto"/>
          <w:sz w:val="24"/>
          <w:szCs w:val="24"/>
        </w:rPr>
      </w:pPr>
      <w:bookmarkStart w:id="14" w:name="_Toc40259167"/>
      <w:r w:rsidRPr="009B4FE9">
        <w:rPr>
          <w:rFonts w:ascii="Times New Roman" w:hAnsi="Times New Roman"/>
          <w:color w:val="auto"/>
          <w:sz w:val="24"/>
          <w:szCs w:val="24"/>
        </w:rPr>
        <w:t>Diagrams</w:t>
      </w:r>
      <w:bookmarkEnd w:id="14"/>
    </w:p>
    <w:p w14:paraId="3083F158" w14:textId="711AD097" w:rsidR="00E23031" w:rsidRPr="009B4FE9" w:rsidRDefault="00E23031" w:rsidP="009B4FE9">
      <w:pPr>
        <w:pStyle w:val="NormalWeb"/>
        <w:spacing w:before="240" w:beforeAutospacing="0"/>
        <w:rPr>
          <w:rStyle w:val="Strong"/>
          <w:b w:val="0"/>
          <w:bCs w:val="0"/>
          <w:lang w:val="en-US"/>
        </w:rPr>
      </w:pPr>
      <w:r w:rsidRPr="009B4FE9">
        <w:rPr>
          <w:rStyle w:val="Strong"/>
          <w:b w:val="0"/>
          <w:bCs w:val="0"/>
          <w:lang w:val="en-US"/>
        </w:rPr>
        <w:t>Figure 1: Porter’s Five Forces</w:t>
      </w:r>
    </w:p>
    <w:p w14:paraId="2CC13076" w14:textId="5D9AAB7D" w:rsidR="00E23031" w:rsidRPr="009B4FE9" w:rsidRDefault="00E23031" w:rsidP="009B4FE9">
      <w:pPr>
        <w:pStyle w:val="NormalWeb"/>
        <w:spacing w:before="240" w:beforeAutospacing="0"/>
        <w:rPr>
          <w:b/>
          <w:bCs/>
        </w:rPr>
      </w:pPr>
      <w:r w:rsidRPr="009B4FE9">
        <w:rPr>
          <w:noProof/>
          <w:color w:val="0070C0"/>
          <w:lang w:val="en-US"/>
        </w:rPr>
        <w:drawing>
          <wp:inline distT="0" distB="0" distL="0" distR="0" wp14:anchorId="0DBCB566" wp14:editId="1B87D12A">
            <wp:extent cx="4020185" cy="2609850"/>
            <wp:effectExtent l="0" t="0" r="0" b="0"/>
            <wp:docPr id="1" name="Picture 1" desc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Porter’s Five For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0185" cy="2609850"/>
                    </a:xfrm>
                    <a:prstGeom prst="rect">
                      <a:avLst/>
                    </a:prstGeom>
                    <a:noFill/>
                    <a:ln>
                      <a:noFill/>
                    </a:ln>
                  </pic:spPr>
                </pic:pic>
              </a:graphicData>
            </a:graphic>
          </wp:inline>
        </w:drawing>
      </w:r>
    </w:p>
    <w:p w14:paraId="1390BE85" w14:textId="77777777" w:rsidR="00EA2728" w:rsidRDefault="00EA2728" w:rsidP="009B4FE9">
      <w:pPr>
        <w:pStyle w:val="NormalWeb"/>
        <w:spacing w:before="240" w:beforeAutospacing="0"/>
      </w:pPr>
    </w:p>
    <w:p w14:paraId="11B1C5EF" w14:textId="4C77309C" w:rsidR="00E23031" w:rsidRPr="00EA2728" w:rsidRDefault="00EA2728" w:rsidP="009B4FE9">
      <w:pPr>
        <w:pStyle w:val="NormalWeb"/>
        <w:spacing w:before="240" w:beforeAutospacing="0"/>
      </w:pPr>
      <w:r w:rsidRPr="00EA2728">
        <w:t>Figure 2: Porter’s Value Chain</w:t>
      </w:r>
    </w:p>
    <w:p w14:paraId="0717A0E4" w14:textId="0AE00FC7" w:rsidR="00E23031" w:rsidRDefault="00EA2728" w:rsidP="009B4FE9">
      <w:pPr>
        <w:spacing w:before="240"/>
        <w:rPr>
          <w:rFonts w:ascii="Times New Roman" w:hAnsi="Times New Roman"/>
          <w:sz w:val="24"/>
          <w:szCs w:val="24"/>
        </w:rPr>
      </w:pPr>
      <w:r>
        <w:rPr>
          <w:rFonts w:ascii="&amp;quot" w:hAnsi="&amp;quot"/>
          <w:noProof/>
          <w:color w:val="333333"/>
          <w:sz w:val="21"/>
          <w:szCs w:val="21"/>
        </w:rPr>
        <w:drawing>
          <wp:inline distT="0" distB="0" distL="0" distR="0" wp14:anchorId="4A7A9589" wp14:editId="5BC78E4C">
            <wp:extent cx="4742180" cy="1666240"/>
            <wp:effectExtent l="0" t="0" r="1270" b="0"/>
            <wp:docPr id="2" name="Picture 2" descr="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2180" cy="1666240"/>
                    </a:xfrm>
                    <a:prstGeom prst="rect">
                      <a:avLst/>
                    </a:prstGeom>
                    <a:noFill/>
                    <a:ln>
                      <a:noFill/>
                    </a:ln>
                  </pic:spPr>
                </pic:pic>
              </a:graphicData>
            </a:graphic>
          </wp:inline>
        </w:drawing>
      </w:r>
    </w:p>
    <w:p w14:paraId="50C9FF10" w14:textId="0FE2508F" w:rsidR="00EA2728" w:rsidRDefault="00EA2728" w:rsidP="009B4FE9">
      <w:pPr>
        <w:spacing w:before="240"/>
        <w:rPr>
          <w:rFonts w:ascii="Times New Roman" w:hAnsi="Times New Roman"/>
          <w:sz w:val="24"/>
          <w:szCs w:val="24"/>
        </w:rPr>
      </w:pPr>
    </w:p>
    <w:p w14:paraId="78393565" w14:textId="0A45B4AA" w:rsidR="00EA2728" w:rsidRDefault="00EA2728" w:rsidP="009B4FE9">
      <w:pPr>
        <w:spacing w:before="240"/>
        <w:rPr>
          <w:rFonts w:ascii="Times New Roman" w:hAnsi="Times New Roman"/>
          <w:sz w:val="24"/>
          <w:szCs w:val="24"/>
        </w:rPr>
      </w:pPr>
    </w:p>
    <w:p w14:paraId="2F30A684" w14:textId="46B53AA0" w:rsidR="001A360B" w:rsidRDefault="001A360B" w:rsidP="009B4FE9">
      <w:pPr>
        <w:spacing w:before="240"/>
        <w:rPr>
          <w:rFonts w:ascii="Times New Roman" w:hAnsi="Times New Roman"/>
          <w:sz w:val="24"/>
          <w:szCs w:val="24"/>
        </w:rPr>
      </w:pPr>
    </w:p>
    <w:p w14:paraId="3196DD20" w14:textId="77777777" w:rsidR="001A360B" w:rsidRPr="009B4FE9" w:rsidRDefault="001A360B" w:rsidP="009B4FE9">
      <w:pPr>
        <w:spacing w:before="240"/>
        <w:rPr>
          <w:rFonts w:ascii="Times New Roman" w:hAnsi="Times New Roman"/>
          <w:sz w:val="24"/>
          <w:szCs w:val="24"/>
        </w:rPr>
      </w:pPr>
    </w:p>
    <w:bookmarkStart w:id="15" w:name="_Toc40259168" w:displacedByCustomXml="next"/>
    <w:sdt>
      <w:sdtPr>
        <w:rPr>
          <w:rFonts w:ascii="Times New Roman" w:eastAsia="Calibri" w:hAnsi="Times New Roman"/>
          <w:color w:val="auto"/>
          <w:sz w:val="24"/>
          <w:szCs w:val="24"/>
        </w:rPr>
        <w:id w:val="-1359195035"/>
        <w:docPartObj>
          <w:docPartGallery w:val="Bibliographies"/>
          <w:docPartUnique/>
        </w:docPartObj>
      </w:sdtPr>
      <w:sdtEndPr>
        <w:rPr>
          <w:rFonts w:eastAsia="Times New Roman"/>
        </w:rPr>
      </w:sdtEndPr>
      <w:sdtContent>
        <w:p w14:paraId="0817B496" w14:textId="595334E8" w:rsidR="00D43C08" w:rsidRPr="00EA2728" w:rsidRDefault="00D43C08" w:rsidP="009B4FE9">
          <w:pPr>
            <w:pStyle w:val="Heading1"/>
            <w:spacing w:line="360" w:lineRule="auto"/>
            <w:rPr>
              <w:rFonts w:ascii="Times New Roman" w:eastAsia="Calibri" w:hAnsi="Times New Roman"/>
              <w:color w:val="auto"/>
              <w:sz w:val="24"/>
              <w:szCs w:val="24"/>
            </w:rPr>
          </w:pPr>
          <w:r w:rsidRPr="009B4FE9">
            <w:rPr>
              <w:rFonts w:ascii="Times New Roman" w:hAnsi="Times New Roman"/>
              <w:color w:val="auto"/>
              <w:sz w:val="24"/>
              <w:szCs w:val="24"/>
            </w:rPr>
            <w:t>References</w:t>
          </w:r>
        </w:p>
      </w:sdtContent>
    </w:sdt>
    <w:bookmarkEnd w:id="15" w:displacedByCustomXml="prev"/>
    <w:p w14:paraId="3CCB7D5A" w14:textId="77777777" w:rsidR="0049455C" w:rsidRPr="000D610E" w:rsidRDefault="0049455C" w:rsidP="0049455C">
      <w:pPr>
        <w:rPr>
          <w:rFonts w:ascii="Times New Roman" w:hAnsi="Times New Roman"/>
          <w:color w:val="000000" w:themeColor="text1"/>
          <w:sz w:val="24"/>
          <w:szCs w:val="24"/>
          <w:lang w:eastAsia="en-GB"/>
        </w:rPr>
      </w:pPr>
      <w:r w:rsidRPr="000D610E">
        <w:rPr>
          <w:rFonts w:ascii="Times New Roman" w:hAnsi="Times New Roman"/>
          <w:sz w:val="24"/>
          <w:szCs w:val="24"/>
          <w:lang w:eastAsia="en-GB"/>
        </w:rPr>
        <w:t xml:space="preserve">Barney, J. B., 1995. Looking Inside for Competitive Advantage. </w:t>
      </w:r>
      <w:r w:rsidRPr="000D610E">
        <w:rPr>
          <w:rFonts w:ascii="Times New Roman" w:hAnsi="Times New Roman"/>
          <w:i/>
          <w:iCs/>
          <w:sz w:val="24"/>
          <w:szCs w:val="24"/>
          <w:lang w:eastAsia="en-GB"/>
        </w:rPr>
        <w:t>Academy of Management Executive</w:t>
      </w:r>
      <w:r w:rsidRPr="000D610E">
        <w:rPr>
          <w:rFonts w:ascii="Times New Roman" w:hAnsi="Times New Roman"/>
          <w:sz w:val="24"/>
          <w:szCs w:val="24"/>
          <w:lang w:eastAsia="en-GB"/>
        </w:rPr>
        <w:t>, Vol. 9, Issue 4</w:t>
      </w:r>
    </w:p>
    <w:p w14:paraId="6594CA8C" w14:textId="77777777" w:rsidR="0049455C" w:rsidRPr="000D610E" w:rsidRDefault="0049455C" w:rsidP="0049455C">
      <w:pPr>
        <w:rPr>
          <w:rFonts w:ascii="Times New Roman" w:hAnsi="Times New Roman"/>
          <w:sz w:val="24"/>
          <w:szCs w:val="24"/>
          <w:lang w:eastAsia="en-GB"/>
        </w:rPr>
      </w:pPr>
      <w:r w:rsidRPr="000D610E">
        <w:rPr>
          <w:rFonts w:ascii="Times New Roman" w:hAnsi="Times New Roman"/>
          <w:sz w:val="24"/>
          <w:szCs w:val="24"/>
        </w:rPr>
        <w:t>Barney, J., 1991</w:t>
      </w:r>
      <w:r w:rsidRPr="000D610E">
        <w:rPr>
          <w:rFonts w:ascii="Times New Roman" w:hAnsi="Times New Roman"/>
          <w:sz w:val="24"/>
          <w:szCs w:val="24"/>
          <w:lang w:eastAsia="en-GB"/>
        </w:rPr>
        <w:t xml:space="preserve">. Firm Resources and Sustained Competitive Advantage. </w:t>
      </w:r>
      <w:r w:rsidRPr="000D610E">
        <w:rPr>
          <w:rFonts w:ascii="Times New Roman" w:hAnsi="Times New Roman"/>
          <w:i/>
          <w:iCs/>
          <w:sz w:val="24"/>
          <w:szCs w:val="24"/>
          <w:lang w:eastAsia="en-GB"/>
        </w:rPr>
        <w:t>Journal of Management</w:t>
      </w:r>
      <w:r>
        <w:rPr>
          <w:rFonts w:ascii="Times New Roman" w:hAnsi="Times New Roman"/>
          <w:sz w:val="24"/>
          <w:szCs w:val="24"/>
          <w:lang w:eastAsia="en-GB"/>
        </w:rPr>
        <w:t xml:space="preserve"> 17, no 1</w:t>
      </w:r>
    </w:p>
    <w:p w14:paraId="182B496F" w14:textId="77777777" w:rsidR="0049455C" w:rsidRPr="000D610E" w:rsidRDefault="0049455C" w:rsidP="0049455C">
      <w:pPr>
        <w:rPr>
          <w:rFonts w:ascii="Times New Roman" w:hAnsi="Times New Roman"/>
          <w:sz w:val="24"/>
          <w:szCs w:val="24"/>
          <w:shd w:val="clear" w:color="auto" w:fill="FFFFFF"/>
        </w:rPr>
      </w:pPr>
      <w:r w:rsidRPr="000D610E">
        <w:rPr>
          <w:rFonts w:ascii="Times New Roman" w:hAnsi="Times New Roman"/>
          <w:sz w:val="24"/>
          <w:szCs w:val="24"/>
          <w:lang w:eastAsia="en-GB"/>
        </w:rPr>
        <w:t xml:space="preserve">Barney, J.B., </w:t>
      </w:r>
      <w:proofErr w:type="spellStart"/>
      <w:r w:rsidRPr="000D610E">
        <w:rPr>
          <w:rFonts w:ascii="Times New Roman" w:hAnsi="Times New Roman"/>
          <w:sz w:val="24"/>
          <w:szCs w:val="24"/>
          <w:lang w:eastAsia="en-GB"/>
        </w:rPr>
        <w:t>Hesterley</w:t>
      </w:r>
      <w:proofErr w:type="spellEnd"/>
      <w:r w:rsidRPr="000D610E">
        <w:rPr>
          <w:rFonts w:ascii="Times New Roman" w:hAnsi="Times New Roman"/>
          <w:sz w:val="24"/>
          <w:szCs w:val="24"/>
          <w:lang w:eastAsia="en-GB"/>
        </w:rPr>
        <w:t xml:space="preserve"> W.S., 20</w:t>
      </w:r>
      <w:r>
        <w:rPr>
          <w:rFonts w:ascii="Times New Roman" w:hAnsi="Times New Roman"/>
          <w:sz w:val="24"/>
          <w:szCs w:val="24"/>
          <w:lang w:eastAsia="en-GB"/>
        </w:rPr>
        <w:t>1</w:t>
      </w:r>
      <w:r w:rsidRPr="000D610E">
        <w:rPr>
          <w:rFonts w:ascii="Times New Roman" w:hAnsi="Times New Roman"/>
          <w:sz w:val="24"/>
          <w:szCs w:val="24"/>
          <w:lang w:eastAsia="en-GB"/>
        </w:rPr>
        <w:t xml:space="preserve">0. </w:t>
      </w:r>
      <w:r w:rsidRPr="000D610E">
        <w:rPr>
          <w:rFonts w:ascii="Times New Roman" w:hAnsi="Times New Roman"/>
          <w:i/>
          <w:iCs/>
          <w:sz w:val="24"/>
          <w:szCs w:val="24"/>
          <w:lang w:eastAsia="en-GB"/>
        </w:rPr>
        <w:t>Strategic management and competitive advantage</w:t>
      </w:r>
      <w:r>
        <w:rPr>
          <w:rFonts w:ascii="Times New Roman" w:hAnsi="Times New Roman"/>
          <w:sz w:val="24"/>
          <w:szCs w:val="24"/>
          <w:lang w:eastAsia="en-GB"/>
        </w:rPr>
        <w:t>; Concepts and cases. 3</w:t>
      </w:r>
      <w:r w:rsidRPr="00207C6A">
        <w:rPr>
          <w:rFonts w:ascii="Times New Roman" w:hAnsi="Times New Roman"/>
          <w:sz w:val="24"/>
          <w:szCs w:val="24"/>
          <w:vertAlign w:val="superscript"/>
          <w:lang w:eastAsia="en-GB"/>
        </w:rPr>
        <w:t>rd</w:t>
      </w:r>
      <w:r>
        <w:rPr>
          <w:rFonts w:ascii="Times New Roman" w:hAnsi="Times New Roman"/>
          <w:sz w:val="24"/>
          <w:szCs w:val="24"/>
          <w:lang w:eastAsia="en-GB"/>
        </w:rPr>
        <w:t xml:space="preserve"> ed. Upper saddle, NJ: P</w:t>
      </w:r>
      <w:r w:rsidRPr="000D610E">
        <w:rPr>
          <w:rFonts w:ascii="Times New Roman" w:hAnsi="Times New Roman"/>
          <w:sz w:val="24"/>
          <w:szCs w:val="24"/>
          <w:shd w:val="clear" w:color="auto" w:fill="FFFFFF"/>
        </w:rPr>
        <w:t>earson</w:t>
      </w:r>
    </w:p>
    <w:p w14:paraId="4FACE25E" w14:textId="77777777" w:rsidR="0049455C" w:rsidRPr="000D610E" w:rsidRDefault="0049455C" w:rsidP="0049455C">
      <w:pPr>
        <w:rPr>
          <w:rStyle w:val="Hyperlink"/>
          <w:rFonts w:ascii="Times New Roman" w:hAnsi="Times New Roman"/>
          <w:color w:val="000000" w:themeColor="text1"/>
          <w:sz w:val="24"/>
          <w:szCs w:val="24"/>
        </w:rPr>
      </w:pPr>
      <w:r w:rsidRPr="000D610E">
        <w:rPr>
          <w:rFonts w:ascii="Times New Roman" w:hAnsi="Times New Roman"/>
          <w:sz w:val="24"/>
          <w:szCs w:val="24"/>
        </w:rPr>
        <w:t xml:space="preserve">Biocon, 2019. </w:t>
      </w:r>
      <w:r w:rsidRPr="000D610E">
        <w:rPr>
          <w:rFonts w:ascii="Times New Roman" w:hAnsi="Times New Roman"/>
          <w:i/>
          <w:iCs/>
          <w:sz w:val="24"/>
          <w:szCs w:val="24"/>
        </w:rPr>
        <w:t>Annual Report 2019</w:t>
      </w:r>
      <w:r w:rsidRPr="000D610E">
        <w:rPr>
          <w:rFonts w:ascii="Times New Roman" w:hAnsi="Times New Roman"/>
          <w:sz w:val="24"/>
          <w:szCs w:val="24"/>
        </w:rPr>
        <w:t>. [online] Available at: &lt;</w:t>
      </w:r>
      <w:hyperlink r:id="rId10" w:history="1">
        <w:r w:rsidRPr="000D610E">
          <w:rPr>
            <w:rStyle w:val="Hyperlink"/>
            <w:rFonts w:ascii="Times New Roman" w:hAnsi="Times New Roman"/>
            <w:sz w:val="24"/>
            <w:szCs w:val="24"/>
          </w:rPr>
          <w:t>https://www.biocon.com/biocon_press_AR2019.asp</w:t>
        </w:r>
      </w:hyperlink>
      <w:r w:rsidRPr="000D610E">
        <w:rPr>
          <w:rStyle w:val="Hyperlink"/>
          <w:rFonts w:ascii="Times New Roman" w:hAnsi="Times New Roman"/>
          <w:sz w:val="24"/>
          <w:szCs w:val="24"/>
        </w:rPr>
        <w:t xml:space="preserve">&gt; </w:t>
      </w:r>
      <w:r w:rsidRPr="000D610E">
        <w:rPr>
          <w:rStyle w:val="Hyperlink"/>
          <w:rFonts w:ascii="Times New Roman" w:hAnsi="Times New Roman"/>
          <w:color w:val="000000" w:themeColor="text1"/>
          <w:sz w:val="24"/>
          <w:szCs w:val="24"/>
        </w:rPr>
        <w:t>[Accessed 5 May 2020]</w:t>
      </w:r>
    </w:p>
    <w:p w14:paraId="36750F15"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Biocon, 2018. </w:t>
      </w:r>
      <w:r w:rsidRPr="000D610E">
        <w:rPr>
          <w:rFonts w:ascii="Times New Roman" w:hAnsi="Times New Roman"/>
          <w:i/>
          <w:iCs/>
          <w:sz w:val="24"/>
          <w:szCs w:val="24"/>
        </w:rPr>
        <w:t>Company History</w:t>
      </w:r>
      <w:r w:rsidRPr="000D610E">
        <w:rPr>
          <w:rFonts w:ascii="Times New Roman" w:hAnsi="Times New Roman"/>
          <w:sz w:val="24"/>
          <w:szCs w:val="24"/>
        </w:rPr>
        <w:t>. [online] Available at: &lt;</w:t>
      </w:r>
      <w:hyperlink r:id="rId11" w:history="1">
        <w:r w:rsidRPr="000D610E">
          <w:rPr>
            <w:rStyle w:val="Hyperlink"/>
            <w:rFonts w:ascii="Times New Roman" w:hAnsi="Times New Roman"/>
            <w:sz w:val="24"/>
            <w:szCs w:val="24"/>
          </w:rPr>
          <w:t>https://www.biocon.com/biocon_invrelation_com_history.asp</w:t>
        </w:r>
      </w:hyperlink>
      <w:r w:rsidRPr="000D610E">
        <w:rPr>
          <w:rFonts w:ascii="Times New Roman" w:hAnsi="Times New Roman"/>
          <w:sz w:val="24"/>
          <w:szCs w:val="24"/>
        </w:rPr>
        <w:t xml:space="preserve"> &gt; [Accessed 5 May 2020]</w:t>
      </w:r>
    </w:p>
    <w:p w14:paraId="43D077CA"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Biocon, 2018. </w:t>
      </w:r>
      <w:r w:rsidRPr="000D610E">
        <w:rPr>
          <w:rFonts w:ascii="Times New Roman" w:hAnsi="Times New Roman"/>
          <w:i/>
          <w:iCs/>
          <w:sz w:val="24"/>
          <w:szCs w:val="24"/>
        </w:rPr>
        <w:t>Corporate Social Responsibility at Biocon.</w:t>
      </w:r>
      <w:r w:rsidRPr="000D610E">
        <w:rPr>
          <w:rFonts w:ascii="Times New Roman" w:hAnsi="Times New Roman"/>
          <w:sz w:val="24"/>
          <w:szCs w:val="24"/>
        </w:rPr>
        <w:t xml:space="preserve"> [online] Available at: &lt;</w:t>
      </w:r>
      <w:hyperlink r:id="rId12" w:history="1">
        <w:r w:rsidRPr="000D610E">
          <w:rPr>
            <w:rStyle w:val="Hyperlink"/>
            <w:rFonts w:ascii="Times New Roman" w:hAnsi="Times New Roman"/>
            <w:sz w:val="24"/>
            <w:szCs w:val="24"/>
          </w:rPr>
          <w:t>https://www.biocon.com/biocon_csr_about_policy.asp</w:t>
        </w:r>
      </w:hyperlink>
      <w:r w:rsidRPr="000D610E">
        <w:rPr>
          <w:rFonts w:ascii="Times New Roman" w:hAnsi="Times New Roman"/>
          <w:sz w:val="24"/>
          <w:szCs w:val="24"/>
        </w:rPr>
        <w:t>&gt; [Accessed 5 May 2020]</w:t>
      </w:r>
    </w:p>
    <w:p w14:paraId="2F904E16" w14:textId="77777777" w:rsidR="0049455C" w:rsidRPr="000D610E" w:rsidRDefault="0049455C" w:rsidP="0049455C">
      <w:pPr>
        <w:rPr>
          <w:rFonts w:ascii="Times New Roman" w:hAnsi="Times New Roman"/>
          <w:color w:val="000000" w:themeColor="text1"/>
          <w:sz w:val="24"/>
          <w:szCs w:val="24"/>
        </w:rPr>
      </w:pPr>
      <w:r w:rsidRPr="000D610E">
        <w:rPr>
          <w:rStyle w:val="Hyperlink"/>
          <w:rFonts w:ascii="Times New Roman" w:hAnsi="Times New Roman"/>
          <w:color w:val="000000" w:themeColor="text1"/>
          <w:sz w:val="24"/>
          <w:szCs w:val="24"/>
        </w:rPr>
        <w:t xml:space="preserve">Biocon, 2019. </w:t>
      </w:r>
      <w:r w:rsidRPr="000D610E">
        <w:rPr>
          <w:rStyle w:val="Hyperlink"/>
          <w:rFonts w:ascii="Times New Roman" w:hAnsi="Times New Roman"/>
          <w:i/>
          <w:iCs/>
          <w:color w:val="000000" w:themeColor="text1"/>
          <w:sz w:val="24"/>
          <w:szCs w:val="24"/>
        </w:rPr>
        <w:t>Programs overview</w:t>
      </w:r>
      <w:r w:rsidRPr="000D610E">
        <w:rPr>
          <w:rStyle w:val="Hyperlink"/>
          <w:rFonts w:ascii="Times New Roman" w:hAnsi="Times New Roman"/>
          <w:color w:val="000000" w:themeColor="text1"/>
          <w:sz w:val="24"/>
          <w:szCs w:val="24"/>
        </w:rPr>
        <w:t>. [online] Available at: &lt;</w:t>
      </w:r>
      <w:hyperlink r:id="rId13" w:history="1">
        <w:r w:rsidRPr="000D610E">
          <w:rPr>
            <w:rStyle w:val="Hyperlink"/>
            <w:rFonts w:ascii="Times New Roman" w:hAnsi="Times New Roman"/>
            <w:sz w:val="24"/>
            <w:szCs w:val="24"/>
          </w:rPr>
          <w:t>https://www.bioconacademy.com/program-overview-common.aspx</w:t>
        </w:r>
      </w:hyperlink>
      <w:r w:rsidRPr="000D610E">
        <w:rPr>
          <w:rStyle w:val="Hyperlink"/>
          <w:rFonts w:ascii="Times New Roman" w:hAnsi="Times New Roman"/>
          <w:color w:val="000000" w:themeColor="text1"/>
          <w:sz w:val="24"/>
          <w:szCs w:val="24"/>
        </w:rPr>
        <w:t>&gt; [Accessed 5 May 2020]</w:t>
      </w:r>
    </w:p>
    <w:p w14:paraId="4E106354" w14:textId="77777777" w:rsidR="0049455C" w:rsidRPr="000D610E" w:rsidRDefault="0049455C" w:rsidP="0049455C">
      <w:pPr>
        <w:rPr>
          <w:rStyle w:val="Hyperlink"/>
          <w:rFonts w:ascii="Times New Roman" w:hAnsi="Times New Roman"/>
          <w:color w:val="000000" w:themeColor="text1"/>
          <w:sz w:val="24"/>
          <w:szCs w:val="24"/>
        </w:rPr>
      </w:pPr>
      <w:r w:rsidRPr="000D610E">
        <w:rPr>
          <w:rStyle w:val="Hyperlink"/>
          <w:rFonts w:ascii="Times New Roman" w:hAnsi="Times New Roman"/>
          <w:color w:val="000000" w:themeColor="text1"/>
          <w:sz w:val="24"/>
          <w:szCs w:val="24"/>
        </w:rPr>
        <w:t xml:space="preserve">Biocon, 2019. </w:t>
      </w:r>
      <w:r w:rsidRPr="000D610E">
        <w:rPr>
          <w:rStyle w:val="Hyperlink"/>
          <w:rFonts w:ascii="Times New Roman" w:hAnsi="Times New Roman"/>
          <w:i/>
          <w:iCs/>
          <w:color w:val="000000" w:themeColor="text1"/>
          <w:sz w:val="24"/>
          <w:szCs w:val="24"/>
        </w:rPr>
        <w:t>Sustainability</w:t>
      </w:r>
      <w:r w:rsidRPr="000D610E">
        <w:rPr>
          <w:rStyle w:val="Hyperlink"/>
          <w:rFonts w:ascii="Times New Roman" w:hAnsi="Times New Roman"/>
          <w:color w:val="000000" w:themeColor="text1"/>
          <w:sz w:val="24"/>
          <w:szCs w:val="24"/>
        </w:rPr>
        <w:t>. [pdf] Available at: &lt;</w:t>
      </w:r>
      <w:hyperlink r:id="rId14" w:history="1">
        <w:r w:rsidRPr="000D610E">
          <w:rPr>
            <w:rStyle w:val="Hyperlink"/>
            <w:rFonts w:ascii="Times New Roman" w:hAnsi="Times New Roman"/>
            <w:sz w:val="24"/>
            <w:szCs w:val="24"/>
          </w:rPr>
          <w:t>https://www.biocon.com/docs/Sustainability.pdf</w:t>
        </w:r>
      </w:hyperlink>
      <w:r w:rsidRPr="000D610E">
        <w:rPr>
          <w:rStyle w:val="Hyperlink"/>
          <w:rFonts w:ascii="Times New Roman" w:hAnsi="Times New Roman"/>
          <w:color w:val="000000" w:themeColor="text1"/>
          <w:sz w:val="24"/>
          <w:szCs w:val="24"/>
        </w:rPr>
        <w:t>&gt; [Accessed 5 May 2020]</w:t>
      </w:r>
    </w:p>
    <w:p w14:paraId="65BF7657"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Kotler, P.,1998. </w:t>
      </w:r>
      <w:r w:rsidRPr="000D610E">
        <w:rPr>
          <w:rFonts w:ascii="Times New Roman" w:hAnsi="Times New Roman"/>
          <w:i/>
          <w:iCs/>
          <w:sz w:val="24"/>
          <w:szCs w:val="24"/>
        </w:rPr>
        <w:t>Marketing management—Analysis, planning, implementation, and control</w:t>
      </w:r>
      <w:r w:rsidRPr="000D610E">
        <w:rPr>
          <w:rFonts w:ascii="Times New Roman" w:hAnsi="Times New Roman"/>
          <w:sz w:val="24"/>
          <w:szCs w:val="24"/>
        </w:rPr>
        <w:t>. 9th edition. Englewood Cliffs: Prentice-Hall.</w:t>
      </w:r>
    </w:p>
    <w:p w14:paraId="7D2BC5DD"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Porter, M.,1985. </w:t>
      </w:r>
      <w:r w:rsidRPr="000D610E">
        <w:rPr>
          <w:rFonts w:ascii="Times New Roman" w:hAnsi="Times New Roman"/>
          <w:i/>
          <w:iCs/>
          <w:sz w:val="24"/>
          <w:szCs w:val="24"/>
          <w:shd w:val="clear" w:color="auto" w:fill="FFFFFF"/>
        </w:rPr>
        <w:t>Competitive Advantage: Creating and sustaining superior performance</w:t>
      </w:r>
      <w:r w:rsidRPr="000D610E">
        <w:rPr>
          <w:rFonts w:ascii="Times New Roman" w:hAnsi="Times New Roman"/>
          <w:sz w:val="24"/>
          <w:szCs w:val="24"/>
          <w:shd w:val="clear" w:color="auto" w:fill="FFFFFF"/>
        </w:rPr>
        <w:t>. New York: The Free Press, 1985 (Revised 1998)</w:t>
      </w:r>
    </w:p>
    <w:p w14:paraId="13529C75" w14:textId="77777777" w:rsidR="0049455C" w:rsidRPr="000D610E" w:rsidRDefault="0049455C" w:rsidP="0049455C">
      <w:pPr>
        <w:rPr>
          <w:rFonts w:ascii="Times New Roman" w:hAnsi="Times New Roman"/>
          <w:sz w:val="24"/>
          <w:szCs w:val="24"/>
          <w:shd w:val="clear" w:color="auto" w:fill="FFFFFF"/>
        </w:rPr>
      </w:pPr>
      <w:r w:rsidRPr="000D610E">
        <w:rPr>
          <w:rFonts w:ascii="Times New Roman" w:hAnsi="Times New Roman"/>
          <w:sz w:val="24"/>
          <w:szCs w:val="24"/>
        </w:rPr>
        <w:t>Porter, M., 1980</w:t>
      </w:r>
      <w:r w:rsidRPr="000D610E">
        <w:rPr>
          <w:rFonts w:ascii="Times New Roman" w:hAnsi="Times New Roman"/>
          <w:i/>
          <w:iCs/>
          <w:sz w:val="24"/>
          <w:szCs w:val="24"/>
        </w:rPr>
        <w:t xml:space="preserve">. </w:t>
      </w:r>
      <w:r w:rsidRPr="000D610E">
        <w:rPr>
          <w:rFonts w:ascii="Times New Roman" w:hAnsi="Times New Roman"/>
          <w:i/>
          <w:iCs/>
          <w:sz w:val="24"/>
          <w:szCs w:val="24"/>
          <w:shd w:val="clear" w:color="auto" w:fill="FFFFFF"/>
        </w:rPr>
        <w:t>Competitive Strategy: Techniques for analy</w:t>
      </w:r>
      <w:r>
        <w:rPr>
          <w:rFonts w:ascii="Times New Roman" w:hAnsi="Times New Roman"/>
          <w:i/>
          <w:iCs/>
          <w:sz w:val="24"/>
          <w:szCs w:val="24"/>
          <w:shd w:val="clear" w:color="auto" w:fill="FFFFFF"/>
        </w:rPr>
        <w:t>s</w:t>
      </w:r>
      <w:r w:rsidRPr="000D610E">
        <w:rPr>
          <w:rFonts w:ascii="Times New Roman" w:hAnsi="Times New Roman"/>
          <w:i/>
          <w:iCs/>
          <w:sz w:val="24"/>
          <w:szCs w:val="24"/>
          <w:shd w:val="clear" w:color="auto" w:fill="FFFFFF"/>
        </w:rPr>
        <w:t>ing industries and competitors</w:t>
      </w:r>
      <w:r w:rsidRPr="000D610E">
        <w:rPr>
          <w:rFonts w:ascii="Times New Roman" w:hAnsi="Times New Roman"/>
          <w:sz w:val="24"/>
          <w:szCs w:val="24"/>
          <w:shd w:val="clear" w:color="auto" w:fill="FFFFFF"/>
        </w:rPr>
        <w:t>. New York: The Free press 1980, (Republished with a new introduction, 1998)</w:t>
      </w:r>
    </w:p>
    <w:p w14:paraId="63490101"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Thompson, J., 2002. </w:t>
      </w:r>
      <w:r w:rsidRPr="000D610E">
        <w:rPr>
          <w:rFonts w:ascii="Times New Roman" w:hAnsi="Times New Roman"/>
          <w:i/>
          <w:iCs/>
          <w:sz w:val="24"/>
          <w:szCs w:val="24"/>
        </w:rPr>
        <w:t>Strategic management</w:t>
      </w:r>
      <w:r w:rsidRPr="000D610E">
        <w:rPr>
          <w:rFonts w:ascii="Times New Roman" w:hAnsi="Times New Roman"/>
          <w:sz w:val="24"/>
          <w:szCs w:val="24"/>
        </w:rPr>
        <w:t>. 4th edition. London: Thomson</w:t>
      </w:r>
    </w:p>
    <w:p w14:paraId="02B86EAA" w14:textId="77777777" w:rsidR="0049455C" w:rsidRPr="000D610E" w:rsidRDefault="0049455C" w:rsidP="0049455C">
      <w:pPr>
        <w:rPr>
          <w:rFonts w:ascii="Times New Roman" w:hAnsi="Times New Roman"/>
          <w:sz w:val="24"/>
          <w:szCs w:val="24"/>
        </w:rPr>
      </w:pPr>
      <w:r w:rsidRPr="000D610E">
        <w:rPr>
          <w:rFonts w:ascii="Times New Roman" w:hAnsi="Times New Roman"/>
          <w:sz w:val="24"/>
          <w:szCs w:val="24"/>
        </w:rPr>
        <w:t xml:space="preserve">Whittington, R., 2019. Opening Strategy: </w:t>
      </w:r>
      <w:r w:rsidRPr="000D610E">
        <w:rPr>
          <w:rFonts w:ascii="Times New Roman" w:hAnsi="Times New Roman"/>
          <w:i/>
          <w:iCs/>
          <w:sz w:val="24"/>
          <w:szCs w:val="24"/>
        </w:rPr>
        <w:t>Professional Strategists and Practice Change, 1960 to Today</w:t>
      </w:r>
      <w:r w:rsidRPr="000D610E">
        <w:rPr>
          <w:rFonts w:ascii="Times New Roman" w:hAnsi="Times New Roman"/>
          <w:sz w:val="24"/>
          <w:szCs w:val="24"/>
        </w:rPr>
        <w:t>. Oxford University Press</w:t>
      </w:r>
    </w:p>
    <w:p w14:paraId="787A276D" w14:textId="77777777" w:rsidR="0049455C" w:rsidRPr="000D610E" w:rsidRDefault="0049455C" w:rsidP="0049455C">
      <w:pPr>
        <w:rPr>
          <w:rFonts w:ascii="Times New Roman" w:hAnsi="Times New Roman"/>
          <w:sz w:val="24"/>
          <w:szCs w:val="24"/>
        </w:rPr>
      </w:pPr>
    </w:p>
    <w:p w14:paraId="7E1B6FF4" w14:textId="77777777" w:rsidR="00026486" w:rsidRPr="009B4FE9" w:rsidRDefault="00026486" w:rsidP="009B4FE9">
      <w:pPr>
        <w:spacing w:before="240"/>
        <w:rPr>
          <w:rFonts w:ascii="Times New Roman" w:hAnsi="Times New Roman"/>
          <w:color w:val="FF0000"/>
          <w:sz w:val="24"/>
          <w:szCs w:val="24"/>
        </w:rPr>
      </w:pPr>
    </w:p>
    <w:p w14:paraId="7271AEEB" w14:textId="77777777" w:rsidR="00D7674B" w:rsidRPr="009B4FE9" w:rsidRDefault="00D7674B" w:rsidP="009B4FE9">
      <w:pPr>
        <w:spacing w:before="240"/>
        <w:rPr>
          <w:rFonts w:ascii="Times New Roman" w:hAnsi="Times New Roman"/>
          <w:sz w:val="24"/>
          <w:szCs w:val="24"/>
        </w:rPr>
      </w:pPr>
    </w:p>
    <w:p w14:paraId="62B8B040" w14:textId="77777777" w:rsidR="0058391C" w:rsidRPr="009B4FE9" w:rsidRDefault="0058391C" w:rsidP="009B4FE9">
      <w:pPr>
        <w:spacing w:before="240"/>
        <w:rPr>
          <w:rFonts w:ascii="Times New Roman" w:hAnsi="Times New Roman"/>
          <w:sz w:val="24"/>
          <w:szCs w:val="24"/>
        </w:rPr>
      </w:pPr>
    </w:p>
    <w:sectPr w:rsidR="0058391C" w:rsidRPr="009B4FE9" w:rsidSect="008E504D">
      <w:footerReference w:type="default" r:id="rId15"/>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CEA5BD" w14:textId="77777777" w:rsidR="0088630D" w:rsidRDefault="0088630D">
      <w:pPr>
        <w:spacing w:line="240" w:lineRule="auto"/>
      </w:pPr>
      <w:r>
        <w:separator/>
      </w:r>
    </w:p>
  </w:endnote>
  <w:endnote w:type="continuationSeparator" w:id="0">
    <w:p w14:paraId="235A586F" w14:textId="77777777" w:rsidR="0088630D" w:rsidRDefault="008863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8120005"/>
      <w:docPartObj>
        <w:docPartGallery w:val="Page Numbers (Bottom of Page)"/>
        <w:docPartUnique/>
      </w:docPartObj>
    </w:sdtPr>
    <w:sdtEndPr>
      <w:rPr>
        <w:noProof/>
      </w:rPr>
    </w:sdtEndPr>
    <w:sdtContent>
      <w:p w14:paraId="5A985B22" w14:textId="1F2DA5A0" w:rsidR="00E23031" w:rsidRDefault="00E230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EEA70" w14:textId="77777777" w:rsidR="00E9139E" w:rsidRDefault="00E91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344061" w14:textId="77777777" w:rsidR="0088630D" w:rsidRDefault="0088630D">
      <w:pPr>
        <w:spacing w:line="240" w:lineRule="auto"/>
      </w:pPr>
      <w:r>
        <w:rPr>
          <w:color w:val="000000"/>
        </w:rPr>
        <w:separator/>
      </w:r>
    </w:p>
  </w:footnote>
  <w:footnote w:type="continuationSeparator" w:id="0">
    <w:p w14:paraId="40936115" w14:textId="77777777" w:rsidR="0088630D" w:rsidRDefault="008863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AF671C"/>
    <w:multiLevelType w:val="hybridMultilevel"/>
    <w:tmpl w:val="A86EF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8"/>
  </w:num>
  <w:num w:numId="3">
    <w:abstractNumId w:val="0"/>
  </w:num>
  <w:num w:numId="4">
    <w:abstractNumId w:val="3"/>
  </w:num>
  <w:num w:numId="5">
    <w:abstractNumId w:val="1"/>
  </w:num>
  <w:num w:numId="6">
    <w:abstractNumId w:val="4"/>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093C"/>
    <w:rsid w:val="00002585"/>
    <w:rsid w:val="0000475F"/>
    <w:rsid w:val="00006EB3"/>
    <w:rsid w:val="0000748B"/>
    <w:rsid w:val="000104DB"/>
    <w:rsid w:val="000160E7"/>
    <w:rsid w:val="00016E7F"/>
    <w:rsid w:val="000206E7"/>
    <w:rsid w:val="00026486"/>
    <w:rsid w:val="00030778"/>
    <w:rsid w:val="00030B8A"/>
    <w:rsid w:val="000443E9"/>
    <w:rsid w:val="00044656"/>
    <w:rsid w:val="00046F2F"/>
    <w:rsid w:val="0005150B"/>
    <w:rsid w:val="00053B38"/>
    <w:rsid w:val="00054390"/>
    <w:rsid w:val="00054A73"/>
    <w:rsid w:val="00057DE2"/>
    <w:rsid w:val="000701EB"/>
    <w:rsid w:val="000941AF"/>
    <w:rsid w:val="00095F06"/>
    <w:rsid w:val="000A5CE8"/>
    <w:rsid w:val="000B1A82"/>
    <w:rsid w:val="000C0FF4"/>
    <w:rsid w:val="000D01A4"/>
    <w:rsid w:val="000D6080"/>
    <w:rsid w:val="000E4266"/>
    <w:rsid w:val="000F5CA3"/>
    <w:rsid w:val="00101E8B"/>
    <w:rsid w:val="00123C3C"/>
    <w:rsid w:val="00124544"/>
    <w:rsid w:val="00132D0A"/>
    <w:rsid w:val="001335AA"/>
    <w:rsid w:val="001457A0"/>
    <w:rsid w:val="00145CC9"/>
    <w:rsid w:val="00145F7E"/>
    <w:rsid w:val="00146044"/>
    <w:rsid w:val="00147B18"/>
    <w:rsid w:val="001541A2"/>
    <w:rsid w:val="00164110"/>
    <w:rsid w:val="00167C7B"/>
    <w:rsid w:val="001749A7"/>
    <w:rsid w:val="00196232"/>
    <w:rsid w:val="0019758E"/>
    <w:rsid w:val="001A360B"/>
    <w:rsid w:val="001B03BC"/>
    <w:rsid w:val="001B3C0C"/>
    <w:rsid w:val="001B5065"/>
    <w:rsid w:val="001B54BE"/>
    <w:rsid w:val="001B5E9D"/>
    <w:rsid w:val="001C303F"/>
    <w:rsid w:val="001C4204"/>
    <w:rsid w:val="001C478A"/>
    <w:rsid w:val="001D6845"/>
    <w:rsid w:val="001E6D36"/>
    <w:rsid w:val="001F0691"/>
    <w:rsid w:val="001F2133"/>
    <w:rsid w:val="001F7070"/>
    <w:rsid w:val="002047A7"/>
    <w:rsid w:val="00206A82"/>
    <w:rsid w:val="002124D9"/>
    <w:rsid w:val="00221E3D"/>
    <w:rsid w:val="00240E54"/>
    <w:rsid w:val="00241CB5"/>
    <w:rsid w:val="00257869"/>
    <w:rsid w:val="00257E87"/>
    <w:rsid w:val="00261039"/>
    <w:rsid w:val="002633E5"/>
    <w:rsid w:val="0026554D"/>
    <w:rsid w:val="002744FA"/>
    <w:rsid w:val="002949E1"/>
    <w:rsid w:val="00296D70"/>
    <w:rsid w:val="002B45C7"/>
    <w:rsid w:val="002C162C"/>
    <w:rsid w:val="002C44AE"/>
    <w:rsid w:val="002C5655"/>
    <w:rsid w:val="002C58AB"/>
    <w:rsid w:val="002D7313"/>
    <w:rsid w:val="002F2E2C"/>
    <w:rsid w:val="002F5632"/>
    <w:rsid w:val="002F69D9"/>
    <w:rsid w:val="003017C8"/>
    <w:rsid w:val="003040DE"/>
    <w:rsid w:val="003069EB"/>
    <w:rsid w:val="003140AB"/>
    <w:rsid w:val="00314652"/>
    <w:rsid w:val="003172E6"/>
    <w:rsid w:val="003201DC"/>
    <w:rsid w:val="003224B6"/>
    <w:rsid w:val="00327362"/>
    <w:rsid w:val="00327C1A"/>
    <w:rsid w:val="0033428F"/>
    <w:rsid w:val="00340E8F"/>
    <w:rsid w:val="0034417A"/>
    <w:rsid w:val="003453CB"/>
    <w:rsid w:val="003539DA"/>
    <w:rsid w:val="00357D13"/>
    <w:rsid w:val="00364CAA"/>
    <w:rsid w:val="00373AFF"/>
    <w:rsid w:val="00380314"/>
    <w:rsid w:val="003951A3"/>
    <w:rsid w:val="00396110"/>
    <w:rsid w:val="00397D78"/>
    <w:rsid w:val="003B3E42"/>
    <w:rsid w:val="003E53EA"/>
    <w:rsid w:val="00401D4B"/>
    <w:rsid w:val="00406764"/>
    <w:rsid w:val="00425B24"/>
    <w:rsid w:val="0044225A"/>
    <w:rsid w:val="00446B6D"/>
    <w:rsid w:val="004617D6"/>
    <w:rsid w:val="0047205B"/>
    <w:rsid w:val="00474F90"/>
    <w:rsid w:val="004851B5"/>
    <w:rsid w:val="0049455C"/>
    <w:rsid w:val="004A074F"/>
    <w:rsid w:val="004A4D95"/>
    <w:rsid w:val="004B110E"/>
    <w:rsid w:val="004B5847"/>
    <w:rsid w:val="004B59F6"/>
    <w:rsid w:val="004D44E0"/>
    <w:rsid w:val="004E5E4A"/>
    <w:rsid w:val="004F1D75"/>
    <w:rsid w:val="004F5740"/>
    <w:rsid w:val="004F6686"/>
    <w:rsid w:val="0050650E"/>
    <w:rsid w:val="00516EC5"/>
    <w:rsid w:val="005176F8"/>
    <w:rsid w:val="00520CF5"/>
    <w:rsid w:val="00523BC9"/>
    <w:rsid w:val="00530D7B"/>
    <w:rsid w:val="00533F1D"/>
    <w:rsid w:val="0053405C"/>
    <w:rsid w:val="00534355"/>
    <w:rsid w:val="00537C9B"/>
    <w:rsid w:val="005403C0"/>
    <w:rsid w:val="005431F1"/>
    <w:rsid w:val="00547CBD"/>
    <w:rsid w:val="005517BC"/>
    <w:rsid w:val="005748C5"/>
    <w:rsid w:val="0058120F"/>
    <w:rsid w:val="005826FB"/>
    <w:rsid w:val="0058391C"/>
    <w:rsid w:val="00592D5C"/>
    <w:rsid w:val="005A108C"/>
    <w:rsid w:val="005A264E"/>
    <w:rsid w:val="005A36C8"/>
    <w:rsid w:val="005A4D36"/>
    <w:rsid w:val="005B00DC"/>
    <w:rsid w:val="005B1612"/>
    <w:rsid w:val="005B4092"/>
    <w:rsid w:val="005C7D19"/>
    <w:rsid w:val="005D00BB"/>
    <w:rsid w:val="005D1DCE"/>
    <w:rsid w:val="005E7F62"/>
    <w:rsid w:val="005F2332"/>
    <w:rsid w:val="005F7931"/>
    <w:rsid w:val="006003BB"/>
    <w:rsid w:val="00607D3D"/>
    <w:rsid w:val="00610246"/>
    <w:rsid w:val="006121EA"/>
    <w:rsid w:val="006213B9"/>
    <w:rsid w:val="00634DB1"/>
    <w:rsid w:val="00642571"/>
    <w:rsid w:val="00647CEF"/>
    <w:rsid w:val="006612E0"/>
    <w:rsid w:val="00663B2D"/>
    <w:rsid w:val="00664269"/>
    <w:rsid w:val="006643C6"/>
    <w:rsid w:val="00665F8F"/>
    <w:rsid w:val="00666A5A"/>
    <w:rsid w:val="00673094"/>
    <w:rsid w:val="00674AE2"/>
    <w:rsid w:val="0068696B"/>
    <w:rsid w:val="00691E0C"/>
    <w:rsid w:val="00692102"/>
    <w:rsid w:val="0069346C"/>
    <w:rsid w:val="006A2743"/>
    <w:rsid w:val="006A3C61"/>
    <w:rsid w:val="006B7F5F"/>
    <w:rsid w:val="006C19DA"/>
    <w:rsid w:val="006C3D04"/>
    <w:rsid w:val="006E1298"/>
    <w:rsid w:val="006E2919"/>
    <w:rsid w:val="006E2CC0"/>
    <w:rsid w:val="006E630B"/>
    <w:rsid w:val="006F35AE"/>
    <w:rsid w:val="006F385C"/>
    <w:rsid w:val="00700CBA"/>
    <w:rsid w:val="00701A34"/>
    <w:rsid w:val="007151DA"/>
    <w:rsid w:val="0071762E"/>
    <w:rsid w:val="007178A0"/>
    <w:rsid w:val="00720C8F"/>
    <w:rsid w:val="007244E9"/>
    <w:rsid w:val="00730779"/>
    <w:rsid w:val="00733851"/>
    <w:rsid w:val="00754890"/>
    <w:rsid w:val="00757D08"/>
    <w:rsid w:val="007715CC"/>
    <w:rsid w:val="007727DC"/>
    <w:rsid w:val="007739CE"/>
    <w:rsid w:val="00775BF3"/>
    <w:rsid w:val="0077782F"/>
    <w:rsid w:val="007A657C"/>
    <w:rsid w:val="007A78B4"/>
    <w:rsid w:val="007B13A7"/>
    <w:rsid w:val="007B415A"/>
    <w:rsid w:val="007C5CB9"/>
    <w:rsid w:val="007D20EB"/>
    <w:rsid w:val="007D5876"/>
    <w:rsid w:val="007E6699"/>
    <w:rsid w:val="007E6C85"/>
    <w:rsid w:val="007E73D5"/>
    <w:rsid w:val="007F0196"/>
    <w:rsid w:val="007F03B7"/>
    <w:rsid w:val="007F0CBB"/>
    <w:rsid w:val="00804729"/>
    <w:rsid w:val="0080725B"/>
    <w:rsid w:val="008251CF"/>
    <w:rsid w:val="00834F4E"/>
    <w:rsid w:val="0084013A"/>
    <w:rsid w:val="008408B3"/>
    <w:rsid w:val="00841451"/>
    <w:rsid w:val="008418C2"/>
    <w:rsid w:val="00853D72"/>
    <w:rsid w:val="00865669"/>
    <w:rsid w:val="00867CB6"/>
    <w:rsid w:val="008707B2"/>
    <w:rsid w:val="00874AD4"/>
    <w:rsid w:val="00881594"/>
    <w:rsid w:val="0088630D"/>
    <w:rsid w:val="008903FD"/>
    <w:rsid w:val="008945CB"/>
    <w:rsid w:val="008A4099"/>
    <w:rsid w:val="008A4273"/>
    <w:rsid w:val="008C099D"/>
    <w:rsid w:val="008C3F10"/>
    <w:rsid w:val="008D3D12"/>
    <w:rsid w:val="008D41F3"/>
    <w:rsid w:val="008E504D"/>
    <w:rsid w:val="0090060C"/>
    <w:rsid w:val="00900CCD"/>
    <w:rsid w:val="00904CE2"/>
    <w:rsid w:val="00905B71"/>
    <w:rsid w:val="0091020A"/>
    <w:rsid w:val="00911A46"/>
    <w:rsid w:val="0092272A"/>
    <w:rsid w:val="00925CED"/>
    <w:rsid w:val="00934746"/>
    <w:rsid w:val="00936134"/>
    <w:rsid w:val="009369FC"/>
    <w:rsid w:val="009409C9"/>
    <w:rsid w:val="00941F53"/>
    <w:rsid w:val="009456C9"/>
    <w:rsid w:val="00956372"/>
    <w:rsid w:val="00956D72"/>
    <w:rsid w:val="009832D3"/>
    <w:rsid w:val="00984C15"/>
    <w:rsid w:val="00985B3A"/>
    <w:rsid w:val="00985D8C"/>
    <w:rsid w:val="00992932"/>
    <w:rsid w:val="00994A71"/>
    <w:rsid w:val="00995C48"/>
    <w:rsid w:val="009A75F3"/>
    <w:rsid w:val="009B1E18"/>
    <w:rsid w:val="009B4FE9"/>
    <w:rsid w:val="009C0807"/>
    <w:rsid w:val="009C4E17"/>
    <w:rsid w:val="009D35B9"/>
    <w:rsid w:val="009D4BF5"/>
    <w:rsid w:val="009D741F"/>
    <w:rsid w:val="009E14D5"/>
    <w:rsid w:val="009E19F6"/>
    <w:rsid w:val="00A076DE"/>
    <w:rsid w:val="00A12138"/>
    <w:rsid w:val="00A25750"/>
    <w:rsid w:val="00A3753F"/>
    <w:rsid w:val="00A42ACC"/>
    <w:rsid w:val="00A44071"/>
    <w:rsid w:val="00A45B6B"/>
    <w:rsid w:val="00A4629F"/>
    <w:rsid w:val="00A55721"/>
    <w:rsid w:val="00A57A29"/>
    <w:rsid w:val="00A60939"/>
    <w:rsid w:val="00A65549"/>
    <w:rsid w:val="00A655E1"/>
    <w:rsid w:val="00A65FE8"/>
    <w:rsid w:val="00A66F88"/>
    <w:rsid w:val="00A716F1"/>
    <w:rsid w:val="00A85777"/>
    <w:rsid w:val="00A97EA2"/>
    <w:rsid w:val="00AA3B08"/>
    <w:rsid w:val="00AB3FEE"/>
    <w:rsid w:val="00AC7225"/>
    <w:rsid w:val="00AC78E9"/>
    <w:rsid w:val="00AD5575"/>
    <w:rsid w:val="00AE293D"/>
    <w:rsid w:val="00AE3C28"/>
    <w:rsid w:val="00AE4D60"/>
    <w:rsid w:val="00AE52FC"/>
    <w:rsid w:val="00AE76D2"/>
    <w:rsid w:val="00AE7C21"/>
    <w:rsid w:val="00AF11B5"/>
    <w:rsid w:val="00AF590D"/>
    <w:rsid w:val="00B02B99"/>
    <w:rsid w:val="00B04755"/>
    <w:rsid w:val="00B05D4A"/>
    <w:rsid w:val="00B06E7A"/>
    <w:rsid w:val="00B10725"/>
    <w:rsid w:val="00B330BE"/>
    <w:rsid w:val="00B463FD"/>
    <w:rsid w:val="00B47507"/>
    <w:rsid w:val="00B51820"/>
    <w:rsid w:val="00B55A5A"/>
    <w:rsid w:val="00B56DA8"/>
    <w:rsid w:val="00B757AE"/>
    <w:rsid w:val="00B812D3"/>
    <w:rsid w:val="00B81546"/>
    <w:rsid w:val="00B85FEA"/>
    <w:rsid w:val="00B86C00"/>
    <w:rsid w:val="00B90698"/>
    <w:rsid w:val="00BA123F"/>
    <w:rsid w:val="00BA218D"/>
    <w:rsid w:val="00BA3DC9"/>
    <w:rsid w:val="00BA3F75"/>
    <w:rsid w:val="00BB05E7"/>
    <w:rsid w:val="00BB0C4C"/>
    <w:rsid w:val="00BB64F1"/>
    <w:rsid w:val="00BC04CD"/>
    <w:rsid w:val="00BC3830"/>
    <w:rsid w:val="00BC4BD7"/>
    <w:rsid w:val="00BC6E79"/>
    <w:rsid w:val="00BD6061"/>
    <w:rsid w:val="00BE055D"/>
    <w:rsid w:val="00BF04BB"/>
    <w:rsid w:val="00BF5CFF"/>
    <w:rsid w:val="00C03276"/>
    <w:rsid w:val="00C15322"/>
    <w:rsid w:val="00C17700"/>
    <w:rsid w:val="00C20620"/>
    <w:rsid w:val="00C25B2F"/>
    <w:rsid w:val="00C27191"/>
    <w:rsid w:val="00C42837"/>
    <w:rsid w:val="00C44FA1"/>
    <w:rsid w:val="00C45CF7"/>
    <w:rsid w:val="00C55BC3"/>
    <w:rsid w:val="00C600F1"/>
    <w:rsid w:val="00C63CF7"/>
    <w:rsid w:val="00C74CFC"/>
    <w:rsid w:val="00C76FBB"/>
    <w:rsid w:val="00C837E1"/>
    <w:rsid w:val="00C9561B"/>
    <w:rsid w:val="00C96A11"/>
    <w:rsid w:val="00CA142B"/>
    <w:rsid w:val="00CA2AEA"/>
    <w:rsid w:val="00CA3787"/>
    <w:rsid w:val="00CA7316"/>
    <w:rsid w:val="00CE69EB"/>
    <w:rsid w:val="00CF52FC"/>
    <w:rsid w:val="00D04A1C"/>
    <w:rsid w:val="00D21982"/>
    <w:rsid w:val="00D220B8"/>
    <w:rsid w:val="00D24A81"/>
    <w:rsid w:val="00D3075B"/>
    <w:rsid w:val="00D32A22"/>
    <w:rsid w:val="00D416A9"/>
    <w:rsid w:val="00D41ADB"/>
    <w:rsid w:val="00D43C08"/>
    <w:rsid w:val="00D46F4B"/>
    <w:rsid w:val="00D52076"/>
    <w:rsid w:val="00D600DF"/>
    <w:rsid w:val="00D62B79"/>
    <w:rsid w:val="00D7674B"/>
    <w:rsid w:val="00D841FF"/>
    <w:rsid w:val="00D92E7A"/>
    <w:rsid w:val="00D976BF"/>
    <w:rsid w:val="00DD435D"/>
    <w:rsid w:val="00DE138B"/>
    <w:rsid w:val="00DE3309"/>
    <w:rsid w:val="00DE544C"/>
    <w:rsid w:val="00DE6547"/>
    <w:rsid w:val="00DE68AA"/>
    <w:rsid w:val="00DF135C"/>
    <w:rsid w:val="00DF31BE"/>
    <w:rsid w:val="00E02B97"/>
    <w:rsid w:val="00E23031"/>
    <w:rsid w:val="00E26A7D"/>
    <w:rsid w:val="00E30A7A"/>
    <w:rsid w:val="00E3493E"/>
    <w:rsid w:val="00E413AC"/>
    <w:rsid w:val="00E439FD"/>
    <w:rsid w:val="00E50D9C"/>
    <w:rsid w:val="00E80A19"/>
    <w:rsid w:val="00E83119"/>
    <w:rsid w:val="00E9139E"/>
    <w:rsid w:val="00EA10EF"/>
    <w:rsid w:val="00EA217E"/>
    <w:rsid w:val="00EA2728"/>
    <w:rsid w:val="00EA5F0D"/>
    <w:rsid w:val="00EA6A7C"/>
    <w:rsid w:val="00EB296D"/>
    <w:rsid w:val="00EB7DBB"/>
    <w:rsid w:val="00EC237E"/>
    <w:rsid w:val="00EC5DE0"/>
    <w:rsid w:val="00EE1E6F"/>
    <w:rsid w:val="00EE1F36"/>
    <w:rsid w:val="00EE4519"/>
    <w:rsid w:val="00EF6A0B"/>
    <w:rsid w:val="00F106BC"/>
    <w:rsid w:val="00F10F58"/>
    <w:rsid w:val="00F1284D"/>
    <w:rsid w:val="00F1299A"/>
    <w:rsid w:val="00F25924"/>
    <w:rsid w:val="00F27739"/>
    <w:rsid w:val="00F30797"/>
    <w:rsid w:val="00F32AC7"/>
    <w:rsid w:val="00F3316F"/>
    <w:rsid w:val="00F341E7"/>
    <w:rsid w:val="00F34A30"/>
    <w:rsid w:val="00F350EE"/>
    <w:rsid w:val="00F53857"/>
    <w:rsid w:val="00F62BAB"/>
    <w:rsid w:val="00F632F2"/>
    <w:rsid w:val="00F74F8A"/>
    <w:rsid w:val="00F805E4"/>
    <w:rsid w:val="00F82C1D"/>
    <w:rsid w:val="00F86AD3"/>
    <w:rsid w:val="00F96FD9"/>
    <w:rsid w:val="00FD0E13"/>
    <w:rsid w:val="00FD2E21"/>
    <w:rsid w:val="00FD7CCC"/>
    <w:rsid w:val="00FF0BF4"/>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paragraph" w:customStyle="1" w:styleId="Default">
    <w:name w:val="Default"/>
    <w:rsid w:val="00A55721"/>
    <w:pPr>
      <w:autoSpaceDE w:val="0"/>
      <w:autoSpaceDN w:val="0"/>
      <w:adjustRightInd w:val="0"/>
      <w:spacing w:line="240" w:lineRule="auto"/>
      <w:jc w:val="left"/>
    </w:pPr>
    <w:rPr>
      <w:rFonts w:ascii="Times New Roman" w:eastAsiaTheme="minorHAnsi" w:hAnsi="Times New Roman"/>
      <w:color w:val="000000"/>
      <w:sz w:val="24"/>
      <w:szCs w:val="24"/>
    </w:rPr>
  </w:style>
  <w:style w:type="character" w:styleId="EndnoteReference">
    <w:name w:val="endnote reference"/>
    <w:basedOn w:val="DefaultParagraphFont"/>
    <w:uiPriority w:val="99"/>
    <w:semiHidden/>
    <w:unhideWhenUsed/>
    <w:rsid w:val="002F69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84228206">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23377855">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519003758">
      <w:bodyDiv w:val="1"/>
      <w:marLeft w:val="0"/>
      <w:marRight w:val="0"/>
      <w:marTop w:val="0"/>
      <w:marBottom w:val="0"/>
      <w:divBdr>
        <w:top w:val="none" w:sz="0" w:space="0" w:color="auto"/>
        <w:left w:val="none" w:sz="0" w:space="0" w:color="auto"/>
        <w:bottom w:val="none" w:sz="0" w:space="0" w:color="auto"/>
        <w:right w:val="none" w:sz="0" w:space="0" w:color="auto"/>
      </w:divBdr>
    </w:div>
    <w:div w:id="891506935">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264874867">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37680583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572421880">
      <w:bodyDiv w:val="1"/>
      <w:marLeft w:val="0"/>
      <w:marRight w:val="0"/>
      <w:marTop w:val="0"/>
      <w:marBottom w:val="0"/>
      <w:divBdr>
        <w:top w:val="none" w:sz="0" w:space="0" w:color="auto"/>
        <w:left w:val="none" w:sz="0" w:space="0" w:color="auto"/>
        <w:bottom w:val="none" w:sz="0" w:space="0" w:color="auto"/>
        <w:right w:val="none" w:sz="0" w:space="0" w:color="auto"/>
      </w:divBdr>
    </w:div>
    <w:div w:id="1592544089">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2621133">
      <w:bodyDiv w:val="1"/>
      <w:marLeft w:val="0"/>
      <w:marRight w:val="0"/>
      <w:marTop w:val="0"/>
      <w:marBottom w:val="0"/>
      <w:divBdr>
        <w:top w:val="none" w:sz="0" w:space="0" w:color="auto"/>
        <w:left w:val="none" w:sz="0" w:space="0" w:color="auto"/>
        <w:bottom w:val="none" w:sz="0" w:space="0" w:color="auto"/>
        <w:right w:val="none" w:sz="0" w:space="0" w:color="auto"/>
      </w:divBdr>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oconacademy.com/program-overview-common.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ocon.com/biocon_csr_about_policy.as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ocon.com/biocon_invrelation_com_history.as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iocon.com/biocon_press_AR2019.as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biocon.com/docs/Sustainabi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EBE93DCD-40B9-4BBF-8DD1-E607BB6ED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23</Pages>
  <Words>6260</Words>
  <Characters>35682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21</cp:revision>
  <dcterms:created xsi:type="dcterms:W3CDTF">2020-05-11T15:55:00Z</dcterms:created>
  <dcterms:modified xsi:type="dcterms:W3CDTF">2020-05-13T09:46:00Z</dcterms:modified>
</cp:coreProperties>
</file>