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978F1" w:rsidR="00A978F1" w:rsidP="688250A4" w:rsidRDefault="00A978F1" w14:paraId="15AD7645" w14:textId="2FB07941">
      <w:pPr>
        <w:spacing w:before="100" w:beforeAutospacing="1" w:after="100" w:afterAutospacing="1" w:line="279" w:lineRule="auto"/>
        <w:rPr>
          <w:rFonts w:ascii="Arial Nova" w:hAnsi="Arial Nova" w:eastAsia="Arial Nova" w:cs="Arial Nova"/>
          <w:b w:val="0"/>
          <w:bCs w:val="0"/>
          <w:i w:val="0"/>
          <w:iCs w:val="0"/>
          <w:caps w:val="0"/>
          <w:smallCaps w:val="0"/>
          <w:noProof w:val="0"/>
          <w:color w:val="000000" w:themeColor="text1" w:themeTint="FF" w:themeShade="FF"/>
          <w:sz w:val="72"/>
          <w:szCs w:val="72"/>
          <w:lang w:val="en-GB"/>
        </w:rPr>
      </w:pPr>
      <w:r w:rsidR="29397612">
        <w:drawing>
          <wp:inline wp14:editId="0F26D089" wp14:anchorId="7517F7BE">
            <wp:extent cx="3209925" cy="1428750"/>
            <wp:effectExtent l="0" t="0" r="0" b="0"/>
            <wp:docPr id="3028932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2893296" name="Picture 302893296"/>
                    <pic:cNvPicPr/>
                  </pic:nvPicPr>
                  <pic:blipFill>
                    <a:blip xmlns:r="http://schemas.openxmlformats.org/officeDocument/2006/relationships" r:embed="rId774753393">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w:rsidRPr="00A978F1" w:rsidR="00A978F1" w:rsidP="688250A4" w:rsidRDefault="00A978F1" w14:paraId="44AFBF02" w14:textId="50422464">
      <w:pPr>
        <w:spacing w:before="100" w:beforeAutospacing="1" w:after="100" w:afterAutospacing="1" w:line="279" w:lineRule="auto"/>
        <w:rPr>
          <w:rFonts w:ascii="Arial" w:hAnsi="Arial" w:eastAsia="Arial" w:cs="Arial"/>
          <w:b w:val="0"/>
          <w:bCs w:val="0"/>
          <w:i w:val="0"/>
          <w:iCs w:val="0"/>
          <w:caps w:val="0"/>
          <w:smallCaps w:val="0"/>
          <w:noProof w:val="0"/>
          <w:color w:val="000000" w:themeColor="text1" w:themeTint="FF" w:themeShade="FF"/>
          <w:sz w:val="72"/>
          <w:szCs w:val="72"/>
          <w:lang w:val="en-GB"/>
        </w:rPr>
      </w:pPr>
      <w:r w:rsidRPr="688250A4" w:rsidR="014F713E">
        <w:rPr>
          <w:rFonts w:ascii="Arial" w:hAnsi="Arial" w:eastAsia="Arial" w:cs="Arial"/>
          <w:b w:val="0"/>
          <w:bCs w:val="0"/>
          <w:i w:val="0"/>
          <w:iCs w:val="0"/>
          <w:caps w:val="0"/>
          <w:smallCaps w:val="0"/>
          <w:noProof w:val="0"/>
          <w:color w:val="000000" w:themeColor="text1" w:themeTint="FF" w:themeShade="FF"/>
          <w:sz w:val="72"/>
          <w:szCs w:val="72"/>
          <w:lang w:val="en-US"/>
        </w:rPr>
        <w:t xml:space="preserve">             </w:t>
      </w: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US"/>
        </w:rPr>
        <w:t>Cover Page</w:t>
      </w:r>
    </w:p>
    <w:p w:rsidRPr="00A978F1" w:rsidR="00A978F1" w:rsidP="688250A4" w:rsidRDefault="00A978F1" w14:paraId="2F375EE3" w14:textId="0DAA521C">
      <w:pPr>
        <w:spacing w:before="100" w:beforeAutospacing="1" w:after="100" w:afterAutospacing="1" w:line="279" w:lineRule="auto"/>
        <w:rPr>
          <w:rFonts w:ascii="Arial" w:hAnsi="Arial" w:eastAsia="Arial" w:cs="Arial"/>
          <w:b w:val="0"/>
          <w:bCs w:val="0"/>
          <w:i w:val="0"/>
          <w:iCs w:val="0"/>
          <w:caps w:val="0"/>
          <w:smallCaps w:val="0"/>
          <w:noProof w:val="0"/>
          <w:color w:val="000000" w:themeColor="text1" w:themeTint="FF" w:themeShade="FF"/>
          <w:sz w:val="72"/>
          <w:szCs w:val="72"/>
          <w:lang w:val="en-US"/>
        </w:rPr>
      </w:pP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US"/>
        </w:rPr>
        <w:t xml:space="preserve">           Shakan Pitters</w:t>
      </w:r>
    </w:p>
    <w:p w:rsidRPr="00A978F1" w:rsidR="00A978F1" w:rsidP="688250A4" w:rsidRDefault="00A978F1" w14:paraId="18BDC07D" w14:textId="11A56700">
      <w:pPr>
        <w:spacing w:before="100" w:beforeAutospacing="1" w:after="100" w:afterAutospacing="1" w:line="279" w:lineRule="auto"/>
        <w:jc w:val="center"/>
        <w:rPr>
          <w:rFonts w:ascii="Arial" w:hAnsi="Arial" w:eastAsia="Arial" w:cs="Arial"/>
          <w:b w:val="0"/>
          <w:bCs w:val="0"/>
          <w:i w:val="0"/>
          <w:iCs w:val="0"/>
          <w:caps w:val="0"/>
          <w:smallCaps w:val="0"/>
          <w:noProof w:val="0"/>
          <w:color w:val="000000" w:themeColor="text1" w:themeTint="FF" w:themeShade="FF"/>
          <w:sz w:val="72"/>
          <w:szCs w:val="72"/>
          <w:lang w:val="en-GB"/>
        </w:rPr>
      </w:pPr>
    </w:p>
    <w:p w:rsidRPr="00A978F1" w:rsidR="00A978F1" w:rsidP="688250A4" w:rsidRDefault="00A978F1" w14:paraId="1DA59F16" w14:textId="36C700FE">
      <w:pPr>
        <w:spacing w:before="100" w:beforeAutospacing="1" w:after="100" w:afterAutospacing="1" w:line="279" w:lineRule="auto"/>
        <w:jc w:val="center"/>
        <w:rPr>
          <w:rFonts w:ascii="Arial" w:hAnsi="Arial" w:eastAsia="Arial" w:cs="Arial"/>
          <w:b w:val="0"/>
          <w:bCs w:val="0"/>
          <w:i w:val="0"/>
          <w:iCs w:val="0"/>
          <w:caps w:val="0"/>
          <w:smallCaps w:val="0"/>
          <w:noProof w:val="0"/>
          <w:color w:val="000000" w:themeColor="text1" w:themeTint="FF" w:themeShade="FF"/>
          <w:sz w:val="72"/>
          <w:szCs w:val="72"/>
          <w:lang w:val="en-GB"/>
        </w:rPr>
      </w:pPr>
      <w:r w:rsidRPr="688250A4" w:rsidR="29397612">
        <w:rPr>
          <w:rFonts w:ascii="Arial" w:hAnsi="Arial" w:eastAsia="Arial" w:cs="Arial"/>
          <w:b w:val="1"/>
          <w:bCs w:val="1"/>
          <w:i w:val="0"/>
          <w:iCs w:val="0"/>
          <w:caps w:val="0"/>
          <w:smallCaps w:val="0"/>
          <w:noProof w:val="0"/>
          <w:color w:val="000000" w:themeColor="text1" w:themeTint="FF" w:themeShade="FF"/>
          <w:sz w:val="72"/>
          <w:szCs w:val="72"/>
          <w:lang w:val="en-US"/>
        </w:rPr>
        <w:t>Student Number</w:t>
      </w: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US"/>
        </w:rPr>
        <w:t>: 2319072</w:t>
      </w:r>
    </w:p>
    <w:p w:rsidRPr="00A978F1" w:rsidR="00A978F1" w:rsidP="688250A4" w:rsidRDefault="00A978F1" w14:paraId="6D7F9347" w14:textId="2851B043">
      <w:pPr>
        <w:spacing w:before="100" w:beforeAutospacing="1" w:after="100" w:afterAutospacing="1" w:line="279" w:lineRule="auto"/>
        <w:jc w:val="center"/>
        <w:rPr>
          <w:rFonts w:ascii="Arial" w:hAnsi="Arial" w:eastAsia="Arial" w:cs="Arial"/>
          <w:b w:val="0"/>
          <w:bCs w:val="0"/>
          <w:i w:val="0"/>
          <w:iCs w:val="0"/>
          <w:caps w:val="0"/>
          <w:smallCaps w:val="0"/>
          <w:noProof w:val="0"/>
          <w:color w:val="000000" w:themeColor="text1" w:themeTint="FF" w:themeShade="FF"/>
          <w:sz w:val="72"/>
          <w:szCs w:val="72"/>
          <w:lang w:val="en-GB"/>
        </w:rPr>
      </w:pPr>
      <w:r w:rsidRPr="688250A4" w:rsidR="29397612">
        <w:rPr>
          <w:rFonts w:ascii="Arial" w:hAnsi="Arial" w:eastAsia="Arial" w:cs="Arial"/>
          <w:b w:val="1"/>
          <w:bCs w:val="1"/>
          <w:i w:val="0"/>
          <w:iCs w:val="0"/>
          <w:caps w:val="0"/>
          <w:smallCaps w:val="0"/>
          <w:noProof w:val="0"/>
          <w:color w:val="000000" w:themeColor="text1" w:themeTint="FF" w:themeShade="FF"/>
          <w:sz w:val="72"/>
          <w:szCs w:val="72"/>
          <w:lang w:val="en-US"/>
        </w:rPr>
        <w:t>Module Code</w:t>
      </w: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US"/>
        </w:rPr>
        <w:t>: BMHP60</w:t>
      </w:r>
      <w:r w:rsidRPr="688250A4" w:rsidR="71977F3A">
        <w:rPr>
          <w:rFonts w:ascii="Arial" w:hAnsi="Arial" w:eastAsia="Arial" w:cs="Arial"/>
          <w:b w:val="0"/>
          <w:bCs w:val="0"/>
          <w:i w:val="0"/>
          <w:iCs w:val="0"/>
          <w:caps w:val="0"/>
          <w:smallCaps w:val="0"/>
          <w:noProof w:val="0"/>
          <w:color w:val="000000" w:themeColor="text1" w:themeTint="FF" w:themeShade="FF"/>
          <w:sz w:val="72"/>
          <w:szCs w:val="72"/>
          <w:lang w:val="en-US"/>
        </w:rPr>
        <w:t>26</w:t>
      </w:r>
    </w:p>
    <w:p w:rsidRPr="00A978F1" w:rsidR="00A978F1" w:rsidP="688250A4" w:rsidRDefault="00A978F1" w14:paraId="29598ABC" w14:textId="2CCBC954">
      <w:pPr>
        <w:spacing w:before="100" w:beforeAutospacing="1" w:after="100" w:afterAutospacing="1" w:line="279" w:lineRule="auto"/>
        <w:jc w:val="center"/>
        <w:rPr>
          <w:rFonts w:ascii="Arial" w:hAnsi="Arial" w:eastAsia="Arial" w:cs="Arial"/>
          <w:b w:val="0"/>
          <w:bCs w:val="0"/>
          <w:i w:val="0"/>
          <w:iCs w:val="0"/>
          <w:caps w:val="0"/>
          <w:smallCaps w:val="0"/>
          <w:noProof w:val="0"/>
          <w:color w:val="000000" w:themeColor="text1" w:themeTint="FF" w:themeShade="FF"/>
          <w:sz w:val="72"/>
          <w:szCs w:val="72"/>
          <w:lang w:val="en-US"/>
        </w:rPr>
      </w:pPr>
      <w:r w:rsidRPr="688250A4" w:rsidR="29397612">
        <w:rPr>
          <w:rFonts w:ascii="Arial" w:hAnsi="Arial" w:eastAsia="Arial" w:cs="Arial"/>
          <w:b w:val="1"/>
          <w:bCs w:val="1"/>
          <w:i w:val="0"/>
          <w:iCs w:val="0"/>
          <w:caps w:val="0"/>
          <w:smallCaps w:val="0"/>
          <w:noProof w:val="0"/>
          <w:color w:val="000000" w:themeColor="text1" w:themeTint="FF" w:themeShade="FF"/>
          <w:sz w:val="72"/>
          <w:szCs w:val="72"/>
          <w:lang w:val="en-US"/>
        </w:rPr>
        <w:t>Lecturer:</w:t>
      </w: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US"/>
        </w:rPr>
        <w:t xml:space="preserve"> </w:t>
      </w:r>
      <w:r w:rsidRPr="688250A4" w:rsidR="77CDA3AF">
        <w:rPr>
          <w:rFonts w:ascii="Arial" w:hAnsi="Arial" w:eastAsia="Arial" w:cs="Arial"/>
          <w:b w:val="0"/>
          <w:bCs w:val="0"/>
          <w:i w:val="0"/>
          <w:iCs w:val="0"/>
          <w:caps w:val="0"/>
          <w:smallCaps w:val="0"/>
          <w:noProof w:val="0"/>
          <w:color w:val="000000" w:themeColor="text1" w:themeTint="FF" w:themeShade="FF"/>
          <w:sz w:val="72"/>
          <w:szCs w:val="72"/>
          <w:lang w:val="en-US"/>
        </w:rPr>
        <w:t>Zakiyyah Ahmed</w:t>
      </w:r>
    </w:p>
    <w:p w:rsidRPr="00A978F1" w:rsidR="00A978F1" w:rsidP="688250A4" w:rsidRDefault="00A978F1" w14:paraId="1D60FEAF" w14:textId="4A7E9C5D">
      <w:pPr>
        <w:spacing w:before="100" w:beforeAutospacing="on" w:after="100" w:afterAutospacing="on" w:line="240" w:lineRule="auto"/>
        <w:rPr>
          <w:rFonts w:ascii="Arial" w:hAnsi="Arial" w:eastAsia="Arial" w:cs="Arial"/>
          <w:b w:val="0"/>
          <w:bCs w:val="0"/>
          <w:i w:val="0"/>
          <w:iCs w:val="0"/>
          <w:caps w:val="0"/>
          <w:smallCaps w:val="0"/>
          <w:noProof w:val="0"/>
          <w:color w:val="000000" w:themeColor="text1" w:themeTint="FF" w:themeShade="FF"/>
          <w:sz w:val="72"/>
          <w:szCs w:val="72"/>
          <w:lang w:val="en-GB"/>
        </w:rPr>
      </w:pPr>
      <w:r w:rsidRPr="688250A4" w:rsidR="29397612">
        <w:rPr>
          <w:rFonts w:ascii="Arial" w:hAnsi="Arial" w:eastAsia="Arial" w:cs="Arial"/>
          <w:b w:val="1"/>
          <w:bCs w:val="1"/>
          <w:i w:val="0"/>
          <w:iCs w:val="0"/>
          <w:caps w:val="0"/>
          <w:smallCaps w:val="0"/>
          <w:noProof w:val="0"/>
          <w:color w:val="000000" w:themeColor="text1" w:themeTint="FF" w:themeShade="FF"/>
          <w:sz w:val="72"/>
          <w:szCs w:val="72"/>
          <w:lang w:val="en-US"/>
        </w:rPr>
        <w:t>Assignment Title:</w:t>
      </w: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US"/>
        </w:rPr>
        <w:t xml:space="preserve"> </w:t>
      </w: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GB"/>
        </w:rPr>
        <w:t>Component</w:t>
      </w: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GB"/>
        </w:rPr>
        <w:t xml:space="preserve"> </w:t>
      </w:r>
      <w:r w:rsidRPr="688250A4" w:rsidR="6BECC254">
        <w:rPr>
          <w:rFonts w:ascii="Arial" w:hAnsi="Arial" w:eastAsia="Arial" w:cs="Arial"/>
          <w:b w:val="0"/>
          <w:bCs w:val="0"/>
          <w:i w:val="0"/>
          <w:iCs w:val="0"/>
          <w:caps w:val="0"/>
          <w:smallCaps w:val="0"/>
          <w:noProof w:val="0"/>
          <w:color w:val="000000" w:themeColor="text1" w:themeTint="FF" w:themeShade="FF"/>
          <w:sz w:val="72"/>
          <w:szCs w:val="72"/>
          <w:lang w:val="en-GB"/>
        </w:rPr>
        <w:t>1</w:t>
      </w: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GB"/>
        </w:rPr>
        <w:t xml:space="preserve">: </w:t>
      </w:r>
    </w:p>
    <w:p w:rsidRPr="00A978F1" w:rsidR="00A978F1" w:rsidP="688250A4" w:rsidRDefault="00A978F1" w14:paraId="2125AD9A" w14:textId="7F0505FF">
      <w:pPr>
        <w:spacing w:before="100" w:beforeAutospacing="on" w:after="100" w:afterAutospacing="on" w:line="240" w:lineRule="auto"/>
        <w:rPr>
          <w:rFonts w:ascii="Arial" w:hAnsi="Arial" w:eastAsia="Arial" w:cs="Arial"/>
          <w:b w:val="0"/>
          <w:bCs w:val="0"/>
          <w:i w:val="0"/>
          <w:iCs w:val="0"/>
          <w:caps w:val="0"/>
          <w:smallCaps w:val="0"/>
          <w:noProof w:val="0"/>
          <w:color w:val="000000" w:themeColor="text1" w:themeTint="FF" w:themeShade="FF"/>
          <w:sz w:val="72"/>
          <w:szCs w:val="72"/>
          <w:lang w:val="en-GB"/>
        </w:rPr>
      </w:pPr>
      <w:r w:rsidRPr="688250A4" w:rsidR="3D4A02DC">
        <w:rPr>
          <w:rFonts w:ascii="Arial" w:hAnsi="Arial" w:eastAsia="Arial" w:cs="Arial"/>
          <w:b w:val="0"/>
          <w:bCs w:val="0"/>
          <w:i w:val="0"/>
          <w:iCs w:val="0"/>
          <w:caps w:val="0"/>
          <w:smallCaps w:val="0"/>
          <w:noProof w:val="0"/>
          <w:color w:val="000000" w:themeColor="text1" w:themeTint="FF" w:themeShade="FF"/>
          <w:sz w:val="72"/>
          <w:szCs w:val="72"/>
          <w:lang w:val="en-GB"/>
        </w:rPr>
        <w:t xml:space="preserve">(Written </w:t>
      </w:r>
      <w:r w:rsidRPr="688250A4" w:rsidR="29397612">
        <w:rPr>
          <w:rFonts w:ascii="Arial" w:hAnsi="Arial" w:eastAsia="Arial" w:cs="Arial"/>
          <w:b w:val="0"/>
          <w:bCs w:val="0"/>
          <w:i w:val="0"/>
          <w:iCs w:val="0"/>
          <w:caps w:val="0"/>
          <w:smallCaps w:val="0"/>
          <w:noProof w:val="0"/>
          <w:color w:val="000000" w:themeColor="text1" w:themeTint="FF" w:themeShade="FF"/>
          <w:sz w:val="72"/>
          <w:szCs w:val="72"/>
          <w:lang w:val="en-GB"/>
        </w:rPr>
        <w:t>Report)</w:t>
      </w:r>
    </w:p>
    <w:p w:rsidRPr="00A978F1" w:rsidR="00A978F1" w:rsidP="688250A4" w:rsidRDefault="00A978F1" w14:paraId="09B97630" w14:textId="47B65EF2">
      <w:pPr>
        <w:spacing w:before="100" w:beforeAutospacing="on" w:after="100" w:afterAutospacing="on" w:line="240" w:lineRule="auto"/>
        <w:rPr>
          <w:rFonts w:ascii="Arial" w:hAnsi="Arial" w:eastAsia="Arial" w:cs="Arial"/>
          <w:b w:val="0"/>
          <w:bCs w:val="0"/>
          <w:i w:val="0"/>
          <w:iCs w:val="0"/>
          <w:caps w:val="0"/>
          <w:smallCaps w:val="0"/>
          <w:noProof w:val="0"/>
          <w:color w:val="000000" w:themeColor="text1" w:themeTint="FF" w:themeShade="FF"/>
          <w:sz w:val="72"/>
          <w:szCs w:val="72"/>
          <w:lang w:val="en-GB"/>
        </w:rPr>
      </w:pPr>
    </w:p>
    <w:p w:rsidRPr="00A978F1" w:rsidR="00A978F1" w:rsidP="688250A4" w:rsidRDefault="00A978F1" w14:paraId="0DB8D642" w14:textId="6CFDFA20">
      <w:pPr>
        <w:spacing w:before="100" w:beforeAutospacing="1" w:after="80" w:afterAutospacing="1" w:line="240" w:lineRule="auto"/>
        <w:rPr>
          <w:rFonts w:ascii="Arial" w:hAnsi="Arial" w:eastAsia="Arial" w:cs="Arial"/>
          <w:b w:val="0"/>
          <w:bCs w:val="0"/>
          <w:i w:val="0"/>
          <w:iCs w:val="0"/>
          <w:caps w:val="0"/>
          <w:smallCaps w:val="0"/>
          <w:noProof w:val="0"/>
          <w:color w:val="000000" w:themeColor="text1" w:themeTint="FF" w:themeShade="FF"/>
          <w:sz w:val="42"/>
          <w:szCs w:val="42"/>
          <w:lang w:val="en-GB"/>
        </w:rPr>
      </w:pPr>
    </w:p>
    <w:p w:rsidRPr="00A978F1" w:rsidR="00A978F1" w:rsidP="688250A4" w:rsidRDefault="00A978F1" w14:paraId="5A1E9CE4" w14:textId="49FF34F8">
      <w:pPr>
        <w:spacing w:before="100" w:beforeAutospacing="1" w:after="80" w:afterAutospacing="1" w:line="240" w:lineRule="auto"/>
        <w:rPr>
          <w:rFonts w:ascii="Arial" w:hAnsi="Arial" w:eastAsia="Arial" w:cs="Arial"/>
          <w:b w:val="0"/>
          <w:bCs w:val="0"/>
          <w:i w:val="0"/>
          <w:iCs w:val="0"/>
          <w:caps w:val="0"/>
          <w:smallCaps w:val="0"/>
          <w:noProof w:val="0"/>
          <w:color w:val="000000" w:themeColor="text1" w:themeTint="FF" w:themeShade="FF"/>
          <w:sz w:val="42"/>
          <w:szCs w:val="42"/>
          <w:lang w:val="en-GB"/>
        </w:rPr>
      </w:pPr>
    </w:p>
    <w:p w:rsidRPr="00A978F1" w:rsidR="00A978F1" w:rsidP="688250A4" w:rsidRDefault="00A978F1" w14:paraId="6F117ACF" w14:textId="6DA90C68">
      <w:pPr>
        <w:pStyle w:val="Title"/>
        <w:spacing w:before="100" w:beforeAutospacing="1" w:after="80" w:afterAutospacing="1" w:line="240" w:lineRule="auto"/>
        <w:rPr>
          <w:rFonts w:ascii="Arial" w:hAnsi="Arial" w:eastAsia="Arial" w:cs="Arial"/>
          <w:b w:val="1"/>
          <w:bCs w:val="1"/>
          <w:i w:val="0"/>
          <w:iCs w:val="0"/>
          <w:caps w:val="0"/>
          <w:smallCaps w:val="0"/>
          <w:strike w:val="0"/>
          <w:dstrike w:val="0"/>
          <w:noProof w:val="0"/>
          <w:color w:val="000000" w:themeColor="text1" w:themeTint="FF" w:themeShade="FF"/>
          <w:sz w:val="52"/>
          <w:szCs w:val="52"/>
          <w:u w:val="single"/>
          <w:lang w:val="en-GB"/>
        </w:rPr>
      </w:pPr>
    </w:p>
    <w:p w:rsidRPr="00A978F1" w:rsidR="00A978F1" w:rsidP="688250A4" w:rsidRDefault="00A978F1" w14:paraId="57B0D0AA" w14:textId="6438BE80">
      <w:pPr>
        <w:pStyle w:val="Title"/>
        <w:spacing w:before="100" w:beforeAutospacing="1" w:after="80" w:afterAutospacing="1" w:line="240" w:lineRule="auto"/>
        <w:rPr>
          <w:rFonts w:ascii="Arial" w:hAnsi="Arial" w:eastAsia="Arial" w:cs="Arial"/>
          <w:b w:val="1"/>
          <w:bCs w:val="1"/>
          <w:i w:val="0"/>
          <w:iCs w:val="0"/>
          <w:caps w:val="0"/>
          <w:smallCaps w:val="0"/>
          <w:strike w:val="0"/>
          <w:dstrike w:val="0"/>
          <w:noProof w:val="0"/>
          <w:color w:val="000000" w:themeColor="text1" w:themeTint="FF" w:themeShade="FF"/>
          <w:sz w:val="52"/>
          <w:szCs w:val="52"/>
          <w:u w:val="single"/>
          <w:lang w:val="en-GB"/>
        </w:rPr>
      </w:pPr>
      <w:r w:rsidRPr="688250A4" w:rsidR="1D1C6AED">
        <w:rPr>
          <w:rFonts w:ascii="Arial" w:hAnsi="Arial" w:eastAsia="Arial" w:cs="Arial"/>
          <w:b w:val="1"/>
          <w:bCs w:val="1"/>
          <w:i w:val="0"/>
          <w:iCs w:val="0"/>
          <w:caps w:val="0"/>
          <w:smallCaps w:val="0"/>
          <w:strike w:val="0"/>
          <w:dstrike w:val="0"/>
          <w:noProof w:val="0"/>
          <w:color w:val="000000" w:themeColor="text1" w:themeTint="FF" w:themeShade="FF"/>
          <w:sz w:val="52"/>
          <w:szCs w:val="52"/>
          <w:u w:val="none"/>
          <w:lang w:val="en-GB"/>
        </w:rPr>
        <w:t xml:space="preserve">                </w:t>
      </w:r>
      <w:r w:rsidRPr="688250A4" w:rsidR="29397612">
        <w:rPr>
          <w:rFonts w:ascii="Arial" w:hAnsi="Arial" w:eastAsia="Arial" w:cs="Arial"/>
          <w:b w:val="1"/>
          <w:bCs w:val="1"/>
          <w:i w:val="0"/>
          <w:iCs w:val="0"/>
          <w:caps w:val="0"/>
          <w:smallCaps w:val="0"/>
          <w:strike w:val="0"/>
          <w:dstrike w:val="0"/>
          <w:noProof w:val="0"/>
          <w:color w:val="000000" w:themeColor="text1" w:themeTint="FF" w:themeShade="FF"/>
          <w:sz w:val="52"/>
          <w:szCs w:val="52"/>
          <w:u w:val="single"/>
          <w:lang w:val="en-GB"/>
        </w:rPr>
        <w:t>Table of content</w:t>
      </w:r>
    </w:p>
    <w:p w:rsidRPr="00A978F1" w:rsidR="00A978F1" w:rsidP="688250A4" w:rsidRDefault="00A978F1" w14:paraId="2D29E6E4" w14:textId="58B26D03">
      <w:pPr>
        <w:pStyle w:val="Normal"/>
        <w:rPr>
          <w:noProof w:val="0"/>
          <w:lang w:val="en-GB"/>
        </w:rPr>
      </w:pPr>
    </w:p>
    <w:p w:rsidRPr="00A978F1" w:rsidR="00A978F1" w:rsidP="688250A4" w:rsidRDefault="00A978F1" w14:paraId="75A24F17" w14:textId="398B8DA4">
      <w:pPr>
        <w:spacing w:before="100" w:beforeAutospacing="1" w:after="100" w:afterAutospacing="1" w:line="240" w:lineRule="auto"/>
        <w:rPr>
          <w:rFonts w:ascii="Arial" w:hAnsi="Arial" w:eastAsia="Arial" w:cs="Arial"/>
          <w:b w:val="0"/>
          <w:bCs w:val="0"/>
          <w:i w:val="0"/>
          <w:iCs w:val="0"/>
          <w:caps w:val="0"/>
          <w:smallCaps w:val="0"/>
          <w:noProof w:val="0"/>
          <w:color w:val="000000" w:themeColor="text1" w:themeTint="FF" w:themeShade="FF"/>
          <w:sz w:val="52"/>
          <w:szCs w:val="52"/>
          <w:lang w:val="en-GB"/>
        </w:rPr>
      </w:pPr>
    </w:p>
    <w:p w:rsidRPr="00A978F1" w:rsidR="00A978F1" w:rsidP="688250A4" w:rsidRDefault="00A978F1" w14:paraId="548EC5C2" w14:textId="098F3D5E">
      <w:pPr>
        <w:pStyle w:val="ListParagraph"/>
        <w:numPr>
          <w:ilvl w:val="0"/>
          <w:numId w:val="16"/>
        </w:numPr>
        <w:spacing w:before="100" w:beforeAutospacing="1" w:after="100" w:afterAutospacing="1" w:line="240" w:lineRule="auto"/>
        <w:rPr>
          <w:rFonts w:ascii="Arial" w:hAnsi="Arial" w:eastAsia="Arial" w:cs="Arial"/>
          <w:b w:val="0"/>
          <w:bCs w:val="0"/>
          <w:i w:val="0"/>
          <w:iCs w:val="0"/>
          <w:caps w:val="0"/>
          <w:smallCaps w:val="0"/>
          <w:noProof w:val="0"/>
          <w:color w:val="000000" w:themeColor="text1" w:themeTint="FF" w:themeShade="FF"/>
          <w:sz w:val="52"/>
          <w:szCs w:val="52"/>
          <w:lang w:val="en-GB"/>
        </w:rPr>
      </w:pPr>
      <w:r w:rsidRPr="688250A4" w:rsidR="29397612">
        <w:rPr>
          <w:rFonts w:ascii="Arial" w:hAnsi="Arial" w:eastAsia="Arial" w:cs="Arial"/>
          <w:b w:val="1"/>
          <w:bCs w:val="1"/>
          <w:i w:val="0"/>
          <w:iCs w:val="0"/>
          <w:caps w:val="0"/>
          <w:smallCaps w:val="0"/>
          <w:noProof w:val="0"/>
          <w:color w:val="000000" w:themeColor="text1" w:themeTint="FF" w:themeShade="FF"/>
          <w:sz w:val="52"/>
          <w:szCs w:val="52"/>
          <w:lang w:val="en-GB"/>
        </w:rPr>
        <w:t>Introduction</w:t>
      </w:r>
    </w:p>
    <w:p w:rsidRPr="00A978F1" w:rsidR="00A978F1" w:rsidP="688250A4" w:rsidRDefault="00A978F1" w14:paraId="68F7B9E4" w14:textId="3D7B1BD6">
      <w:pPr>
        <w:pStyle w:val="ListParagraph"/>
        <w:spacing w:before="100" w:beforeAutospacing="1" w:after="100" w:afterAutospacing="1" w:line="240" w:lineRule="auto"/>
        <w:ind w:left="720"/>
        <w:rPr>
          <w:rFonts w:ascii="Arial" w:hAnsi="Arial" w:eastAsia="Arial" w:cs="Arial"/>
          <w:b w:val="0"/>
          <w:bCs w:val="0"/>
          <w:i w:val="0"/>
          <w:iCs w:val="0"/>
          <w:caps w:val="0"/>
          <w:smallCaps w:val="0"/>
          <w:noProof w:val="0"/>
          <w:color w:val="000000" w:themeColor="text1" w:themeTint="FF" w:themeShade="FF"/>
          <w:sz w:val="52"/>
          <w:szCs w:val="52"/>
          <w:lang w:val="en-GB"/>
        </w:rPr>
      </w:pPr>
    </w:p>
    <w:p w:rsidRPr="00A978F1" w:rsidR="00A978F1" w:rsidP="688250A4" w:rsidRDefault="00A978F1" w14:paraId="7D031684" w14:textId="79C8B5B4">
      <w:pPr>
        <w:pStyle w:val="ListParagraph"/>
        <w:numPr>
          <w:ilvl w:val="0"/>
          <w:numId w:val="16"/>
        </w:numPr>
        <w:spacing w:before="100" w:beforeAutospacing="1" w:after="100" w:afterAutospacing="1" w:line="240" w:lineRule="auto"/>
        <w:rPr>
          <w:rFonts w:ascii="Arial" w:hAnsi="Arial" w:eastAsia="Arial" w:cs="Arial"/>
          <w:b w:val="0"/>
          <w:bCs w:val="0"/>
          <w:i w:val="0"/>
          <w:iCs w:val="0"/>
          <w:caps w:val="0"/>
          <w:smallCaps w:val="0"/>
          <w:noProof w:val="0"/>
          <w:color w:val="000000" w:themeColor="text1" w:themeTint="FF" w:themeShade="FF"/>
          <w:sz w:val="52"/>
          <w:szCs w:val="52"/>
          <w:lang w:val="en-GB"/>
        </w:rPr>
      </w:pPr>
      <w:r w:rsidRPr="688250A4" w:rsidR="21F1D83A">
        <w:rPr>
          <w:rFonts w:ascii="Arial" w:hAnsi="Arial" w:eastAsia="Arial" w:cs="Arial"/>
          <w:b w:val="1"/>
          <w:bCs w:val="1"/>
          <w:i w:val="0"/>
          <w:iCs w:val="0"/>
          <w:caps w:val="0"/>
          <w:smallCaps w:val="0"/>
          <w:noProof w:val="0"/>
          <w:color w:val="000000" w:themeColor="text1" w:themeTint="FF" w:themeShade="FF"/>
          <w:sz w:val="52"/>
          <w:szCs w:val="52"/>
          <w:lang w:val="en-GB"/>
        </w:rPr>
        <w:t>Impact On Workforce</w:t>
      </w:r>
    </w:p>
    <w:p w:rsidRPr="00A978F1" w:rsidR="00A978F1" w:rsidP="688250A4" w:rsidRDefault="00A978F1" w14:paraId="3CB3CA18" w14:textId="7924C0E9">
      <w:pPr>
        <w:pStyle w:val="ListParagraph"/>
        <w:spacing w:before="100" w:beforeAutospacing="1" w:after="100" w:afterAutospacing="1" w:line="240" w:lineRule="auto"/>
        <w:ind w:left="720"/>
        <w:rPr>
          <w:rFonts w:ascii="Arial" w:hAnsi="Arial" w:eastAsia="Arial" w:cs="Arial"/>
          <w:b w:val="0"/>
          <w:bCs w:val="0"/>
          <w:i w:val="0"/>
          <w:iCs w:val="0"/>
          <w:caps w:val="0"/>
          <w:smallCaps w:val="0"/>
          <w:noProof w:val="0"/>
          <w:color w:val="000000" w:themeColor="text1" w:themeTint="FF" w:themeShade="FF"/>
          <w:sz w:val="52"/>
          <w:szCs w:val="52"/>
          <w:lang w:val="en-GB"/>
        </w:rPr>
      </w:pPr>
    </w:p>
    <w:p w:rsidRPr="00A978F1" w:rsidR="00A978F1" w:rsidP="688250A4" w:rsidRDefault="00A978F1" w14:paraId="0E870667" w14:textId="4071C56D">
      <w:pPr>
        <w:pStyle w:val="ListParagraph"/>
        <w:numPr>
          <w:ilvl w:val="0"/>
          <w:numId w:val="16"/>
        </w:numPr>
        <w:spacing w:before="100" w:beforeAutospacing="1" w:after="100" w:afterAutospacing="1" w:line="240" w:lineRule="auto"/>
        <w:rPr>
          <w:rFonts w:ascii="Arial" w:hAnsi="Arial" w:eastAsia="Arial" w:cs="Arial"/>
          <w:b w:val="0"/>
          <w:bCs w:val="0"/>
          <w:i w:val="0"/>
          <w:iCs w:val="0"/>
          <w:caps w:val="0"/>
          <w:smallCaps w:val="0"/>
          <w:noProof w:val="0"/>
          <w:color w:val="000000" w:themeColor="text1" w:themeTint="FF" w:themeShade="FF"/>
          <w:sz w:val="52"/>
          <w:szCs w:val="52"/>
          <w:lang w:val="en-GB"/>
        </w:rPr>
      </w:pPr>
      <w:r w:rsidRPr="688250A4" w:rsidR="21F1D83A">
        <w:rPr>
          <w:rFonts w:ascii="Arial" w:hAnsi="Arial" w:eastAsia="Arial" w:cs="Arial"/>
          <w:b w:val="1"/>
          <w:bCs w:val="1"/>
          <w:i w:val="0"/>
          <w:iCs w:val="0"/>
          <w:caps w:val="0"/>
          <w:smallCaps w:val="0"/>
          <w:noProof w:val="0"/>
          <w:color w:val="000000" w:themeColor="text1" w:themeTint="FF" w:themeShade="FF"/>
          <w:sz w:val="52"/>
          <w:szCs w:val="52"/>
          <w:lang w:val="en-GB"/>
        </w:rPr>
        <w:t>Impact On Service Delivery</w:t>
      </w:r>
    </w:p>
    <w:p w:rsidRPr="00A978F1" w:rsidR="00A978F1" w:rsidP="688250A4" w:rsidRDefault="00A978F1" w14:paraId="129D6277" w14:textId="525CA87E">
      <w:pPr>
        <w:pStyle w:val="ListParagraph"/>
        <w:spacing w:before="100" w:beforeAutospacing="1" w:after="100" w:afterAutospacing="1" w:line="240" w:lineRule="auto"/>
        <w:ind w:left="720"/>
        <w:rPr>
          <w:rFonts w:ascii="Arial" w:hAnsi="Arial" w:eastAsia="Arial" w:cs="Arial"/>
          <w:b w:val="0"/>
          <w:bCs w:val="0"/>
          <w:i w:val="0"/>
          <w:iCs w:val="0"/>
          <w:caps w:val="0"/>
          <w:smallCaps w:val="0"/>
          <w:noProof w:val="0"/>
          <w:color w:val="000000" w:themeColor="text1" w:themeTint="FF" w:themeShade="FF"/>
          <w:sz w:val="52"/>
          <w:szCs w:val="52"/>
          <w:lang w:val="en-GB"/>
        </w:rPr>
      </w:pPr>
    </w:p>
    <w:p w:rsidRPr="00A978F1" w:rsidR="00A978F1" w:rsidP="688250A4" w:rsidRDefault="00A978F1" w14:paraId="0F52A5B9" w14:textId="0775E62E">
      <w:pPr>
        <w:pStyle w:val="ListParagraph"/>
        <w:numPr>
          <w:ilvl w:val="0"/>
          <w:numId w:val="16"/>
        </w:numPr>
        <w:spacing w:before="100" w:beforeAutospacing="1" w:after="100" w:afterAutospacing="1" w:line="240" w:lineRule="auto"/>
        <w:rPr>
          <w:rFonts w:ascii="Arial" w:hAnsi="Arial" w:eastAsia="Arial" w:cs="Arial"/>
          <w:b w:val="0"/>
          <w:bCs w:val="0"/>
          <w:i w:val="0"/>
          <w:iCs w:val="0"/>
          <w:caps w:val="0"/>
          <w:smallCaps w:val="0"/>
          <w:noProof w:val="0"/>
          <w:color w:val="000000" w:themeColor="text1" w:themeTint="FF" w:themeShade="FF"/>
          <w:sz w:val="52"/>
          <w:szCs w:val="52"/>
          <w:lang w:val="en-GB"/>
        </w:rPr>
      </w:pPr>
      <w:r w:rsidRPr="688250A4" w:rsidR="21F1D83A">
        <w:rPr>
          <w:rFonts w:ascii="Arial" w:hAnsi="Arial" w:eastAsia="Arial" w:cs="Arial"/>
          <w:b w:val="1"/>
          <w:bCs w:val="1"/>
          <w:i w:val="0"/>
          <w:iCs w:val="0"/>
          <w:caps w:val="0"/>
          <w:smallCaps w:val="0"/>
          <w:noProof w:val="0"/>
          <w:color w:val="000000" w:themeColor="text1" w:themeTint="FF" w:themeShade="FF"/>
          <w:sz w:val="52"/>
          <w:szCs w:val="52"/>
          <w:lang w:val="en-GB"/>
        </w:rPr>
        <w:t>Impact On Patients and Service</w:t>
      </w:r>
      <w:r w:rsidRPr="688250A4" w:rsidR="6E80CBF0">
        <w:rPr>
          <w:rFonts w:ascii="Arial" w:hAnsi="Arial" w:eastAsia="Arial" w:cs="Arial"/>
          <w:b w:val="1"/>
          <w:bCs w:val="1"/>
          <w:i w:val="0"/>
          <w:iCs w:val="0"/>
          <w:caps w:val="0"/>
          <w:smallCaps w:val="0"/>
          <w:noProof w:val="0"/>
          <w:color w:val="000000" w:themeColor="text1" w:themeTint="FF" w:themeShade="FF"/>
          <w:sz w:val="52"/>
          <w:szCs w:val="52"/>
          <w:lang w:val="en-GB"/>
        </w:rPr>
        <w:t xml:space="preserve"> Users</w:t>
      </w:r>
    </w:p>
    <w:p w:rsidRPr="00A978F1" w:rsidR="00A978F1" w:rsidP="688250A4" w:rsidRDefault="00A978F1" w14:paraId="02061EEA" w14:textId="3CCDD832">
      <w:pPr>
        <w:pStyle w:val="ListParagraph"/>
        <w:spacing w:before="100" w:beforeAutospacing="1" w:after="100" w:afterAutospacing="1" w:line="240" w:lineRule="auto"/>
        <w:ind w:left="720"/>
        <w:rPr>
          <w:rFonts w:ascii="Arial" w:hAnsi="Arial" w:eastAsia="Arial" w:cs="Arial"/>
          <w:b w:val="0"/>
          <w:bCs w:val="0"/>
          <w:i w:val="0"/>
          <w:iCs w:val="0"/>
          <w:caps w:val="0"/>
          <w:smallCaps w:val="0"/>
          <w:noProof w:val="0"/>
          <w:color w:val="000000" w:themeColor="text1" w:themeTint="FF" w:themeShade="FF"/>
          <w:sz w:val="52"/>
          <w:szCs w:val="52"/>
          <w:lang w:val="en-GB"/>
        </w:rPr>
      </w:pPr>
    </w:p>
    <w:p w:rsidRPr="00A978F1" w:rsidR="00A978F1" w:rsidP="688250A4" w:rsidRDefault="00A978F1" w14:paraId="7612C07A" w14:textId="3BE55C4A">
      <w:pPr>
        <w:pStyle w:val="ListParagraph"/>
        <w:numPr>
          <w:ilvl w:val="0"/>
          <w:numId w:val="16"/>
        </w:numPr>
        <w:spacing w:before="100" w:beforeAutospacing="on" w:after="100" w:afterAutospacing="on" w:line="360" w:lineRule="auto"/>
        <w:rPr>
          <w:rFonts w:ascii="Arial" w:hAnsi="Arial" w:eastAsia="Arial" w:cs="Arial"/>
          <w:b w:val="0"/>
          <w:bCs w:val="0"/>
          <w:i w:val="0"/>
          <w:iCs w:val="0"/>
          <w:caps w:val="0"/>
          <w:smallCaps w:val="0"/>
          <w:noProof w:val="0"/>
          <w:color w:val="000000" w:themeColor="text1" w:themeTint="FF" w:themeShade="FF"/>
          <w:sz w:val="52"/>
          <w:szCs w:val="52"/>
          <w:lang w:val="en-GB"/>
        </w:rPr>
      </w:pPr>
      <w:r w:rsidRPr="688250A4" w:rsidR="29397612">
        <w:rPr>
          <w:rFonts w:ascii="Arial" w:hAnsi="Arial" w:eastAsia="Arial" w:cs="Arial"/>
          <w:b w:val="1"/>
          <w:bCs w:val="1"/>
          <w:i w:val="0"/>
          <w:iCs w:val="0"/>
          <w:caps w:val="0"/>
          <w:smallCaps w:val="0"/>
          <w:noProof w:val="0"/>
          <w:color w:val="000000" w:themeColor="text1" w:themeTint="FF" w:themeShade="FF"/>
          <w:sz w:val="52"/>
          <w:szCs w:val="52"/>
          <w:lang w:val="en-GB"/>
        </w:rPr>
        <w:t>Conclusion</w:t>
      </w:r>
    </w:p>
    <w:p w:rsidRPr="00A978F1" w:rsidR="00A978F1" w:rsidP="688250A4" w:rsidRDefault="00A978F1" w14:paraId="0C61F1EC" w14:textId="05590727">
      <w:pPr>
        <w:pStyle w:val="ListParagraph"/>
        <w:spacing w:before="100" w:beforeAutospacing="on" w:after="100" w:afterAutospacing="on" w:line="360" w:lineRule="auto"/>
        <w:ind w:left="720"/>
        <w:rPr>
          <w:rFonts w:ascii="Arial" w:hAnsi="Arial" w:eastAsia="Arial" w:cs="Arial"/>
          <w:b w:val="0"/>
          <w:bCs w:val="0"/>
          <w:i w:val="0"/>
          <w:iCs w:val="0"/>
          <w:caps w:val="0"/>
          <w:smallCaps w:val="0"/>
          <w:noProof w:val="0"/>
          <w:color w:val="000000" w:themeColor="text1" w:themeTint="FF" w:themeShade="FF"/>
          <w:sz w:val="52"/>
          <w:szCs w:val="52"/>
          <w:lang w:val="en-GB"/>
        </w:rPr>
      </w:pPr>
    </w:p>
    <w:p w:rsidRPr="00A978F1" w:rsidR="00A978F1" w:rsidP="688250A4" w:rsidRDefault="00A978F1" w14:paraId="020E37BF" w14:textId="0D6082DF">
      <w:pPr>
        <w:pStyle w:val="ListParagraph"/>
        <w:numPr>
          <w:ilvl w:val="0"/>
          <w:numId w:val="16"/>
        </w:numPr>
        <w:spacing w:before="100" w:beforeAutospacing="on" w:after="100" w:afterAutospacing="on" w:line="360" w:lineRule="auto"/>
        <w:rPr>
          <w:rFonts w:ascii="Arial" w:hAnsi="Arial" w:eastAsia="Arial" w:cs="Arial"/>
          <w:b w:val="0"/>
          <w:bCs w:val="0"/>
          <w:i w:val="0"/>
          <w:iCs w:val="0"/>
          <w:caps w:val="0"/>
          <w:smallCaps w:val="0"/>
          <w:noProof w:val="0"/>
          <w:color w:val="000000" w:themeColor="text1" w:themeTint="FF" w:themeShade="FF"/>
          <w:sz w:val="52"/>
          <w:szCs w:val="52"/>
          <w:lang w:val="en-GB"/>
        </w:rPr>
      </w:pPr>
      <w:r w:rsidRPr="688250A4" w:rsidR="29397612">
        <w:rPr>
          <w:rFonts w:ascii="Arial" w:hAnsi="Arial" w:eastAsia="Arial" w:cs="Arial"/>
          <w:b w:val="1"/>
          <w:bCs w:val="1"/>
          <w:i w:val="0"/>
          <w:iCs w:val="0"/>
          <w:caps w:val="0"/>
          <w:smallCaps w:val="0"/>
          <w:noProof w:val="0"/>
          <w:color w:val="000000" w:themeColor="text1" w:themeTint="FF" w:themeShade="FF"/>
          <w:sz w:val="52"/>
          <w:szCs w:val="52"/>
          <w:lang w:val="en-GB"/>
        </w:rPr>
        <w:t>References</w:t>
      </w:r>
    </w:p>
    <w:p w:rsidRPr="00A978F1" w:rsidR="00A978F1" w:rsidP="688250A4" w:rsidRDefault="00A978F1" w14:paraId="5F2D2215" w14:textId="248FF09C">
      <w:pPr>
        <w:pStyle w:val="Normal"/>
        <w:spacing w:before="100" w:beforeAutospacing="on" w:after="100" w:afterAutospacing="on" w:line="240" w:lineRule="auto"/>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p>
    <w:p w:rsidRPr="00A978F1" w:rsidR="00A978F1" w:rsidP="688250A4" w:rsidRDefault="00A978F1" w14:paraId="5A25CA1F" w14:textId="77777777">
      <w:pPr>
        <w:pStyle w:val="Normal"/>
        <w:spacing w:before="100" w:beforeAutospacing="on" w:after="100" w:afterAutospacing="on" w:line="360" w:lineRule="auto"/>
        <w:outlineLvl w:val="0"/>
        <w:rPr>
          <w:rFonts w:ascii="Arial" w:hAnsi="Arial" w:eastAsia="Arial" w:cs="Arial"/>
          <w:b w:val="1"/>
          <w:bCs w:val="1"/>
          <w:kern w:val="36"/>
          <w:sz w:val="36"/>
          <w:szCs w:val="36"/>
          <w:u w:val="single"/>
          <w14:ligatures w14:val="none"/>
        </w:rPr>
      </w:pPr>
      <w:r w:rsidRPr="688250A4" w:rsidR="00A978F1">
        <w:rPr>
          <w:rFonts w:ascii="Arial" w:hAnsi="Arial" w:eastAsia="Arial" w:cs="Arial"/>
          <w:b w:val="1"/>
          <w:bCs w:val="1"/>
          <w:kern w:val="36"/>
          <w:sz w:val="36"/>
          <w:szCs w:val="36"/>
          <w:u w:val="single"/>
          <w14:ligatures w14:val="none"/>
        </w:rPr>
        <w:t>Critical Evaluation of the NHS App as a Digital Innovation in UK Health and Social Care</w:t>
      </w:r>
    </w:p>
    <w:p w:rsidRPr="00A978F1" w:rsidR="00A978F1" w:rsidP="688250A4" w:rsidRDefault="00A978F1" w14:paraId="76C7E48B" w14:textId="29A3D460">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6D97AE2A" w14:textId="77777777">
      <w:pPr>
        <w:spacing w:before="100" w:beforeAutospacing="on" w:after="100" w:afterAutospacing="on" w:line="360" w:lineRule="auto"/>
        <w:outlineLvl w:val="1"/>
        <w:rPr>
          <w:rFonts w:ascii="Arial" w:hAnsi="Arial" w:eastAsia="Arial" w:cs="Arial"/>
          <w:b w:val="1"/>
          <w:bCs w:val="1"/>
          <w:kern w:val="0"/>
          <w:sz w:val="22"/>
          <w:szCs w:val="22"/>
          <w:u w:val="single"/>
          <w14:ligatures w14:val="none"/>
        </w:rPr>
      </w:pPr>
      <w:r w:rsidRPr="688250A4" w:rsidR="00A978F1">
        <w:rPr>
          <w:rFonts w:ascii="Arial" w:hAnsi="Arial" w:eastAsia="Arial" w:cs="Arial"/>
          <w:b w:val="1"/>
          <w:bCs w:val="1"/>
          <w:kern w:val="0"/>
          <w:sz w:val="22"/>
          <w:szCs w:val="22"/>
          <w:u w:val="single"/>
          <w14:ligatures w14:val="none"/>
        </w:rPr>
        <w:t>Introduction</w:t>
      </w:r>
    </w:p>
    <w:p w:rsidRPr="00A978F1" w:rsidR="00A978F1" w:rsidP="688250A4" w:rsidRDefault="00A978F1" w14:paraId="6F018341" w14:textId="77777777">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28155A83" w14:textId="77777777">
      <w:pPr>
        <w:spacing w:before="100" w:beforeAutospacing="on" w:after="100" w:afterAutospacing="on" w:line="360" w:lineRule="auto"/>
        <w:rPr>
          <w:rFonts w:ascii="Arial" w:hAnsi="Arial" w:eastAsia="Arial" w:cs="Arial"/>
          <w:kern w:val="0"/>
          <w:sz w:val="22"/>
          <w:szCs w:val="22"/>
          <w14:ligatures w14:val="none"/>
        </w:rPr>
      </w:pPr>
      <w:r w:rsidRPr="688250A4" w:rsidR="00A978F1">
        <w:rPr>
          <w:rFonts w:ascii="Arial" w:hAnsi="Arial" w:eastAsia="Arial" w:cs="Arial"/>
          <w:kern w:val="0"/>
          <w:sz w:val="22"/>
          <w:szCs w:val="22"/>
          <w14:ligatures w14:val="none"/>
        </w:rPr>
        <w:t xml:space="preserve">Digital transformation has become a defining feature of health and social care reform in the United Kingdom over the past decade. Among the most prominent digital innovations introduced within this period is the NHS App, launched nationally in 2018 and significantly expanded during the COVID-19 pandemic </w:t>
      </w:r>
      <w:r w:rsidRPr="688250A4" w:rsidR="00A978F1">
        <w:rPr>
          <w:rFonts w:ascii="Arial" w:hAnsi="Arial" w:eastAsia="Arial" w:cs="Arial"/>
          <w:i w:val="0"/>
          <w:iCs w:val="0"/>
          <w:kern w:val="0"/>
          <w:sz w:val="22"/>
          <w:szCs w:val="22"/>
          <w14:ligatures w14:val="none"/>
        </w:rPr>
        <w:t>(NHS England, 2019; NHS England, 2022a)</w:t>
      </w:r>
      <w:r w:rsidRPr="688250A4" w:rsidR="00A978F1">
        <w:rPr>
          <w:rFonts w:ascii="Arial" w:hAnsi="Arial" w:eastAsia="Arial" w:cs="Arial"/>
          <w:kern w:val="0"/>
          <w:sz w:val="22"/>
          <w:szCs w:val="22"/>
          <w14:ligatures w14:val="none"/>
        </w:rPr>
        <w:t xml:space="preserve">. The application enables patients to book GP appointments, order repeat prescriptions, access elements of their medical records, receive test results, and verify vaccination status. It </w:t>
      </w:r>
      <w:r w:rsidRPr="688250A4" w:rsidR="00A978F1">
        <w:rPr>
          <w:rFonts w:ascii="Arial" w:hAnsi="Arial" w:eastAsia="Arial" w:cs="Arial"/>
          <w:kern w:val="0"/>
          <w:sz w:val="22"/>
          <w:szCs w:val="22"/>
          <w14:ligatures w14:val="none"/>
        </w:rPr>
        <w:t>represents</w:t>
      </w:r>
      <w:r w:rsidRPr="688250A4" w:rsidR="00A978F1">
        <w:rPr>
          <w:rFonts w:ascii="Arial" w:hAnsi="Arial" w:eastAsia="Arial" w:cs="Arial"/>
          <w:kern w:val="0"/>
          <w:sz w:val="22"/>
          <w:szCs w:val="22"/>
          <w14:ligatures w14:val="none"/>
        </w:rPr>
        <w:t xml:space="preserve"> a practical mechanism through which the NHS Long Term Plan’s ambition for a “digital-first” healthcare system is operationalised (NHS England, 2019).</w:t>
      </w:r>
    </w:p>
    <w:p w:rsidRPr="00A978F1" w:rsidR="00A978F1" w:rsidP="688250A4" w:rsidRDefault="00A978F1" w14:paraId="563E1DD8" w14:textId="77777777">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280BC189" w14:textId="77777777">
      <w:pPr>
        <w:spacing w:before="100" w:beforeAutospacing="on" w:after="100" w:afterAutospacing="on" w:line="360" w:lineRule="auto"/>
        <w:rPr>
          <w:rFonts w:ascii="Arial" w:hAnsi="Arial" w:eastAsia="Arial" w:cs="Arial"/>
          <w:kern w:val="0"/>
          <w:sz w:val="22"/>
          <w:szCs w:val="22"/>
          <w14:ligatures w14:val="none"/>
        </w:rPr>
      </w:pPr>
      <w:r w:rsidRPr="688250A4" w:rsidR="00A978F1">
        <w:rPr>
          <w:rFonts w:ascii="Arial" w:hAnsi="Arial" w:eastAsia="Arial" w:cs="Arial"/>
          <w:kern w:val="0"/>
          <w:sz w:val="22"/>
          <w:szCs w:val="22"/>
          <w14:ligatures w14:val="none"/>
        </w:rPr>
        <w:t xml:space="preserve">National strategy documents, including A Plan for Digital Health and Social Care (DHSC, 2022) and the What Good Looks Like framework (NHS England, 2021), position digital technologies as solutions to workforce pressures, inefficiency, and fragmented care pathways. Digital tools are framed as enhancing productivity, improving patient empowerment, and enabling integration across systems. However, technological innovation in healthcare is never purely technical; it is embedded within organisational cultures, professional identities, and structural inequalities. Socio-Technical Systems Theory (Berg, 1999) emphasises that technology and social context are mutually constitutive. Similarly, Normalisation Process Theory (May and Finch, 2009) highlights the complex processes required for innovations to become embedded in routine practice. Furthermore, Digital Divide Theory (van </w:t>
      </w:r>
      <w:r w:rsidRPr="688250A4" w:rsidR="00A978F1">
        <w:rPr>
          <w:rFonts w:ascii="Arial" w:hAnsi="Arial" w:eastAsia="Arial" w:cs="Arial"/>
          <w:kern w:val="0"/>
          <w:sz w:val="22"/>
          <w:szCs w:val="22"/>
          <w14:ligatures w14:val="none"/>
        </w:rPr>
        <w:t>Dijk</w:t>
      </w:r>
      <w:r w:rsidRPr="688250A4" w:rsidR="00A978F1">
        <w:rPr>
          <w:rFonts w:ascii="Arial" w:hAnsi="Arial" w:eastAsia="Arial" w:cs="Arial"/>
          <w:kern w:val="0"/>
          <w:sz w:val="22"/>
          <w:szCs w:val="22"/>
          <w14:ligatures w14:val="none"/>
        </w:rPr>
        <w:t xml:space="preserve">, 2020) </w:t>
      </w:r>
      <w:r w:rsidRPr="688250A4" w:rsidR="00A978F1">
        <w:rPr>
          <w:rFonts w:ascii="Arial" w:hAnsi="Arial" w:eastAsia="Arial" w:cs="Arial"/>
          <w:kern w:val="0"/>
          <w:sz w:val="22"/>
          <w:szCs w:val="22"/>
          <w14:ligatures w14:val="none"/>
        </w:rPr>
        <w:t>demonstrates</w:t>
      </w:r>
      <w:r w:rsidRPr="688250A4" w:rsidR="00A978F1">
        <w:rPr>
          <w:rFonts w:ascii="Arial" w:hAnsi="Arial" w:eastAsia="Arial" w:cs="Arial"/>
          <w:kern w:val="0"/>
          <w:sz w:val="22"/>
          <w:szCs w:val="22"/>
          <w14:ligatures w14:val="none"/>
        </w:rPr>
        <w:t xml:space="preserve"> how unequal access to technology reproduces broader social inequalities.</w:t>
      </w:r>
    </w:p>
    <w:p w:rsidRPr="00A978F1" w:rsidR="00A978F1" w:rsidP="688250A4" w:rsidRDefault="00A978F1" w14:paraId="660C64FB" w14:textId="77777777">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048AE494" w14:textId="77777777">
      <w:pPr>
        <w:spacing w:before="100" w:beforeAutospacing="on" w:after="100" w:afterAutospacing="on" w:line="360" w:lineRule="auto"/>
        <w:rPr>
          <w:rFonts w:ascii="Arial" w:hAnsi="Arial" w:eastAsia="Arial" w:cs="Arial"/>
          <w:kern w:val="0"/>
          <w:sz w:val="22"/>
          <w:szCs w:val="22"/>
          <w14:ligatures w14:val="none"/>
        </w:rPr>
      </w:pPr>
      <w:r w:rsidRPr="688250A4" w:rsidR="00A978F1">
        <w:rPr>
          <w:rFonts w:ascii="Arial" w:hAnsi="Arial" w:eastAsia="Arial" w:cs="Arial"/>
          <w:kern w:val="0"/>
          <w:sz w:val="22"/>
          <w:szCs w:val="22"/>
          <w14:ligatures w14:val="none"/>
        </w:rPr>
        <w:t>This report critically evaluates the impact of the NHS App on workforce, service delivery, and patients/service users using these theoretical lenses. It argues that while the NHS App constitutes a significant step toward digital modernisation, its benefits are conditional rather than transformative. Without structural investment in workforce capacity, interoperability, and digital inclusion, the app risks reinforcing systemic pressures and widening health inequalities.</w:t>
      </w:r>
    </w:p>
    <w:p w:rsidRPr="00A978F1" w:rsidR="00A978F1" w:rsidP="688250A4" w:rsidRDefault="00A978F1" w14:paraId="5F6FAAC0" w14:textId="23F0B69B">
      <w:pPr>
        <w:spacing w:after="0" w:line="360" w:lineRule="auto"/>
        <w:rPr>
          <w:rFonts w:ascii="Arial" w:hAnsi="Arial" w:eastAsia="Arial" w:cs="Arial"/>
          <w:kern w:val="0"/>
          <w:sz w:val="22"/>
          <w:szCs w:val="22"/>
          <w14:ligatures w14:val="none"/>
        </w:rPr>
      </w:pPr>
    </w:p>
    <w:p w:rsidR="688250A4" w:rsidP="688250A4" w:rsidRDefault="688250A4" w14:paraId="6EB2B257" w14:textId="1E0276C8">
      <w:pPr>
        <w:spacing w:after="0" w:line="360" w:lineRule="auto"/>
        <w:rPr>
          <w:rFonts w:ascii="Arial" w:hAnsi="Arial" w:eastAsia="Arial" w:cs="Arial"/>
          <w:sz w:val="22"/>
          <w:szCs w:val="22"/>
        </w:rPr>
      </w:pPr>
    </w:p>
    <w:p w:rsidR="00A978F1" w:rsidP="688250A4" w:rsidRDefault="00A978F1" w14:paraId="59F66F4D" w14:textId="77777777">
      <w:pPr>
        <w:spacing w:before="100" w:beforeAutospacing="on" w:after="100" w:afterAutospacing="on" w:line="360" w:lineRule="auto"/>
        <w:outlineLvl w:val="1"/>
        <w:rPr>
          <w:rFonts w:ascii="Arial" w:hAnsi="Arial" w:eastAsia="Arial" w:cs="Arial"/>
          <w:b w:val="1"/>
          <w:bCs w:val="1"/>
          <w:kern w:val="0"/>
          <w:sz w:val="22"/>
          <w:szCs w:val="22"/>
          <w:u w:val="single"/>
          <w14:ligatures w14:val="none"/>
        </w:rPr>
      </w:pPr>
      <w:r w:rsidRPr="688250A4" w:rsidR="00A978F1">
        <w:rPr>
          <w:rFonts w:ascii="Arial" w:hAnsi="Arial" w:eastAsia="Arial" w:cs="Arial"/>
          <w:b w:val="1"/>
          <w:bCs w:val="1"/>
          <w:kern w:val="0"/>
          <w:sz w:val="22"/>
          <w:szCs w:val="22"/>
          <w:u w:val="single"/>
          <w14:ligatures w14:val="none"/>
        </w:rPr>
        <w:t>Impact on Workforce</w:t>
      </w:r>
    </w:p>
    <w:p w:rsidR="00B24438" w:rsidP="688250A4" w:rsidRDefault="00B24438" w14:paraId="291E3D09" w14:textId="77777777">
      <w:pPr>
        <w:pStyle w:val="p1"/>
        <w:spacing w:line="360" w:lineRule="auto"/>
        <w:rPr>
          <w:rStyle w:val="s1"/>
          <w:rFonts w:ascii="Arial" w:hAnsi="Arial" w:eastAsia="Arial" w:cs="Arial"/>
          <w:sz w:val="22"/>
          <w:szCs w:val="22"/>
        </w:rPr>
      </w:pPr>
      <w:r w:rsidRPr="688250A4" w:rsidR="00B24438">
        <w:rPr>
          <w:rStyle w:val="s1"/>
          <w:rFonts w:ascii="Arial" w:hAnsi="Arial" w:eastAsia="Arial" w:cs="Arial"/>
          <w:sz w:val="22"/>
          <w:szCs w:val="22"/>
        </w:rPr>
        <w:t xml:space="preserve">Digital reform is </w:t>
      </w:r>
      <w:r w:rsidRPr="688250A4" w:rsidR="00B24438">
        <w:rPr>
          <w:rStyle w:val="s1"/>
          <w:rFonts w:ascii="Arial" w:hAnsi="Arial" w:eastAsia="Arial" w:cs="Arial"/>
          <w:sz w:val="22"/>
          <w:szCs w:val="22"/>
        </w:rPr>
        <w:t>frequently</w:t>
      </w:r>
      <w:r w:rsidRPr="688250A4" w:rsidR="00B24438">
        <w:rPr>
          <w:rStyle w:val="s1"/>
          <w:rFonts w:ascii="Arial" w:hAnsi="Arial" w:eastAsia="Arial" w:cs="Arial"/>
          <w:sz w:val="22"/>
          <w:szCs w:val="22"/>
        </w:rPr>
        <w:t xml:space="preserve"> justified as a response to the ongoing workforce crisis within the NHS. Persistent administrative burden, appointment congestion, recruitment </w:t>
      </w:r>
      <w:r w:rsidRPr="688250A4" w:rsidR="00B24438">
        <w:rPr>
          <w:rStyle w:val="s1"/>
          <w:rFonts w:ascii="Arial" w:hAnsi="Arial" w:eastAsia="Arial" w:cs="Arial"/>
          <w:sz w:val="22"/>
          <w:szCs w:val="22"/>
        </w:rPr>
        <w:t>difficulties</w:t>
      </w:r>
      <w:r w:rsidRPr="688250A4" w:rsidR="00B24438">
        <w:rPr>
          <w:rStyle w:val="s1"/>
          <w:rFonts w:ascii="Arial" w:hAnsi="Arial" w:eastAsia="Arial" w:cs="Arial"/>
          <w:sz w:val="22"/>
          <w:szCs w:val="22"/>
        </w:rPr>
        <w:t xml:space="preserve"> and </w:t>
      </w:r>
      <w:r w:rsidRPr="688250A4" w:rsidR="00B24438">
        <w:rPr>
          <w:rStyle w:val="s1"/>
          <w:rFonts w:ascii="Arial" w:hAnsi="Arial" w:eastAsia="Arial" w:cs="Arial"/>
          <w:sz w:val="22"/>
          <w:szCs w:val="22"/>
        </w:rPr>
        <w:t>high levels</w:t>
      </w:r>
      <w:r w:rsidRPr="688250A4" w:rsidR="00B24438">
        <w:rPr>
          <w:rStyle w:val="s1"/>
          <w:rFonts w:ascii="Arial" w:hAnsi="Arial" w:eastAsia="Arial" w:cs="Arial"/>
          <w:sz w:val="22"/>
          <w:szCs w:val="22"/>
        </w:rPr>
        <w:t xml:space="preserve"> of staff burnout have intensified pressures within primary care (King’s Fund, 2021). Policymakers have therefore positioned digital innovation as a mechanism to increase efficiency and release clinical capacity. The </w:t>
      </w:r>
      <w:r w:rsidRPr="688250A4" w:rsidR="00B24438">
        <w:rPr>
          <w:rStyle w:val="s2"/>
          <w:rFonts w:ascii="Arial" w:hAnsi="Arial" w:eastAsia="Arial" w:cs="Arial"/>
          <w:sz w:val="22"/>
          <w:szCs w:val="22"/>
        </w:rPr>
        <w:t>NHS App</w:t>
      </w:r>
      <w:r w:rsidRPr="688250A4" w:rsidR="00B24438">
        <w:rPr>
          <w:rStyle w:val="s1"/>
          <w:rFonts w:ascii="Arial" w:hAnsi="Arial" w:eastAsia="Arial" w:cs="Arial"/>
          <w:sz w:val="22"/>
          <w:szCs w:val="22"/>
        </w:rPr>
        <w:t xml:space="preserve"> was introduced partly to enable patients to self-manage routine processes such as appointment booking, repeat prescription requests and access to test results (NHS England, 2019). In principle, automation of these transactional tasks should reduce repetitive administrative work, minimise telephone traffic, and allow staff to redirect time towards complex clinical care.</w:t>
      </w:r>
    </w:p>
    <w:p w:rsidR="00B24438" w:rsidP="688250A4" w:rsidRDefault="00B24438" w14:paraId="08184BA1" w14:textId="77777777">
      <w:pPr>
        <w:pStyle w:val="p2"/>
        <w:spacing w:line="360" w:lineRule="auto"/>
        <w:rPr>
          <w:rFonts w:ascii="Arial" w:hAnsi="Arial" w:eastAsia="Arial" w:cs="Arial"/>
          <w:sz w:val="22"/>
          <w:szCs w:val="22"/>
        </w:rPr>
      </w:pPr>
    </w:p>
    <w:p w:rsidR="00B24438" w:rsidP="688250A4" w:rsidRDefault="00B24438" w14:paraId="271A0C4C" w14:textId="77777777">
      <w:pPr>
        <w:pStyle w:val="p1"/>
        <w:spacing w:line="360" w:lineRule="auto"/>
        <w:rPr>
          <w:rStyle w:val="s1"/>
          <w:rFonts w:ascii="Arial" w:hAnsi="Arial" w:eastAsia="Arial" w:cs="Arial"/>
          <w:sz w:val="22"/>
          <w:szCs w:val="22"/>
        </w:rPr>
      </w:pPr>
      <w:r w:rsidRPr="688250A4" w:rsidR="00B24438">
        <w:rPr>
          <w:rStyle w:val="s1"/>
          <w:rFonts w:ascii="Arial" w:hAnsi="Arial" w:eastAsia="Arial" w:cs="Arial"/>
          <w:sz w:val="22"/>
          <w:szCs w:val="22"/>
        </w:rPr>
        <w:t xml:space="preserve">However, the assumption that digital access automatically reduces workload is increasingly contested. Evidence suggests that improved accessibility can stimulate </w:t>
      </w:r>
      <w:r w:rsidRPr="688250A4" w:rsidR="00B24438">
        <w:rPr>
          <w:rStyle w:val="s1"/>
          <w:rFonts w:ascii="Arial" w:hAnsi="Arial" w:eastAsia="Arial" w:cs="Arial"/>
          <w:sz w:val="22"/>
          <w:szCs w:val="22"/>
        </w:rPr>
        <w:t>additional</w:t>
      </w:r>
      <w:r w:rsidRPr="688250A4" w:rsidR="00B24438">
        <w:rPr>
          <w:rStyle w:val="s1"/>
          <w:rFonts w:ascii="Arial" w:hAnsi="Arial" w:eastAsia="Arial" w:cs="Arial"/>
          <w:sz w:val="22"/>
          <w:szCs w:val="22"/>
        </w:rPr>
        <w:t xml:space="preserve"> demand rather than reduce pressure. Baird et al. (2020) note that when barriers such as long telephone queues or limited booking windows are removed, consultation rates may rise. This reflects the concept of supply-induced demand, whereby increased convenience encourages greater service utilisation. In this context, digital tools may create new forms of activity — including online triage reviews, patient messaging </w:t>
      </w:r>
      <w:r w:rsidRPr="688250A4" w:rsidR="00B24438">
        <w:rPr>
          <w:rStyle w:val="s1"/>
          <w:rFonts w:ascii="Arial" w:hAnsi="Arial" w:eastAsia="Arial" w:cs="Arial"/>
          <w:sz w:val="22"/>
          <w:szCs w:val="22"/>
        </w:rPr>
        <w:t>responses</w:t>
      </w:r>
      <w:r w:rsidRPr="688250A4" w:rsidR="00B24438">
        <w:rPr>
          <w:rStyle w:val="s1"/>
          <w:rFonts w:ascii="Arial" w:hAnsi="Arial" w:eastAsia="Arial" w:cs="Arial"/>
          <w:sz w:val="22"/>
          <w:szCs w:val="22"/>
        </w:rPr>
        <w:t xml:space="preserve"> and follow-up consultations — which offset </w:t>
      </w:r>
      <w:r w:rsidRPr="688250A4" w:rsidR="00B24438">
        <w:rPr>
          <w:rStyle w:val="s1"/>
          <w:rFonts w:ascii="Arial" w:hAnsi="Arial" w:eastAsia="Arial" w:cs="Arial"/>
          <w:sz w:val="22"/>
          <w:szCs w:val="22"/>
        </w:rPr>
        <w:t>anticipated</w:t>
      </w:r>
      <w:r w:rsidRPr="688250A4" w:rsidR="00B24438">
        <w:rPr>
          <w:rStyle w:val="s1"/>
          <w:rFonts w:ascii="Arial" w:hAnsi="Arial" w:eastAsia="Arial" w:cs="Arial"/>
          <w:sz w:val="22"/>
          <w:szCs w:val="22"/>
        </w:rPr>
        <w:t xml:space="preserve"> efficiency gains. Consequently, digital self-service systems may redistribute labour rather than </w:t>
      </w:r>
      <w:r w:rsidRPr="688250A4" w:rsidR="00B24438">
        <w:rPr>
          <w:rStyle w:val="s1"/>
          <w:rFonts w:ascii="Arial" w:hAnsi="Arial" w:eastAsia="Arial" w:cs="Arial"/>
          <w:sz w:val="22"/>
          <w:szCs w:val="22"/>
        </w:rPr>
        <w:t>eliminate</w:t>
      </w:r>
      <w:r w:rsidRPr="688250A4" w:rsidR="00B24438">
        <w:rPr>
          <w:rStyle w:val="s1"/>
          <w:rFonts w:ascii="Arial" w:hAnsi="Arial" w:eastAsia="Arial" w:cs="Arial"/>
          <w:sz w:val="22"/>
          <w:szCs w:val="22"/>
        </w:rPr>
        <w:t xml:space="preserve"> it.</w:t>
      </w:r>
    </w:p>
    <w:p w:rsidR="00B24438" w:rsidP="688250A4" w:rsidRDefault="00B24438" w14:paraId="2D568AEA" w14:textId="77777777">
      <w:pPr>
        <w:pStyle w:val="p2"/>
        <w:spacing w:line="360" w:lineRule="auto"/>
        <w:rPr>
          <w:rFonts w:ascii="Arial" w:hAnsi="Arial" w:eastAsia="Arial" w:cs="Arial"/>
          <w:sz w:val="22"/>
          <w:szCs w:val="22"/>
        </w:rPr>
      </w:pPr>
    </w:p>
    <w:p w:rsidR="00B24438" w:rsidP="688250A4" w:rsidRDefault="00B24438" w14:paraId="6C1BFB89" w14:textId="77777777">
      <w:pPr>
        <w:pStyle w:val="p1"/>
        <w:spacing w:line="360" w:lineRule="auto"/>
        <w:rPr>
          <w:rStyle w:val="s1"/>
          <w:rFonts w:ascii="Arial" w:hAnsi="Arial" w:eastAsia="Arial" w:cs="Arial"/>
          <w:sz w:val="22"/>
          <w:szCs w:val="22"/>
        </w:rPr>
      </w:pPr>
      <w:r w:rsidRPr="688250A4" w:rsidR="00B24438">
        <w:rPr>
          <w:rStyle w:val="s1"/>
          <w:rFonts w:ascii="Arial" w:hAnsi="Arial" w:eastAsia="Arial" w:cs="Arial"/>
          <w:sz w:val="22"/>
          <w:szCs w:val="22"/>
        </w:rPr>
        <w:t xml:space="preserve">Socio-Technical Systems Theory provides a useful lens through which to understand this dynamic. Berg (1999) argues that technological artefacts do not </w:t>
      </w:r>
      <w:r w:rsidRPr="688250A4" w:rsidR="00B24438">
        <w:rPr>
          <w:rStyle w:val="s1"/>
          <w:rFonts w:ascii="Arial" w:hAnsi="Arial" w:eastAsia="Arial" w:cs="Arial"/>
          <w:sz w:val="22"/>
          <w:szCs w:val="22"/>
        </w:rPr>
        <w:t>operate</w:t>
      </w:r>
      <w:r w:rsidRPr="688250A4" w:rsidR="00B24438">
        <w:rPr>
          <w:rStyle w:val="s1"/>
          <w:rFonts w:ascii="Arial" w:hAnsi="Arial" w:eastAsia="Arial" w:cs="Arial"/>
          <w:sz w:val="22"/>
          <w:szCs w:val="22"/>
        </w:rPr>
        <w:t xml:space="preserve"> independently of organisational contexts; rather, they interact with pre-existing workflows, professional </w:t>
      </w:r>
      <w:r w:rsidRPr="688250A4" w:rsidR="00B24438">
        <w:rPr>
          <w:rStyle w:val="s1"/>
          <w:rFonts w:ascii="Arial" w:hAnsi="Arial" w:eastAsia="Arial" w:cs="Arial"/>
          <w:sz w:val="22"/>
          <w:szCs w:val="22"/>
        </w:rPr>
        <w:t>norms</w:t>
      </w:r>
      <w:r w:rsidRPr="688250A4" w:rsidR="00B24438">
        <w:rPr>
          <w:rStyle w:val="s1"/>
          <w:rFonts w:ascii="Arial" w:hAnsi="Arial" w:eastAsia="Arial" w:cs="Arial"/>
          <w:sz w:val="22"/>
          <w:szCs w:val="22"/>
        </w:rPr>
        <w:t xml:space="preserve"> and institutional constraints. If structural workforce shortages </w:t>
      </w:r>
      <w:r w:rsidRPr="688250A4" w:rsidR="00B24438">
        <w:rPr>
          <w:rStyle w:val="s1"/>
          <w:rFonts w:ascii="Arial" w:hAnsi="Arial" w:eastAsia="Arial" w:cs="Arial"/>
          <w:sz w:val="22"/>
          <w:szCs w:val="22"/>
        </w:rPr>
        <w:t>remain</w:t>
      </w:r>
      <w:r w:rsidRPr="688250A4" w:rsidR="00B24438">
        <w:rPr>
          <w:rStyle w:val="s1"/>
          <w:rFonts w:ascii="Arial" w:hAnsi="Arial" w:eastAsia="Arial" w:cs="Arial"/>
          <w:sz w:val="22"/>
          <w:szCs w:val="22"/>
        </w:rPr>
        <w:t xml:space="preserve"> unaddressed, digital systems may amplify strain rather than alleviate it. Administrative staff, for example, may assume responsibility for identity verification processes, managing digital access queries, and troubleshooting technical difficulties. Clinicians may experience increased asynchronous communication through digital messaging, generating </w:t>
      </w:r>
      <w:r w:rsidRPr="688250A4" w:rsidR="00B24438">
        <w:rPr>
          <w:rStyle w:val="s1"/>
          <w:rFonts w:ascii="Arial" w:hAnsi="Arial" w:eastAsia="Arial" w:cs="Arial"/>
          <w:sz w:val="22"/>
          <w:szCs w:val="22"/>
        </w:rPr>
        <w:t>additional</w:t>
      </w:r>
      <w:r w:rsidRPr="688250A4" w:rsidR="00B24438">
        <w:rPr>
          <w:rStyle w:val="s1"/>
          <w:rFonts w:ascii="Arial" w:hAnsi="Arial" w:eastAsia="Arial" w:cs="Arial"/>
          <w:sz w:val="22"/>
          <w:szCs w:val="22"/>
        </w:rPr>
        <w:t xml:space="preserve"> cognitive load. The NHS App therefore reconfigures administrative labour, shifting it into digital domains rather than removing it entirely.</w:t>
      </w:r>
    </w:p>
    <w:p w:rsidR="00B24438" w:rsidP="688250A4" w:rsidRDefault="00B24438" w14:paraId="088DB062" w14:textId="77777777">
      <w:pPr>
        <w:pStyle w:val="p2"/>
        <w:spacing w:line="360" w:lineRule="auto"/>
        <w:rPr>
          <w:rFonts w:ascii="Arial" w:hAnsi="Arial" w:eastAsia="Arial" w:cs="Arial"/>
          <w:sz w:val="22"/>
          <w:szCs w:val="22"/>
        </w:rPr>
      </w:pPr>
    </w:p>
    <w:p w:rsidR="00B24438" w:rsidP="688250A4" w:rsidRDefault="00B24438" w14:paraId="3EB44B96" w14:textId="77777777">
      <w:pPr>
        <w:pStyle w:val="p1"/>
        <w:spacing w:line="360" w:lineRule="auto"/>
        <w:rPr>
          <w:rStyle w:val="s1"/>
          <w:rFonts w:ascii="Arial" w:hAnsi="Arial" w:eastAsia="Arial" w:cs="Arial"/>
          <w:sz w:val="22"/>
          <w:szCs w:val="22"/>
        </w:rPr>
      </w:pPr>
      <w:r w:rsidRPr="688250A4" w:rsidR="00B24438">
        <w:rPr>
          <w:rStyle w:val="s1"/>
          <w:rFonts w:ascii="Arial" w:hAnsi="Arial" w:eastAsia="Arial" w:cs="Arial"/>
          <w:sz w:val="22"/>
          <w:szCs w:val="22"/>
        </w:rPr>
        <w:t>Furthermore, Normalisation Process Theory (May and Finch, 2009) highlights that successful implementation requires more than functional deployment. For digital innovations to become embedded within routine practice, staff must develop coherence (shared understanding of purpose), cognitive participation (engagement), collective action (operational workability</w:t>
      </w:r>
      <w:r w:rsidRPr="688250A4" w:rsidR="00B24438">
        <w:rPr>
          <w:rStyle w:val="s1"/>
          <w:rFonts w:ascii="Arial" w:hAnsi="Arial" w:eastAsia="Arial" w:cs="Arial"/>
          <w:sz w:val="22"/>
          <w:szCs w:val="22"/>
        </w:rPr>
        <w:t>)</w:t>
      </w:r>
      <w:r w:rsidRPr="688250A4" w:rsidR="00B24438">
        <w:rPr>
          <w:rStyle w:val="s1"/>
          <w:rFonts w:ascii="Arial" w:hAnsi="Arial" w:eastAsia="Arial" w:cs="Arial"/>
          <w:sz w:val="22"/>
          <w:szCs w:val="22"/>
        </w:rPr>
        <w:t xml:space="preserve"> and reflexive monitoring (ongoing appraisal). During the COVID-19 pandemic, rapid digital adoption occurred under emergency conditions (Murphy et al., 2021). While necessity accelerated uptake, it constrained opportunities for structured training and reflective integration. In some practices, digital systems were layered onto existing pressures without redesign of workflows. As a result, technological adoption did not always translate into meaningful organisational transformation.</w:t>
      </w:r>
    </w:p>
    <w:p w:rsidR="00B24438" w:rsidP="688250A4" w:rsidRDefault="00B24438" w14:paraId="25C484DF" w14:textId="77777777">
      <w:pPr>
        <w:pStyle w:val="p2"/>
        <w:spacing w:line="360" w:lineRule="auto"/>
        <w:rPr>
          <w:rFonts w:ascii="Arial" w:hAnsi="Arial" w:eastAsia="Arial" w:cs="Arial"/>
          <w:sz w:val="22"/>
          <w:szCs w:val="22"/>
        </w:rPr>
      </w:pPr>
    </w:p>
    <w:p w:rsidR="00B24438" w:rsidP="688250A4" w:rsidRDefault="00B24438" w14:paraId="7F2A2E82" w14:textId="77777777">
      <w:pPr>
        <w:pStyle w:val="p1"/>
        <w:spacing w:line="360" w:lineRule="auto"/>
        <w:rPr>
          <w:rStyle w:val="s1"/>
          <w:rFonts w:ascii="Arial" w:hAnsi="Arial" w:eastAsia="Arial" w:cs="Arial"/>
          <w:sz w:val="22"/>
          <w:szCs w:val="22"/>
        </w:rPr>
      </w:pPr>
      <w:r w:rsidRPr="688250A4" w:rsidR="00B24438">
        <w:rPr>
          <w:rStyle w:val="s1"/>
          <w:rFonts w:ascii="Arial" w:hAnsi="Arial" w:eastAsia="Arial" w:cs="Arial"/>
          <w:sz w:val="22"/>
          <w:szCs w:val="22"/>
        </w:rPr>
        <w:t xml:space="preserve">The psychosocial implications of digital reform also </w:t>
      </w:r>
      <w:r w:rsidRPr="688250A4" w:rsidR="00B24438">
        <w:rPr>
          <w:rStyle w:val="s1"/>
          <w:rFonts w:ascii="Arial" w:hAnsi="Arial" w:eastAsia="Arial" w:cs="Arial"/>
          <w:sz w:val="22"/>
          <w:szCs w:val="22"/>
        </w:rPr>
        <w:t>warrant</w:t>
      </w:r>
      <w:r w:rsidRPr="688250A4" w:rsidR="00B24438">
        <w:rPr>
          <w:rStyle w:val="s1"/>
          <w:rFonts w:ascii="Arial" w:hAnsi="Arial" w:eastAsia="Arial" w:cs="Arial"/>
          <w:sz w:val="22"/>
          <w:szCs w:val="22"/>
        </w:rPr>
        <w:t xml:space="preserve"> attention. Increased screen time, documentation </w:t>
      </w:r>
      <w:r w:rsidRPr="688250A4" w:rsidR="00B24438">
        <w:rPr>
          <w:rStyle w:val="s1"/>
          <w:rFonts w:ascii="Arial" w:hAnsi="Arial" w:eastAsia="Arial" w:cs="Arial"/>
          <w:sz w:val="22"/>
          <w:szCs w:val="22"/>
        </w:rPr>
        <w:t>demands</w:t>
      </w:r>
      <w:r w:rsidRPr="688250A4" w:rsidR="00B24438">
        <w:rPr>
          <w:rStyle w:val="s1"/>
          <w:rFonts w:ascii="Arial" w:hAnsi="Arial" w:eastAsia="Arial" w:cs="Arial"/>
          <w:sz w:val="22"/>
          <w:szCs w:val="22"/>
        </w:rPr>
        <w:t xml:space="preserve"> and digital multitasking contribute to what </w:t>
      </w:r>
      <w:r w:rsidRPr="688250A4" w:rsidR="00B24438">
        <w:rPr>
          <w:rStyle w:val="s1"/>
          <w:rFonts w:ascii="Arial" w:hAnsi="Arial" w:eastAsia="Arial" w:cs="Arial"/>
          <w:sz w:val="22"/>
          <w:szCs w:val="22"/>
        </w:rPr>
        <w:t>Shachak</w:t>
      </w:r>
      <w:r w:rsidRPr="688250A4" w:rsidR="00B24438">
        <w:rPr>
          <w:rStyle w:val="s1"/>
          <w:rFonts w:ascii="Arial" w:hAnsi="Arial" w:eastAsia="Arial" w:cs="Arial"/>
          <w:sz w:val="22"/>
          <w:szCs w:val="22"/>
        </w:rPr>
        <w:t xml:space="preserve"> and Reis (2009) describe as “technostress.” In environments already characterised by high workload intensity, digital systems may </w:t>
      </w:r>
      <w:r w:rsidRPr="688250A4" w:rsidR="00B24438">
        <w:rPr>
          <w:rStyle w:val="s1"/>
          <w:rFonts w:ascii="Arial" w:hAnsi="Arial" w:eastAsia="Arial" w:cs="Arial"/>
          <w:sz w:val="22"/>
          <w:szCs w:val="22"/>
        </w:rPr>
        <w:t>exacerbate</w:t>
      </w:r>
      <w:r w:rsidRPr="688250A4" w:rsidR="00B24438">
        <w:rPr>
          <w:rStyle w:val="s1"/>
          <w:rFonts w:ascii="Arial" w:hAnsi="Arial" w:eastAsia="Arial" w:cs="Arial"/>
          <w:sz w:val="22"/>
          <w:szCs w:val="22"/>
        </w:rPr>
        <w:t xml:space="preserve"> burnout and reduce job satisfaction. Although digital platforms enhance </w:t>
      </w:r>
      <w:r w:rsidRPr="688250A4" w:rsidR="00B24438">
        <w:rPr>
          <w:rStyle w:val="s1"/>
          <w:rFonts w:ascii="Arial" w:hAnsi="Arial" w:eastAsia="Arial" w:cs="Arial"/>
          <w:sz w:val="22"/>
          <w:szCs w:val="22"/>
        </w:rPr>
        <w:t>auditability</w:t>
      </w:r>
      <w:r w:rsidRPr="688250A4" w:rsidR="00B24438">
        <w:rPr>
          <w:rStyle w:val="s1"/>
          <w:rFonts w:ascii="Arial" w:hAnsi="Arial" w:eastAsia="Arial" w:cs="Arial"/>
          <w:sz w:val="22"/>
          <w:szCs w:val="22"/>
        </w:rPr>
        <w:t xml:space="preserve"> and governance, they also heighten </w:t>
      </w:r>
      <w:r w:rsidRPr="688250A4" w:rsidR="00B24438">
        <w:rPr>
          <w:rStyle w:val="s1"/>
          <w:rFonts w:ascii="Arial" w:hAnsi="Arial" w:eastAsia="Arial" w:cs="Arial"/>
          <w:sz w:val="22"/>
          <w:szCs w:val="22"/>
        </w:rPr>
        <w:t>perceptions</w:t>
      </w:r>
      <w:r w:rsidRPr="688250A4" w:rsidR="00B24438">
        <w:rPr>
          <w:rStyle w:val="s1"/>
          <w:rFonts w:ascii="Arial" w:hAnsi="Arial" w:eastAsia="Arial" w:cs="Arial"/>
          <w:sz w:val="22"/>
          <w:szCs w:val="22"/>
        </w:rPr>
        <w:t xml:space="preserve"> of surveillance and accountability, potentially affecting professional autonomy.</w:t>
      </w:r>
    </w:p>
    <w:p w:rsidR="00B24438" w:rsidP="688250A4" w:rsidRDefault="00B24438" w14:paraId="104726B8" w14:textId="77777777">
      <w:pPr>
        <w:pStyle w:val="p2"/>
        <w:spacing w:line="360" w:lineRule="auto"/>
        <w:rPr>
          <w:rFonts w:ascii="Arial" w:hAnsi="Arial" w:eastAsia="Arial" w:cs="Arial"/>
          <w:sz w:val="22"/>
          <w:szCs w:val="22"/>
        </w:rPr>
      </w:pPr>
    </w:p>
    <w:p w:rsidR="00B24438" w:rsidP="688250A4" w:rsidRDefault="00B24438" w14:paraId="14A50D21" w14:textId="77777777">
      <w:pPr>
        <w:pStyle w:val="p1"/>
        <w:spacing w:line="360" w:lineRule="auto"/>
        <w:rPr>
          <w:rStyle w:val="s1"/>
          <w:rFonts w:ascii="Arial" w:hAnsi="Arial" w:eastAsia="Arial" w:cs="Arial"/>
          <w:sz w:val="22"/>
          <w:szCs w:val="22"/>
        </w:rPr>
      </w:pPr>
      <w:r w:rsidRPr="688250A4" w:rsidR="00B24438">
        <w:rPr>
          <w:rStyle w:val="s1"/>
          <w:rFonts w:ascii="Arial" w:hAnsi="Arial" w:eastAsia="Arial" w:cs="Arial"/>
          <w:sz w:val="22"/>
          <w:szCs w:val="22"/>
        </w:rPr>
        <w:t xml:space="preserve">Workforce digital capability varies significantly across regions and organisations. The </w:t>
      </w:r>
      <w:r w:rsidRPr="688250A4" w:rsidR="00B24438">
        <w:rPr>
          <w:rStyle w:val="s3"/>
          <w:rFonts w:ascii="Arial" w:hAnsi="Arial" w:eastAsia="Arial" w:cs="Arial"/>
          <w:sz w:val="22"/>
          <w:szCs w:val="22"/>
        </w:rPr>
        <w:t>What Good Looks Like</w:t>
      </w:r>
      <w:r w:rsidRPr="688250A4" w:rsidR="00B24438">
        <w:rPr>
          <w:rStyle w:val="s1"/>
          <w:rFonts w:ascii="Arial" w:hAnsi="Arial" w:eastAsia="Arial" w:cs="Arial"/>
          <w:sz w:val="22"/>
          <w:szCs w:val="22"/>
        </w:rPr>
        <w:t xml:space="preserve"> framework emphasises the importance of digital maturity and workforce competence (NHS England, 2021), yet achieving this requires sustained investment in training and infrastructure. In contexts of chronic staffing shortages, </w:t>
      </w:r>
      <w:r w:rsidRPr="688250A4" w:rsidR="00B24438">
        <w:rPr>
          <w:rStyle w:val="s1"/>
          <w:rFonts w:ascii="Arial" w:hAnsi="Arial" w:eastAsia="Arial" w:cs="Arial"/>
          <w:sz w:val="22"/>
          <w:szCs w:val="22"/>
        </w:rPr>
        <w:t>allocating</w:t>
      </w:r>
      <w:r w:rsidRPr="688250A4" w:rsidR="00B24438">
        <w:rPr>
          <w:rStyle w:val="s1"/>
          <w:rFonts w:ascii="Arial" w:hAnsi="Arial" w:eastAsia="Arial" w:cs="Arial"/>
          <w:sz w:val="22"/>
          <w:szCs w:val="22"/>
        </w:rPr>
        <w:t xml:space="preserve"> protected time for digital </w:t>
      </w:r>
      <w:r w:rsidRPr="688250A4" w:rsidR="00B24438">
        <w:rPr>
          <w:rStyle w:val="s1"/>
          <w:rFonts w:ascii="Arial" w:hAnsi="Arial" w:eastAsia="Arial" w:cs="Arial"/>
          <w:sz w:val="22"/>
          <w:szCs w:val="22"/>
        </w:rPr>
        <w:t>upskilling</w:t>
      </w:r>
      <w:r w:rsidRPr="688250A4" w:rsidR="00B24438">
        <w:rPr>
          <w:rStyle w:val="s1"/>
          <w:rFonts w:ascii="Arial" w:hAnsi="Arial" w:eastAsia="Arial" w:cs="Arial"/>
          <w:sz w:val="22"/>
          <w:szCs w:val="22"/>
        </w:rPr>
        <w:t xml:space="preserve"> competes with immediate service delivery demands (King’s Fund, 2021). This creates a structural paradox: digital reform is promoted as a productivity solution while simultaneously requiring substantial upfront investment in workforce development to function effectively.</w:t>
      </w:r>
    </w:p>
    <w:p w:rsidR="00B24438" w:rsidP="688250A4" w:rsidRDefault="00B24438" w14:paraId="1AF56BE1" w14:textId="77777777">
      <w:pPr>
        <w:pStyle w:val="p2"/>
        <w:spacing w:line="360" w:lineRule="auto"/>
        <w:rPr>
          <w:rFonts w:ascii="Arial" w:hAnsi="Arial" w:eastAsia="Arial" w:cs="Arial"/>
          <w:sz w:val="22"/>
          <w:szCs w:val="22"/>
        </w:rPr>
      </w:pPr>
    </w:p>
    <w:p w:rsidR="00B24438" w:rsidP="688250A4" w:rsidRDefault="00B24438" w14:paraId="543855C1" w14:textId="77777777">
      <w:pPr>
        <w:pStyle w:val="p1"/>
        <w:spacing w:line="360" w:lineRule="auto"/>
        <w:rPr>
          <w:rStyle w:val="s1"/>
          <w:rFonts w:ascii="Arial" w:hAnsi="Arial" w:eastAsia="Arial" w:cs="Arial"/>
          <w:sz w:val="22"/>
          <w:szCs w:val="22"/>
        </w:rPr>
      </w:pPr>
      <w:r w:rsidRPr="688250A4" w:rsidR="00B24438">
        <w:rPr>
          <w:rStyle w:val="s1"/>
          <w:rFonts w:ascii="Arial" w:hAnsi="Arial" w:eastAsia="Arial" w:cs="Arial"/>
          <w:sz w:val="22"/>
          <w:szCs w:val="22"/>
        </w:rPr>
        <w:t xml:space="preserve">Overall, while the NHS App modernises access mechanisms and introduces opportunities for administrative streamlining, its workforce impact is inherently contingent. Without systemic investment, organisational redesign and protected training capacity, digital transformation risks functioning as an </w:t>
      </w:r>
      <w:r w:rsidRPr="688250A4" w:rsidR="00B24438">
        <w:rPr>
          <w:rStyle w:val="s1"/>
          <w:rFonts w:ascii="Arial" w:hAnsi="Arial" w:eastAsia="Arial" w:cs="Arial"/>
          <w:sz w:val="22"/>
          <w:szCs w:val="22"/>
        </w:rPr>
        <w:t>additional</w:t>
      </w:r>
      <w:r w:rsidRPr="688250A4" w:rsidR="00B24438">
        <w:rPr>
          <w:rStyle w:val="s1"/>
          <w:rFonts w:ascii="Arial" w:hAnsi="Arial" w:eastAsia="Arial" w:cs="Arial"/>
          <w:sz w:val="22"/>
          <w:szCs w:val="22"/>
        </w:rPr>
        <w:t xml:space="preserve"> layer of complexity within an already strained workforce rather than a definitive solution to workforce crisis.</w:t>
      </w:r>
    </w:p>
    <w:p w:rsidRPr="00A978F1" w:rsidR="00B24438" w:rsidP="688250A4" w:rsidRDefault="00B24438" w14:paraId="09AAE954" w14:textId="77777777">
      <w:pPr>
        <w:spacing w:before="100" w:beforeAutospacing="on" w:after="100" w:afterAutospacing="on" w:line="360" w:lineRule="auto"/>
        <w:outlineLvl w:val="1"/>
        <w:rPr>
          <w:rFonts w:ascii="Arial" w:hAnsi="Arial" w:eastAsia="Arial" w:cs="Arial"/>
          <w:b w:val="1"/>
          <w:bCs w:val="1"/>
          <w:kern w:val="0"/>
          <w:sz w:val="22"/>
          <w:szCs w:val="22"/>
          <w14:ligatures w14:val="none"/>
        </w:rPr>
      </w:pPr>
    </w:p>
    <w:p w:rsidRPr="00A978F1" w:rsidR="00A978F1" w:rsidP="688250A4" w:rsidRDefault="00A978F1" w14:paraId="5E18B7DC" w14:textId="77777777">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4A3E7ADB" w14:textId="77777777">
      <w:pPr>
        <w:spacing w:before="100" w:beforeAutospacing="on" w:after="100" w:afterAutospacing="on" w:line="360" w:lineRule="auto"/>
        <w:rPr>
          <w:rFonts w:ascii="Arial" w:hAnsi="Arial" w:eastAsia="Arial" w:cs="Arial"/>
          <w:kern w:val="0"/>
          <w:sz w:val="22"/>
          <w:szCs w:val="22"/>
          <w14:ligatures w14:val="none"/>
        </w:rPr>
      </w:pPr>
      <w:r w:rsidRPr="688250A4" w:rsidR="00A978F1">
        <w:rPr>
          <w:rFonts w:ascii="Arial" w:hAnsi="Arial" w:eastAsia="Arial" w:cs="Arial"/>
          <w:kern w:val="0"/>
          <w:sz w:val="22"/>
          <w:szCs w:val="22"/>
          <w14:ligatures w14:val="none"/>
        </w:rPr>
        <w:t xml:space="preserve">Furthermore, digital platforms introduce new accountability structures. Enhanced audit trails and data transparency may strengthen governance, but they can also heighten perceived surveillance. Compliance with UK GDPR and data protection standards (ICO, 2023) </w:t>
      </w:r>
      <w:r w:rsidRPr="688250A4" w:rsidR="00A978F1">
        <w:rPr>
          <w:rFonts w:ascii="Arial" w:hAnsi="Arial" w:eastAsia="Arial" w:cs="Arial"/>
          <w:kern w:val="0"/>
          <w:sz w:val="22"/>
          <w:szCs w:val="22"/>
          <w14:ligatures w14:val="none"/>
        </w:rPr>
        <w:t>necessitates</w:t>
      </w:r>
      <w:r w:rsidRPr="688250A4" w:rsidR="00A978F1">
        <w:rPr>
          <w:rFonts w:ascii="Arial" w:hAnsi="Arial" w:eastAsia="Arial" w:cs="Arial"/>
          <w:kern w:val="0"/>
          <w:sz w:val="22"/>
          <w:szCs w:val="22"/>
          <w14:ligatures w14:val="none"/>
        </w:rPr>
        <w:t xml:space="preserve"> </w:t>
      </w:r>
      <w:r w:rsidRPr="688250A4" w:rsidR="00A978F1">
        <w:rPr>
          <w:rFonts w:ascii="Arial" w:hAnsi="Arial" w:eastAsia="Arial" w:cs="Arial"/>
          <w:kern w:val="0"/>
          <w:sz w:val="22"/>
          <w:szCs w:val="22"/>
          <w14:ligatures w14:val="none"/>
        </w:rPr>
        <w:t>additional</w:t>
      </w:r>
      <w:r w:rsidRPr="688250A4" w:rsidR="00A978F1">
        <w:rPr>
          <w:rFonts w:ascii="Arial" w:hAnsi="Arial" w:eastAsia="Arial" w:cs="Arial"/>
          <w:kern w:val="0"/>
          <w:sz w:val="22"/>
          <w:szCs w:val="22"/>
          <w14:ligatures w14:val="none"/>
        </w:rPr>
        <w:t xml:space="preserve"> administrative oversight. Thus, digital innovation reshapes professional responsibility and organisational risk management.</w:t>
      </w:r>
    </w:p>
    <w:p w:rsidRPr="00A978F1" w:rsidR="00A978F1" w:rsidP="688250A4" w:rsidRDefault="00A978F1" w14:paraId="59FC11B4" w14:textId="77777777">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364000AE" w14:textId="77777777">
      <w:pPr>
        <w:spacing w:before="100" w:beforeAutospacing="on" w:after="100" w:afterAutospacing="on" w:line="360" w:lineRule="auto"/>
        <w:rPr>
          <w:rFonts w:ascii="Arial" w:hAnsi="Arial" w:eastAsia="Arial" w:cs="Arial"/>
          <w:kern w:val="0"/>
          <w:sz w:val="22"/>
          <w:szCs w:val="22"/>
          <w14:ligatures w14:val="none"/>
        </w:rPr>
      </w:pPr>
      <w:r w:rsidRPr="688250A4" w:rsidR="00A978F1">
        <w:rPr>
          <w:rFonts w:ascii="Arial" w:hAnsi="Arial" w:eastAsia="Arial" w:cs="Arial"/>
          <w:kern w:val="0"/>
          <w:sz w:val="22"/>
          <w:szCs w:val="22"/>
          <w14:ligatures w14:val="none"/>
        </w:rPr>
        <w:t xml:space="preserve">Overall, the NHS App modernises aspects of workforce practice but does not resolve systemic resource constraints. Without sustained investment in digital training, infrastructure, and organisational redesign, the workforce impact </w:t>
      </w:r>
      <w:r w:rsidRPr="688250A4" w:rsidR="00A978F1">
        <w:rPr>
          <w:rFonts w:ascii="Arial" w:hAnsi="Arial" w:eastAsia="Arial" w:cs="Arial"/>
          <w:kern w:val="0"/>
          <w:sz w:val="22"/>
          <w:szCs w:val="22"/>
          <w14:ligatures w14:val="none"/>
        </w:rPr>
        <w:t>remains</w:t>
      </w:r>
      <w:r w:rsidRPr="688250A4" w:rsidR="00A978F1">
        <w:rPr>
          <w:rFonts w:ascii="Arial" w:hAnsi="Arial" w:eastAsia="Arial" w:cs="Arial"/>
          <w:kern w:val="0"/>
          <w:sz w:val="22"/>
          <w:szCs w:val="22"/>
          <w14:ligatures w14:val="none"/>
        </w:rPr>
        <w:t xml:space="preserve"> ambivalent. Technology alone cannot compensate for structural under-resourcing.</w:t>
      </w:r>
    </w:p>
    <w:p w:rsidRPr="00A978F1" w:rsidR="00A978F1" w:rsidP="688250A4" w:rsidRDefault="00A978F1" w14:paraId="5066E854" w14:textId="6A7BDB53">
      <w:pPr>
        <w:spacing w:after="0" w:line="360" w:lineRule="auto"/>
      </w:pPr>
    </w:p>
    <w:p w:rsidR="00E956BB" w:rsidP="688250A4" w:rsidRDefault="00E956BB" w14:paraId="6E6A0D1E" w14:textId="77777777">
      <w:pPr>
        <w:spacing w:after="0" w:line="360" w:lineRule="auto"/>
        <w:rPr>
          <w:rFonts w:ascii="Arial" w:hAnsi="Arial" w:eastAsia="Arial" w:cs="Arial"/>
          <w:b w:val="1"/>
          <w:bCs w:val="1"/>
          <w:kern w:val="0"/>
          <w:sz w:val="22"/>
          <w:szCs w:val="22"/>
          <w:u w:val="single"/>
          <w14:ligatures w14:val="none"/>
        </w:rPr>
      </w:pPr>
    </w:p>
    <w:p w:rsidR="00E956BB" w:rsidP="688250A4" w:rsidRDefault="00E956BB" w14:paraId="64F85C38" w14:textId="77777777">
      <w:pPr>
        <w:spacing w:before="100" w:beforeAutospacing="on" w:after="100" w:afterAutospacing="on" w:line="360" w:lineRule="auto"/>
        <w:outlineLvl w:val="1"/>
        <w:rPr>
          <w:rFonts w:ascii="Arial" w:hAnsi="Arial" w:eastAsia="Arial" w:cs="Arial"/>
          <w:b w:val="1"/>
          <w:bCs w:val="1"/>
          <w:kern w:val="0"/>
          <w:sz w:val="22"/>
          <w:szCs w:val="22"/>
          <w:u w:val="single"/>
          <w14:ligatures w14:val="none"/>
        </w:rPr>
      </w:pPr>
      <w:r w:rsidRPr="688250A4" w:rsidR="00E956BB">
        <w:rPr>
          <w:rFonts w:ascii="Arial" w:hAnsi="Arial" w:eastAsia="Arial" w:cs="Arial"/>
          <w:b w:val="1"/>
          <w:bCs w:val="1"/>
          <w:kern w:val="0"/>
          <w:sz w:val="22"/>
          <w:szCs w:val="22"/>
          <w:u w:val="single"/>
          <w14:ligatures w14:val="none"/>
        </w:rPr>
        <w:t>Impact on Service Delivery</w:t>
      </w:r>
    </w:p>
    <w:p w:rsidRPr="00E956BB" w:rsidR="00E956BB" w:rsidP="688250A4" w:rsidRDefault="00E956BB" w14:paraId="3CD5FF62" w14:textId="1AA271E7">
      <w:pPr>
        <w:spacing w:before="100" w:beforeAutospacing="on" w:after="100" w:afterAutospacing="on" w:line="360" w:lineRule="auto"/>
        <w:outlineLvl w:val="1"/>
        <w:rPr>
          <w:rFonts w:ascii="Arial" w:hAnsi="Arial" w:eastAsia="Arial" w:cs="Arial"/>
          <w:b w:val="1"/>
          <w:bCs w:val="1"/>
          <w:kern w:val="0"/>
          <w:sz w:val="22"/>
          <w:szCs w:val="22"/>
          <w14:ligatures w14:val="none"/>
        </w:rPr>
      </w:pPr>
      <w:r w:rsidRPr="688250A4" w:rsidR="00E956BB">
        <w:rPr>
          <w:rFonts w:ascii="Arial" w:hAnsi="Arial" w:eastAsia="Arial" w:cs="Arial"/>
          <w:kern w:val="0"/>
          <w:sz w:val="22"/>
          <w:szCs w:val="22"/>
          <w14:ligatures w14:val="none"/>
        </w:rPr>
        <w:t xml:space="preserve">At the level of service delivery, the NHS App </w:t>
      </w:r>
      <w:r w:rsidRPr="688250A4" w:rsidR="00E956BB">
        <w:rPr>
          <w:rFonts w:ascii="Arial" w:hAnsi="Arial" w:eastAsia="Arial" w:cs="Arial"/>
          <w:kern w:val="0"/>
          <w:sz w:val="22"/>
          <w:szCs w:val="22"/>
          <w14:ligatures w14:val="none"/>
        </w:rPr>
        <w:t>represents</w:t>
      </w:r>
      <w:r w:rsidRPr="688250A4" w:rsidR="00E956BB">
        <w:rPr>
          <w:rFonts w:ascii="Arial" w:hAnsi="Arial" w:eastAsia="Arial" w:cs="Arial"/>
          <w:kern w:val="0"/>
          <w:sz w:val="22"/>
          <w:szCs w:val="22"/>
          <w14:ligatures w14:val="none"/>
        </w:rPr>
        <w:t xml:space="preserve"> a significant structural shift toward a digital-first access model within primary care and wider NHS services. By enabling 24/7 appointment booking, prescription management and access to test results, the app reconfigures how patients interact with healthcare systems (NHS England, 2022a). During the COVID-19 pandemic, digital platforms were instrumental in </w:t>
      </w:r>
      <w:r w:rsidRPr="688250A4" w:rsidR="00E956BB">
        <w:rPr>
          <w:rFonts w:ascii="Arial" w:hAnsi="Arial" w:eastAsia="Arial" w:cs="Arial"/>
          <w:kern w:val="0"/>
          <w:sz w:val="22"/>
          <w:szCs w:val="22"/>
          <w14:ligatures w14:val="none"/>
        </w:rPr>
        <w:t>maintaining</w:t>
      </w:r>
      <w:r w:rsidRPr="688250A4" w:rsidR="00E956BB">
        <w:rPr>
          <w:rFonts w:ascii="Arial" w:hAnsi="Arial" w:eastAsia="Arial" w:cs="Arial"/>
          <w:kern w:val="0"/>
          <w:sz w:val="22"/>
          <w:szCs w:val="22"/>
          <w14:ligatures w14:val="none"/>
        </w:rPr>
        <w:t xml:space="preserve"> continuity of care while minimising infection risk, </w:t>
      </w:r>
      <w:r w:rsidRPr="688250A4" w:rsidR="00E956BB">
        <w:rPr>
          <w:rFonts w:ascii="Arial" w:hAnsi="Arial" w:eastAsia="Arial" w:cs="Arial"/>
          <w:kern w:val="0"/>
          <w:sz w:val="22"/>
          <w:szCs w:val="22"/>
          <w14:ligatures w14:val="none"/>
        </w:rPr>
        <w:t>demonstrating</w:t>
      </w:r>
      <w:r w:rsidRPr="688250A4" w:rsidR="00E956BB">
        <w:rPr>
          <w:rFonts w:ascii="Arial" w:hAnsi="Arial" w:eastAsia="Arial" w:cs="Arial"/>
          <w:kern w:val="0"/>
          <w:sz w:val="22"/>
          <w:szCs w:val="22"/>
          <w14:ligatures w14:val="none"/>
        </w:rPr>
        <w:t xml:space="preserve"> the resilience potential of digitally enabled systems (Murphy et al., 2021). In this respect, the NHS App aligns closely with the ambitions of the NHS Long Term Plan to create more integrated, patient-</w:t>
      </w:r>
      <w:r w:rsidRPr="688250A4" w:rsidR="00E956BB">
        <w:rPr>
          <w:rFonts w:ascii="Arial" w:hAnsi="Arial" w:eastAsia="Arial" w:cs="Arial"/>
          <w:kern w:val="0"/>
          <w:sz w:val="22"/>
          <w:szCs w:val="22"/>
          <w14:ligatures w14:val="none"/>
        </w:rPr>
        <w:t>centred</w:t>
      </w:r>
      <w:r w:rsidRPr="688250A4" w:rsidR="00E956BB">
        <w:rPr>
          <w:rFonts w:ascii="Arial" w:hAnsi="Arial" w:eastAsia="Arial" w:cs="Arial"/>
          <w:kern w:val="0"/>
          <w:sz w:val="22"/>
          <w:szCs w:val="22"/>
          <w14:ligatures w14:val="none"/>
        </w:rPr>
        <w:lastRenderedPageBreak/>
        <w:t xml:space="preserve"> and technologically enabled services (NHS England, 2019).</w:t>
      </w:r>
    </w:p>
    <w:p w:rsidRPr="00E956BB" w:rsidR="00E956BB" w:rsidP="688250A4" w:rsidRDefault="00E956BB" w14:paraId="78B33880" w14:textId="77777777">
      <w:pPr>
        <w:spacing w:before="100" w:beforeAutospacing="on" w:after="100" w:afterAutospacing="on" w:line="360" w:lineRule="auto"/>
        <w:rPr>
          <w:rFonts w:ascii="Arial" w:hAnsi="Arial" w:eastAsia="Arial" w:cs="Arial"/>
          <w:kern w:val="0"/>
          <w:sz w:val="22"/>
          <w:szCs w:val="22"/>
          <w14:ligatures w14:val="none"/>
        </w:rPr>
      </w:pPr>
    </w:p>
    <w:p w:rsidRPr="00E956BB" w:rsidR="00E956BB" w:rsidP="688250A4" w:rsidRDefault="00E956BB" w14:paraId="0E8B87E8" w14:textId="77777777">
      <w:pPr>
        <w:spacing w:before="100" w:beforeAutospacing="on" w:after="100" w:afterAutospacing="on" w:line="360" w:lineRule="auto"/>
        <w:rPr>
          <w:rFonts w:ascii="Arial" w:hAnsi="Arial" w:eastAsia="Arial" w:cs="Arial"/>
          <w:kern w:val="0"/>
          <w:sz w:val="22"/>
          <w:szCs w:val="22"/>
          <w14:ligatures w14:val="none"/>
        </w:rPr>
      </w:pPr>
      <w:r w:rsidRPr="688250A4" w:rsidR="00E956BB">
        <w:rPr>
          <w:rFonts w:ascii="Arial" w:hAnsi="Arial" w:eastAsia="Arial" w:cs="Arial"/>
          <w:kern w:val="0"/>
          <w:sz w:val="22"/>
          <w:szCs w:val="22"/>
          <w14:ligatures w14:val="none"/>
        </w:rPr>
        <w:t xml:space="preserve">However, while improvements in access speed and administrative convenience are </w:t>
      </w:r>
      <w:r w:rsidRPr="688250A4" w:rsidR="00E956BB">
        <w:rPr>
          <w:rFonts w:ascii="Arial" w:hAnsi="Arial" w:eastAsia="Arial" w:cs="Arial"/>
          <w:kern w:val="0"/>
          <w:sz w:val="22"/>
          <w:szCs w:val="22"/>
          <w14:ligatures w14:val="none"/>
        </w:rPr>
        <w:t>evident</w:t>
      </w:r>
      <w:r w:rsidRPr="688250A4" w:rsidR="00E956BB">
        <w:rPr>
          <w:rFonts w:ascii="Arial" w:hAnsi="Arial" w:eastAsia="Arial" w:cs="Arial"/>
          <w:kern w:val="0"/>
          <w:sz w:val="22"/>
          <w:szCs w:val="22"/>
          <w14:ligatures w14:val="none"/>
        </w:rPr>
        <w:t xml:space="preserve">, access alone does not equate to service transformation. Socio-Technical Systems Theory cautions against technological determinism — the assumption that digital tools inherently produce efficiency or integration (Berg, 1999). Healthcare delivery is shaped by organisational structures, legacy IT systems, funding </w:t>
      </w:r>
      <w:r w:rsidRPr="688250A4" w:rsidR="00E956BB">
        <w:rPr>
          <w:rFonts w:ascii="Arial" w:hAnsi="Arial" w:eastAsia="Arial" w:cs="Arial"/>
          <w:kern w:val="0"/>
          <w:sz w:val="22"/>
          <w:szCs w:val="22"/>
          <w14:ligatures w14:val="none"/>
        </w:rPr>
        <w:t>arrangements</w:t>
      </w:r>
      <w:r w:rsidRPr="688250A4" w:rsidR="00E956BB">
        <w:rPr>
          <w:rFonts w:ascii="Arial" w:hAnsi="Arial" w:eastAsia="Arial" w:cs="Arial"/>
          <w:kern w:val="0"/>
          <w:sz w:val="22"/>
          <w:szCs w:val="22"/>
          <w14:ligatures w14:val="none"/>
        </w:rPr>
        <w:t xml:space="preserve"> and professional cultures. Where digital maturity and infrastructure are robust, the NHS App may streamline processes effectively. Yet across England, interoperability </w:t>
      </w:r>
      <w:r w:rsidRPr="688250A4" w:rsidR="00E956BB">
        <w:rPr>
          <w:rFonts w:ascii="Arial" w:hAnsi="Arial" w:eastAsia="Arial" w:cs="Arial"/>
          <w:kern w:val="0"/>
          <w:sz w:val="22"/>
          <w:szCs w:val="22"/>
          <w14:ligatures w14:val="none"/>
        </w:rPr>
        <w:t>remains</w:t>
      </w:r>
      <w:r w:rsidRPr="688250A4" w:rsidR="00E956BB">
        <w:rPr>
          <w:rFonts w:ascii="Arial" w:hAnsi="Arial" w:eastAsia="Arial" w:cs="Arial"/>
          <w:kern w:val="0"/>
          <w:sz w:val="22"/>
          <w:szCs w:val="22"/>
          <w14:ligatures w14:val="none"/>
        </w:rPr>
        <w:t xml:space="preserve"> inconsistent, with variation in GP software systems and integration capabilities (King’s Fund, 2021). Consequently, digital reform can expose pre-existing fragmentation rather than resolve it.</w:t>
      </w:r>
    </w:p>
    <w:p w:rsidRPr="00E956BB" w:rsidR="00E956BB" w:rsidP="688250A4" w:rsidRDefault="00E956BB" w14:paraId="19E97712" w14:textId="77777777">
      <w:pPr>
        <w:spacing w:before="100" w:beforeAutospacing="on" w:after="100" w:afterAutospacing="on" w:line="360" w:lineRule="auto"/>
        <w:rPr>
          <w:rFonts w:ascii="Arial" w:hAnsi="Arial" w:eastAsia="Arial" w:cs="Arial"/>
          <w:kern w:val="0"/>
          <w:sz w:val="22"/>
          <w:szCs w:val="22"/>
          <w14:ligatures w14:val="none"/>
        </w:rPr>
      </w:pPr>
    </w:p>
    <w:p w:rsidRPr="00E956BB" w:rsidR="00E956BB" w:rsidP="688250A4" w:rsidRDefault="00E956BB" w14:paraId="2C89B253" w14:textId="77777777">
      <w:pPr>
        <w:spacing w:before="100" w:beforeAutospacing="on" w:after="100" w:afterAutospacing="on" w:line="360" w:lineRule="auto"/>
        <w:rPr>
          <w:rFonts w:ascii="Arial" w:hAnsi="Arial" w:eastAsia="Arial" w:cs="Arial"/>
          <w:kern w:val="0"/>
          <w:sz w:val="22"/>
          <w:szCs w:val="22"/>
          <w14:ligatures w14:val="none"/>
        </w:rPr>
      </w:pPr>
      <w:r w:rsidRPr="688250A4" w:rsidR="00E956BB">
        <w:rPr>
          <w:rFonts w:ascii="Arial" w:hAnsi="Arial" w:eastAsia="Arial" w:cs="Arial"/>
          <w:kern w:val="0"/>
          <w:sz w:val="22"/>
          <w:szCs w:val="22"/>
          <w14:ligatures w14:val="none"/>
        </w:rPr>
        <w:t xml:space="preserve">A key policy aspiration underpinning digital innovation is system integration across primary, secondary and community care. However, digital platforms cannot overcome structural separation without parallel organisational redesign. If information sharing </w:t>
      </w:r>
      <w:r w:rsidRPr="688250A4" w:rsidR="00E956BB">
        <w:rPr>
          <w:rFonts w:ascii="Arial" w:hAnsi="Arial" w:eastAsia="Arial" w:cs="Arial"/>
          <w:kern w:val="0"/>
          <w:sz w:val="22"/>
          <w:szCs w:val="22"/>
          <w14:ligatures w14:val="none"/>
        </w:rPr>
        <w:t>remains</w:t>
      </w:r>
      <w:r w:rsidRPr="688250A4" w:rsidR="00E956BB">
        <w:rPr>
          <w:rFonts w:ascii="Arial" w:hAnsi="Arial" w:eastAsia="Arial" w:cs="Arial"/>
          <w:kern w:val="0"/>
          <w:sz w:val="22"/>
          <w:szCs w:val="22"/>
          <w14:ligatures w14:val="none"/>
        </w:rPr>
        <w:t xml:space="preserve"> constrained by incompatible systems or cautious governance frameworks, the presence of a patient-facing app does little to achieve meaningful integration. Therefore, the NHS App should be viewed as one </w:t>
      </w:r>
      <w:r w:rsidRPr="688250A4" w:rsidR="00E956BB">
        <w:rPr>
          <w:rFonts w:ascii="Arial" w:hAnsi="Arial" w:eastAsia="Arial" w:cs="Arial"/>
          <w:kern w:val="0"/>
          <w:sz w:val="22"/>
          <w:szCs w:val="22"/>
          <w14:ligatures w14:val="none"/>
        </w:rPr>
        <w:t>component</w:t>
      </w:r>
      <w:r w:rsidRPr="688250A4" w:rsidR="00E956BB">
        <w:rPr>
          <w:rFonts w:ascii="Arial" w:hAnsi="Arial" w:eastAsia="Arial" w:cs="Arial"/>
          <w:kern w:val="0"/>
          <w:sz w:val="22"/>
          <w:szCs w:val="22"/>
          <w14:ligatures w14:val="none"/>
        </w:rPr>
        <w:t xml:space="preserve"> within a broader ecosystem, rather than a standalone solution.</w:t>
      </w:r>
    </w:p>
    <w:p w:rsidRPr="00E956BB" w:rsidR="00E956BB" w:rsidP="688250A4" w:rsidRDefault="00E956BB" w14:paraId="398AEA40" w14:textId="77777777">
      <w:pPr>
        <w:spacing w:before="100" w:beforeAutospacing="on" w:after="100" w:afterAutospacing="on" w:line="360" w:lineRule="auto"/>
        <w:rPr>
          <w:rFonts w:ascii="Arial" w:hAnsi="Arial" w:eastAsia="Arial" w:cs="Arial"/>
          <w:kern w:val="0"/>
          <w:sz w:val="22"/>
          <w:szCs w:val="22"/>
          <w14:ligatures w14:val="none"/>
        </w:rPr>
      </w:pPr>
    </w:p>
    <w:p w:rsidRPr="00E956BB" w:rsidR="00E956BB" w:rsidP="688250A4" w:rsidRDefault="00E956BB" w14:paraId="214979C3" w14:textId="77777777">
      <w:pPr>
        <w:spacing w:before="100" w:beforeAutospacing="on" w:after="100" w:afterAutospacing="on" w:line="360" w:lineRule="auto"/>
        <w:rPr>
          <w:rFonts w:ascii="Arial" w:hAnsi="Arial" w:eastAsia="Arial" w:cs="Arial"/>
          <w:kern w:val="0"/>
          <w:sz w:val="22"/>
          <w:szCs w:val="22"/>
          <w14:ligatures w14:val="none"/>
        </w:rPr>
      </w:pPr>
      <w:r w:rsidRPr="688250A4" w:rsidR="00E956BB">
        <w:rPr>
          <w:rFonts w:ascii="Arial" w:hAnsi="Arial" w:eastAsia="Arial" w:cs="Arial"/>
          <w:kern w:val="0"/>
          <w:sz w:val="22"/>
          <w:szCs w:val="22"/>
          <w14:ligatures w14:val="none"/>
        </w:rPr>
        <w:t xml:space="preserve">Financial considerations further complicate evaluation. While digital tools are </w:t>
      </w:r>
      <w:r w:rsidRPr="688250A4" w:rsidR="00E956BB">
        <w:rPr>
          <w:rFonts w:ascii="Arial" w:hAnsi="Arial" w:eastAsia="Arial" w:cs="Arial"/>
          <w:kern w:val="0"/>
          <w:sz w:val="22"/>
          <w:szCs w:val="22"/>
          <w14:ligatures w14:val="none"/>
        </w:rPr>
        <w:t>frequently</w:t>
      </w:r>
      <w:r w:rsidRPr="688250A4" w:rsidR="00E956BB">
        <w:rPr>
          <w:rFonts w:ascii="Arial" w:hAnsi="Arial" w:eastAsia="Arial" w:cs="Arial"/>
          <w:kern w:val="0"/>
          <w:sz w:val="22"/>
          <w:szCs w:val="22"/>
          <w14:ligatures w14:val="none"/>
        </w:rPr>
        <w:t xml:space="preserve"> framed as cost-saving innovations, short-term implementation and maintenance costs are </w:t>
      </w:r>
      <w:r w:rsidRPr="688250A4" w:rsidR="00E956BB">
        <w:rPr>
          <w:rFonts w:ascii="Arial" w:hAnsi="Arial" w:eastAsia="Arial" w:cs="Arial"/>
          <w:kern w:val="0"/>
          <w:sz w:val="22"/>
          <w:szCs w:val="22"/>
          <w14:ligatures w14:val="none"/>
        </w:rPr>
        <w:t>substantial</w:t>
      </w:r>
      <w:r w:rsidRPr="688250A4" w:rsidR="00E956BB">
        <w:rPr>
          <w:rFonts w:ascii="Arial" w:hAnsi="Arial" w:eastAsia="Arial" w:cs="Arial"/>
          <w:kern w:val="0"/>
          <w:sz w:val="22"/>
          <w:szCs w:val="22"/>
          <w14:ligatures w14:val="none"/>
        </w:rPr>
        <w:t xml:space="preserve">. Investment is </w:t>
      </w:r>
      <w:r w:rsidRPr="688250A4" w:rsidR="00E956BB">
        <w:rPr>
          <w:rFonts w:ascii="Arial" w:hAnsi="Arial" w:eastAsia="Arial" w:cs="Arial"/>
          <w:kern w:val="0"/>
          <w:sz w:val="22"/>
          <w:szCs w:val="22"/>
          <w14:ligatures w14:val="none"/>
        </w:rPr>
        <w:t>required</w:t>
      </w:r>
      <w:r w:rsidRPr="688250A4" w:rsidR="00E956BB">
        <w:rPr>
          <w:rFonts w:ascii="Arial" w:hAnsi="Arial" w:eastAsia="Arial" w:cs="Arial"/>
          <w:kern w:val="0"/>
          <w:sz w:val="22"/>
          <w:szCs w:val="22"/>
          <w14:ligatures w14:val="none"/>
        </w:rPr>
        <w:t xml:space="preserve"> for cybersecurity, data storage, interoperability </w:t>
      </w:r>
      <w:r w:rsidRPr="688250A4" w:rsidR="00E956BB">
        <w:rPr>
          <w:rFonts w:ascii="Arial" w:hAnsi="Arial" w:eastAsia="Arial" w:cs="Arial"/>
          <w:kern w:val="0"/>
          <w:sz w:val="22"/>
          <w:szCs w:val="22"/>
          <w14:ligatures w14:val="none"/>
        </w:rPr>
        <w:t>upgrades</w:t>
      </w:r>
      <w:r w:rsidRPr="688250A4" w:rsidR="00E956BB">
        <w:rPr>
          <w:rFonts w:ascii="Arial" w:hAnsi="Arial" w:eastAsia="Arial" w:cs="Arial"/>
          <w:kern w:val="0"/>
          <w:sz w:val="22"/>
          <w:szCs w:val="22"/>
          <w14:ligatures w14:val="none"/>
        </w:rPr>
        <w:t xml:space="preserve"> and workforce training (Health Foundation, 2020). The 2017 WannaCry cyberattack illustrated the vulnerability of NHS digital infrastructure and the potentially severe consequences of inadequate system resilience (National Audit Office, 2018). As reliance on platforms such as the NHS App increases, so too does systemic exposure to digital risk. Thus, service resilience is contingent upon sustained investment in cybersecurity and regulatory compliance, particularly under UK GDPR standards (ICO, 2023).</w:t>
      </w:r>
    </w:p>
    <w:p w:rsidRPr="00E956BB" w:rsidR="00E956BB" w:rsidP="688250A4" w:rsidRDefault="00E956BB" w14:paraId="1AD0DF85" w14:textId="77777777">
      <w:pPr>
        <w:spacing w:before="100" w:beforeAutospacing="on" w:after="100" w:afterAutospacing="on" w:line="360" w:lineRule="auto"/>
        <w:rPr>
          <w:rFonts w:ascii="Arial" w:hAnsi="Arial" w:eastAsia="Arial" w:cs="Arial"/>
          <w:kern w:val="0"/>
          <w:sz w:val="22"/>
          <w:szCs w:val="22"/>
          <w14:ligatures w14:val="none"/>
        </w:rPr>
      </w:pPr>
    </w:p>
    <w:p w:rsidRPr="00E956BB" w:rsidR="00E956BB" w:rsidP="688250A4" w:rsidRDefault="00E956BB" w14:paraId="5A1BB533" w14:textId="77777777">
      <w:pPr>
        <w:spacing w:before="100" w:beforeAutospacing="on" w:after="100" w:afterAutospacing="on" w:line="360" w:lineRule="auto"/>
        <w:rPr>
          <w:rFonts w:ascii="Arial" w:hAnsi="Arial" w:eastAsia="Arial" w:cs="Arial"/>
          <w:kern w:val="0"/>
          <w:sz w:val="22"/>
          <w:szCs w:val="22"/>
          <w14:ligatures w14:val="none"/>
        </w:rPr>
      </w:pPr>
      <w:r w:rsidRPr="688250A4" w:rsidR="00E956BB">
        <w:rPr>
          <w:rFonts w:ascii="Arial" w:hAnsi="Arial" w:eastAsia="Arial" w:cs="Arial"/>
          <w:kern w:val="0"/>
          <w:sz w:val="22"/>
          <w:szCs w:val="22"/>
          <w14:ligatures w14:val="none"/>
        </w:rPr>
        <w:t xml:space="preserve">Another critical dimension concerns the qualitative nature of service delivery. </w:t>
      </w:r>
      <w:r w:rsidRPr="688250A4" w:rsidR="00E956BB">
        <w:rPr>
          <w:rFonts w:ascii="Arial" w:hAnsi="Arial" w:eastAsia="Arial" w:cs="Arial"/>
          <w:kern w:val="0"/>
          <w:sz w:val="22"/>
          <w:szCs w:val="22"/>
          <w14:ligatures w14:val="none"/>
        </w:rPr>
        <w:t>Greenhalgh</w:t>
      </w:r>
      <w:r w:rsidRPr="688250A4" w:rsidR="00E956BB">
        <w:rPr>
          <w:rFonts w:ascii="Arial" w:hAnsi="Arial" w:eastAsia="Arial" w:cs="Arial"/>
          <w:kern w:val="0"/>
          <w:sz w:val="22"/>
          <w:szCs w:val="22"/>
          <w14:ligatures w14:val="none"/>
        </w:rPr>
        <w:t xml:space="preserve"> et al. (2017) argue that digital-first approaches risk privileging transactional efficiency over relational continuity. While rapid appointment booking enhances convenience, healthcare delivery is not merely administrative; it relies on trust, contextual </w:t>
      </w:r>
      <w:r w:rsidRPr="688250A4" w:rsidR="00E956BB">
        <w:rPr>
          <w:rFonts w:ascii="Arial" w:hAnsi="Arial" w:eastAsia="Arial" w:cs="Arial"/>
          <w:kern w:val="0"/>
          <w:sz w:val="22"/>
          <w:szCs w:val="22"/>
          <w14:ligatures w14:val="none"/>
        </w:rPr>
        <w:t xml:space="preserve">understanding</w:t>
      </w:r>
      <w:r w:rsidRPr="688250A4" w:rsidR="00E956BB">
        <w:rPr>
          <w:rFonts w:ascii="Arial" w:hAnsi="Arial" w:eastAsia="Arial" w:cs="Arial"/>
          <w:kern w:val="0"/>
          <w:sz w:val="22"/>
          <w:szCs w:val="22"/>
          <w14:ligatures w14:val="none"/>
        </w:rPr>
        <w:t xml:space="preserve"> and </w:t>
      </w:r>
      <w:r w:rsidRPr="688250A4" w:rsidR="00E956BB">
        <w:rPr>
          <w:rFonts w:ascii="Arial" w:hAnsi="Arial" w:eastAsia="Arial" w:cs="Arial"/>
          <w:kern w:val="0"/>
          <w:sz w:val="22"/>
          <w:szCs w:val="22"/>
          <w14:ligatures w14:val="none"/>
        </w:rPr>
        <w:lastRenderedPageBreak/>
        <w:t>continuity of care. If digital systems encourage episodic, on-demand interactions, there is potential for fragmentation of therapeutic relationships. Moreover, increased digital messaging and remote interactions may shift professional time toward reactive communication rather than proactive care planning.</w:t>
      </w:r>
    </w:p>
    <w:p w:rsidRPr="00E956BB" w:rsidR="00E956BB" w:rsidP="688250A4" w:rsidRDefault="00E956BB" w14:paraId="74035518" w14:textId="77777777">
      <w:pPr>
        <w:spacing w:before="100" w:beforeAutospacing="on" w:after="100" w:afterAutospacing="on" w:line="360" w:lineRule="auto"/>
        <w:rPr>
          <w:rFonts w:ascii="Arial" w:hAnsi="Arial" w:eastAsia="Arial" w:cs="Arial"/>
          <w:kern w:val="0"/>
          <w:sz w:val="22"/>
          <w:szCs w:val="22"/>
          <w14:ligatures w14:val="none"/>
        </w:rPr>
      </w:pPr>
    </w:p>
    <w:p w:rsidRPr="00E956BB" w:rsidR="00E956BB" w:rsidP="688250A4" w:rsidRDefault="00E956BB" w14:paraId="3EE46551" w14:textId="77777777">
      <w:pPr>
        <w:spacing w:before="100" w:beforeAutospacing="on" w:after="100" w:afterAutospacing="on" w:line="360" w:lineRule="auto"/>
        <w:rPr>
          <w:rFonts w:ascii="Arial" w:hAnsi="Arial" w:eastAsia="Arial" w:cs="Arial"/>
          <w:kern w:val="0"/>
          <w:sz w:val="22"/>
          <w:szCs w:val="22"/>
          <w14:ligatures w14:val="none"/>
        </w:rPr>
      </w:pPr>
      <w:r w:rsidRPr="688250A4" w:rsidR="00E956BB">
        <w:rPr>
          <w:rFonts w:ascii="Arial" w:hAnsi="Arial" w:eastAsia="Arial" w:cs="Arial"/>
          <w:kern w:val="0"/>
          <w:sz w:val="22"/>
          <w:szCs w:val="22"/>
          <w14:ligatures w14:val="none"/>
        </w:rPr>
        <w:t xml:space="preserve">Normalisation Process Theory (May and Finch, 2009) also highlights the importance of reflexive monitoring in evaluating service change. While uptake rates of the NHS App may </w:t>
      </w:r>
      <w:r w:rsidRPr="688250A4" w:rsidR="00E956BB">
        <w:rPr>
          <w:rFonts w:ascii="Arial" w:hAnsi="Arial" w:eastAsia="Arial" w:cs="Arial"/>
          <w:kern w:val="0"/>
          <w:sz w:val="22"/>
          <w:szCs w:val="22"/>
          <w14:ligatures w14:val="none"/>
        </w:rPr>
        <w:t>demonstrate</w:t>
      </w:r>
      <w:r w:rsidRPr="688250A4" w:rsidR="00E956BB">
        <w:rPr>
          <w:rFonts w:ascii="Arial" w:hAnsi="Arial" w:eastAsia="Arial" w:cs="Arial"/>
          <w:kern w:val="0"/>
          <w:sz w:val="22"/>
          <w:szCs w:val="22"/>
          <w14:ligatures w14:val="none"/>
        </w:rPr>
        <w:t xml:space="preserve"> technical adoption, they do not necessarily </w:t>
      </w:r>
      <w:r w:rsidRPr="688250A4" w:rsidR="00E956BB">
        <w:rPr>
          <w:rFonts w:ascii="Arial" w:hAnsi="Arial" w:eastAsia="Arial" w:cs="Arial"/>
          <w:kern w:val="0"/>
          <w:sz w:val="22"/>
          <w:szCs w:val="22"/>
          <w14:ligatures w14:val="none"/>
        </w:rPr>
        <w:t>indicate</w:t>
      </w:r>
      <w:r w:rsidRPr="688250A4" w:rsidR="00E956BB">
        <w:rPr>
          <w:rFonts w:ascii="Arial" w:hAnsi="Arial" w:eastAsia="Arial" w:cs="Arial"/>
          <w:kern w:val="0"/>
          <w:sz w:val="22"/>
          <w:szCs w:val="22"/>
          <w14:ligatures w14:val="none"/>
        </w:rPr>
        <w:t xml:space="preserve"> improved quality outcomes. Measuring service transformation requires examining patient outcomes, continuity metrics, and satisfaction data — areas where evidence </w:t>
      </w:r>
      <w:r w:rsidRPr="688250A4" w:rsidR="00E956BB">
        <w:rPr>
          <w:rFonts w:ascii="Arial" w:hAnsi="Arial" w:eastAsia="Arial" w:cs="Arial"/>
          <w:kern w:val="0"/>
          <w:sz w:val="22"/>
          <w:szCs w:val="22"/>
          <w14:ligatures w14:val="none"/>
        </w:rPr>
        <w:t>remains</w:t>
      </w:r>
      <w:r w:rsidRPr="688250A4" w:rsidR="00E956BB">
        <w:rPr>
          <w:rFonts w:ascii="Arial" w:hAnsi="Arial" w:eastAsia="Arial" w:cs="Arial"/>
          <w:kern w:val="0"/>
          <w:sz w:val="22"/>
          <w:szCs w:val="22"/>
          <w14:ligatures w14:val="none"/>
        </w:rPr>
        <w:t xml:space="preserve"> emergent rather than definitive.</w:t>
      </w:r>
    </w:p>
    <w:p w:rsidRPr="00E956BB" w:rsidR="00E956BB" w:rsidP="688250A4" w:rsidRDefault="00E956BB" w14:paraId="5B0FA7F8" w14:textId="77777777">
      <w:pPr>
        <w:spacing w:before="100" w:beforeAutospacing="on" w:after="100" w:afterAutospacing="on" w:line="360" w:lineRule="auto"/>
        <w:rPr>
          <w:rFonts w:ascii="Arial" w:hAnsi="Arial" w:eastAsia="Arial" w:cs="Arial"/>
          <w:kern w:val="0"/>
          <w:sz w:val="22"/>
          <w:szCs w:val="22"/>
          <w14:ligatures w14:val="none"/>
        </w:rPr>
      </w:pPr>
    </w:p>
    <w:p w:rsidRPr="00E956BB" w:rsidR="00E956BB" w:rsidP="688250A4" w:rsidRDefault="00E956BB" w14:paraId="02ABC33E" w14:textId="77777777">
      <w:pPr>
        <w:spacing w:before="100" w:beforeAutospacing="on" w:after="100" w:afterAutospacing="on" w:line="360" w:lineRule="auto"/>
        <w:rPr>
          <w:rFonts w:ascii="Arial" w:hAnsi="Arial" w:eastAsia="Arial" w:cs="Arial"/>
          <w:kern w:val="0"/>
          <w:sz w:val="22"/>
          <w:szCs w:val="22"/>
          <w14:ligatures w14:val="none"/>
        </w:rPr>
      </w:pPr>
      <w:r w:rsidRPr="688250A4" w:rsidR="00E956BB">
        <w:rPr>
          <w:rFonts w:ascii="Arial" w:hAnsi="Arial" w:eastAsia="Arial" w:cs="Arial"/>
          <w:kern w:val="0"/>
          <w:sz w:val="22"/>
          <w:szCs w:val="22"/>
          <w14:ligatures w14:val="none"/>
        </w:rPr>
        <w:t xml:space="preserve">In summary, the NHS App has enhanced administrative accessibility and </w:t>
      </w:r>
      <w:r w:rsidRPr="688250A4" w:rsidR="00E956BB">
        <w:rPr>
          <w:rFonts w:ascii="Arial" w:hAnsi="Arial" w:eastAsia="Arial" w:cs="Arial"/>
          <w:kern w:val="0"/>
          <w:sz w:val="22"/>
          <w:szCs w:val="22"/>
          <w14:ligatures w14:val="none"/>
        </w:rPr>
        <w:t>demonstrated</w:t>
      </w:r>
      <w:r w:rsidRPr="688250A4" w:rsidR="00E956BB">
        <w:rPr>
          <w:rFonts w:ascii="Arial" w:hAnsi="Arial" w:eastAsia="Arial" w:cs="Arial"/>
          <w:kern w:val="0"/>
          <w:sz w:val="22"/>
          <w:szCs w:val="22"/>
          <w14:ligatures w14:val="none"/>
        </w:rPr>
        <w:t xml:space="preserve"> adaptability during public health crisis. However, its contribution to genuine service integration and quality improvement </w:t>
      </w:r>
      <w:r w:rsidRPr="688250A4" w:rsidR="00E956BB">
        <w:rPr>
          <w:rFonts w:ascii="Arial" w:hAnsi="Arial" w:eastAsia="Arial" w:cs="Arial"/>
          <w:kern w:val="0"/>
          <w:sz w:val="22"/>
          <w:szCs w:val="22"/>
          <w14:ligatures w14:val="none"/>
        </w:rPr>
        <w:t>remains</w:t>
      </w:r>
      <w:r w:rsidRPr="688250A4" w:rsidR="00E956BB">
        <w:rPr>
          <w:rFonts w:ascii="Arial" w:hAnsi="Arial" w:eastAsia="Arial" w:cs="Arial"/>
          <w:kern w:val="0"/>
          <w:sz w:val="22"/>
          <w:szCs w:val="22"/>
          <w14:ligatures w14:val="none"/>
        </w:rPr>
        <w:t xml:space="preserve"> conditional. Without organisational redesign, interoperability investment and robust governance structures, digital innovation risks accelerating access while leaving deeper systemic fragmentation unresolved. Thus, the impact on service delivery is significant but not inherently transformative.</w:t>
      </w:r>
    </w:p>
    <w:p w:rsidRPr="00A978F1" w:rsidR="00A978F1" w:rsidP="688250A4" w:rsidRDefault="00A978F1" w14:paraId="37472618" w14:textId="759A698C">
      <w:pPr>
        <w:spacing w:after="0" w:line="360" w:lineRule="auto"/>
      </w:pPr>
    </w:p>
    <w:p w:rsidRPr="000F35D6" w:rsidR="000F35D6" w:rsidP="688250A4" w:rsidRDefault="000F35D6" w14:paraId="355E872A" w14:textId="77777777">
      <w:pPr>
        <w:spacing w:before="100" w:beforeAutospacing="on" w:after="100" w:afterAutospacing="on" w:line="360" w:lineRule="auto"/>
        <w:outlineLvl w:val="1"/>
        <w:rPr>
          <w:rFonts w:ascii="Arial" w:hAnsi="Arial" w:eastAsia="Arial" w:cs="Arial"/>
          <w:b w:val="1"/>
          <w:bCs w:val="1"/>
          <w:kern w:val="0"/>
          <w:sz w:val="22"/>
          <w:szCs w:val="22"/>
          <w:u w:val="single"/>
          <w14:ligatures w14:val="none"/>
        </w:rPr>
      </w:pPr>
      <w:r w:rsidRPr="688250A4" w:rsidR="000F35D6">
        <w:rPr>
          <w:rFonts w:ascii="Arial" w:hAnsi="Arial" w:eastAsia="Arial" w:cs="Arial"/>
          <w:b w:val="1"/>
          <w:bCs w:val="1"/>
          <w:kern w:val="0"/>
          <w:sz w:val="22"/>
          <w:szCs w:val="22"/>
          <w:u w:val="single"/>
          <w14:ligatures w14:val="none"/>
        </w:rPr>
        <w:t>Impact on Patients and Service Users</w:t>
      </w:r>
    </w:p>
    <w:p w:rsidRPr="000F35D6" w:rsidR="000F35D6" w:rsidP="688250A4" w:rsidRDefault="000F35D6" w14:paraId="06742D7A" w14:textId="77777777">
      <w:pPr>
        <w:spacing w:before="100" w:beforeAutospacing="on" w:after="100" w:afterAutospacing="on" w:line="360" w:lineRule="auto"/>
        <w:rPr>
          <w:rFonts w:ascii="Arial" w:hAnsi="Arial" w:eastAsia="Arial" w:cs="Arial"/>
          <w:kern w:val="0"/>
          <w:sz w:val="22"/>
          <w:szCs w:val="22"/>
          <w14:ligatures w14:val="none"/>
        </w:rPr>
      </w:pPr>
    </w:p>
    <w:p w:rsidRPr="000F35D6" w:rsidR="000F35D6" w:rsidP="688250A4" w:rsidRDefault="000F35D6" w14:paraId="32016548" w14:textId="77777777">
      <w:pPr>
        <w:spacing w:before="100" w:beforeAutospacing="on" w:after="100" w:afterAutospacing="on" w:line="360" w:lineRule="auto"/>
        <w:rPr>
          <w:rFonts w:ascii="Arial" w:hAnsi="Arial" w:eastAsia="Arial" w:cs="Arial"/>
          <w:kern w:val="0"/>
          <w:sz w:val="22"/>
          <w:szCs w:val="22"/>
          <w14:ligatures w14:val="none"/>
        </w:rPr>
      </w:pPr>
      <w:r w:rsidRPr="688250A4" w:rsidR="000F35D6">
        <w:rPr>
          <w:rFonts w:ascii="Arial" w:hAnsi="Arial" w:eastAsia="Arial" w:cs="Arial"/>
          <w:kern w:val="0"/>
          <w:sz w:val="22"/>
          <w:szCs w:val="22"/>
          <w14:ligatures w14:val="none"/>
        </w:rPr>
        <w:t xml:space="preserve">From a patient perspective, the NHS App is framed as an empowerment tool designed to increase autonomy, </w:t>
      </w:r>
      <w:r w:rsidRPr="688250A4" w:rsidR="000F35D6">
        <w:rPr>
          <w:rFonts w:ascii="Arial" w:hAnsi="Arial" w:eastAsia="Arial" w:cs="Arial"/>
          <w:kern w:val="0"/>
          <w:sz w:val="22"/>
          <w:szCs w:val="22"/>
          <w14:ligatures w14:val="none"/>
        </w:rPr>
        <w:t>transparency</w:t>
      </w:r>
      <w:r w:rsidRPr="688250A4" w:rsidR="000F35D6">
        <w:rPr>
          <w:rFonts w:ascii="Arial" w:hAnsi="Arial" w:eastAsia="Arial" w:cs="Arial"/>
          <w:kern w:val="0"/>
          <w:sz w:val="22"/>
          <w:szCs w:val="22"/>
          <w14:ligatures w14:val="none"/>
        </w:rPr>
        <w:t xml:space="preserve"> and convenience. By enabling direct access to appointment systems, repeat prescriptions and elements of medical records, the app aligns with policy commitments to person-centred care and self-management of long-term conditions (NHS England, 2019; DHSC, 2022). The ability to view test results, track referrals and manage healthcare interactions digitally can reduce dependency on administrative gatekeeping and enhance </w:t>
      </w:r>
      <w:r w:rsidRPr="688250A4" w:rsidR="000F35D6">
        <w:rPr>
          <w:rFonts w:ascii="Arial" w:hAnsi="Arial" w:eastAsia="Arial" w:cs="Arial"/>
          <w:kern w:val="0"/>
          <w:sz w:val="22"/>
          <w:szCs w:val="22"/>
          <w14:ligatures w14:val="none"/>
        </w:rPr>
        <w:t>perceptions</w:t>
      </w:r>
      <w:r w:rsidRPr="688250A4" w:rsidR="000F35D6">
        <w:rPr>
          <w:rFonts w:ascii="Arial" w:hAnsi="Arial" w:eastAsia="Arial" w:cs="Arial"/>
          <w:kern w:val="0"/>
          <w:sz w:val="22"/>
          <w:szCs w:val="22"/>
          <w14:ligatures w14:val="none"/>
        </w:rPr>
        <w:t xml:space="preserve"> of control. For digitally confident users, this </w:t>
      </w:r>
      <w:r w:rsidRPr="688250A4" w:rsidR="000F35D6">
        <w:rPr>
          <w:rFonts w:ascii="Arial" w:hAnsi="Arial" w:eastAsia="Arial" w:cs="Arial"/>
          <w:kern w:val="0"/>
          <w:sz w:val="22"/>
          <w:szCs w:val="22"/>
          <w14:ligatures w14:val="none"/>
        </w:rPr>
        <w:t>represents</w:t>
      </w:r>
      <w:r w:rsidRPr="688250A4" w:rsidR="000F35D6">
        <w:rPr>
          <w:rFonts w:ascii="Arial" w:hAnsi="Arial" w:eastAsia="Arial" w:cs="Arial"/>
          <w:kern w:val="0"/>
          <w:sz w:val="22"/>
          <w:szCs w:val="22"/>
          <w14:ligatures w14:val="none"/>
        </w:rPr>
        <w:t xml:space="preserve"> a meaningful shift from passive recipient to active participant in care processes.</w:t>
      </w:r>
    </w:p>
    <w:p w:rsidRPr="000F35D6" w:rsidR="000F35D6" w:rsidP="688250A4" w:rsidRDefault="000F35D6" w14:paraId="7A974B54" w14:textId="77777777">
      <w:pPr>
        <w:spacing w:before="100" w:beforeAutospacing="on" w:after="100" w:afterAutospacing="on" w:line="360" w:lineRule="auto"/>
        <w:rPr>
          <w:rFonts w:ascii="Arial" w:hAnsi="Arial" w:eastAsia="Arial" w:cs="Arial"/>
          <w:kern w:val="0"/>
          <w:sz w:val="22"/>
          <w:szCs w:val="22"/>
          <w14:ligatures w14:val="none"/>
        </w:rPr>
      </w:pPr>
    </w:p>
    <w:p w:rsidRPr="000F35D6" w:rsidR="000F35D6" w:rsidP="688250A4" w:rsidRDefault="000F35D6" w14:paraId="1931BCFF" w14:textId="77777777">
      <w:pPr>
        <w:spacing w:before="100" w:beforeAutospacing="on" w:after="100" w:afterAutospacing="on" w:line="360" w:lineRule="auto"/>
        <w:rPr>
          <w:rFonts w:ascii="Arial" w:hAnsi="Arial" w:eastAsia="Arial" w:cs="Arial"/>
          <w:kern w:val="0"/>
          <w:sz w:val="22"/>
          <w:szCs w:val="22"/>
          <w14:ligatures w14:val="none"/>
        </w:rPr>
      </w:pPr>
      <w:r w:rsidRPr="688250A4" w:rsidR="000F35D6">
        <w:rPr>
          <w:rFonts w:ascii="Arial" w:hAnsi="Arial" w:eastAsia="Arial" w:cs="Arial"/>
          <w:kern w:val="0"/>
          <w:sz w:val="22"/>
          <w:szCs w:val="22"/>
          <w14:ligatures w14:val="none"/>
        </w:rPr>
        <w:t xml:space="preserve">However, empowerment through digital access is neither universal nor evenly distributed. Digital Divide Theory (van </w:t>
      </w:r>
      <w:r w:rsidRPr="688250A4" w:rsidR="000F35D6">
        <w:rPr>
          <w:rFonts w:ascii="Arial" w:hAnsi="Arial" w:eastAsia="Arial" w:cs="Arial"/>
          <w:kern w:val="0"/>
          <w:sz w:val="22"/>
          <w:szCs w:val="22"/>
          <w14:ligatures w14:val="none"/>
        </w:rPr>
        <w:t>Dijk</w:t>
      </w:r>
      <w:r w:rsidRPr="688250A4" w:rsidR="000F35D6">
        <w:rPr>
          <w:rFonts w:ascii="Arial" w:hAnsi="Arial" w:eastAsia="Arial" w:cs="Arial"/>
          <w:kern w:val="0"/>
          <w:sz w:val="22"/>
          <w:szCs w:val="22"/>
          <w14:ligatures w14:val="none"/>
        </w:rPr>
        <w:t xml:space="preserve">, 2020) </w:t>
      </w:r>
      <w:r w:rsidRPr="688250A4" w:rsidR="000F35D6">
        <w:rPr>
          <w:rFonts w:ascii="Arial" w:hAnsi="Arial" w:eastAsia="Arial" w:cs="Arial"/>
          <w:kern w:val="0"/>
          <w:sz w:val="22"/>
          <w:szCs w:val="22"/>
          <w14:ligatures w14:val="none"/>
        </w:rPr>
        <w:t>demonstrates</w:t>
      </w:r>
      <w:r w:rsidRPr="688250A4" w:rsidR="000F35D6">
        <w:rPr>
          <w:rFonts w:ascii="Arial" w:hAnsi="Arial" w:eastAsia="Arial" w:cs="Arial"/>
          <w:kern w:val="0"/>
          <w:sz w:val="22"/>
          <w:szCs w:val="22"/>
          <w14:ligatures w14:val="none"/>
        </w:rPr>
        <w:t xml:space="preserve"> that inequalities in access to technology </w:t>
      </w:r>
      <w:r w:rsidRPr="688250A4" w:rsidR="000F35D6">
        <w:rPr>
          <w:rFonts w:ascii="Arial" w:hAnsi="Arial" w:eastAsia="Arial" w:cs="Arial"/>
          <w:kern w:val="0"/>
          <w:sz w:val="22"/>
          <w:szCs w:val="22"/>
          <w14:ligatures w14:val="none"/>
        </w:rPr>
        <w:t>operate</w:t>
      </w:r>
      <w:r w:rsidRPr="688250A4" w:rsidR="000F35D6">
        <w:rPr>
          <w:rFonts w:ascii="Arial" w:hAnsi="Arial" w:eastAsia="Arial" w:cs="Arial"/>
          <w:kern w:val="0"/>
          <w:sz w:val="22"/>
          <w:szCs w:val="22"/>
          <w14:ligatures w14:val="none"/>
        </w:rPr>
        <w:t xml:space="preserve"> across multiple dimensions: material access (devices and connectivity), skills access (digital literacy), and usage access (ability to derive meaningful benefit). While smartphone ownership in the UK is high overall, disparities </w:t>
      </w:r>
      <w:r w:rsidRPr="688250A4" w:rsidR="000F35D6">
        <w:rPr>
          <w:rFonts w:ascii="Arial" w:hAnsi="Arial" w:eastAsia="Arial" w:cs="Arial"/>
          <w:kern w:val="0"/>
          <w:sz w:val="22"/>
          <w:szCs w:val="22"/>
          <w14:ligatures w14:val="none"/>
        </w:rPr>
        <w:t>remain</w:t>
      </w:r>
      <w:r w:rsidRPr="688250A4" w:rsidR="000F35D6">
        <w:rPr>
          <w:rFonts w:ascii="Arial" w:hAnsi="Arial" w:eastAsia="Arial" w:cs="Arial"/>
          <w:kern w:val="0"/>
          <w:sz w:val="22"/>
          <w:szCs w:val="22"/>
          <w14:ligatures w14:val="none"/>
        </w:rPr>
        <w:t xml:space="preserve"> significant among older adults, lower-income </w:t>
      </w:r>
      <w:r w:rsidRPr="688250A4" w:rsidR="000F35D6">
        <w:rPr>
          <w:rFonts w:ascii="Arial" w:hAnsi="Arial" w:eastAsia="Arial" w:cs="Arial"/>
          <w:kern w:val="0"/>
          <w:sz w:val="22"/>
          <w:szCs w:val="22"/>
          <w14:ligatures w14:val="none"/>
        </w:rPr>
        <w:t>groups</w:t>
      </w:r>
      <w:r w:rsidRPr="688250A4" w:rsidR="000F35D6">
        <w:rPr>
          <w:rFonts w:ascii="Arial" w:hAnsi="Arial" w:eastAsia="Arial" w:cs="Arial"/>
          <w:kern w:val="0"/>
          <w:sz w:val="22"/>
          <w:szCs w:val="22"/>
          <w14:ligatures w14:val="none"/>
        </w:rPr>
        <w:t xml:space="preserve"> and individuals with disabilities (Health Foundation, 2020). As a result, the NHS App may disproportionately </w:t>
      </w:r>
      <w:r w:rsidRPr="688250A4" w:rsidR="000F35D6">
        <w:rPr>
          <w:rFonts w:ascii="Arial" w:hAnsi="Arial" w:eastAsia="Arial" w:cs="Arial"/>
          <w:kern w:val="0"/>
          <w:sz w:val="22"/>
          <w:szCs w:val="22"/>
          <w14:ligatures w14:val="none"/>
        </w:rPr>
        <w:t>benefit</w:t>
      </w:r>
      <w:r w:rsidRPr="688250A4" w:rsidR="000F35D6">
        <w:rPr>
          <w:rFonts w:ascii="Arial" w:hAnsi="Arial" w:eastAsia="Arial" w:cs="Arial"/>
          <w:kern w:val="0"/>
          <w:sz w:val="22"/>
          <w:szCs w:val="22"/>
          <w14:ligatures w14:val="none"/>
        </w:rPr>
        <w:t xml:space="preserve"> those already socially advantaged, thereby reproducing existing health inequalities.</w:t>
      </w:r>
    </w:p>
    <w:p w:rsidRPr="000F35D6" w:rsidR="000F35D6" w:rsidP="688250A4" w:rsidRDefault="000F35D6" w14:paraId="242C3045" w14:textId="77777777">
      <w:pPr>
        <w:spacing w:before="100" w:beforeAutospacing="on" w:after="100" w:afterAutospacing="on" w:line="360" w:lineRule="auto"/>
        <w:rPr>
          <w:rFonts w:ascii="Arial" w:hAnsi="Arial" w:eastAsia="Arial" w:cs="Arial"/>
          <w:kern w:val="0"/>
          <w:sz w:val="22"/>
          <w:szCs w:val="22"/>
          <w14:ligatures w14:val="none"/>
        </w:rPr>
      </w:pPr>
    </w:p>
    <w:p w:rsidRPr="000F35D6" w:rsidR="000F35D6" w:rsidP="688250A4" w:rsidRDefault="000F35D6" w14:paraId="4E44924B" w14:textId="77777777">
      <w:pPr>
        <w:spacing w:before="100" w:beforeAutospacing="on" w:after="100" w:afterAutospacing="on" w:line="360" w:lineRule="auto"/>
        <w:rPr>
          <w:rFonts w:ascii="Arial" w:hAnsi="Arial" w:eastAsia="Arial" w:cs="Arial"/>
          <w:kern w:val="0"/>
          <w:sz w:val="22"/>
          <w:szCs w:val="22"/>
          <w14:ligatures w14:val="none"/>
        </w:rPr>
      </w:pPr>
      <w:r w:rsidRPr="688250A4" w:rsidR="000F35D6">
        <w:rPr>
          <w:rFonts w:ascii="Arial" w:hAnsi="Arial" w:eastAsia="Arial" w:cs="Arial"/>
          <w:kern w:val="0"/>
          <w:sz w:val="22"/>
          <w:szCs w:val="22"/>
          <w14:ligatures w14:val="none"/>
        </w:rPr>
        <w:t xml:space="preserve">Critically, digital exclusion is not solely about device ownership. Meaningful engagement requires confidence, cognitive ability, language </w:t>
      </w:r>
      <w:r w:rsidRPr="688250A4" w:rsidR="000F35D6">
        <w:rPr>
          <w:rFonts w:ascii="Arial" w:hAnsi="Arial" w:eastAsia="Arial" w:cs="Arial"/>
          <w:kern w:val="0"/>
          <w:sz w:val="22"/>
          <w:szCs w:val="22"/>
          <w14:ligatures w14:val="none"/>
        </w:rPr>
        <w:t>proficiency</w:t>
      </w:r>
      <w:r w:rsidRPr="688250A4" w:rsidR="000F35D6">
        <w:rPr>
          <w:rFonts w:ascii="Arial" w:hAnsi="Arial" w:eastAsia="Arial" w:cs="Arial"/>
          <w:kern w:val="0"/>
          <w:sz w:val="22"/>
          <w:szCs w:val="22"/>
          <w14:ligatures w14:val="none"/>
        </w:rPr>
        <w:lastRenderedPageBreak/>
        <w:t xml:space="preserve"> and trust in digital systems. Older adults managing multiple long-term conditions — a population with high healthcare need — may experience barriers in navigating identity verification processes or interpreting online health information. If digital-first pathways become dominant, those unable to engage digitally risk delayed access or increased reliance on overstretched telephone services. This dynamic reflects the inverse care law, whereby those with greatest need may receive least accessible care.</w:t>
      </w:r>
    </w:p>
    <w:p w:rsidRPr="000F35D6" w:rsidR="000F35D6" w:rsidP="688250A4" w:rsidRDefault="000F35D6" w14:paraId="37AD2F2C" w14:textId="77777777">
      <w:pPr>
        <w:spacing w:before="100" w:beforeAutospacing="on" w:after="100" w:afterAutospacing="on" w:line="360" w:lineRule="auto"/>
        <w:rPr>
          <w:rFonts w:ascii="Arial" w:hAnsi="Arial" w:eastAsia="Arial" w:cs="Arial"/>
          <w:kern w:val="0"/>
          <w:sz w:val="22"/>
          <w:szCs w:val="22"/>
          <w14:ligatures w14:val="none"/>
        </w:rPr>
      </w:pPr>
    </w:p>
    <w:p w:rsidRPr="000F35D6" w:rsidR="000F35D6" w:rsidP="688250A4" w:rsidRDefault="000F35D6" w14:paraId="09F7825B" w14:textId="77777777">
      <w:pPr>
        <w:spacing w:before="100" w:beforeAutospacing="on" w:after="100" w:afterAutospacing="on" w:line="360" w:lineRule="auto"/>
        <w:rPr>
          <w:rFonts w:ascii="Arial" w:hAnsi="Arial" w:eastAsia="Arial" w:cs="Arial"/>
          <w:kern w:val="0"/>
          <w:sz w:val="22"/>
          <w:szCs w:val="22"/>
          <w14:ligatures w14:val="none"/>
        </w:rPr>
      </w:pPr>
      <w:r w:rsidRPr="688250A4" w:rsidR="000F35D6">
        <w:rPr>
          <w:rFonts w:ascii="Arial" w:hAnsi="Arial" w:eastAsia="Arial" w:cs="Arial"/>
          <w:kern w:val="0"/>
          <w:sz w:val="22"/>
          <w:szCs w:val="22"/>
          <w14:ligatures w14:val="none"/>
        </w:rPr>
        <w:t>Socio-Technical Systems Theory reinforces the idea that patient experience is shaped by interaction between technological systems and social context (Berg, 1999). The NHS App’s design assumes a level of digital fluency and health literacy that may not be universally present. Without integrated support mechanisms — such as digital champions or community-based training — digital access may amplify marginalisation rather than reduce it.</w:t>
      </w:r>
    </w:p>
    <w:p w:rsidRPr="000F35D6" w:rsidR="000F35D6" w:rsidP="688250A4" w:rsidRDefault="000F35D6" w14:paraId="77508897" w14:textId="77777777">
      <w:pPr>
        <w:spacing w:before="100" w:beforeAutospacing="on" w:after="100" w:afterAutospacing="on" w:line="360" w:lineRule="auto"/>
        <w:rPr>
          <w:rFonts w:ascii="Arial" w:hAnsi="Arial" w:eastAsia="Arial" w:cs="Arial"/>
          <w:kern w:val="0"/>
          <w:sz w:val="22"/>
          <w:szCs w:val="22"/>
          <w14:ligatures w14:val="none"/>
        </w:rPr>
      </w:pPr>
    </w:p>
    <w:p w:rsidRPr="000F35D6" w:rsidR="000F35D6" w:rsidP="688250A4" w:rsidRDefault="000F35D6" w14:paraId="6794F726" w14:textId="77777777">
      <w:pPr>
        <w:spacing w:before="100" w:beforeAutospacing="on" w:after="100" w:afterAutospacing="on" w:line="360" w:lineRule="auto"/>
        <w:rPr>
          <w:rFonts w:ascii="Arial" w:hAnsi="Arial" w:eastAsia="Arial" w:cs="Arial"/>
          <w:kern w:val="0"/>
          <w:sz w:val="22"/>
          <w:szCs w:val="22"/>
          <w14:ligatures w14:val="none"/>
        </w:rPr>
      </w:pPr>
      <w:r w:rsidRPr="688250A4" w:rsidR="000F35D6">
        <w:rPr>
          <w:rFonts w:ascii="Arial" w:hAnsi="Arial" w:eastAsia="Arial" w:cs="Arial"/>
          <w:kern w:val="0"/>
          <w:sz w:val="22"/>
          <w:szCs w:val="22"/>
          <w14:ligatures w14:val="none"/>
        </w:rPr>
        <w:t xml:space="preserve">Privacy and data security also significantly influence patient trust. While the app </w:t>
      </w:r>
      <w:r w:rsidRPr="688250A4" w:rsidR="000F35D6">
        <w:rPr>
          <w:rFonts w:ascii="Arial" w:hAnsi="Arial" w:eastAsia="Arial" w:cs="Arial"/>
          <w:kern w:val="0"/>
          <w:sz w:val="22"/>
          <w:szCs w:val="22"/>
          <w14:ligatures w14:val="none"/>
        </w:rPr>
        <w:t>operates</w:t>
      </w:r>
      <w:r w:rsidRPr="688250A4" w:rsidR="000F35D6">
        <w:rPr>
          <w:rFonts w:ascii="Arial" w:hAnsi="Arial" w:eastAsia="Arial" w:cs="Arial"/>
          <w:kern w:val="0"/>
          <w:sz w:val="22"/>
          <w:szCs w:val="22"/>
          <w14:ligatures w14:val="none"/>
        </w:rPr>
        <w:t xml:space="preserve"> under strict governance frameworks, including compliance with UK GDPR (ICO, 2023), public concern </w:t>
      </w:r>
      <w:r w:rsidRPr="688250A4" w:rsidR="000F35D6">
        <w:rPr>
          <w:rFonts w:ascii="Arial" w:hAnsi="Arial" w:eastAsia="Arial" w:cs="Arial"/>
          <w:kern w:val="0"/>
          <w:sz w:val="22"/>
          <w:szCs w:val="22"/>
          <w14:ligatures w14:val="none"/>
        </w:rPr>
        <w:t>regarding</w:t>
      </w:r>
      <w:r w:rsidRPr="688250A4" w:rsidR="000F35D6">
        <w:rPr>
          <w:rFonts w:ascii="Arial" w:hAnsi="Arial" w:eastAsia="Arial" w:cs="Arial"/>
          <w:kern w:val="0"/>
          <w:sz w:val="22"/>
          <w:szCs w:val="22"/>
          <w14:ligatures w14:val="none"/>
        </w:rPr>
        <w:t xml:space="preserve"> data sharing </w:t>
      </w:r>
      <w:r w:rsidRPr="688250A4" w:rsidR="000F35D6">
        <w:rPr>
          <w:rFonts w:ascii="Arial" w:hAnsi="Arial" w:eastAsia="Arial" w:cs="Arial"/>
          <w:kern w:val="0"/>
          <w:sz w:val="22"/>
          <w:szCs w:val="22"/>
          <w14:ligatures w14:val="none"/>
        </w:rPr>
        <w:t>remains</w:t>
      </w:r>
      <w:r w:rsidRPr="688250A4" w:rsidR="000F35D6">
        <w:rPr>
          <w:rFonts w:ascii="Arial" w:hAnsi="Arial" w:eastAsia="Arial" w:cs="Arial"/>
          <w:kern w:val="0"/>
          <w:sz w:val="22"/>
          <w:szCs w:val="22"/>
          <w14:ligatures w14:val="none"/>
        </w:rPr>
        <w:t xml:space="preserve"> persistent. Trust is foundational to healthcare legitimacy; if patients fear misuse of personal data, engagement may decline. Furthermore, digital verification requirements may feel intrusive to some users, particularly those already distrustful of institutions.</w:t>
      </w:r>
    </w:p>
    <w:p w:rsidRPr="000F35D6" w:rsidR="000F35D6" w:rsidP="688250A4" w:rsidRDefault="000F35D6" w14:paraId="58DA5507" w14:textId="77777777">
      <w:pPr>
        <w:spacing w:before="100" w:beforeAutospacing="on" w:after="100" w:afterAutospacing="on" w:line="360" w:lineRule="auto"/>
        <w:rPr>
          <w:rFonts w:ascii="Arial" w:hAnsi="Arial" w:eastAsia="Arial" w:cs="Arial"/>
          <w:kern w:val="0"/>
          <w:sz w:val="22"/>
          <w:szCs w:val="22"/>
          <w14:ligatures w14:val="none"/>
        </w:rPr>
      </w:pPr>
    </w:p>
    <w:p w:rsidRPr="000F35D6" w:rsidR="000F35D6" w:rsidP="688250A4" w:rsidRDefault="000F35D6" w14:paraId="4AFCE0C8" w14:textId="77777777">
      <w:pPr>
        <w:spacing w:before="100" w:beforeAutospacing="on" w:after="100" w:afterAutospacing="on" w:line="360" w:lineRule="auto"/>
        <w:rPr>
          <w:rFonts w:ascii="Arial" w:hAnsi="Arial" w:eastAsia="Arial" w:cs="Arial"/>
          <w:kern w:val="0"/>
          <w:sz w:val="22"/>
          <w:szCs w:val="22"/>
          <w14:ligatures w14:val="none"/>
        </w:rPr>
      </w:pPr>
      <w:r w:rsidRPr="688250A4" w:rsidR="000F35D6">
        <w:rPr>
          <w:rFonts w:ascii="Arial" w:hAnsi="Arial" w:eastAsia="Arial" w:cs="Arial"/>
          <w:kern w:val="0"/>
          <w:sz w:val="22"/>
          <w:szCs w:val="22"/>
          <w14:ligatures w14:val="none"/>
        </w:rPr>
        <w:t>Another important consideration concerns the qualitative impact of information transparency. Access to medical records can enhance understanding and shared decision-making, but evidence suggests that clinical terminology and test results may be misinterpreted without professional explanation (</w:t>
      </w:r>
      <w:r w:rsidRPr="688250A4" w:rsidR="000F35D6">
        <w:rPr>
          <w:rFonts w:ascii="Arial" w:hAnsi="Arial" w:eastAsia="Arial" w:cs="Arial"/>
          <w:kern w:val="0"/>
          <w:sz w:val="22"/>
          <w:szCs w:val="22"/>
          <w14:ligatures w14:val="none"/>
        </w:rPr>
        <w:t>Greenhalgh</w:t>
      </w:r>
      <w:r w:rsidRPr="688250A4" w:rsidR="000F35D6">
        <w:rPr>
          <w:rFonts w:ascii="Arial" w:hAnsi="Arial" w:eastAsia="Arial" w:cs="Arial"/>
          <w:kern w:val="0"/>
          <w:sz w:val="22"/>
          <w:szCs w:val="22"/>
          <w14:ligatures w14:val="none"/>
        </w:rPr>
        <w:t xml:space="preserve"> et al., 2017). Digital visibility does not automatically translate into comprehension. In some cases, viewing abnormal results without contextual support may increase anxiety and generate </w:t>
      </w:r>
      <w:r w:rsidRPr="688250A4" w:rsidR="000F35D6">
        <w:rPr>
          <w:rFonts w:ascii="Arial" w:hAnsi="Arial" w:eastAsia="Arial" w:cs="Arial"/>
          <w:kern w:val="0"/>
          <w:sz w:val="22"/>
          <w:szCs w:val="22"/>
          <w14:ligatures w14:val="none"/>
        </w:rPr>
        <w:t xml:space="preserve">additional</w:t>
      </w:r>
      <w:r w:rsidRPr="688250A4" w:rsidR="000F35D6">
        <w:rPr>
          <w:rFonts w:ascii="Arial" w:hAnsi="Arial" w:eastAsia="Arial" w:cs="Arial"/>
          <w:kern w:val="0"/>
          <w:sz w:val="22"/>
          <w:szCs w:val="22"/>
          <w14:ligatures w14:val="none"/>
        </w:rPr>
        <w:t xml:space="preserve"> consultations, potentially counteracting efficiency goals.</w:t>
      </w:r>
    </w:p>
    <w:p w:rsidRPr="000F35D6" w:rsidR="000F35D6" w:rsidP="688250A4" w:rsidRDefault="000F35D6" w14:paraId="6248406E" w14:textId="77777777">
      <w:pPr>
        <w:spacing w:before="100" w:beforeAutospacing="on" w:after="100" w:afterAutospacing="on" w:line="360" w:lineRule="auto"/>
        <w:rPr>
          <w:rFonts w:ascii="Arial" w:hAnsi="Arial" w:eastAsia="Arial" w:cs="Arial"/>
          <w:kern w:val="0"/>
          <w:sz w:val="22"/>
          <w:szCs w:val="22"/>
          <w14:ligatures w14:val="none"/>
        </w:rPr>
      </w:pPr>
    </w:p>
    <w:p w:rsidRPr="000F35D6" w:rsidR="000F35D6" w:rsidP="688250A4" w:rsidRDefault="000F35D6" w14:paraId="08DCABC2" w14:textId="77777777">
      <w:pPr>
        <w:spacing w:before="100" w:beforeAutospacing="on" w:after="100" w:afterAutospacing="on" w:line="360" w:lineRule="auto"/>
        <w:rPr>
          <w:rFonts w:ascii="Arial" w:hAnsi="Arial" w:eastAsia="Arial" w:cs="Arial"/>
          <w:kern w:val="0"/>
          <w:sz w:val="22"/>
          <w:szCs w:val="22"/>
          <w14:ligatures w14:val="none"/>
        </w:rPr>
      </w:pPr>
      <w:r w:rsidRPr="688250A4" w:rsidR="000F35D6">
        <w:rPr>
          <w:rFonts w:ascii="Arial" w:hAnsi="Arial" w:eastAsia="Arial" w:cs="Arial"/>
          <w:kern w:val="0"/>
          <w:sz w:val="22"/>
          <w:szCs w:val="22"/>
          <w14:ligatures w14:val="none"/>
        </w:rPr>
        <w:t xml:space="preserve">Normalisation Process Theory (May and Finch, 2009) highlights that sustainable innovation requires ongoing appraisal and adaptation. While uptake statistics </w:t>
      </w:r>
      <w:r w:rsidRPr="688250A4" w:rsidR="000F35D6">
        <w:rPr>
          <w:rFonts w:ascii="Arial" w:hAnsi="Arial" w:eastAsia="Arial" w:cs="Arial"/>
          <w:kern w:val="0"/>
          <w:sz w:val="22"/>
          <w:szCs w:val="22"/>
          <w14:ligatures w14:val="none"/>
        </w:rPr>
        <w:t>demonstrate</w:t>
      </w:r>
      <w:r w:rsidRPr="688250A4" w:rsidR="000F35D6">
        <w:rPr>
          <w:rFonts w:ascii="Arial" w:hAnsi="Arial" w:eastAsia="Arial" w:cs="Arial"/>
          <w:kern w:val="0"/>
          <w:sz w:val="22"/>
          <w:szCs w:val="22"/>
          <w14:ligatures w14:val="none"/>
        </w:rPr>
        <w:t xml:space="preserve"> growing registration numbers, usage patterns vary considerably. Registration does not necessarily equate to active engagement or improved outcomes. Evaluating patient impact therefore requires examining qualitative experiences and equity indicators, not solely adoption metrics.</w:t>
      </w:r>
    </w:p>
    <w:p w:rsidRPr="000F35D6" w:rsidR="000F35D6" w:rsidP="688250A4" w:rsidRDefault="000F35D6" w14:paraId="14B5E541" w14:textId="77777777">
      <w:pPr>
        <w:spacing w:before="100" w:beforeAutospacing="on" w:after="100" w:afterAutospacing="on" w:line="360" w:lineRule="auto"/>
        <w:rPr>
          <w:rFonts w:ascii="Arial" w:hAnsi="Arial" w:eastAsia="Arial" w:cs="Arial"/>
          <w:kern w:val="0"/>
          <w:sz w:val="22"/>
          <w:szCs w:val="22"/>
          <w14:ligatures w14:val="none"/>
        </w:rPr>
      </w:pPr>
    </w:p>
    <w:p w:rsidRPr="000F35D6" w:rsidR="000F35D6" w:rsidP="688250A4" w:rsidRDefault="000F35D6" w14:paraId="2128B5CC" w14:textId="77777777">
      <w:pPr>
        <w:spacing w:before="100" w:beforeAutospacing="on" w:after="100" w:afterAutospacing="on" w:line="360" w:lineRule="auto"/>
        <w:rPr>
          <w:rFonts w:ascii="Arial" w:hAnsi="Arial" w:eastAsia="Arial" w:cs="Arial"/>
          <w:kern w:val="0"/>
          <w:sz w:val="22"/>
          <w:szCs w:val="22"/>
          <w14:ligatures w14:val="none"/>
        </w:rPr>
      </w:pPr>
      <w:r w:rsidRPr="688250A4" w:rsidR="000F35D6">
        <w:rPr>
          <w:rFonts w:ascii="Arial" w:hAnsi="Arial" w:eastAsia="Arial" w:cs="Arial"/>
          <w:kern w:val="0"/>
          <w:sz w:val="22"/>
          <w:szCs w:val="22"/>
          <w14:ligatures w14:val="none"/>
        </w:rPr>
        <w:t xml:space="preserve">Importantly, hybrid service provision </w:t>
      </w:r>
      <w:r w:rsidRPr="688250A4" w:rsidR="000F35D6">
        <w:rPr>
          <w:rFonts w:ascii="Arial" w:hAnsi="Arial" w:eastAsia="Arial" w:cs="Arial"/>
          <w:kern w:val="0"/>
          <w:sz w:val="22"/>
          <w:szCs w:val="22"/>
          <w14:ligatures w14:val="none"/>
        </w:rPr>
        <w:t xml:space="preserve">remains</w:t>
      </w:r>
      <w:r w:rsidRPr="688250A4" w:rsidR="000F35D6">
        <w:rPr>
          <w:rFonts w:ascii="Arial" w:hAnsi="Arial" w:eastAsia="Arial" w:cs="Arial"/>
          <w:kern w:val="0"/>
          <w:sz w:val="22"/>
          <w:szCs w:val="22"/>
          <w14:ligatures w14:val="none"/>
        </w:rPr>
        <w:t xml:space="preserve"> ethically essential. Maintaining face-to-face and telephone alternatives safeguards inclusivity and recognises that digital transformation must complement rather than replace traditional care pathways. Policy rhetoric often frames digital access as inherently progressive; however, without targeted digital inclusion strategies </w:t>
      </w:r>
      <w:r w:rsidRPr="688250A4" w:rsidR="000F35D6">
        <w:rPr>
          <w:rFonts w:ascii="Arial" w:hAnsi="Arial" w:eastAsia="Arial" w:cs="Arial"/>
          <w:kern w:val="0"/>
          <w:sz w:val="22"/>
          <w:szCs w:val="22"/>
          <w14:ligatures w14:val="none"/>
        </w:rPr>
        <w:lastRenderedPageBreak/>
        <w:t>— including device provision schemes and community training — innovation risks entrenching structural inequality (Health Foundation, 2020).</w:t>
      </w:r>
    </w:p>
    <w:p w:rsidRPr="000F35D6" w:rsidR="000F35D6" w:rsidP="688250A4" w:rsidRDefault="000F35D6" w14:paraId="31D31C04" w14:textId="77777777">
      <w:pPr>
        <w:spacing w:before="100" w:beforeAutospacing="on" w:after="100" w:afterAutospacing="on" w:line="360" w:lineRule="auto"/>
        <w:rPr>
          <w:rFonts w:ascii="Arial" w:hAnsi="Arial" w:eastAsia="Arial" w:cs="Arial"/>
          <w:kern w:val="0"/>
          <w:sz w:val="22"/>
          <w:szCs w:val="22"/>
          <w14:ligatures w14:val="none"/>
        </w:rPr>
      </w:pPr>
    </w:p>
    <w:p w:rsidRPr="000F35D6" w:rsidR="000F35D6" w:rsidP="688250A4" w:rsidRDefault="000F35D6" w14:paraId="0AE6952E" w14:textId="77777777">
      <w:pPr>
        <w:spacing w:before="100" w:beforeAutospacing="on" w:after="100" w:afterAutospacing="on" w:line="360" w:lineRule="auto"/>
        <w:rPr>
          <w:rFonts w:ascii="Arial" w:hAnsi="Arial" w:eastAsia="Arial" w:cs="Arial"/>
          <w:kern w:val="0"/>
          <w:sz w:val="22"/>
          <w:szCs w:val="22"/>
          <w14:ligatures w14:val="none"/>
        </w:rPr>
      </w:pPr>
      <w:r w:rsidRPr="688250A4" w:rsidR="000F35D6">
        <w:rPr>
          <w:rFonts w:ascii="Arial" w:hAnsi="Arial" w:eastAsia="Arial" w:cs="Arial"/>
          <w:kern w:val="0"/>
          <w:sz w:val="22"/>
          <w:szCs w:val="22"/>
          <w14:ligatures w14:val="none"/>
        </w:rPr>
        <w:t xml:space="preserve">In conclusion, the NHS App expands autonomy and convenience for digitally confident users but presents substantial equity challenges. Its patient impact is therefore conditional: empowering for some, exclusionary for others. Achieving </w:t>
      </w:r>
      <w:r w:rsidRPr="688250A4" w:rsidR="000F35D6">
        <w:rPr>
          <w:rFonts w:ascii="Arial" w:hAnsi="Arial" w:eastAsia="Arial" w:cs="Arial"/>
          <w:kern w:val="0"/>
          <w:sz w:val="22"/>
          <w:szCs w:val="22"/>
          <w14:ligatures w14:val="none"/>
        </w:rPr>
        <w:t>equitable</w:t>
      </w:r>
      <w:r w:rsidRPr="688250A4" w:rsidR="000F35D6">
        <w:rPr>
          <w:rFonts w:ascii="Arial" w:hAnsi="Arial" w:eastAsia="Arial" w:cs="Arial"/>
          <w:kern w:val="0"/>
          <w:sz w:val="22"/>
          <w:szCs w:val="22"/>
          <w14:ligatures w14:val="none"/>
        </w:rPr>
        <w:t xml:space="preserve"> digital transformation requires sustained investment in digital literacy, accessible design, and hybrid service models that prevent marginalisation. Only through such measures can digital innovation align with principles of fairness and universal access central to the NHS.</w:t>
      </w:r>
    </w:p>
    <w:p w:rsidRPr="00A978F1" w:rsidR="00A978F1" w:rsidP="688250A4" w:rsidRDefault="00A978F1" w14:paraId="67943C2C" w14:textId="624384BD">
      <w:pPr>
        <w:spacing w:after="0" w:line="360" w:lineRule="auto"/>
      </w:pPr>
    </w:p>
    <w:p w:rsidR="688250A4" w:rsidP="688250A4" w:rsidRDefault="688250A4" w14:paraId="6C2834DF" w14:textId="6F2A85E5">
      <w:pPr>
        <w:spacing w:after="0" w:line="360" w:lineRule="auto"/>
      </w:pPr>
    </w:p>
    <w:p w:rsidR="688250A4" w:rsidP="688250A4" w:rsidRDefault="688250A4" w14:paraId="2680B7FA" w14:textId="38B7A694">
      <w:pPr>
        <w:spacing w:after="0" w:line="360" w:lineRule="auto"/>
      </w:pPr>
    </w:p>
    <w:p w:rsidR="688250A4" w:rsidP="688250A4" w:rsidRDefault="688250A4" w14:paraId="2BB09479" w14:textId="1094762E">
      <w:pPr>
        <w:spacing w:after="0" w:line="360" w:lineRule="auto"/>
      </w:pPr>
    </w:p>
    <w:p w:rsidR="688250A4" w:rsidP="688250A4" w:rsidRDefault="688250A4" w14:paraId="12107D45" w14:textId="343EECF2">
      <w:pPr>
        <w:spacing w:after="0" w:line="360" w:lineRule="auto"/>
      </w:pPr>
    </w:p>
    <w:p w:rsidR="688250A4" w:rsidP="688250A4" w:rsidRDefault="688250A4" w14:paraId="0EB7E59A" w14:textId="7F92BF8A">
      <w:pPr>
        <w:spacing w:after="0" w:line="360" w:lineRule="auto"/>
      </w:pPr>
    </w:p>
    <w:p w:rsidR="688250A4" w:rsidP="688250A4" w:rsidRDefault="688250A4" w14:paraId="6CFD9D8C" w14:textId="5B414E34">
      <w:pPr>
        <w:spacing w:after="0" w:line="360" w:lineRule="auto"/>
      </w:pPr>
    </w:p>
    <w:p w:rsidRPr="00A978F1" w:rsidR="00A978F1" w:rsidP="688250A4" w:rsidRDefault="00A978F1" w14:paraId="3CD55C78" w14:textId="77777777">
      <w:pPr>
        <w:spacing w:before="100" w:beforeAutospacing="on" w:after="100" w:afterAutospacing="on" w:line="360" w:lineRule="auto"/>
        <w:outlineLvl w:val="1"/>
        <w:rPr>
          <w:rFonts w:ascii="Arial" w:hAnsi="Arial" w:eastAsia="Arial" w:cs="Arial"/>
          <w:b w:val="1"/>
          <w:bCs w:val="1"/>
          <w:kern w:val="0"/>
          <w:sz w:val="22"/>
          <w:szCs w:val="22"/>
          <w:u w:val="single"/>
          <w14:ligatures w14:val="none"/>
        </w:rPr>
      </w:pPr>
      <w:r w:rsidRPr="688250A4" w:rsidR="00A978F1">
        <w:rPr>
          <w:rFonts w:ascii="Arial" w:hAnsi="Arial" w:eastAsia="Arial" w:cs="Arial"/>
          <w:b w:val="1"/>
          <w:bCs w:val="1"/>
          <w:kern w:val="0"/>
          <w:sz w:val="22"/>
          <w:szCs w:val="22"/>
          <w:u w:val="single"/>
          <w14:ligatures w14:val="none"/>
        </w:rPr>
        <w:t>Conclusion</w:t>
      </w:r>
    </w:p>
    <w:p w:rsidRPr="00A978F1" w:rsidR="00A978F1" w:rsidP="688250A4" w:rsidRDefault="00A978F1" w14:paraId="6049446E" w14:textId="77777777">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75D30BD2" w14:textId="77777777">
      <w:pPr>
        <w:spacing w:before="100" w:beforeAutospacing="on" w:after="100" w:afterAutospacing="on" w:line="360" w:lineRule="auto"/>
        <w:rPr>
          <w:rFonts w:ascii="Arial" w:hAnsi="Arial" w:eastAsia="Arial" w:cs="Arial"/>
          <w:kern w:val="0"/>
          <w:sz w:val="22"/>
          <w:szCs w:val="22"/>
          <w14:ligatures w14:val="none"/>
        </w:rPr>
      </w:pPr>
      <w:r w:rsidRPr="688250A4" w:rsidR="00A978F1">
        <w:rPr>
          <w:rFonts w:ascii="Arial" w:hAnsi="Arial" w:eastAsia="Arial" w:cs="Arial"/>
          <w:kern w:val="0"/>
          <w:sz w:val="22"/>
          <w:szCs w:val="22"/>
          <w14:ligatures w14:val="none"/>
        </w:rPr>
        <w:t xml:space="preserve">The NHS App </w:t>
      </w:r>
      <w:r w:rsidRPr="688250A4" w:rsidR="00A978F1">
        <w:rPr>
          <w:rFonts w:ascii="Arial" w:hAnsi="Arial" w:eastAsia="Arial" w:cs="Arial"/>
          <w:kern w:val="0"/>
          <w:sz w:val="22"/>
          <w:szCs w:val="22"/>
          <w14:ligatures w14:val="none"/>
        </w:rPr>
        <w:t>represents</w:t>
      </w:r>
      <w:r w:rsidRPr="688250A4" w:rsidR="00A978F1">
        <w:rPr>
          <w:rFonts w:ascii="Arial" w:hAnsi="Arial" w:eastAsia="Arial" w:cs="Arial"/>
          <w:kern w:val="0"/>
          <w:sz w:val="22"/>
          <w:szCs w:val="22"/>
          <w14:ligatures w14:val="none"/>
        </w:rPr>
        <w:t xml:space="preserve"> a significant digital innovation within UK health and social care over the past decade. It has improved administrative accessibility, strengthened resilience during the COVID-19 pandemic, and expanded patient-facing transparency. However, theoretical analysis </w:t>
      </w:r>
      <w:r w:rsidRPr="688250A4" w:rsidR="00A978F1">
        <w:rPr>
          <w:rFonts w:ascii="Arial" w:hAnsi="Arial" w:eastAsia="Arial" w:cs="Arial"/>
          <w:kern w:val="0"/>
          <w:sz w:val="22"/>
          <w:szCs w:val="22"/>
          <w14:ligatures w14:val="none"/>
        </w:rPr>
        <w:t>demonstrates</w:t>
      </w:r>
      <w:r w:rsidRPr="688250A4" w:rsidR="00A978F1">
        <w:rPr>
          <w:rFonts w:ascii="Arial" w:hAnsi="Arial" w:eastAsia="Arial" w:cs="Arial"/>
          <w:kern w:val="0"/>
          <w:sz w:val="22"/>
          <w:szCs w:val="22"/>
          <w14:ligatures w14:val="none"/>
        </w:rPr>
        <w:t xml:space="preserve"> that its impact is mediated by organisational context and social inequality.</w:t>
      </w:r>
    </w:p>
    <w:p w:rsidRPr="00A978F1" w:rsidR="00A978F1" w:rsidP="688250A4" w:rsidRDefault="00A978F1" w14:paraId="3C796BA7" w14:textId="77777777">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1923C2F5" w14:textId="77777777">
      <w:pPr>
        <w:spacing w:before="100" w:beforeAutospacing="on" w:after="100" w:afterAutospacing="on" w:line="360" w:lineRule="auto"/>
        <w:rPr>
          <w:rFonts w:ascii="Arial" w:hAnsi="Arial" w:eastAsia="Arial" w:cs="Arial"/>
          <w:kern w:val="0"/>
          <w:sz w:val="22"/>
          <w:szCs w:val="22"/>
          <w14:ligatures w14:val="none"/>
        </w:rPr>
      </w:pPr>
      <w:r w:rsidRPr="688250A4" w:rsidR="00A978F1">
        <w:rPr>
          <w:rFonts w:ascii="Arial" w:hAnsi="Arial" w:eastAsia="Arial" w:cs="Arial"/>
          <w:kern w:val="0"/>
          <w:sz w:val="22"/>
          <w:szCs w:val="22"/>
          <w14:ligatures w14:val="none"/>
        </w:rPr>
        <w:t xml:space="preserve">For the workforce, the app redistributes labour and requires substantial digital </w:t>
      </w:r>
      <w:r w:rsidRPr="688250A4" w:rsidR="00A978F1">
        <w:rPr>
          <w:rFonts w:ascii="Arial" w:hAnsi="Arial" w:eastAsia="Arial" w:cs="Arial"/>
          <w:kern w:val="0"/>
          <w:sz w:val="22"/>
          <w:szCs w:val="22"/>
          <w14:ligatures w14:val="none"/>
        </w:rPr>
        <w:t>upskilling</w:t>
      </w:r>
      <w:r w:rsidRPr="688250A4" w:rsidR="00A978F1">
        <w:rPr>
          <w:rFonts w:ascii="Arial" w:hAnsi="Arial" w:eastAsia="Arial" w:cs="Arial"/>
          <w:kern w:val="0"/>
          <w:sz w:val="22"/>
          <w:szCs w:val="22"/>
          <w14:ligatures w14:val="none"/>
        </w:rPr>
        <w:t>. Without protected training and organisational redesign, it risks intensifying pressure rather than alleviating it. For service delivery, it enhances communication speed but does not automatically deliver integration or quality improvement. For patients, it increases autonomy for some while risking exclusion for others.</w:t>
      </w:r>
    </w:p>
    <w:p w:rsidRPr="00A978F1" w:rsidR="00A978F1" w:rsidP="688250A4" w:rsidRDefault="00A978F1" w14:paraId="0BFAE9F4" w14:textId="77777777">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33EDEAEA" w14:textId="77777777">
      <w:pPr>
        <w:spacing w:before="100" w:beforeAutospacing="on" w:after="100" w:afterAutospacing="on" w:line="360" w:lineRule="auto"/>
        <w:rPr>
          <w:rFonts w:ascii="Arial" w:hAnsi="Arial" w:eastAsia="Arial" w:cs="Arial"/>
          <w:kern w:val="0"/>
          <w:sz w:val="22"/>
          <w:szCs w:val="22"/>
          <w14:ligatures w14:val="none"/>
        </w:rPr>
      </w:pPr>
      <w:r w:rsidRPr="688250A4" w:rsidR="00A978F1">
        <w:rPr>
          <w:rFonts w:ascii="Arial" w:hAnsi="Arial" w:eastAsia="Arial" w:cs="Arial"/>
          <w:kern w:val="0"/>
          <w:sz w:val="22"/>
          <w:szCs w:val="22"/>
          <w14:ligatures w14:val="none"/>
        </w:rPr>
        <w:t>Therefore, the NHS App should be understood as conditional modernisation rather than transformative reform. Its long-term success depends on sustained investment in workforce capability, interoperability infrastructure, cybersecurity resilience, and digital inclusion strategies. Digital innovation must be embedded within socio-technical redesign and guided by equity principles.</w:t>
      </w:r>
    </w:p>
    <w:p w:rsidRPr="00A978F1" w:rsidR="00A978F1" w:rsidP="688250A4" w:rsidRDefault="00A978F1" w14:paraId="4959F277" w14:textId="77777777">
      <w:pPr>
        <w:spacing w:before="100" w:beforeAutospacing="on" w:after="100" w:afterAutospacing="on" w:line="360" w:lineRule="auto"/>
        <w:rPr>
          <w:rFonts w:ascii="Arial" w:hAnsi="Arial" w:eastAsia="Arial" w:cs="Arial"/>
          <w:kern w:val="0"/>
          <w:sz w:val="22"/>
          <w:szCs w:val="22"/>
          <w14:ligatures w14:val="none"/>
        </w:rPr>
      </w:pPr>
    </w:p>
    <w:p w:rsidRPr="00A978F1" w:rsidR="00A978F1" w:rsidP="688250A4" w:rsidRDefault="00A978F1" w14:paraId="1AB7A8CF" w14:textId="77777777">
      <w:pPr>
        <w:spacing w:before="100" w:beforeAutospacing="on" w:after="100" w:afterAutospacing="on" w:line="360" w:lineRule="auto"/>
        <w:rPr>
          <w:rFonts w:ascii="Arial" w:hAnsi="Arial" w:eastAsia="Arial" w:cs="Arial"/>
          <w:kern w:val="0"/>
          <w:sz w:val="22"/>
          <w:szCs w:val="22"/>
          <w14:ligatures w14:val="none"/>
        </w:rPr>
      </w:pPr>
      <w:r w:rsidRPr="688250A4" w:rsidR="00A978F1">
        <w:rPr>
          <w:rFonts w:ascii="Arial" w:hAnsi="Arial" w:eastAsia="Arial" w:cs="Arial"/>
          <w:kern w:val="0"/>
          <w:sz w:val="22"/>
          <w:szCs w:val="22"/>
          <w14:ligatures w14:val="none"/>
        </w:rPr>
        <w:t>Ultimately, technology</w:t>
      </w:r>
      <w:r w:rsidRPr="688250A4" w:rsidR="00A978F1">
        <w:rPr>
          <w:rFonts w:ascii="Arial" w:hAnsi="Arial" w:eastAsia="Arial" w:cs="Arial"/>
          <w:kern w:val="0"/>
          <w:sz w:val="22"/>
          <w:szCs w:val="22"/>
          <w14:ligatures w14:val="none"/>
        </w:rPr>
        <w:t xml:space="preserve"> cannot substitute for structural reform. If digital transformation is pursued primarily as an efficiency solution, it may obscure deeper workforce and inequality challenges. However, if implemented with deliberate attention to inclusion, governance, and professional sustainability, the NHS App can contribute meaningfully to </w:t>
      </w:r>
      <w:r w:rsidRPr="688250A4" w:rsidR="00A978F1">
        <w:rPr>
          <w:rFonts w:ascii="Arial" w:hAnsi="Arial" w:eastAsia="Arial" w:cs="Arial"/>
          <w:kern w:val="0"/>
          <w:sz w:val="22"/>
          <w:szCs w:val="22"/>
          <w14:ligatures w14:val="none"/>
        </w:rPr>
        <w:t>equitable</w:t>
      </w:r>
      <w:r w:rsidRPr="688250A4" w:rsidR="00A978F1">
        <w:rPr>
          <w:rFonts w:ascii="Arial" w:hAnsi="Arial" w:eastAsia="Arial" w:cs="Arial"/>
          <w:kern w:val="0"/>
          <w:sz w:val="22"/>
          <w:szCs w:val="22"/>
          <w14:ligatures w14:val="none"/>
        </w:rPr>
        <w:t xml:space="preserve"> health system modernisation.</w:t>
      </w:r>
    </w:p>
    <w:p w:rsidR="00BE5D3F" w:rsidP="688250A4" w:rsidRDefault="00BE5D3F" w14:paraId="637ED0C0" w14:textId="77777777">
      <w:pPr>
        <w:spacing w:line="360" w:lineRule="auto"/>
        <w:rPr>
          <w:rFonts w:ascii="Arial" w:hAnsi="Arial" w:eastAsia="Arial" w:cs="Arial"/>
          <w:sz w:val="22"/>
          <w:szCs w:val="22"/>
          <w:u w:val="single"/>
        </w:rPr>
      </w:pPr>
    </w:p>
    <w:p w:rsidRPr="000E7630" w:rsidR="000E7630" w:rsidP="688250A4" w:rsidRDefault="000E7630" w14:paraId="1B33E6D2" w14:textId="6FC99CB6">
      <w:pPr>
        <w:spacing w:before="100" w:beforeAutospacing="on" w:after="100" w:afterAutospacing="on" w:line="360" w:lineRule="auto"/>
        <w:outlineLvl w:val="0"/>
        <w:rPr>
          <w:rFonts w:ascii="Arial" w:hAnsi="Arial" w:eastAsia="Arial" w:cs="Arial"/>
          <w:kern w:val="0"/>
          <w:sz w:val="22"/>
          <w:szCs w:val="22"/>
          <w:u w:val="single"/>
          <w14:ligatures w14:val="none"/>
        </w:rPr>
      </w:pPr>
      <w:r w:rsidRPr="688250A4" w:rsidR="000E7630">
        <w:rPr>
          <w:rFonts w:ascii="Arial" w:hAnsi="Arial" w:eastAsia="Arial" w:cs="Arial"/>
          <w:b w:val="1"/>
          <w:bCs w:val="1"/>
          <w:kern w:val="36"/>
          <w:sz w:val="22"/>
          <w:szCs w:val="22"/>
          <w:u w:val="single"/>
          <w14:ligatures w14:val="none"/>
        </w:rPr>
        <w:lastRenderedPageBreak/>
        <w:t>Reference List</w:t>
      </w:r>
    </w:p>
    <w:p w:rsidRPr="000E7630" w:rsidR="000E7630" w:rsidP="688250A4" w:rsidRDefault="000E7630" w14:paraId="312AD890" w14:textId="10E6EEEB">
      <w:pPr>
        <w:pStyle w:val="ListParagraph"/>
        <w:numPr>
          <w:ilvl w:val="0"/>
          <w:numId w:val="1"/>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 xml:space="preserve">Baird, B., Charles, A., Honeyman, M., Maguire, </w:t>
      </w:r>
      <w:r w:rsidRPr="688250A4" w:rsidR="000E7630">
        <w:rPr>
          <w:rFonts w:ascii="Arial" w:hAnsi="Arial" w:eastAsia="Arial" w:cs="Arial"/>
          <w:kern w:val="0"/>
          <w:sz w:val="22"/>
          <w:szCs w:val="22"/>
          <w14:ligatures w14:val="none"/>
        </w:rPr>
        <w:t>D.</w:t>
      </w:r>
      <w:r w:rsidRPr="688250A4" w:rsidR="000E7630">
        <w:rPr>
          <w:rFonts w:ascii="Arial" w:hAnsi="Arial" w:eastAsia="Arial" w:cs="Arial"/>
          <w:kern w:val="0"/>
          <w:sz w:val="22"/>
          <w:szCs w:val="22"/>
          <w14:ligatures w14:val="none"/>
        </w:rPr>
        <w:t xml:space="preserve"> and Das, P. (2020) Understanding pressures in general practice. London: The King’s Fund.</w:t>
      </w:r>
    </w:p>
    <w:p w:rsidRPr="000E7630" w:rsidR="000E7630" w:rsidP="688250A4" w:rsidRDefault="000E7630" w14:paraId="53C2D0B9"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73CE1CD3" w14:textId="77777777">
      <w:pPr>
        <w:pStyle w:val="ListParagraph"/>
        <w:numPr>
          <w:ilvl w:val="0"/>
          <w:numId w:val="2"/>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Department of Health and Social Care (DHSC) (2022) A plan for digital health and social care. London: DHSC.</w:t>
      </w:r>
    </w:p>
    <w:p w:rsidRPr="000E7630" w:rsidR="000E7630" w:rsidP="688250A4" w:rsidRDefault="000E7630" w14:paraId="4534BFC4"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13AD9873" w14:textId="6D26D205">
      <w:pPr>
        <w:pStyle w:val="ListParagraph"/>
        <w:numPr>
          <w:ilvl w:val="0"/>
          <w:numId w:val="3"/>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Greenhalgh</w:t>
      </w:r>
      <w:r w:rsidRPr="688250A4" w:rsidR="000E7630">
        <w:rPr>
          <w:rFonts w:ascii="Arial" w:hAnsi="Arial" w:eastAsia="Arial" w:cs="Arial"/>
          <w:kern w:val="0"/>
          <w:sz w:val="22"/>
          <w:szCs w:val="22"/>
          <w14:ligatures w14:val="none"/>
        </w:rPr>
        <w:t xml:space="preserve">, T., </w:t>
      </w:r>
      <w:r w:rsidRPr="688250A4" w:rsidR="000E7630">
        <w:rPr>
          <w:rFonts w:ascii="Arial" w:hAnsi="Arial" w:eastAsia="Arial" w:cs="Arial"/>
          <w:kern w:val="0"/>
          <w:sz w:val="22"/>
          <w:szCs w:val="22"/>
          <w14:ligatures w14:val="none"/>
        </w:rPr>
        <w:t>Wherton</w:t>
      </w:r>
      <w:r w:rsidRPr="688250A4" w:rsidR="000E7630">
        <w:rPr>
          <w:rFonts w:ascii="Arial" w:hAnsi="Arial" w:eastAsia="Arial" w:cs="Arial"/>
          <w:kern w:val="0"/>
          <w:sz w:val="22"/>
          <w:szCs w:val="22"/>
          <w14:ligatures w14:val="none"/>
        </w:rPr>
        <w:t xml:space="preserve">, J., Shaw, </w:t>
      </w:r>
      <w:r w:rsidRPr="688250A4" w:rsidR="000E7630">
        <w:rPr>
          <w:rFonts w:ascii="Arial" w:hAnsi="Arial" w:eastAsia="Arial" w:cs="Arial"/>
          <w:kern w:val="0"/>
          <w:sz w:val="22"/>
          <w:szCs w:val="22"/>
          <w14:ligatures w14:val="none"/>
        </w:rPr>
        <w:t>S.</w:t>
      </w:r>
      <w:r w:rsidRPr="688250A4" w:rsidR="000E7630">
        <w:rPr>
          <w:rFonts w:ascii="Arial" w:hAnsi="Arial" w:eastAsia="Arial" w:cs="Arial"/>
          <w:kern w:val="0"/>
          <w:sz w:val="22"/>
          <w:szCs w:val="22"/>
          <w14:ligatures w14:val="none"/>
        </w:rPr>
        <w:t xml:space="preserve"> and Morrison, C. (2017) ‘Video consultations for covid-19’, BMJ, 368, m998.</w:t>
      </w:r>
    </w:p>
    <w:p w:rsidRPr="000E7630" w:rsidR="000E7630" w:rsidP="688250A4" w:rsidRDefault="000E7630" w14:paraId="05BE29E1"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6B5955C2" w14:textId="77777777">
      <w:pPr>
        <w:pStyle w:val="ListParagraph"/>
        <w:numPr>
          <w:ilvl w:val="0"/>
          <w:numId w:val="4"/>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Health Foundation (2020) Digital technology and health inequalities: a scoping review. London: The Health Foundation.</w:t>
      </w:r>
    </w:p>
    <w:p w:rsidRPr="000E7630" w:rsidR="000E7630" w:rsidP="688250A4" w:rsidRDefault="000E7630" w14:paraId="5D3BD615"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5B90BEF7" w14:textId="77777777">
      <w:pPr>
        <w:pStyle w:val="ListParagraph"/>
        <w:numPr>
          <w:ilvl w:val="0"/>
          <w:numId w:val="5"/>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Information Commissioner’s Office (ICO) (2023) Guide to UK GDPR. Available at: https://ico.org.uk (Accessed: 25 February 2026).</w:t>
      </w:r>
    </w:p>
    <w:p w:rsidRPr="000E7630" w:rsidR="000E7630" w:rsidP="688250A4" w:rsidRDefault="000E7630" w14:paraId="5AFAF3AE"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68632DE7" w14:textId="77777777">
      <w:pPr>
        <w:pStyle w:val="ListParagraph"/>
        <w:numPr>
          <w:ilvl w:val="0"/>
          <w:numId w:val="6"/>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King’s Fund (2021) The digital NHS? An introduction to the digital agenda and plans for implementation. London: The King’s Fund.</w:t>
      </w:r>
    </w:p>
    <w:p w:rsidRPr="000E7630" w:rsidR="000E7630" w:rsidP="688250A4" w:rsidRDefault="000E7630" w14:paraId="3FE4F300"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4D4B190C" w14:textId="77777777">
      <w:pPr>
        <w:pStyle w:val="ListParagraph"/>
        <w:numPr>
          <w:ilvl w:val="0"/>
          <w:numId w:val="7"/>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Maguire, D., Evans, H. and Honeyman, M. (2022) Digital change in health and social care. London: The King’s Fund.</w:t>
      </w:r>
    </w:p>
    <w:p w:rsidRPr="000E7630" w:rsidR="000E7630" w:rsidP="688250A4" w:rsidRDefault="000E7630" w14:paraId="550CB73A"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63DE0C0D" w14:textId="77777777">
      <w:pPr>
        <w:pStyle w:val="ListParagraph"/>
        <w:numPr>
          <w:ilvl w:val="0"/>
          <w:numId w:val="8"/>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Murphy, M., Scott, L.J., Salisbury, C. et al. (2021) ‘Implementation of remote consulting in UK primary care following the COVID-19 pandemic’, British Journal of General Practice, 71(704), pp. e166–e177.</w:t>
      </w:r>
    </w:p>
    <w:p w:rsidRPr="000E7630" w:rsidR="000E7630" w:rsidP="688250A4" w:rsidRDefault="000E7630" w14:paraId="588142B6"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71E920D9" w14:textId="77CB4947">
      <w:pPr>
        <w:pStyle w:val="ListParagraph"/>
        <w:numPr>
          <w:ilvl w:val="0"/>
          <w:numId w:val="9"/>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 xml:space="preserve">National Audit Office (2018) Investigation: WannaCry </w:t>
      </w:r>
      <w:r w:rsidRPr="688250A4" w:rsidR="000E7630">
        <w:rPr>
          <w:rFonts w:ascii="Arial" w:hAnsi="Arial" w:eastAsia="Arial" w:cs="Arial"/>
          <w:kern w:val="0"/>
          <w:sz w:val="22"/>
          <w:szCs w:val="22"/>
          <w14:ligatures w14:val="none"/>
        </w:rPr>
        <w:t>cyber attack</w:t>
      </w:r>
      <w:r w:rsidRPr="688250A4" w:rsidR="000E7630">
        <w:rPr>
          <w:rFonts w:ascii="Arial" w:hAnsi="Arial" w:eastAsia="Arial" w:cs="Arial"/>
          <w:kern w:val="0"/>
          <w:sz w:val="22"/>
          <w:szCs w:val="22"/>
          <w14:ligatures w14:val="none"/>
        </w:rPr>
        <w:t xml:space="preserve"> and the NHS. London: NAO.</w:t>
      </w:r>
    </w:p>
    <w:p w:rsidRPr="000E7630" w:rsidR="000E7630" w:rsidP="688250A4" w:rsidRDefault="000E7630" w14:paraId="179E11C8"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261CDD2E" w14:textId="77777777">
      <w:pPr>
        <w:pStyle w:val="ListParagraph"/>
        <w:numPr>
          <w:ilvl w:val="0"/>
          <w:numId w:val="10"/>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NHS England (2019) The NHS Long Term Plan. London: NHS England.</w:t>
      </w:r>
    </w:p>
    <w:p w:rsidRPr="000E7630" w:rsidR="000E7630" w:rsidP="688250A4" w:rsidRDefault="000E7630" w14:paraId="3C5DF80A"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7C0178A9" w14:textId="77777777">
      <w:pPr>
        <w:pStyle w:val="ListParagraph"/>
        <w:numPr>
          <w:ilvl w:val="0"/>
          <w:numId w:val="11"/>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NHS England (2021) What Good Looks Like: a framework for digital transformation. London: NHS England.</w:t>
      </w:r>
    </w:p>
    <w:p w:rsidRPr="000E7630" w:rsidR="000E7630" w:rsidP="688250A4" w:rsidRDefault="000E7630" w14:paraId="5F7EF436"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246BAF62" w14:textId="77777777">
      <w:pPr>
        <w:pStyle w:val="ListParagraph"/>
        <w:numPr>
          <w:ilvl w:val="0"/>
          <w:numId w:val="12"/>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NHS England (2022a) The NHS App: annual report. London: NHS England.</w:t>
      </w:r>
    </w:p>
    <w:p w:rsidRPr="000E7630" w:rsidR="000E7630" w:rsidP="688250A4" w:rsidRDefault="000E7630" w14:paraId="52340E6E"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321A64E8" w14:textId="77777777">
      <w:pPr>
        <w:pStyle w:val="ListParagraph"/>
        <w:numPr>
          <w:ilvl w:val="0"/>
          <w:numId w:val="13"/>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NHS England (2022b) Delivery plan for recovering access to primary care. London: NHS England.</w:t>
      </w:r>
    </w:p>
    <w:p w:rsidRPr="000E7630" w:rsidR="000E7630" w:rsidP="688250A4" w:rsidRDefault="000E7630" w14:paraId="399DF50B"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7BCE7BE3" w14:textId="77777777">
      <w:pPr>
        <w:pStyle w:val="ListParagraph"/>
        <w:numPr>
          <w:ilvl w:val="0"/>
          <w:numId w:val="15"/>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Shachak</w:t>
      </w:r>
      <w:r w:rsidRPr="688250A4" w:rsidR="000E7630">
        <w:rPr>
          <w:rFonts w:ascii="Arial" w:hAnsi="Arial" w:eastAsia="Arial" w:cs="Arial"/>
          <w:kern w:val="0"/>
          <w:sz w:val="22"/>
          <w:szCs w:val="22"/>
          <w14:ligatures w14:val="none"/>
        </w:rPr>
        <w:t>, A. and Reis, S. (2009) ‘The impact of electronic medical records on patient–doctor communication’, Journal of Evaluation in Clinical Practice, 15(4), pp. 641–649.</w:t>
      </w:r>
    </w:p>
    <w:p w:rsidRPr="000E7630" w:rsidR="000E7630" w:rsidP="688250A4" w:rsidRDefault="000E7630" w14:paraId="3B73ABF3" w14:textId="77777777">
      <w:pPr>
        <w:spacing w:before="100" w:beforeAutospacing="on" w:after="100" w:afterAutospacing="on" w:line="360" w:lineRule="auto"/>
        <w:rPr>
          <w:rFonts w:ascii="Arial" w:hAnsi="Arial" w:eastAsia="Arial" w:cs="Arial"/>
          <w:kern w:val="0"/>
          <w:sz w:val="22"/>
          <w:szCs w:val="22"/>
          <w14:ligatures w14:val="none"/>
        </w:rPr>
      </w:pPr>
    </w:p>
    <w:p w:rsidRPr="000E7630" w:rsidR="000E7630" w:rsidP="688250A4" w:rsidRDefault="000E7630" w14:paraId="5F98661D" w14:textId="77777777">
      <w:pPr>
        <w:pStyle w:val="ListParagraph"/>
        <w:numPr>
          <w:ilvl w:val="0"/>
          <w:numId w:val="14"/>
        </w:numPr>
        <w:spacing w:before="100" w:beforeAutospacing="on" w:after="100" w:afterAutospacing="on" w:line="360" w:lineRule="auto"/>
        <w:rPr>
          <w:rFonts w:ascii="Arial" w:hAnsi="Arial" w:eastAsia="Arial" w:cs="Arial"/>
          <w:kern w:val="0"/>
          <w:sz w:val="22"/>
          <w:szCs w:val="22"/>
          <w14:ligatures w14:val="none"/>
        </w:rPr>
      </w:pPr>
      <w:r w:rsidRPr="688250A4" w:rsidR="000E7630">
        <w:rPr>
          <w:rFonts w:ascii="Arial" w:hAnsi="Arial" w:eastAsia="Arial" w:cs="Arial"/>
          <w:kern w:val="0"/>
          <w:sz w:val="22"/>
          <w:szCs w:val="22"/>
          <w14:ligatures w14:val="none"/>
        </w:rPr>
        <w:t>Watts, G. (2020) ‘COVID-19 and the digital divide in the UK’, The Lancet Digital Health, 2(8), e395–e396.</w:t>
      </w:r>
    </w:p>
    <w:p w:rsidR="00A978F1" w:rsidRDefault="00A978F1" w14:paraId="73EE72CA" w14:textId="77777777"/>
    <w:sectPr w:rsidR="00A978F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6">
    <w:nsid w:val="576753b6"/>
    <w:multiLevelType xmlns:w="http://schemas.openxmlformats.org/wordprocessingml/2006/main" w:val="hybridMultilevel"/>
    <w:lvl xmlns:w="http://schemas.openxmlformats.org/wordprocessingml/2006/main" w:ilvl="0">
      <w:numFmt w:val="bullet"/>
      <w:lvlText w:val="-"/>
      <w:lvlJc w:val="left"/>
      <w:pPr>
        <w:ind w:left="720" w:hanging="360"/>
      </w:pPr>
      <w:rPr>
        <w:rFonts w:hint="default" w:ascii="Arial" w:hAnsi="Aria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3a1cc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ccd1a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0c40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e3687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d8e1e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cb3aa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17615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503ab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155e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2f47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bf1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5ea17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26fe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cb46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c39a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D3F"/>
    <w:rsid w:val="000E7630"/>
    <w:rsid w:val="000F35D6"/>
    <w:rsid w:val="001513ED"/>
    <w:rsid w:val="003E6998"/>
    <w:rsid w:val="00445EC6"/>
    <w:rsid w:val="004E5733"/>
    <w:rsid w:val="0096612C"/>
    <w:rsid w:val="00A978F1"/>
    <w:rsid w:val="00B24438"/>
    <w:rsid w:val="00BE5D3F"/>
    <w:rsid w:val="00E271FE"/>
    <w:rsid w:val="00E956BB"/>
    <w:rsid w:val="00FD6525"/>
    <w:rsid w:val="014F713E"/>
    <w:rsid w:val="01FCF65C"/>
    <w:rsid w:val="03E3C565"/>
    <w:rsid w:val="0A331F46"/>
    <w:rsid w:val="0D7CEA05"/>
    <w:rsid w:val="11D9EA19"/>
    <w:rsid w:val="137BE4EB"/>
    <w:rsid w:val="16DA7333"/>
    <w:rsid w:val="16DEB16E"/>
    <w:rsid w:val="1B87ED22"/>
    <w:rsid w:val="1D1C6AED"/>
    <w:rsid w:val="21F1D83A"/>
    <w:rsid w:val="29397612"/>
    <w:rsid w:val="2AF5554B"/>
    <w:rsid w:val="305987E2"/>
    <w:rsid w:val="3227554A"/>
    <w:rsid w:val="37C7A5D4"/>
    <w:rsid w:val="3D4A02DC"/>
    <w:rsid w:val="42605DD2"/>
    <w:rsid w:val="495C2635"/>
    <w:rsid w:val="4BF081E3"/>
    <w:rsid w:val="52DB274A"/>
    <w:rsid w:val="54F62602"/>
    <w:rsid w:val="55AA3D81"/>
    <w:rsid w:val="583830C3"/>
    <w:rsid w:val="595B4609"/>
    <w:rsid w:val="5CAB48A1"/>
    <w:rsid w:val="624FAD9D"/>
    <w:rsid w:val="65CDA638"/>
    <w:rsid w:val="688250A4"/>
    <w:rsid w:val="69CFD5FD"/>
    <w:rsid w:val="6B3B3AAC"/>
    <w:rsid w:val="6BECC254"/>
    <w:rsid w:val="6E80CBF0"/>
    <w:rsid w:val="6F21AF77"/>
    <w:rsid w:val="71977F3A"/>
    <w:rsid w:val="77CDA3AF"/>
    <w:rsid w:val="79F033B2"/>
    <w:rsid w:val="7A7D360D"/>
    <w:rsid w:val="7B412B12"/>
    <w:rsid w:val="7BDFC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DDF28"/>
  <w15:chartTrackingRefBased/>
  <w15:docId w15:val="{D6687263-D7DD-5E44-B7E9-70B8867E0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E5D3F"/>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E5D3F"/>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5D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5D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5D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5D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D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D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D3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E5D3F"/>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BE5D3F"/>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BE5D3F"/>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BE5D3F"/>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BE5D3F"/>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BE5D3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E5D3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E5D3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E5D3F"/>
    <w:rPr>
      <w:rFonts w:eastAsiaTheme="majorEastAsia" w:cstheme="majorBidi"/>
      <w:color w:val="272727" w:themeColor="text1" w:themeTint="D8"/>
    </w:rPr>
  </w:style>
  <w:style w:type="paragraph" w:styleId="Title">
    <w:name w:val="Title"/>
    <w:basedOn w:val="Normal"/>
    <w:next w:val="Normal"/>
    <w:link w:val="TitleChar"/>
    <w:uiPriority w:val="10"/>
    <w:qFormat/>
    <w:rsid w:val="00BE5D3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E5D3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E5D3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E5D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D3F"/>
    <w:pPr>
      <w:spacing w:before="160"/>
      <w:jc w:val="center"/>
    </w:pPr>
    <w:rPr>
      <w:i/>
      <w:iCs/>
      <w:color w:val="404040" w:themeColor="text1" w:themeTint="BF"/>
    </w:rPr>
  </w:style>
  <w:style w:type="character" w:styleId="QuoteChar" w:customStyle="1">
    <w:name w:val="Quote Char"/>
    <w:basedOn w:val="DefaultParagraphFont"/>
    <w:link w:val="Quote"/>
    <w:uiPriority w:val="29"/>
    <w:rsid w:val="00BE5D3F"/>
    <w:rPr>
      <w:i/>
      <w:iCs/>
      <w:color w:val="404040" w:themeColor="text1" w:themeTint="BF"/>
    </w:rPr>
  </w:style>
  <w:style w:type="paragraph" w:styleId="ListParagraph">
    <w:name w:val="List Paragraph"/>
    <w:basedOn w:val="Normal"/>
    <w:uiPriority w:val="34"/>
    <w:qFormat/>
    <w:rsid w:val="00BE5D3F"/>
    <w:pPr>
      <w:ind w:left="720"/>
      <w:contextualSpacing/>
    </w:pPr>
  </w:style>
  <w:style w:type="character" w:styleId="IntenseEmphasis">
    <w:name w:val="Intense Emphasis"/>
    <w:basedOn w:val="DefaultParagraphFont"/>
    <w:uiPriority w:val="21"/>
    <w:qFormat/>
    <w:rsid w:val="00BE5D3F"/>
    <w:rPr>
      <w:i/>
      <w:iCs/>
      <w:color w:val="2F5496" w:themeColor="accent1" w:themeShade="BF"/>
    </w:rPr>
  </w:style>
  <w:style w:type="paragraph" w:styleId="IntenseQuote">
    <w:name w:val="Intense Quote"/>
    <w:basedOn w:val="Normal"/>
    <w:next w:val="Normal"/>
    <w:link w:val="IntenseQuoteChar"/>
    <w:uiPriority w:val="30"/>
    <w:qFormat/>
    <w:rsid w:val="00BE5D3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BE5D3F"/>
    <w:rPr>
      <w:i/>
      <w:iCs/>
      <w:color w:val="2F5496" w:themeColor="accent1" w:themeShade="BF"/>
    </w:rPr>
  </w:style>
  <w:style w:type="character" w:styleId="IntenseReference">
    <w:name w:val="Intense Reference"/>
    <w:basedOn w:val="DefaultParagraphFont"/>
    <w:uiPriority w:val="32"/>
    <w:qFormat/>
    <w:rsid w:val="00BE5D3F"/>
    <w:rPr>
      <w:b/>
      <w:bCs/>
      <w:smallCaps/>
      <w:color w:val="2F5496" w:themeColor="accent1" w:themeShade="BF"/>
      <w:spacing w:val="5"/>
    </w:rPr>
  </w:style>
  <w:style w:type="character" w:styleId="s1" w:customStyle="1">
    <w:name w:val="s1"/>
    <w:basedOn w:val="DefaultParagraphFont"/>
    <w:rsid w:val="00A978F1"/>
  </w:style>
  <w:style w:type="paragraph" w:styleId="p2" w:customStyle="1">
    <w:name w:val="p2"/>
    <w:basedOn w:val="Normal"/>
    <w:rsid w:val="00A978F1"/>
    <w:pPr>
      <w:spacing w:before="100" w:beforeAutospacing="1" w:after="100" w:afterAutospacing="1" w:line="240" w:lineRule="auto"/>
    </w:pPr>
    <w:rPr>
      <w:rFonts w:ascii="Times New Roman" w:hAnsi="Times New Roman" w:cs="Times New Roman"/>
      <w:kern w:val="0"/>
      <w14:ligatures w14:val="none"/>
    </w:rPr>
  </w:style>
  <w:style w:type="character" w:styleId="s2" w:customStyle="1">
    <w:name w:val="s2"/>
    <w:basedOn w:val="DefaultParagraphFont"/>
    <w:rsid w:val="00A978F1"/>
  </w:style>
  <w:style w:type="paragraph" w:styleId="p3" w:customStyle="1">
    <w:name w:val="p3"/>
    <w:basedOn w:val="Normal"/>
    <w:rsid w:val="00A978F1"/>
    <w:pPr>
      <w:spacing w:before="100" w:beforeAutospacing="1" w:after="100" w:afterAutospacing="1" w:line="240" w:lineRule="auto"/>
    </w:pPr>
    <w:rPr>
      <w:rFonts w:ascii="Times New Roman" w:hAnsi="Times New Roman" w:cs="Times New Roman"/>
      <w:kern w:val="0"/>
      <w14:ligatures w14:val="none"/>
    </w:rPr>
  </w:style>
  <w:style w:type="character" w:styleId="s3" w:customStyle="1">
    <w:name w:val="s3"/>
    <w:basedOn w:val="DefaultParagraphFont"/>
    <w:rsid w:val="00A978F1"/>
  </w:style>
  <w:style w:type="character" w:styleId="s4" w:customStyle="1">
    <w:name w:val="s4"/>
    <w:basedOn w:val="DefaultParagraphFont"/>
    <w:rsid w:val="00A978F1"/>
  </w:style>
  <w:style w:type="paragraph" w:styleId="p1" w:customStyle="1">
    <w:name w:val="p1"/>
    <w:basedOn w:val="Normal"/>
    <w:rsid w:val="00B2443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774753393" /><Relationship Type="http://schemas.openxmlformats.org/officeDocument/2006/relationships/numbering" Target="numbering.xml" Id="R2b52f42f682a41b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Shakan Pitters (2319072)</dc:creator>
  <keywords/>
  <dc:description/>
  <lastModifiedBy>Shakan Pitters (2319072)</lastModifiedBy>
  <revision>3</revision>
  <dcterms:created xsi:type="dcterms:W3CDTF">2026-02-25T22:26:00.0000000Z</dcterms:created>
  <dcterms:modified xsi:type="dcterms:W3CDTF">2026-02-28T15:06:09.4325514Z</dcterms:modified>
</coreProperties>
</file>