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2FB1" w:rsidRDefault="00E92FB1" w:rsidP="00E92FB1">
      <w:pPr>
        <w:pStyle w:val="NormalWeb"/>
        <w:spacing w:before="0" w:beforeAutospacing="0" w:after="0" w:afterAutospacing="0"/>
        <w:ind w:left="-180" w:right="-334"/>
        <w:rPr>
          <w:rFonts w:ascii="Trebuchet MS" w:hAnsi="Trebuchet MS" w:cs="Tahoma"/>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92FB1" w:rsidRDefault="00E92FB1" w:rsidP="00E92FB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E92FB1" w:rsidRPr="001E50BB" w:rsidRDefault="00E92FB1" w:rsidP="00E92FB1">
      <w:pPr>
        <w:jc w:val="center"/>
        <w:rPr>
          <w:rFonts w:ascii="Arial" w:hAnsi="Arial" w:cs="Arial"/>
          <w:b/>
          <w:lang w:val="cy-GB"/>
        </w:rPr>
      </w:pPr>
      <w:r w:rsidRPr="001E50BB">
        <w:rPr>
          <w:rFonts w:ascii="Arial" w:hAnsi="Arial" w:cs="Arial"/>
          <w:b/>
          <w:lang w:val="cy-GB"/>
        </w:rPr>
        <w:t>(to be completed by marker)</w:t>
      </w:r>
    </w:p>
    <w:p w:rsidR="00E92FB1" w:rsidRPr="001E50BB" w:rsidRDefault="00E92FB1" w:rsidP="00E92FB1">
      <w:pPr>
        <w:jc w:val="center"/>
        <w:rPr>
          <w:rFonts w:ascii="Arial" w:hAnsi="Arial" w:cs="Arial"/>
          <w:b/>
          <w:lang w:val="cy-GB"/>
        </w:rPr>
      </w:pPr>
    </w:p>
    <w:p w:rsidR="00E92FB1" w:rsidRDefault="00E92FB1" w:rsidP="00E92FB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92FB1" w:rsidRPr="0065654E" w:rsidTr="00D32E0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92FB1" w:rsidRPr="009E3949" w:rsidRDefault="00E92FB1" w:rsidP="00D32E0F">
            <w:pPr>
              <w:pStyle w:val="NormalWeb"/>
              <w:spacing w:before="0" w:beforeAutospacing="0" w:after="0" w:afterAutospacing="0"/>
              <w:ind w:right="34"/>
              <w:rPr>
                <w:rFonts w:ascii="Calibri" w:hAnsi="Calibri" w:cs="Tahoma"/>
              </w:rPr>
            </w:pPr>
            <w:r w:rsidRPr="0065654E">
              <w:rPr>
                <w:rFonts w:ascii="Calibri" w:hAnsi="Calibri" w:cs="Tahoma"/>
                <w:i/>
              </w:rPr>
              <w:t>Student Na</w:t>
            </w:r>
            <w:r>
              <w:rPr>
                <w:rFonts w:ascii="Calibri" w:hAnsi="Calibri" w:cs="Tahoma"/>
                <w:i/>
              </w:rPr>
              <w:t xml:space="preserve">me:  </w:t>
            </w:r>
            <w:r>
              <w:rPr>
                <w:rFonts w:ascii="Calibri" w:hAnsi="Calibri" w:cs="Tahoma"/>
              </w:rPr>
              <w:t>Michael Shane Douglas</w:t>
            </w:r>
          </w:p>
          <w:p w:rsidR="00E92FB1" w:rsidRPr="0065654E" w:rsidRDefault="00E92FB1" w:rsidP="00D32E0F">
            <w:pPr>
              <w:pStyle w:val="NormalWeb"/>
              <w:spacing w:before="0" w:beforeAutospacing="0" w:after="0" w:afterAutospacing="0"/>
              <w:ind w:right="34"/>
              <w:rPr>
                <w:rFonts w:ascii="Calibri" w:hAnsi="Calibri" w:cs="Tahoma"/>
                <w:i/>
              </w:rPr>
            </w:pPr>
          </w:p>
        </w:tc>
      </w:tr>
      <w:tr w:rsidR="00E92FB1" w:rsidRPr="0065654E" w:rsidTr="00D32E0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92FB1" w:rsidRPr="009E3949" w:rsidRDefault="00E92FB1" w:rsidP="00D32E0F">
            <w:pPr>
              <w:pStyle w:val="NormalWeb"/>
              <w:spacing w:before="0" w:beforeAutospacing="0" w:after="0" w:afterAutospacing="0"/>
              <w:ind w:right="34"/>
              <w:rPr>
                <w:rFonts w:ascii="Calibri" w:hAnsi="Calibri" w:cs="Tahoma"/>
              </w:rPr>
            </w:pPr>
            <w:r>
              <w:rPr>
                <w:rFonts w:ascii="Calibri" w:hAnsi="Calibri" w:cs="Tahoma"/>
                <w:i/>
              </w:rPr>
              <w:t xml:space="preserve">Module Code:  </w:t>
            </w:r>
            <w:r>
              <w:rPr>
                <w:rFonts w:ascii="Calibri" w:hAnsi="Calibri" w:cs="Tahoma"/>
              </w:rPr>
              <w:t>CSEN5014</w:t>
            </w:r>
          </w:p>
          <w:p w:rsidR="00E92FB1" w:rsidRDefault="00E92FB1" w:rsidP="00D32E0F">
            <w:pPr>
              <w:pStyle w:val="NormalWeb"/>
              <w:spacing w:before="0" w:beforeAutospacing="0" w:after="0" w:afterAutospacing="0"/>
              <w:ind w:right="34"/>
              <w:rPr>
                <w:rFonts w:ascii="Calibri" w:hAnsi="Calibri" w:cs="Tahoma"/>
                <w:i/>
              </w:rPr>
            </w:pPr>
          </w:p>
          <w:p w:rsidR="00E92FB1" w:rsidRPr="009E3949" w:rsidRDefault="00E92FB1" w:rsidP="00D32E0F">
            <w:pPr>
              <w:pStyle w:val="NormalWeb"/>
              <w:spacing w:before="0" w:beforeAutospacing="0" w:after="0" w:afterAutospacing="0"/>
              <w:ind w:right="34"/>
              <w:rPr>
                <w:rFonts w:ascii="Calibri" w:hAnsi="Calibri" w:cs="Tahoma"/>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Pr>
                <w:rFonts w:ascii="Calibri" w:hAnsi="Calibri" w:cs="Tahoma"/>
              </w:rPr>
              <w:t>Critical and Cultural Theory</w:t>
            </w:r>
          </w:p>
          <w:p w:rsidR="00E92FB1" w:rsidRPr="0065654E" w:rsidRDefault="00E92FB1" w:rsidP="00D32E0F">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rsidR="00E92FB1" w:rsidRPr="009E3949" w:rsidRDefault="00E92FB1" w:rsidP="00D32E0F">
            <w:pPr>
              <w:pStyle w:val="NormalWeb"/>
              <w:spacing w:before="0" w:beforeAutospacing="0" w:after="0" w:afterAutospacing="0"/>
              <w:ind w:right="34"/>
              <w:rPr>
                <w:rFonts w:ascii="Calibri" w:hAnsi="Calibri" w:cs="Tahoma"/>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w:t>
            </w:r>
            <w:r>
              <w:rPr>
                <w:rFonts w:ascii="Calibri" w:hAnsi="Calibri" w:cs="Tahoma"/>
              </w:rPr>
              <w:t>1402294</w:t>
            </w:r>
          </w:p>
        </w:tc>
      </w:tr>
      <w:tr w:rsidR="00E92FB1" w:rsidRPr="0065654E" w:rsidTr="00D32E0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92FB1" w:rsidRPr="0065654E" w:rsidRDefault="00E92FB1" w:rsidP="00D32E0F">
            <w:pPr>
              <w:pStyle w:val="NormalWeb"/>
              <w:spacing w:before="0" w:beforeAutospacing="0" w:after="0" w:afterAutospacing="0"/>
              <w:rPr>
                <w:rFonts w:ascii="Calibri" w:hAnsi="Calibri" w:cs="Tahoma"/>
                <w:i/>
              </w:rPr>
            </w:pPr>
            <w:r w:rsidRPr="0065654E">
              <w:rPr>
                <w:rFonts w:ascii="Calibri" w:hAnsi="Calibri" w:cs="Tahoma"/>
                <w:i/>
              </w:rPr>
              <w:t>For completion by marker:</w:t>
            </w:r>
          </w:p>
          <w:p w:rsidR="00E92FB1" w:rsidRDefault="00E92FB1" w:rsidP="00D32E0F">
            <w:pPr>
              <w:pStyle w:val="NormalWeb"/>
              <w:rPr>
                <w:rFonts w:ascii="Calibri" w:hAnsi="Calibri" w:cs="Tahoma"/>
                <w:i/>
              </w:rPr>
            </w:pPr>
            <w:r w:rsidRPr="0065654E">
              <w:rPr>
                <w:rFonts w:ascii="Calibri" w:hAnsi="Calibri" w:cs="Tahoma"/>
                <w:i/>
              </w:rPr>
              <w:t>Comments:</w:t>
            </w: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Default="00E92FB1" w:rsidP="00D32E0F">
            <w:pPr>
              <w:pStyle w:val="NormalWeb"/>
              <w:rPr>
                <w:rFonts w:ascii="Calibri" w:hAnsi="Calibri" w:cs="Tahoma"/>
                <w:i/>
              </w:rPr>
            </w:pPr>
          </w:p>
          <w:p w:rsidR="00E92FB1" w:rsidRPr="0065654E" w:rsidRDefault="00E92FB1" w:rsidP="00D32E0F">
            <w:pPr>
              <w:pStyle w:val="NormalWeb"/>
              <w:rPr>
                <w:rFonts w:ascii="Calibri" w:hAnsi="Calibri" w:cs="Tahoma"/>
                <w:i/>
              </w:rPr>
            </w:pPr>
          </w:p>
        </w:tc>
      </w:tr>
      <w:tr w:rsidR="00E92FB1" w:rsidRPr="0065654E" w:rsidTr="00D32E0F">
        <w:trPr>
          <w:trHeight w:val="492"/>
        </w:trPr>
        <w:tc>
          <w:tcPr>
            <w:tcW w:w="6768" w:type="dxa"/>
            <w:gridSpan w:val="2"/>
            <w:tcBorders>
              <w:top w:val="single" w:sz="4" w:space="0" w:color="auto"/>
            </w:tcBorders>
            <w:vAlign w:val="center"/>
          </w:tcPr>
          <w:p w:rsidR="00E92FB1" w:rsidRPr="0065654E" w:rsidRDefault="00E92FB1" w:rsidP="00D32E0F">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rsidR="00E92FB1" w:rsidRPr="0065654E" w:rsidRDefault="00E92FB1" w:rsidP="00D32E0F">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E92FB1" w:rsidRPr="0065654E" w:rsidTr="00D32E0F">
        <w:tc>
          <w:tcPr>
            <w:tcW w:w="8755" w:type="dxa"/>
            <w:gridSpan w:val="3"/>
            <w:vAlign w:val="center"/>
          </w:tcPr>
          <w:p w:rsidR="00E92FB1" w:rsidRDefault="00E92FB1" w:rsidP="00D32E0F">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rsidR="00E92FB1" w:rsidRPr="0065654E" w:rsidRDefault="00E92FB1" w:rsidP="00D32E0F">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rsidR="00E92FB1" w:rsidRPr="0065654E" w:rsidRDefault="00E92FB1" w:rsidP="00E92FB1">
      <w:pPr>
        <w:pStyle w:val="NormalWeb"/>
        <w:spacing w:before="0" w:beforeAutospacing="0" w:after="0" w:afterAutospacing="0"/>
        <w:ind w:right="-334"/>
        <w:rPr>
          <w:rFonts w:ascii="Trebuchet MS" w:hAnsi="Trebuchet MS" w:cs="Tahoma"/>
          <w:b/>
          <w:bCs/>
        </w:rPr>
      </w:pPr>
    </w:p>
    <w:p w:rsidR="0059093C" w:rsidRPr="005E3834" w:rsidRDefault="005E3834">
      <w:pPr>
        <w:rPr>
          <w:b/>
          <w:sz w:val="24"/>
        </w:rPr>
      </w:pPr>
      <w:bookmarkStart w:id="0" w:name="_GoBack"/>
      <w:bookmarkEnd w:id="0"/>
      <w:r w:rsidRPr="005E3834">
        <w:rPr>
          <w:b/>
          <w:sz w:val="24"/>
        </w:rPr>
        <w:lastRenderedPageBreak/>
        <w:t>Text for Presentation</w:t>
      </w:r>
      <w:r w:rsidR="00D76C7A">
        <w:rPr>
          <w:b/>
          <w:sz w:val="24"/>
        </w:rPr>
        <w:t xml:space="preserve"> – Michael Shane Douglas 1402294</w:t>
      </w:r>
    </w:p>
    <w:p w:rsidR="005E3834" w:rsidRDefault="005E3834" w:rsidP="005E3834">
      <w:pPr>
        <w:pStyle w:val="NoSpacing"/>
        <w:rPr>
          <w:b/>
          <w:sz w:val="24"/>
        </w:rPr>
      </w:pPr>
      <w:r w:rsidRPr="005E3834">
        <w:rPr>
          <w:b/>
          <w:sz w:val="24"/>
        </w:rPr>
        <w:t>Slide 1</w:t>
      </w:r>
    </w:p>
    <w:p w:rsidR="005E3834" w:rsidRDefault="005E3834" w:rsidP="005E3834">
      <w:pPr>
        <w:pStyle w:val="NoSpacing"/>
        <w:rPr>
          <w:b/>
          <w:sz w:val="24"/>
        </w:rPr>
      </w:pPr>
    </w:p>
    <w:p w:rsidR="005E3834" w:rsidRDefault="006A0FD5" w:rsidP="005E3834">
      <w:pPr>
        <w:pStyle w:val="NoSpacing"/>
        <w:rPr>
          <w:sz w:val="24"/>
        </w:rPr>
      </w:pPr>
      <w:r>
        <w:rPr>
          <w:sz w:val="24"/>
        </w:rPr>
        <w:t>A Marxist and psychoanalytical interpretation of Easter 1916 by W B Yeats.</w:t>
      </w:r>
    </w:p>
    <w:p w:rsidR="005E3834" w:rsidRDefault="005E3834" w:rsidP="005E3834">
      <w:pPr>
        <w:pStyle w:val="NoSpacing"/>
        <w:rPr>
          <w:sz w:val="24"/>
        </w:rPr>
      </w:pPr>
    </w:p>
    <w:p w:rsidR="005E3834" w:rsidRDefault="005E3834" w:rsidP="005E3834">
      <w:pPr>
        <w:pStyle w:val="NoSpacing"/>
        <w:rPr>
          <w:sz w:val="24"/>
        </w:rPr>
      </w:pPr>
      <w:r>
        <w:rPr>
          <w:b/>
          <w:sz w:val="24"/>
        </w:rPr>
        <w:t>Slide 2</w:t>
      </w:r>
    </w:p>
    <w:p w:rsidR="005E3834" w:rsidRDefault="005E3834" w:rsidP="005E3834">
      <w:pPr>
        <w:pStyle w:val="NoSpacing"/>
        <w:rPr>
          <w:sz w:val="24"/>
        </w:rPr>
      </w:pPr>
    </w:p>
    <w:p w:rsidR="005E3834" w:rsidRDefault="005E3834" w:rsidP="005601B4">
      <w:pPr>
        <w:pStyle w:val="NormalWeb"/>
        <w:spacing w:before="0" w:beforeAutospacing="0" w:after="0" w:afterAutospacing="0"/>
      </w:pPr>
      <w:r>
        <w:rPr>
          <w:rFonts w:asciiTheme="minorHAnsi" w:eastAsiaTheme="minorEastAsia" w:hAnsi="Calibri" w:cstheme="minorBidi"/>
          <w:color w:val="000000" w:themeColor="text1"/>
          <w:kern w:val="24"/>
        </w:rPr>
        <w:t xml:space="preserve">Yeats </w:t>
      </w:r>
      <w:r w:rsidR="005601B4">
        <w:rPr>
          <w:rFonts w:asciiTheme="minorHAnsi" w:eastAsiaTheme="minorEastAsia" w:hAnsi="Calibri" w:cstheme="minorBidi"/>
          <w:color w:val="000000" w:themeColor="text1"/>
          <w:kern w:val="24"/>
        </w:rPr>
        <w:t>wrote the poem Easter 1916 poem three months after the Easter Rising, the armed insurrection in Dublin by Irish Nationalists</w:t>
      </w:r>
      <w:r>
        <w:rPr>
          <w:rFonts w:asciiTheme="minorHAnsi" w:eastAsiaTheme="minorEastAsia" w:hAnsi="Calibri" w:cstheme="minorBidi"/>
          <w:color w:val="000000" w:themeColor="text1"/>
          <w:kern w:val="24"/>
        </w:rPr>
        <w:t xml:space="preserve"> </w:t>
      </w:r>
      <w:r w:rsidR="00224682">
        <w:rPr>
          <w:rFonts w:asciiTheme="minorHAnsi" w:eastAsiaTheme="minorEastAsia" w:hAnsi="Calibri" w:cstheme="minorBidi"/>
          <w:color w:val="000000" w:themeColor="text1"/>
          <w:kern w:val="24"/>
        </w:rPr>
        <w:t xml:space="preserve">who took over </w:t>
      </w:r>
      <w:r w:rsidR="005601B4">
        <w:rPr>
          <w:rFonts w:asciiTheme="minorHAnsi" w:eastAsiaTheme="minorEastAsia" w:hAnsi="Calibri" w:cstheme="minorBidi"/>
          <w:color w:val="000000" w:themeColor="text1"/>
          <w:kern w:val="24"/>
        </w:rPr>
        <w:t xml:space="preserve">the General Post Office </w:t>
      </w:r>
      <w:r w:rsidR="00224682">
        <w:rPr>
          <w:rFonts w:asciiTheme="minorHAnsi" w:eastAsiaTheme="minorEastAsia" w:hAnsi="Calibri" w:cstheme="minorBidi"/>
          <w:color w:val="000000" w:themeColor="text1"/>
          <w:kern w:val="24"/>
        </w:rPr>
        <w:t>and occupied it for several days. The army quelled the rebellion and tried the rebels for treason and then executed them. 2000 died and 1600 were imprisoned</w:t>
      </w:r>
      <w:r>
        <w:rPr>
          <w:rFonts w:asciiTheme="minorHAnsi" w:eastAsiaTheme="minorEastAsia" w:hAnsi="Calibri" w:cstheme="minorBidi"/>
          <w:color w:val="000000" w:themeColor="text1"/>
          <w:kern w:val="24"/>
        </w:rPr>
        <w:t xml:space="preserve">. Yeats’ contribution to the 1916 uprising was the creation of the poem Easter 1916 which marks the historical time and event and also less obviously shows his </w:t>
      </w:r>
      <w:r w:rsidR="005601B4">
        <w:rPr>
          <w:rFonts w:asciiTheme="minorHAnsi" w:eastAsiaTheme="minorEastAsia" w:hAnsi="Calibri" w:cstheme="minorBidi"/>
          <w:color w:val="000000" w:themeColor="text1"/>
          <w:kern w:val="24"/>
        </w:rPr>
        <w:t xml:space="preserve">uncertain </w:t>
      </w:r>
      <w:r>
        <w:rPr>
          <w:rFonts w:asciiTheme="minorHAnsi" w:eastAsiaTheme="minorEastAsia" w:hAnsi="Calibri" w:cstheme="minorBidi"/>
          <w:color w:val="000000" w:themeColor="text1"/>
          <w:kern w:val="24"/>
        </w:rPr>
        <w:t>su</w:t>
      </w:r>
      <w:r w:rsidR="005601B4">
        <w:rPr>
          <w:rFonts w:asciiTheme="minorHAnsi" w:eastAsiaTheme="minorEastAsia" w:hAnsi="Calibri" w:cstheme="minorBidi"/>
          <w:color w:val="000000" w:themeColor="text1"/>
          <w:kern w:val="24"/>
        </w:rPr>
        <w:t>pport in his text</w:t>
      </w:r>
      <w:r w:rsidR="00224682">
        <w:rPr>
          <w:rFonts w:asciiTheme="minorHAnsi" w:eastAsiaTheme="minorEastAsia" w:hAnsi="Calibri" w:cstheme="minorBidi"/>
          <w:color w:val="000000" w:themeColor="text1"/>
          <w:kern w:val="24"/>
        </w:rPr>
        <w:t>.</w:t>
      </w: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p>
    <w:p w:rsidR="005E3834" w:rsidRDefault="00224682" w:rsidP="005E3834">
      <w:pPr>
        <w:pStyle w:val="NormalWeb"/>
        <w:spacing w:before="0" w:beforeAutospacing="0" w:after="0" w:afterAutospacing="0"/>
      </w:pPr>
      <w:r>
        <w:rPr>
          <w:rFonts w:asciiTheme="minorHAnsi" w:eastAsiaTheme="minorEastAsia" w:hAnsi="Calibri" w:cstheme="minorBidi"/>
          <w:color w:val="000000" w:themeColor="text1"/>
          <w:kern w:val="24"/>
        </w:rPr>
        <w:t>Yeats knew the</w:t>
      </w:r>
      <w:r w:rsidR="005E3834">
        <w:rPr>
          <w:rFonts w:asciiTheme="minorHAnsi" w:eastAsiaTheme="minorEastAsia" w:hAnsi="Calibri" w:cstheme="minorBidi"/>
          <w:color w:val="000000" w:themeColor="text1"/>
          <w:kern w:val="24"/>
        </w:rPr>
        <w:t xml:space="preserve"> rebels</w:t>
      </w:r>
      <w:r>
        <w:rPr>
          <w:rFonts w:asciiTheme="minorHAnsi" w:eastAsiaTheme="minorEastAsia" w:hAnsi="Calibri" w:cstheme="minorBidi"/>
          <w:color w:val="000000" w:themeColor="text1"/>
          <w:kern w:val="24"/>
        </w:rPr>
        <w:t>, who</w:t>
      </w:r>
      <w:r w:rsidR="005E3834">
        <w:rPr>
          <w:rFonts w:asciiTheme="minorHAnsi" w:eastAsiaTheme="minorEastAsia" w:hAnsi="Calibri" w:cstheme="minorBidi"/>
          <w:color w:val="000000" w:themeColor="text1"/>
          <w:kern w:val="24"/>
        </w:rPr>
        <w:t xml:space="preserve"> were a group of educated Catholics. </w:t>
      </w: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Initially Yeats did not support the Irish Nationalists, as he considered them to be deluded.  However, after their executions, he changed his mind, believing he had underestimated the men and their convictions that they had been prepared to die in their beliefs to fight for the cause for one Ireland.</w:t>
      </w:r>
      <w:r w:rsidR="002415CC">
        <w:rPr>
          <w:rStyle w:val="FootnoteReference"/>
          <w:rFonts w:asciiTheme="minorHAnsi" w:eastAsiaTheme="minorEastAsia" w:hAnsi="Calibri" w:cstheme="minorBidi"/>
          <w:color w:val="000000" w:themeColor="text1"/>
          <w:kern w:val="24"/>
        </w:rPr>
        <w:footnoteReference w:id="1"/>
      </w:r>
      <w:r>
        <w:rPr>
          <w:rFonts w:asciiTheme="minorHAnsi" w:eastAsiaTheme="minorEastAsia" w:hAnsi="Calibri" w:cstheme="minorBidi"/>
          <w:color w:val="000000" w:themeColor="text1"/>
          <w:kern w:val="24"/>
        </w:rPr>
        <w:t xml:space="preserve">  </w:t>
      </w:r>
    </w:p>
    <w:p w:rsidR="00224682" w:rsidRDefault="00224682" w:rsidP="005E3834">
      <w:pPr>
        <w:pStyle w:val="NormalWeb"/>
        <w:spacing w:before="0" w:beforeAutospacing="0" w:after="0" w:afterAutospacing="0"/>
        <w:rPr>
          <w:rFonts w:asciiTheme="minorHAnsi" w:eastAsiaTheme="minorEastAsia" w:hAnsi="Calibri" w:cstheme="minorBidi"/>
          <w:color w:val="000000" w:themeColor="text1"/>
          <w:kern w:val="24"/>
        </w:rPr>
      </w:pPr>
    </w:p>
    <w:p w:rsidR="00774C28"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Their political martyrdom sparked life into the Irish Nationalist cause and the executed men became mythical in Irish politics</w:t>
      </w:r>
    </w:p>
    <w:p w:rsidR="00224682" w:rsidRDefault="00224682" w:rsidP="005E3834">
      <w:pPr>
        <w:pStyle w:val="NoSpacing"/>
        <w:rPr>
          <w:b/>
          <w:sz w:val="24"/>
        </w:rPr>
      </w:pPr>
    </w:p>
    <w:p w:rsidR="005E3834" w:rsidRDefault="005E3834" w:rsidP="005E3834">
      <w:pPr>
        <w:pStyle w:val="NoSpacing"/>
        <w:rPr>
          <w:b/>
          <w:sz w:val="24"/>
        </w:rPr>
      </w:pPr>
      <w:r>
        <w:rPr>
          <w:b/>
          <w:sz w:val="24"/>
        </w:rPr>
        <w:t>Slide 3</w:t>
      </w:r>
    </w:p>
    <w:p w:rsidR="005E3834" w:rsidRDefault="005E3834" w:rsidP="005E3834">
      <w:pPr>
        <w:pStyle w:val="NoSpacing"/>
        <w:rPr>
          <w:b/>
          <w:sz w:val="24"/>
        </w:rPr>
      </w:pPr>
    </w:p>
    <w:p w:rsidR="005E3834" w:rsidRDefault="005E3834" w:rsidP="005E3834">
      <w:pPr>
        <w:pStyle w:val="NormalWeb"/>
        <w:spacing w:before="0" w:beforeAutospacing="0" w:after="0" w:afterAutospacing="0"/>
      </w:pPr>
      <w:r>
        <w:rPr>
          <w:rFonts w:asciiTheme="minorHAnsi" w:eastAsiaTheme="minorEastAsia" w:hAnsi="Calibri" w:cstheme="minorBidi"/>
          <w:color w:val="000000" w:themeColor="text1"/>
          <w:kern w:val="24"/>
        </w:rPr>
        <w:t>Easter 1916 has been analysed by Marxist cultural and psychoanalysts</w:t>
      </w: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p>
    <w:p w:rsidR="005E3834" w:rsidRDefault="005E3834" w:rsidP="005E3834">
      <w:pPr>
        <w:pStyle w:val="NormalWeb"/>
        <w:spacing w:before="0" w:beforeAutospacing="0" w:after="0" w:afterAutospacing="0"/>
      </w:pPr>
      <w:r>
        <w:rPr>
          <w:rFonts w:asciiTheme="minorHAnsi" w:eastAsiaTheme="minorEastAsia" w:hAnsi="Calibri" w:cstheme="minorBidi"/>
          <w:color w:val="000000" w:themeColor="text1"/>
          <w:kern w:val="24"/>
        </w:rPr>
        <w:t xml:space="preserve">I will be discussing Yeats’s Easter 1916 in the context of Marxist Cultural Theory – looking at Marx, Althusser, Williams, Foucault, </w:t>
      </w:r>
      <w:proofErr w:type="gramStart"/>
      <w:r>
        <w:rPr>
          <w:rFonts w:asciiTheme="minorHAnsi" w:eastAsiaTheme="minorEastAsia" w:hAnsi="Calibri" w:cstheme="minorBidi"/>
          <w:color w:val="000000" w:themeColor="text1"/>
          <w:kern w:val="24"/>
        </w:rPr>
        <w:t>Terry</w:t>
      </w:r>
      <w:proofErr w:type="gramEnd"/>
      <w:r>
        <w:rPr>
          <w:rFonts w:asciiTheme="minorHAnsi" w:eastAsiaTheme="minorEastAsia" w:hAnsi="Calibri" w:cstheme="minorBidi"/>
          <w:color w:val="000000" w:themeColor="text1"/>
          <w:kern w:val="24"/>
        </w:rPr>
        <w:t xml:space="preserve"> Eagleton.</w:t>
      </w: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I will also attempt to consider what a psychoanalytic reading of Easter 1916 can bring to our interpretation of the text</w:t>
      </w:r>
      <w:r w:rsidR="00A63A11">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with reference to Frederic Jameson, Freud and Althusser.</w:t>
      </w:r>
    </w:p>
    <w:p w:rsidR="005E3834" w:rsidRDefault="005E3834" w:rsidP="005E3834">
      <w:pPr>
        <w:pStyle w:val="NormalWeb"/>
        <w:spacing w:before="0" w:beforeAutospacing="0" w:after="0" w:afterAutospacing="0"/>
        <w:rPr>
          <w:rFonts w:asciiTheme="minorHAnsi" w:eastAsiaTheme="minorEastAsia" w:hAnsi="Calibri" w:cstheme="minorBidi"/>
          <w:color w:val="000000" w:themeColor="text1"/>
          <w:kern w:val="24"/>
        </w:rPr>
      </w:pPr>
    </w:p>
    <w:p w:rsidR="005E3834" w:rsidRDefault="005E3834" w:rsidP="005E3834">
      <w:pPr>
        <w:pStyle w:val="NormalWeb"/>
        <w:spacing w:before="0" w:beforeAutospacing="0" w:after="0" w:afterAutospacing="0"/>
        <w:rPr>
          <w:rFonts w:asciiTheme="minorHAnsi" w:eastAsiaTheme="minorEastAsia" w:hAnsi="Calibri" w:cstheme="minorBidi"/>
          <w:b/>
          <w:color w:val="000000" w:themeColor="text1"/>
          <w:kern w:val="24"/>
        </w:rPr>
      </w:pPr>
      <w:r>
        <w:rPr>
          <w:rFonts w:asciiTheme="minorHAnsi" w:eastAsiaTheme="minorEastAsia" w:hAnsi="Calibri" w:cstheme="minorBidi"/>
          <w:b/>
          <w:color w:val="000000" w:themeColor="text1"/>
          <w:kern w:val="24"/>
        </w:rPr>
        <w:t>Slide 4</w:t>
      </w:r>
    </w:p>
    <w:p w:rsidR="005E3834" w:rsidRDefault="005E3834" w:rsidP="005E3834">
      <w:pPr>
        <w:pStyle w:val="NormalWeb"/>
        <w:spacing w:before="0" w:beforeAutospacing="0" w:after="0" w:afterAutospacing="0"/>
        <w:rPr>
          <w:rFonts w:asciiTheme="minorHAnsi" w:eastAsiaTheme="minorEastAsia" w:hAnsi="Calibri" w:cstheme="minorBidi"/>
          <w:b/>
          <w:color w:val="000000" w:themeColor="text1"/>
          <w:kern w:val="24"/>
        </w:rPr>
      </w:pPr>
    </w:p>
    <w:p w:rsidR="00A63A11" w:rsidRDefault="00A63A11" w:rsidP="000B1523">
      <w:pPr>
        <w:pStyle w:val="NormalWeb"/>
        <w:spacing w:before="0" w:beforeAutospacing="0" w:after="0" w:afterAutospacing="0"/>
        <w:rPr>
          <w:rFonts w:asciiTheme="minorHAnsi" w:eastAsiaTheme="minorEastAsia" w:hAnsi="Calibri" w:cstheme="minorBidi"/>
          <w:color w:val="000000" w:themeColor="text1"/>
          <w:kern w:val="24"/>
        </w:rPr>
      </w:pPr>
      <w:r w:rsidRPr="00A63A11">
        <w:rPr>
          <w:rFonts w:asciiTheme="minorHAnsi" w:eastAsiaTheme="minorEastAsia" w:hAnsi="Calibri" w:cstheme="minorBidi"/>
          <w:color w:val="000000" w:themeColor="text1"/>
          <w:kern w:val="24"/>
        </w:rPr>
        <w:t>The General Post Office Building in Dublin was seen as the manifestation of British influence in the country and a symbol of British Power.</w:t>
      </w:r>
    </w:p>
    <w:p w:rsidR="00A63A11" w:rsidRDefault="00A63A11"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Pr="00774C28" w:rsidRDefault="000B1523" w:rsidP="000B1523">
      <w:pPr>
        <w:pStyle w:val="NormalWeb"/>
        <w:spacing w:before="0" w:beforeAutospacing="0" w:after="0" w:afterAutospacing="0"/>
        <w:rPr>
          <w:b/>
        </w:rPr>
      </w:pPr>
      <w:r>
        <w:rPr>
          <w:rFonts w:asciiTheme="minorHAnsi" w:eastAsiaTheme="minorEastAsia" w:hAnsi="Calibri" w:cstheme="minorBidi"/>
          <w:color w:val="000000" w:themeColor="text1"/>
          <w:kern w:val="24"/>
        </w:rPr>
        <w:t>Marx metaphorically describes the state as a buildin</w:t>
      </w:r>
      <w:r w:rsidR="002415CC">
        <w:rPr>
          <w:rFonts w:asciiTheme="minorHAnsi" w:eastAsiaTheme="minorEastAsia" w:hAnsi="Calibri" w:cstheme="minorBidi"/>
          <w:color w:val="000000" w:themeColor="text1"/>
          <w:kern w:val="24"/>
        </w:rPr>
        <w:t>g, with the</w:t>
      </w:r>
      <w:r>
        <w:rPr>
          <w:rFonts w:asciiTheme="minorHAnsi" w:eastAsiaTheme="minorEastAsia" w:hAnsi="Calibri" w:cstheme="minorBidi"/>
          <w:color w:val="000000" w:themeColor="text1"/>
          <w:kern w:val="24"/>
        </w:rPr>
        <w:t xml:space="preserve"> interlinking relat</w:t>
      </w:r>
      <w:r w:rsidR="00A63A11">
        <w:rPr>
          <w:rFonts w:asciiTheme="minorHAnsi" w:eastAsiaTheme="minorEastAsia" w:hAnsi="Calibri" w:cstheme="minorBidi"/>
          <w:color w:val="000000" w:themeColor="text1"/>
          <w:kern w:val="24"/>
        </w:rPr>
        <w:t xml:space="preserve">ionship between the foundation which is </w:t>
      </w:r>
      <w:r>
        <w:rPr>
          <w:rFonts w:asciiTheme="minorHAnsi" w:eastAsiaTheme="minorEastAsia" w:hAnsi="Calibri" w:cstheme="minorBidi"/>
          <w:color w:val="000000" w:themeColor="text1"/>
          <w:kern w:val="24"/>
        </w:rPr>
        <w:t>the economic base</w:t>
      </w:r>
      <w:r w:rsidR="00F84EF8">
        <w:rPr>
          <w:rFonts w:asciiTheme="minorHAnsi" w:eastAsiaTheme="minorEastAsia" w:hAnsi="Calibri" w:cstheme="minorBidi"/>
          <w:color w:val="000000" w:themeColor="text1"/>
          <w:kern w:val="24"/>
        </w:rPr>
        <w:t>,</w:t>
      </w:r>
      <w:r w:rsidR="00774C28">
        <w:rPr>
          <w:rFonts w:asciiTheme="minorHAnsi" w:eastAsiaTheme="minorEastAsia" w:hAnsi="Calibri" w:cstheme="minorBidi"/>
          <w:color w:val="000000" w:themeColor="text1"/>
          <w:kern w:val="24"/>
        </w:rPr>
        <w:t xml:space="preserve"> </w:t>
      </w:r>
      <w:r w:rsidR="00A63A11">
        <w:rPr>
          <w:rFonts w:asciiTheme="minorHAnsi" w:eastAsiaTheme="minorEastAsia" w:hAnsi="Calibri" w:cstheme="minorBidi"/>
          <w:color w:val="000000" w:themeColor="text1"/>
          <w:kern w:val="24"/>
        </w:rPr>
        <w:t>the government</w:t>
      </w:r>
      <w:r>
        <w:rPr>
          <w:rFonts w:asciiTheme="minorHAnsi" w:eastAsiaTheme="minorEastAsia" w:hAnsi="Calibri" w:cstheme="minorBidi"/>
          <w:color w:val="000000" w:themeColor="text1"/>
          <w:kern w:val="24"/>
        </w:rPr>
        <w:t xml:space="preserve"> which he considers to be society’s infrastructure, and the </w:t>
      </w:r>
      <w:r w:rsidR="00A63A11">
        <w:rPr>
          <w:rFonts w:asciiTheme="minorHAnsi" w:eastAsiaTheme="minorEastAsia" w:hAnsi="Calibri" w:cstheme="minorBidi"/>
          <w:color w:val="000000" w:themeColor="text1"/>
          <w:kern w:val="24"/>
        </w:rPr>
        <w:t xml:space="preserve">superstructure of upper floors </w:t>
      </w:r>
      <w:r>
        <w:rPr>
          <w:rFonts w:asciiTheme="minorHAnsi" w:eastAsiaTheme="minorEastAsia" w:hAnsi="Calibri" w:cstheme="minorBidi"/>
          <w:color w:val="000000" w:themeColor="text1"/>
          <w:kern w:val="24"/>
        </w:rPr>
        <w:t xml:space="preserve">being the arts, political </w:t>
      </w:r>
      <w:r>
        <w:rPr>
          <w:rFonts w:asciiTheme="minorHAnsi" w:eastAsiaTheme="minorEastAsia" w:hAnsi="Calibri" w:cstheme="minorBidi"/>
          <w:color w:val="000000" w:themeColor="text1"/>
          <w:kern w:val="24"/>
        </w:rPr>
        <w:lastRenderedPageBreak/>
        <w:t>and legal apparatuses.  This superstructure represents ideology, and is determined by the economic base.  Hegemony is the dominance of this ideology (or state) over others.</w:t>
      </w:r>
      <w:r w:rsidR="00774C28">
        <w:rPr>
          <w:rFonts w:asciiTheme="minorHAnsi" w:eastAsiaTheme="minorEastAsia" w:hAnsi="Calibri" w:cstheme="minorBidi"/>
          <w:color w:val="000000" w:themeColor="text1"/>
          <w:kern w:val="24"/>
        </w:rPr>
        <w:t xml:space="preserve">  The classic Marxist view would see </w:t>
      </w:r>
      <w:r w:rsidR="00774C28" w:rsidRPr="00774C28">
        <w:rPr>
          <w:rFonts w:asciiTheme="minorHAnsi" w:eastAsiaTheme="minorEastAsia" w:hAnsi="Calibri" w:cstheme="minorBidi"/>
          <w:color w:val="000000" w:themeColor="text1"/>
          <w:kern w:val="24"/>
        </w:rPr>
        <w:t>the British government</w:t>
      </w:r>
      <w:r w:rsidR="00774C28">
        <w:rPr>
          <w:rFonts w:asciiTheme="minorHAnsi" w:eastAsiaTheme="minorEastAsia" w:hAnsi="Calibri" w:cstheme="minorBidi"/>
          <w:b/>
          <w:color w:val="000000" w:themeColor="text1"/>
          <w:kern w:val="24"/>
        </w:rPr>
        <w:t xml:space="preserve"> </w:t>
      </w:r>
      <w:r w:rsidR="00774C28" w:rsidRPr="00774C28">
        <w:rPr>
          <w:rFonts w:asciiTheme="minorHAnsi" w:eastAsiaTheme="minorEastAsia" w:hAnsi="Calibri" w:cstheme="minorBidi"/>
          <w:color w:val="000000" w:themeColor="text1"/>
          <w:kern w:val="24"/>
        </w:rPr>
        <w:t>ruling Ireland, but this start</w:t>
      </w:r>
      <w:r w:rsidR="00774C28">
        <w:rPr>
          <w:rFonts w:asciiTheme="minorHAnsi" w:eastAsiaTheme="minorEastAsia" w:hAnsi="Calibri" w:cstheme="minorBidi"/>
          <w:color w:val="000000" w:themeColor="text1"/>
          <w:kern w:val="24"/>
        </w:rPr>
        <w:t>s to turn around as poetry and the arts leads and influences society.</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In traditional Marxism - Arts are </w:t>
      </w:r>
      <w:r w:rsidR="00A63A11">
        <w:rPr>
          <w:rFonts w:asciiTheme="minorHAnsi" w:eastAsiaTheme="minorEastAsia" w:hAnsi="Calibri" w:cstheme="minorBidi"/>
          <w:color w:val="000000" w:themeColor="text1"/>
          <w:kern w:val="24"/>
        </w:rPr>
        <w:t>part of the superstructure and a</w:t>
      </w:r>
      <w:r>
        <w:rPr>
          <w:rFonts w:asciiTheme="minorHAnsi" w:eastAsiaTheme="minorEastAsia" w:hAnsi="Calibri" w:cstheme="minorBidi"/>
          <w:color w:val="000000" w:themeColor="text1"/>
          <w:kern w:val="24"/>
        </w:rPr>
        <w:t>rt reflects ideology. Not a complicated relationship. Language is direct even if it challenges the ideology.</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A63A11" w:rsidRDefault="00A63A11" w:rsidP="000B1523">
      <w:pPr>
        <w:pStyle w:val="NormalWeb"/>
        <w:spacing w:before="0" w:beforeAutospacing="0" w:after="0" w:afterAutospacing="0"/>
        <w:rPr>
          <w:rFonts w:asciiTheme="minorHAnsi" w:eastAsiaTheme="minorEastAsia" w:hAnsi="Calibri" w:cstheme="minorBidi"/>
          <w:b/>
          <w:color w:val="000000" w:themeColor="text1"/>
          <w:kern w:val="24"/>
        </w:rPr>
      </w:pPr>
    </w:p>
    <w:p w:rsidR="000B1523" w:rsidRPr="000B1523" w:rsidRDefault="000B1523" w:rsidP="000B1523">
      <w:pPr>
        <w:pStyle w:val="NormalWeb"/>
        <w:spacing w:before="0" w:beforeAutospacing="0" w:after="0" w:afterAutospacing="0"/>
        <w:rPr>
          <w:b/>
        </w:rPr>
      </w:pPr>
      <w:r w:rsidRPr="000B1523">
        <w:rPr>
          <w:rFonts w:asciiTheme="minorHAnsi" w:eastAsiaTheme="minorEastAsia" w:hAnsi="Calibri" w:cstheme="minorBidi"/>
          <w:b/>
          <w:color w:val="000000" w:themeColor="text1"/>
          <w:kern w:val="24"/>
        </w:rPr>
        <w:t>Slide 5</w:t>
      </w:r>
    </w:p>
    <w:p w:rsidR="005E3834" w:rsidRDefault="005E3834" w:rsidP="005E3834">
      <w:pPr>
        <w:pStyle w:val="NormalWeb"/>
        <w:spacing w:before="0" w:beforeAutospacing="0" w:after="0" w:afterAutospacing="0"/>
        <w:rPr>
          <w:rFonts w:asciiTheme="minorHAnsi" w:eastAsiaTheme="minorEastAsia" w:hAnsi="Calibri" w:cstheme="minorBidi"/>
          <w:b/>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Dialectics </w:t>
      </w:r>
      <w:r w:rsidR="00A63A11">
        <w:rPr>
          <w:rFonts w:asciiTheme="minorHAnsi" w:eastAsiaTheme="minorEastAsia" w:hAnsi="Calibri" w:cstheme="minorBidi"/>
          <w:color w:val="000000" w:themeColor="text1"/>
          <w:kern w:val="24"/>
        </w:rPr>
        <w:t xml:space="preserve">of </w:t>
      </w:r>
      <w:r>
        <w:rPr>
          <w:rFonts w:asciiTheme="minorHAnsi" w:eastAsiaTheme="minorEastAsia" w:hAnsi="Calibri" w:cstheme="minorBidi"/>
          <w:color w:val="000000" w:themeColor="text1"/>
          <w:kern w:val="24"/>
        </w:rPr>
        <w:t>is about having multiple points of view – seeing things from many different viewpoints</w:t>
      </w:r>
      <w:r w:rsidR="00A63A11">
        <w:rPr>
          <w:rFonts w:asciiTheme="minorHAnsi" w:eastAsiaTheme="minorEastAsia" w:hAnsi="Calibri" w:cstheme="minorBidi"/>
          <w:color w:val="000000" w:themeColor="text1"/>
          <w:kern w:val="24"/>
        </w:rPr>
        <w:t>. In this Yeats is very indirect, using contradictions and oppositions in his language to create a shifting uncertainty.</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E25E0B"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For example this can be seen in the phrase </w:t>
      </w:r>
      <w:r w:rsidR="000B1523">
        <w:rPr>
          <w:rFonts w:asciiTheme="minorHAnsi" w:eastAsiaTheme="minorEastAsia" w:hAnsi="Calibri" w:cstheme="minorBidi"/>
          <w:color w:val="000000" w:themeColor="text1"/>
          <w:kern w:val="24"/>
        </w:rPr>
        <w:t>– A Terrible Beauty is born – to save and destroy at the same time</w:t>
      </w:r>
      <w:r w:rsidR="00A63A11">
        <w:rPr>
          <w:rFonts w:asciiTheme="minorHAnsi" w:eastAsiaTheme="minorEastAsia" w:hAnsi="Calibri" w:cstheme="minorBidi"/>
          <w:color w:val="000000" w:themeColor="text1"/>
          <w:kern w:val="24"/>
        </w:rPr>
        <w:t xml:space="preserve">. </w:t>
      </w:r>
    </w:p>
    <w:p w:rsidR="00E25E0B" w:rsidRDefault="00E25E0B"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Yeats uses a dialectic technique to good effect with the "drunken vainglorious lout" wi</w:t>
      </w:r>
      <w:r w:rsidR="00E25E0B">
        <w:rPr>
          <w:rFonts w:asciiTheme="minorHAnsi" w:eastAsiaTheme="minorEastAsia" w:hAnsi="Calibri" w:cstheme="minorBidi"/>
          <w:color w:val="000000" w:themeColor="text1"/>
          <w:kern w:val="24"/>
        </w:rPr>
        <w:t>th sweetness and bitterness Yeat</w:t>
      </w:r>
      <w:r>
        <w:rPr>
          <w:rFonts w:asciiTheme="minorHAnsi" w:eastAsiaTheme="minorEastAsia" w:hAnsi="Calibri" w:cstheme="minorBidi"/>
          <w:color w:val="000000" w:themeColor="text1"/>
          <w:kern w:val="24"/>
        </w:rPr>
        <w:t>s pushes duality in a passionate way, showing violence with political struggle and it comes back</w:t>
      </w:r>
      <w:r w:rsidR="00A63A11">
        <w:rPr>
          <w:rFonts w:asciiTheme="minorHAnsi" w:eastAsiaTheme="minorEastAsia" w:hAnsi="Calibri" w:cstheme="minorBidi"/>
          <w:color w:val="000000" w:themeColor="text1"/>
          <w:kern w:val="24"/>
        </w:rPr>
        <w:t xml:space="preserve"> to the poems last line of some of the</w:t>
      </w:r>
      <w:r>
        <w:rPr>
          <w:rFonts w:asciiTheme="minorHAnsi" w:eastAsiaTheme="minorEastAsia" w:hAnsi="Calibri" w:cstheme="minorBidi"/>
          <w:color w:val="000000" w:themeColor="text1"/>
          <w:kern w:val="24"/>
        </w:rPr>
        <w:t xml:space="preserve"> stanza</w:t>
      </w:r>
      <w:r w:rsidR="00A63A11">
        <w:rPr>
          <w:rFonts w:asciiTheme="minorHAnsi" w:eastAsiaTheme="minorEastAsia" w:hAnsi="Calibri" w:cstheme="minorBidi"/>
          <w:color w:val="000000" w:themeColor="text1"/>
          <w:kern w:val="24"/>
        </w:rPr>
        <w:t>s</w:t>
      </w:r>
      <w:r>
        <w:rPr>
          <w:rFonts w:asciiTheme="minorHAnsi" w:eastAsiaTheme="minorEastAsia" w:hAnsi="Calibri" w:cstheme="minorBidi"/>
          <w:color w:val="000000" w:themeColor="text1"/>
          <w:kern w:val="24"/>
        </w:rPr>
        <w:t xml:space="preserve"> "a terrible beauty is born" and again he interweaves when he refers to Motley and casual comedy. His lines oppose and contradicts themselves. In the third stanza, where he uses powerful metaphors of the natural world and animals, he is talking about the men before the executions and the calmness of nature being disrupted as a horse splashes into the stream like men and women screaming like the moorhens and the moor-cock’s call.</w:t>
      </w:r>
      <w:r w:rsidR="00224A5B">
        <w:rPr>
          <w:rFonts w:asciiTheme="minorHAnsi" w:eastAsiaTheme="minorEastAsia" w:hAnsi="Calibri" w:cstheme="minorBidi"/>
          <w:color w:val="000000" w:themeColor="text1"/>
          <w:kern w:val="24"/>
        </w:rPr>
        <w:t xml:space="preserve">  Men and women are panicking when the uprising men are being executed over 9 days, and many others were needlessly killed.  Yet despite their panic, their hearts are steadfast “the stone’s in the midst of it all”.</w:t>
      </w: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 – “Sweetness is set against bitterness in this poem, as pure idealism is contrasted with violence and political struggle.” </w:t>
      </w:r>
      <w:r w:rsidR="002415CC">
        <w:rPr>
          <w:rStyle w:val="FootnoteReference"/>
          <w:rFonts w:asciiTheme="minorHAnsi" w:eastAsiaTheme="minorEastAsia" w:hAnsi="Calibri" w:cstheme="minorBidi"/>
          <w:color w:val="000000" w:themeColor="text1"/>
          <w:kern w:val="24"/>
        </w:rPr>
        <w:footnoteReference w:id="2"/>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2415CC" w:rsidRDefault="000B1523" w:rsidP="002415CC">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Multiple perspectives in the poem on the political situation and Yeats response to it.  He describes standing back and weighing up the points of view and positions of the uprising and the men. His Protestant </w:t>
      </w:r>
      <w:r w:rsidR="00F84EF8">
        <w:rPr>
          <w:rFonts w:asciiTheme="minorHAnsi" w:eastAsiaTheme="minorEastAsia" w:hAnsi="Calibri" w:cstheme="minorBidi"/>
          <w:color w:val="000000" w:themeColor="text1"/>
          <w:kern w:val="24"/>
        </w:rPr>
        <w:t>bourgeois</w:t>
      </w:r>
      <w:r>
        <w:rPr>
          <w:rFonts w:asciiTheme="minorHAnsi" w:eastAsiaTheme="minorEastAsia" w:hAnsi="Calibri" w:cstheme="minorBidi"/>
          <w:color w:val="000000" w:themeColor="text1"/>
          <w:kern w:val="24"/>
        </w:rPr>
        <w:t xml:space="preserve"> background influences his perspective and alienates him from the Catholic uprising of ‘hearts with one purpose alone’ </w:t>
      </w:r>
      <w:r w:rsidR="002415CC">
        <w:rPr>
          <w:rStyle w:val="FootnoteReference"/>
          <w:rFonts w:asciiTheme="minorHAnsi" w:eastAsiaTheme="minorEastAsia" w:hAnsi="Calibri" w:cstheme="minorBidi"/>
          <w:color w:val="000000" w:themeColor="text1"/>
          <w:kern w:val="24"/>
        </w:rPr>
        <w:footnoteReference w:id="3"/>
      </w:r>
    </w:p>
    <w:p w:rsidR="002415CC" w:rsidRDefault="002415CC"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He uses ‘I’ in Stanzas 1 and 2, ‘they’ in 3, but by 4 he says ‘our part’ and ‘we’. However he quickly returns to an objective withholding in the final stanza.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His change from certainty to uncertainty of his position is part of overwhelming ‘changed, changed utterly.’</w:t>
      </w:r>
    </w:p>
    <w:p w:rsidR="000B1523" w:rsidRDefault="000B1523" w:rsidP="005E3834">
      <w:pPr>
        <w:pStyle w:val="NormalWeb"/>
        <w:spacing w:before="0" w:beforeAutospacing="0" w:after="0" w:afterAutospacing="0"/>
      </w:pPr>
    </w:p>
    <w:p w:rsidR="000B1523" w:rsidRDefault="000B1523" w:rsidP="005E3834">
      <w:pPr>
        <w:pStyle w:val="NormalWeb"/>
        <w:spacing w:before="0" w:beforeAutospacing="0" w:after="0" w:afterAutospacing="0"/>
      </w:pPr>
      <w:r>
        <w:rPr>
          <w:b/>
        </w:rPr>
        <w:t>Slide 6</w:t>
      </w:r>
    </w:p>
    <w:p w:rsidR="000B1523" w:rsidRPr="000B1523" w:rsidRDefault="000B1523" w:rsidP="005E3834">
      <w:pPr>
        <w:pStyle w:val="NormalWeb"/>
        <w:spacing w:before="0" w:beforeAutospacing="0" w:after="0" w:afterAutospacing="0"/>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Raymond Williams says there can be conflict separating ideologies within a system that compares ideas and ideals in a natural world of existence between politics and their policy. Through Marxism and cultural theory, ideologies are not static they fluctuate through societies.</w:t>
      </w:r>
      <w:r w:rsidR="00E47F63">
        <w:rPr>
          <w:rFonts w:asciiTheme="minorHAnsi" w:eastAsiaTheme="minorEastAsia" w:hAnsi="Calibri" w:cstheme="minorBidi"/>
          <w:color w:val="000000" w:themeColor="text1"/>
          <w:kern w:val="24"/>
        </w:rPr>
        <w:t xml:space="preserve">  Patrick Pearce came out and “rode our winged horse”.</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Louis Althusser looks at Marxism as a methodology or abstracts of ideological for a method of infrastructure be easy to see and understand the apparatus of a state power that the subject/person maintained in a linear state of existence like a ladder like education police legal system et cetera will be above with the ideology the workingman would follow. </w:t>
      </w:r>
      <w:r w:rsidR="00E47F63">
        <w:rPr>
          <w:rFonts w:asciiTheme="minorHAnsi" w:eastAsiaTheme="minorEastAsia" w:hAnsi="Calibri" w:cstheme="minorBidi"/>
          <w:color w:val="000000" w:themeColor="text1"/>
          <w:kern w:val="24"/>
        </w:rPr>
        <w:t xml:space="preserve"> John MacBride was this workingman, “a drunken, vainglorious lout”.</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Michel Foucault unlike Althusser and Marx was not openly Marxist unquestionably was influenced by it but he was more concerned how the power of language and through language that demonstrates that word to mouth can influence people with relationship and society.  Post-</w:t>
      </w:r>
      <w:proofErr w:type="spellStart"/>
      <w:r>
        <w:rPr>
          <w:rFonts w:asciiTheme="minorHAnsi" w:eastAsiaTheme="minorEastAsia" w:hAnsi="Calibri" w:cstheme="minorBidi"/>
          <w:color w:val="000000" w:themeColor="text1"/>
          <w:kern w:val="24"/>
        </w:rPr>
        <w:t>structuralist</w:t>
      </w:r>
      <w:proofErr w:type="spellEnd"/>
      <w:r>
        <w:rPr>
          <w:rFonts w:asciiTheme="minorHAnsi" w:eastAsiaTheme="minorEastAsia" w:hAnsi="Calibri" w:cstheme="minorBidi"/>
          <w:color w:val="000000" w:themeColor="text1"/>
          <w:kern w:val="24"/>
        </w:rPr>
        <w:t xml:space="preserve"> Marxists like Terry Eagleton were influenced by Foucault.</w:t>
      </w:r>
      <w:r w:rsidR="00E47F63">
        <w:rPr>
          <w:rFonts w:asciiTheme="minorHAnsi" w:eastAsiaTheme="minorEastAsia" w:hAnsi="Calibri" w:cstheme="minorBidi"/>
          <w:color w:val="000000" w:themeColor="text1"/>
          <w:kern w:val="24"/>
        </w:rPr>
        <w:t xml:space="preserve">  Yeats had put pen to paper, “our part to murmur name upon name” “I write it out in verse”.</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Pr="000B1523" w:rsidRDefault="000B1523" w:rsidP="000B1523">
      <w:pPr>
        <w:pStyle w:val="NormalWeb"/>
        <w:spacing w:before="0" w:beforeAutospacing="0" w:after="0" w:afterAutospacing="0"/>
        <w:rPr>
          <w:b/>
        </w:rPr>
      </w:pPr>
      <w:r w:rsidRPr="000B1523">
        <w:rPr>
          <w:rFonts w:asciiTheme="minorHAnsi" w:eastAsiaTheme="minorEastAsia" w:hAnsi="Calibri" w:cstheme="minorBidi"/>
          <w:b/>
          <w:color w:val="000000" w:themeColor="text1"/>
          <w:kern w:val="24"/>
        </w:rPr>
        <w:t>Slide 7</w:t>
      </w:r>
    </w:p>
    <w:p w:rsidR="005E3834" w:rsidRDefault="005E3834" w:rsidP="005E3834">
      <w:pPr>
        <w:pStyle w:val="NoSpacing"/>
        <w:rPr>
          <w:b/>
          <w:sz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Terry Eagleton surveys the dialectic between the form of Yeats’ poem and its content, and the structure and language of the poem, considering how they reveal ‘a characteristic duality’ and ambiguity</w:t>
      </w:r>
      <w:r w:rsidR="008D7B7D">
        <w:rPr>
          <w:rStyle w:val="FootnoteReference"/>
          <w:rFonts w:asciiTheme="minorHAnsi" w:eastAsiaTheme="minorEastAsia" w:hAnsi="Calibri" w:cstheme="minorBidi"/>
          <w:color w:val="000000" w:themeColor="text1"/>
          <w:kern w:val="24"/>
        </w:rPr>
        <w:footnoteReference w:id="4"/>
      </w:r>
      <w:r w:rsidR="008D7B7D">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 xml:space="preserve"> </w:t>
      </w:r>
    </w:p>
    <w:p w:rsidR="008D7B7D" w:rsidRDefault="008D7B7D"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Of myths and the history foretold in Easter 1916 the Irish people's needs against the English government and within the poetry the resistance act the unfinished business and the war isn't over like within the poem “</w:t>
      </w:r>
      <w:proofErr w:type="spellStart"/>
      <w:r>
        <w:rPr>
          <w:rFonts w:asciiTheme="minorHAnsi" w:eastAsiaTheme="minorEastAsia" w:hAnsi="Calibri" w:cstheme="minorBidi"/>
          <w:color w:val="000000" w:themeColor="text1"/>
          <w:kern w:val="24"/>
        </w:rPr>
        <w:t>MacDonagh</w:t>
      </w:r>
      <w:proofErr w:type="spellEnd"/>
      <w:r>
        <w:rPr>
          <w:rFonts w:asciiTheme="minorHAnsi" w:eastAsiaTheme="minorEastAsia" w:hAnsi="Calibri" w:cstheme="minorBidi"/>
          <w:color w:val="000000" w:themeColor="text1"/>
          <w:kern w:val="24"/>
        </w:rPr>
        <w:t xml:space="preserve"> and MacBride and Connolly and Pearce” “we know their dream; enough to know they dreamed and are dead; and what if ‘excess of love’ and desire that the rebel leaders made. Which influenced the Irish people to start to desire and govern Ireland for themselves and be independent of England and Britain.  By being buried in desecrated graves on </w:t>
      </w:r>
      <w:proofErr w:type="spellStart"/>
      <w:r>
        <w:rPr>
          <w:rFonts w:asciiTheme="minorHAnsi" w:eastAsiaTheme="minorEastAsia" w:hAnsi="Calibri" w:cstheme="minorBidi"/>
          <w:color w:val="000000" w:themeColor="text1"/>
          <w:kern w:val="24"/>
        </w:rPr>
        <w:t>unconsecrated</w:t>
      </w:r>
      <w:proofErr w:type="spellEnd"/>
      <w:r>
        <w:rPr>
          <w:rFonts w:asciiTheme="minorHAnsi" w:eastAsiaTheme="minorEastAsia" w:hAnsi="Calibri" w:cstheme="minorBidi"/>
          <w:color w:val="000000" w:themeColor="text1"/>
          <w:kern w:val="24"/>
        </w:rPr>
        <w:t xml:space="preserve"> ground, the English government was transforming these men into mythologies by humiliating the bodies through their political goals and making them lost souls, ‘transmuting history into myth’</w:t>
      </w:r>
      <w:r w:rsidR="008D7B7D">
        <w:rPr>
          <w:rStyle w:val="FootnoteReference"/>
          <w:rFonts w:asciiTheme="minorHAnsi" w:eastAsiaTheme="minorEastAsia" w:hAnsi="Calibri" w:cstheme="minorBidi"/>
          <w:color w:val="000000" w:themeColor="text1"/>
          <w:kern w:val="24"/>
        </w:rPr>
        <w:footnoteReference w:id="5"/>
      </w:r>
      <w:r w:rsidR="008D7B7D">
        <w:rPr>
          <w:rFonts w:asciiTheme="minorHAnsi" w:eastAsiaTheme="minorEastAsia" w:hAnsi="Calibri" w:cstheme="minorBidi"/>
          <w:color w:val="000000" w:themeColor="text1"/>
          <w:kern w:val="24"/>
        </w:rPr>
        <w:t xml:space="preserve">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The Stone and the Stream</w:t>
      </w:r>
      <w:r>
        <w:t xml:space="preserve"> - </w:t>
      </w:r>
      <w:r>
        <w:rPr>
          <w:rFonts w:asciiTheme="minorHAnsi" w:eastAsiaTheme="minorEastAsia" w:hAnsi="Calibri" w:cstheme="minorBidi"/>
          <w:color w:val="000000" w:themeColor="text1"/>
          <w:kern w:val="24"/>
        </w:rPr>
        <w:t>stone a natural part of the lan</w:t>
      </w:r>
      <w:r w:rsidR="00E47F63">
        <w:rPr>
          <w:rFonts w:asciiTheme="minorHAnsi" w:eastAsiaTheme="minorEastAsia" w:hAnsi="Calibri" w:cstheme="minorBidi"/>
          <w:color w:val="000000" w:themeColor="text1"/>
          <w:kern w:val="24"/>
        </w:rPr>
        <w:t>dscape that also obstructs the natural flow of</w:t>
      </w:r>
      <w:r>
        <w:rPr>
          <w:rFonts w:asciiTheme="minorHAnsi" w:eastAsiaTheme="minorEastAsia" w:hAnsi="Calibri" w:cstheme="minorBidi"/>
          <w:color w:val="000000" w:themeColor="text1"/>
          <w:kern w:val="24"/>
        </w:rPr>
        <w:t xml:space="preserve"> nature</w:t>
      </w:r>
      <w:r>
        <w:t xml:space="preserve">.  </w:t>
      </w:r>
      <w:r>
        <w:rPr>
          <w:rFonts w:asciiTheme="minorHAnsi" w:eastAsiaTheme="minorEastAsia" w:hAnsi="Calibri" w:cstheme="minorBidi"/>
          <w:color w:val="000000" w:themeColor="text1"/>
          <w:kern w:val="24"/>
        </w:rPr>
        <w:t>Hard but softened by images of being enchanted</w:t>
      </w:r>
      <w:r w:rsidR="00E47F63">
        <w:rPr>
          <w:rFonts w:asciiTheme="minorHAnsi" w:eastAsiaTheme="minorEastAsia" w:hAnsi="Calibri" w:cstheme="minorBidi"/>
          <w:color w:val="000000" w:themeColor="text1"/>
          <w:kern w:val="24"/>
        </w:rPr>
        <w:t>.</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lastRenderedPageBreak/>
        <w:t>Water flowing is Ireland’s blood, the ‘living history’</w:t>
      </w:r>
      <w:r w:rsidR="008D7B7D">
        <w:rPr>
          <w:rStyle w:val="FootnoteReference"/>
          <w:rFonts w:asciiTheme="minorHAnsi" w:eastAsiaTheme="minorEastAsia" w:hAnsi="Calibri" w:cstheme="minorBidi"/>
          <w:color w:val="000000" w:themeColor="text1"/>
          <w:kern w:val="24"/>
        </w:rPr>
        <w:footnoteReference w:id="6"/>
      </w:r>
      <w:r w:rsidR="008D7B7D">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the stone can be Ireland’s hea</w:t>
      </w:r>
      <w:r w:rsidR="00D63E40">
        <w:rPr>
          <w:rFonts w:asciiTheme="minorHAnsi" w:eastAsiaTheme="minorEastAsia" w:hAnsi="Calibri" w:cstheme="minorBidi"/>
          <w:color w:val="000000" w:themeColor="text1"/>
          <w:kern w:val="24"/>
        </w:rPr>
        <w:t>rt, hardened through oppression, unmoving.  The living hearts of the people united.</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The phrase “a terrible beauty is born”, repeated as a refrain throughout the poem, refers to the power of the myth being released into the future, being reborn in Irish nationalism.</w:t>
      </w: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The ballad refrain is a structure for the clash and play of the ‘stone’ and the ‘stream’ – hard versus fluid; certainty versus uncertainty; questions versus answer – ‘the terrible beauty’.</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Eagleton identifies the purity of the poem’s diction - ‘the business of the poetic language is to separate, clarify and define… the ambiguous feelings it handles.’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b/>
          <w:color w:val="000000" w:themeColor="text1"/>
          <w:kern w:val="24"/>
        </w:rPr>
        <w:t>Slide 8</w:t>
      </w:r>
    </w:p>
    <w:p w:rsidR="000B1523" w:rsidRPr="000B1523" w:rsidRDefault="000B1523" w:rsidP="000B1523">
      <w:pPr>
        <w:pStyle w:val="NormalWeb"/>
        <w:spacing w:before="0" w:beforeAutospacing="0" w:after="0" w:afterAutospacing="0"/>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Yeats was born into protestant bourgeoisie family, yet he himself identified with the Catholic nationalist movement whose poetic story teller he tried to become.</w:t>
      </w:r>
      <w:r>
        <w:t xml:space="preserve">  </w:t>
      </w:r>
      <w:r>
        <w:rPr>
          <w:rFonts w:asciiTheme="minorHAnsi" w:eastAsiaTheme="minorEastAsia" w:hAnsi="Calibri" w:cstheme="minorBidi"/>
          <w:color w:val="000000" w:themeColor="text1"/>
          <w:kern w:val="24"/>
        </w:rPr>
        <w:t xml:space="preserve">This created the contradiction and duality in </w:t>
      </w:r>
      <w:r w:rsidR="00BC3A1F">
        <w:rPr>
          <w:rFonts w:asciiTheme="minorHAnsi" w:eastAsiaTheme="minorEastAsia" w:hAnsi="Calibri" w:cstheme="minorBidi"/>
          <w:color w:val="000000" w:themeColor="text1"/>
          <w:kern w:val="24"/>
        </w:rPr>
        <w:t>h</w:t>
      </w:r>
      <w:r>
        <w:rPr>
          <w:rFonts w:asciiTheme="minorHAnsi" w:eastAsiaTheme="minorEastAsia" w:hAnsi="Calibri" w:cstheme="minorBidi"/>
          <w:color w:val="000000" w:themeColor="text1"/>
          <w:kern w:val="24"/>
        </w:rPr>
        <w:t xml:space="preserve">is own life which is reflected in his poetry.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Alienation and Yeats –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Trying to reconcile protestant bourgeoisie with attraction to the Irish Nationalist movement– Eagleton ‘difficulties in trying to reconcile Romantic heroism of the uprising with the despised ideology and social class of its leaders’</w:t>
      </w:r>
      <w:r w:rsidR="008D7B7D">
        <w:rPr>
          <w:rStyle w:val="FootnoteReference"/>
          <w:rFonts w:asciiTheme="minorHAnsi" w:eastAsiaTheme="minorEastAsia" w:hAnsi="Calibri" w:cstheme="minorBidi"/>
          <w:color w:val="000000" w:themeColor="text1"/>
          <w:kern w:val="24"/>
        </w:rPr>
        <w:footnoteReference w:id="7"/>
      </w:r>
      <w:r>
        <w:rPr>
          <w:rFonts w:asciiTheme="minorHAnsi" w:eastAsiaTheme="minorEastAsia" w:hAnsi="Calibri" w:cstheme="minorBidi"/>
          <w:color w:val="000000" w:themeColor="text1"/>
          <w:kern w:val="24"/>
        </w:rPr>
        <w:t xml:space="preserve"> </w:t>
      </w:r>
    </w:p>
    <w:p w:rsidR="008D7B7D" w:rsidRDefault="008D7B7D"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Easter 1916 bears ‘the very imprint of the contradictions it lays bare’</w:t>
      </w:r>
      <w:r w:rsidR="008D7B7D">
        <w:rPr>
          <w:rStyle w:val="FootnoteReference"/>
          <w:rFonts w:asciiTheme="minorHAnsi" w:eastAsiaTheme="minorEastAsia" w:hAnsi="Calibri" w:cstheme="minorBidi"/>
          <w:color w:val="000000" w:themeColor="text1"/>
          <w:kern w:val="24"/>
        </w:rPr>
        <w:footnoteReference w:id="8"/>
      </w:r>
      <w:r w:rsidR="008D7B7D">
        <w:rPr>
          <w:rFonts w:asciiTheme="minorHAnsi" w:eastAsiaTheme="minorEastAsia" w:hAnsi="Calibri" w:cstheme="minorBidi"/>
          <w:color w:val="000000" w:themeColor="text1"/>
          <w:kern w:val="24"/>
        </w:rPr>
        <w:t xml:space="preserve"> </w:t>
      </w:r>
      <w:r w:rsidR="00BC3A1F">
        <w:rPr>
          <w:rFonts w:asciiTheme="minorHAnsi" w:eastAsiaTheme="minorEastAsia" w:hAnsi="Calibri" w:cstheme="minorBidi"/>
          <w:color w:val="000000" w:themeColor="text1"/>
          <w:kern w:val="24"/>
        </w:rPr>
        <w:t xml:space="preserve">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Yeats ambivalence to uprising and events ‘a </w:t>
      </w:r>
      <w:r>
        <w:rPr>
          <w:rFonts w:asciiTheme="minorHAnsi" w:eastAsiaTheme="minorEastAsia" w:hAnsi="Calibri" w:cstheme="minorBidi"/>
          <w:i/>
          <w:iCs/>
          <w:color w:val="000000" w:themeColor="text1"/>
          <w:kern w:val="24"/>
        </w:rPr>
        <w:t>terrible</w:t>
      </w:r>
      <w:r>
        <w:rPr>
          <w:rFonts w:asciiTheme="minorHAnsi" w:eastAsiaTheme="minorEastAsia" w:hAnsi="Calibri" w:cstheme="minorBidi"/>
          <w:color w:val="000000" w:themeColor="text1"/>
          <w:kern w:val="24"/>
        </w:rPr>
        <w:t xml:space="preserve"> beauty’ shows the discomfort/insecurity of position</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Only in a community and by tearing down artificial barriers true bond can exist. Marx asks "is personal freedom possible“</w:t>
      </w:r>
      <w:r w:rsidR="00F84EF8">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 xml:space="preserve"> Engels believes while classes exist, freedom is impossible</w:t>
      </w:r>
      <w:r w:rsidR="008D7B7D">
        <w:rPr>
          <w:rFonts w:asciiTheme="minorHAnsi" w:eastAsiaTheme="minorEastAsia" w:hAnsi="Calibri" w:cstheme="minorBidi"/>
          <w:color w:val="000000" w:themeColor="text1"/>
          <w:kern w:val="24"/>
        </w:rPr>
        <w:t>.</w:t>
      </w:r>
      <w:r w:rsidR="008D7B7D">
        <w:rPr>
          <w:rStyle w:val="FootnoteReference"/>
          <w:rFonts w:asciiTheme="minorHAnsi" w:eastAsiaTheme="minorEastAsia" w:hAnsi="Calibri" w:cstheme="minorBidi"/>
          <w:color w:val="000000" w:themeColor="text1"/>
          <w:kern w:val="24"/>
        </w:rPr>
        <w:footnoteReference w:id="9"/>
      </w:r>
      <w:r>
        <w:rPr>
          <w:rFonts w:asciiTheme="minorHAnsi" w:eastAsiaTheme="minorEastAsia" w:hAnsi="Calibri" w:cstheme="minorBidi"/>
          <w:color w:val="000000" w:themeColor="text1"/>
          <w:kern w:val="24"/>
        </w:rPr>
        <w:t xml:space="preserve">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b/>
          <w:color w:val="000000" w:themeColor="text1"/>
          <w:kern w:val="24"/>
        </w:rPr>
        <w:t>Slide 9</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The psychoanalytic interpretation </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BC3A1F"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Psychoanalysis is a type of literary criticism which uses psychoanalytic al techniques to Interpret literature.  Psychoanalysis was a theory developed by Sigmund Freud, the classic method for which uses psychoanalytic criticism to persuade patients to freely discuss their </w:t>
      </w:r>
      <w:r>
        <w:rPr>
          <w:rFonts w:asciiTheme="minorHAnsi" w:eastAsiaTheme="minorEastAsia" w:hAnsi="Calibri" w:cstheme="minorBidi"/>
          <w:color w:val="000000" w:themeColor="text1"/>
          <w:kern w:val="24"/>
        </w:rPr>
        <w:lastRenderedPageBreak/>
        <w:t>problems of repressed fears and conflicts which might be causing these problems, to encourage them not to bury their fe</w:t>
      </w:r>
      <w:r w:rsidR="008D7B7D">
        <w:rPr>
          <w:rFonts w:asciiTheme="minorHAnsi" w:eastAsiaTheme="minorEastAsia" w:hAnsi="Calibri" w:cstheme="minorBidi"/>
          <w:color w:val="000000" w:themeColor="text1"/>
          <w:kern w:val="24"/>
        </w:rPr>
        <w:t xml:space="preserve">ars in their unconscious mind. </w:t>
      </w:r>
      <w:r w:rsidR="008D7B7D">
        <w:rPr>
          <w:rStyle w:val="FootnoteReference"/>
          <w:rFonts w:asciiTheme="minorHAnsi" w:eastAsiaTheme="minorEastAsia" w:hAnsi="Calibri" w:cstheme="minorBidi"/>
          <w:color w:val="000000" w:themeColor="text1"/>
          <w:kern w:val="24"/>
        </w:rPr>
        <w:footnoteReference w:id="10"/>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r w:rsidRPr="000B1523">
        <w:rPr>
          <w:rFonts w:asciiTheme="minorHAnsi" w:eastAsiaTheme="minorEastAsia" w:hAnsi="Calibri" w:cstheme="minorBidi"/>
          <w:b/>
          <w:color w:val="000000" w:themeColor="text1"/>
          <w:kern w:val="24"/>
        </w:rPr>
        <w:t>Slide 10</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 xml:space="preserve">Freud’s psychoanalytical theory can be used to interpret underlying themes and feelings in literature.  Literary texts portray the unconscious anxieties and desires or the author, just like a dream with betray the secret thoughts of a patient.  This approach validates literature and its importance, and looks for signs and clues to psychological conflicts, unresolved emotions and guilt, stemming from the authors own experiences during childhood, family life, or sexual experiences.  The author will express these hidden feelings indirectly using symbolism, condensation and displacement.  Symbolism is the disguising of the repressed object.  </w:t>
      </w:r>
      <w:r w:rsidR="00F84EF8">
        <w:rPr>
          <w:rFonts w:asciiTheme="minorHAnsi" w:eastAsiaTheme="minorEastAsia" w:hAnsi="Calibri" w:cstheme="minorBidi"/>
          <w:color w:val="000000" w:themeColor="text1"/>
          <w:kern w:val="24"/>
        </w:rPr>
        <w:t xml:space="preserve">Like the stone, for example, representing the solid resolve of the Irish. </w:t>
      </w:r>
      <w:r w:rsidR="00E25E0B">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Condensation are a collection of people or thoughts shown as a single image.  Displacement is where the trauma, or fear, is projected onto another image by association.</w:t>
      </w:r>
      <w:r w:rsidR="009A208C">
        <w:rPr>
          <w:rFonts w:asciiTheme="minorHAnsi" w:eastAsiaTheme="minorEastAsia" w:hAnsi="Calibri" w:cstheme="minorBidi"/>
          <w:color w:val="000000" w:themeColor="text1"/>
          <w:kern w:val="24"/>
        </w:rPr>
        <w:t xml:space="preserve">  Yeats uses symbolism and metaphors in the poem, making mother references “as a mother names her child”</w:t>
      </w:r>
      <w:r w:rsidR="00F84EF8">
        <w:rPr>
          <w:rFonts w:asciiTheme="minorHAnsi" w:eastAsiaTheme="minorEastAsia" w:hAnsi="Calibri" w:cstheme="minorBidi"/>
          <w:color w:val="000000" w:themeColor="text1"/>
          <w:kern w:val="24"/>
        </w:rPr>
        <w:t>, perhaps using the term “mother” to represent Ireland</w:t>
      </w:r>
      <w:r w:rsidR="009A208C">
        <w:rPr>
          <w:rFonts w:asciiTheme="minorHAnsi" w:eastAsiaTheme="minorEastAsia" w:hAnsi="Calibri" w:cstheme="minorBidi"/>
          <w:color w:val="000000" w:themeColor="text1"/>
          <w:kern w:val="24"/>
        </w:rPr>
        <w:t>.</w:t>
      </w:r>
    </w:p>
    <w:p w:rsidR="00F84EF8" w:rsidRDefault="00F84EF8" w:rsidP="000B1523">
      <w:pPr>
        <w:pStyle w:val="NormalWeb"/>
        <w:spacing w:before="0" w:beforeAutospacing="0" w:after="0" w:afterAutospacing="0"/>
        <w:rPr>
          <w:rFonts w:asciiTheme="minorHAnsi" w:eastAsiaTheme="minorEastAsia" w:hAnsi="Calibri" w:cstheme="minorBidi"/>
          <w:color w:val="000000" w:themeColor="text1"/>
          <w:kern w:val="24"/>
        </w:rPr>
      </w:pPr>
    </w:p>
    <w:p w:rsidR="000B1523" w:rsidRDefault="000B1523" w:rsidP="000B1523">
      <w:pPr>
        <w:pStyle w:val="NormalWeb"/>
        <w:spacing w:before="0" w:beforeAutospacing="0" w:after="0" w:afterAutospacing="0"/>
      </w:pPr>
      <w:r>
        <w:rPr>
          <w:rFonts w:asciiTheme="minorHAnsi" w:eastAsiaTheme="minorEastAsia" w:hAnsi="Calibri" w:cstheme="minorBidi"/>
          <w:color w:val="000000" w:themeColor="text1"/>
          <w:kern w:val="24"/>
        </w:rPr>
        <w:t>Freudian psychoanalytical interpretation of literature betrays to the reader what the author didn’t intend for us to see, rather than what he did.</w:t>
      </w:r>
      <w:r w:rsidR="008D7B7D">
        <w:rPr>
          <w:rStyle w:val="FootnoteReference"/>
          <w:rFonts w:asciiTheme="minorHAnsi" w:eastAsiaTheme="minorEastAsia" w:hAnsi="Calibri" w:cstheme="minorBidi"/>
          <w:color w:val="000000" w:themeColor="text1"/>
          <w:kern w:val="24"/>
        </w:rPr>
        <w:footnoteReference w:id="11"/>
      </w:r>
      <w:r w:rsidR="00E25E0B">
        <w:rPr>
          <w:rFonts w:asciiTheme="minorHAnsi" w:eastAsiaTheme="minorEastAsia" w:hAnsi="Calibri" w:cstheme="minorBidi"/>
          <w:color w:val="000000" w:themeColor="text1"/>
          <w:kern w:val="24"/>
        </w:rPr>
        <w:t xml:space="preserve"> Yeats </w:t>
      </w:r>
      <w:r w:rsidR="009A208C">
        <w:rPr>
          <w:rFonts w:asciiTheme="minorHAnsi" w:eastAsiaTheme="minorEastAsia" w:hAnsi="Calibri" w:cstheme="minorBidi"/>
          <w:color w:val="000000" w:themeColor="text1"/>
          <w:kern w:val="24"/>
        </w:rPr>
        <w:t>doesn’t openly state his allegiance for self-preservation, but the</w:t>
      </w:r>
      <w:r w:rsidR="00E25E0B">
        <w:rPr>
          <w:rFonts w:asciiTheme="minorHAnsi" w:eastAsiaTheme="minorEastAsia" w:hAnsi="Calibri" w:cstheme="minorBidi"/>
          <w:color w:val="000000" w:themeColor="text1"/>
          <w:kern w:val="24"/>
        </w:rPr>
        <w:t xml:space="preserve"> poem clearly indicates his attraction</w:t>
      </w:r>
      <w:r w:rsidR="009A208C">
        <w:rPr>
          <w:rFonts w:asciiTheme="minorHAnsi" w:eastAsiaTheme="minorEastAsia" w:hAnsi="Calibri" w:cstheme="minorBidi"/>
          <w:color w:val="000000" w:themeColor="text1"/>
          <w:kern w:val="24"/>
        </w:rPr>
        <w:t xml:space="preserve"> and support</w:t>
      </w:r>
      <w:r w:rsidR="00E25E0B">
        <w:rPr>
          <w:rFonts w:asciiTheme="minorHAnsi" w:eastAsiaTheme="minorEastAsia" w:hAnsi="Calibri" w:cstheme="minorBidi"/>
          <w:color w:val="000000" w:themeColor="text1"/>
          <w:kern w:val="24"/>
        </w:rPr>
        <w:t xml:space="preserve"> for the Nationalists</w:t>
      </w:r>
      <w:r w:rsidR="009A208C">
        <w:rPr>
          <w:rFonts w:asciiTheme="minorHAnsi" w:eastAsiaTheme="minorEastAsia" w:hAnsi="Calibri" w:cstheme="minorBidi"/>
          <w:color w:val="000000" w:themeColor="text1"/>
          <w:kern w:val="24"/>
        </w:rPr>
        <w:t>.</w:t>
      </w:r>
    </w:p>
    <w:p w:rsidR="000B1523" w:rsidRDefault="000B1523" w:rsidP="000B1523">
      <w:pPr>
        <w:pStyle w:val="NormalWeb"/>
        <w:spacing w:before="0" w:beforeAutospacing="0" w:after="0" w:afterAutospacing="0"/>
        <w:rPr>
          <w:rFonts w:asciiTheme="minorHAnsi" w:eastAsiaTheme="minorEastAsia" w:hAnsi="Calibri" w:cstheme="minorBidi"/>
          <w:color w:val="000000" w:themeColor="text1"/>
          <w:kern w:val="24"/>
        </w:rPr>
      </w:pPr>
    </w:p>
    <w:p w:rsidR="00BC3A1F" w:rsidRDefault="00BC3A1F" w:rsidP="000B1523">
      <w:pPr>
        <w:pStyle w:val="NormalWeb"/>
        <w:spacing w:before="0" w:beforeAutospacing="0" w:after="0" w:afterAutospacing="0"/>
        <w:rPr>
          <w:b/>
        </w:rPr>
      </w:pPr>
    </w:p>
    <w:p w:rsidR="000B1523" w:rsidRPr="000B1523" w:rsidRDefault="000B1523" w:rsidP="000B1523">
      <w:pPr>
        <w:pStyle w:val="NormalWeb"/>
        <w:spacing w:before="0" w:beforeAutospacing="0" w:after="0" w:afterAutospacing="0"/>
        <w:rPr>
          <w:b/>
        </w:rPr>
      </w:pPr>
      <w:r w:rsidRPr="000B1523">
        <w:rPr>
          <w:b/>
        </w:rPr>
        <w:t>Slide 11</w:t>
      </w:r>
    </w:p>
    <w:p w:rsidR="000B1523" w:rsidRDefault="000B1523" w:rsidP="000B1523">
      <w:pPr>
        <w:pStyle w:val="NormalWeb"/>
        <w:spacing w:before="0" w:beforeAutospacing="0" w:after="0" w:afterAutospacing="0"/>
      </w:pP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Jameson extends the consideration of psychoanalysis into politics, believing that historical facts are repressed, but by analysing such literature, the unconscious truth will emerge. </w:t>
      </w:r>
      <w:r w:rsidR="008D7B7D">
        <w:rPr>
          <w:rStyle w:val="FootnoteReference"/>
          <w:rFonts w:asciiTheme="minorHAnsi" w:eastAsiaTheme="minorEastAsia" w:hAnsi="Calibri" w:cstheme="minorBidi"/>
          <w:color w:val="000000" w:themeColor="text1"/>
          <w:kern w:val="24"/>
        </w:rPr>
        <w:footnoteReference w:id="12"/>
      </w: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b/>
          <w:color w:val="000000" w:themeColor="text1"/>
          <w:kern w:val="24"/>
        </w:rPr>
        <w:t>Slide 12</w:t>
      </w: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stone was set in place and with it came mythology of the heroes but fought hard for the own beliefs and was willing to die for the cause to push for a single Ireland, that could be governed by Irish men and women that would happen after the sacrifice a new Ireland was born and with Yeats poem Easter 1916 tells the story from word to word for what happened in April 1916.  Yeats provides insights to the people of his mythological men as all heroes for their beliefs of one Ireland. </w:t>
      </w: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p>
    <w:p w:rsidR="00F84EF8" w:rsidRDefault="00F84EF8" w:rsidP="00B70CB8">
      <w:pPr>
        <w:pStyle w:val="NormalWeb"/>
        <w:spacing w:before="0" w:beforeAutospacing="0" w:after="0" w:afterAutospacing="0"/>
        <w:rPr>
          <w:rFonts w:asciiTheme="minorHAnsi" w:eastAsiaTheme="minorEastAsia" w:hAnsi="Calibri" w:cstheme="minorBidi"/>
          <w:b/>
          <w:color w:val="000000" w:themeColor="text1"/>
          <w:kern w:val="24"/>
        </w:rPr>
      </w:pPr>
    </w:p>
    <w:p w:rsidR="00F84EF8" w:rsidRDefault="00F84EF8" w:rsidP="00B70CB8">
      <w:pPr>
        <w:pStyle w:val="NormalWeb"/>
        <w:spacing w:before="0" w:beforeAutospacing="0" w:after="0" w:afterAutospacing="0"/>
        <w:rPr>
          <w:rFonts w:asciiTheme="minorHAnsi" w:eastAsiaTheme="minorEastAsia" w:hAnsi="Calibri" w:cstheme="minorBidi"/>
          <w:b/>
          <w:color w:val="000000" w:themeColor="text1"/>
          <w:kern w:val="24"/>
        </w:rPr>
      </w:pP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b/>
          <w:color w:val="000000" w:themeColor="text1"/>
          <w:kern w:val="24"/>
        </w:rPr>
        <w:lastRenderedPageBreak/>
        <w:t>Slide 13</w:t>
      </w:r>
    </w:p>
    <w:p w:rsidR="00B70CB8" w:rsidRDefault="00B70CB8" w:rsidP="00B70CB8">
      <w:pPr>
        <w:pStyle w:val="NormalWeb"/>
        <w:spacing w:before="0" w:beforeAutospacing="0" w:after="0" w:afterAutospacing="0"/>
        <w:rPr>
          <w:rFonts w:asciiTheme="minorHAnsi" w:eastAsiaTheme="minorEastAsia" w:hAnsi="Calibri" w:cstheme="minorBidi"/>
          <w:color w:val="000000" w:themeColor="text1"/>
          <w:kern w:val="24"/>
        </w:rPr>
      </w:pPr>
    </w:p>
    <w:p w:rsidR="00B70CB8" w:rsidRDefault="00BC3A1F" w:rsidP="00B70CB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Yeat</w:t>
      </w:r>
      <w:r w:rsidR="00E25E0B">
        <w:rPr>
          <w:rFonts w:asciiTheme="minorHAnsi" w:eastAsiaTheme="minorEastAsia" w:hAnsi="Calibri" w:cstheme="minorBidi"/>
          <w:color w:val="000000" w:themeColor="text1"/>
          <w:kern w:val="24"/>
        </w:rPr>
        <w:t xml:space="preserve">s </w:t>
      </w:r>
      <w:r w:rsidR="00B70CB8">
        <w:rPr>
          <w:rFonts w:asciiTheme="minorHAnsi" w:eastAsiaTheme="minorEastAsia" w:hAnsi="Calibri" w:cstheme="minorBidi"/>
          <w:color w:val="000000" w:themeColor="text1"/>
          <w:kern w:val="24"/>
        </w:rPr>
        <w:t xml:space="preserve">tells the story of </w:t>
      </w:r>
      <w:r w:rsidR="00072527">
        <w:rPr>
          <w:rFonts w:asciiTheme="minorHAnsi" w:eastAsiaTheme="minorEastAsia" w:hAnsi="Calibri" w:cstheme="minorBidi"/>
          <w:color w:val="000000" w:themeColor="text1"/>
          <w:kern w:val="24"/>
        </w:rPr>
        <w:t>the Easter R</w:t>
      </w:r>
      <w:r w:rsidR="00B70CB8">
        <w:rPr>
          <w:rFonts w:asciiTheme="minorHAnsi" w:eastAsiaTheme="minorEastAsia" w:hAnsi="Calibri" w:cstheme="minorBidi"/>
          <w:color w:val="000000" w:themeColor="text1"/>
          <w:kern w:val="24"/>
        </w:rPr>
        <w:t>ising in depths of his own Protestants bourgeois upbringing to a great effect with the understanding could the Catholics and the Protestants providence live and be governed as one, would peace and integrity be able to work.</w:t>
      </w:r>
      <w:r w:rsidR="00C00BA2">
        <w:rPr>
          <w:rFonts w:asciiTheme="minorHAnsi" w:eastAsiaTheme="minorEastAsia" w:hAnsi="Calibri" w:cstheme="minorBidi"/>
          <w:color w:val="000000" w:themeColor="text1"/>
          <w:kern w:val="24"/>
        </w:rPr>
        <w:t xml:space="preserve">  Easter 1916 reflects the struggles and contradictions of a troubled land, and also the political history of Ireland intertwined with Yeats’ own personal life.</w:t>
      </w:r>
      <w:r w:rsidR="0096597D">
        <w:rPr>
          <w:rFonts w:asciiTheme="minorHAnsi" w:eastAsiaTheme="minorEastAsia" w:hAnsi="Calibri" w:cstheme="minorBidi"/>
          <w:color w:val="000000" w:themeColor="text1"/>
          <w:kern w:val="24"/>
        </w:rPr>
        <w:t xml:space="preserve">  </w:t>
      </w:r>
      <w:r w:rsidR="00F84EF8">
        <w:rPr>
          <w:rFonts w:asciiTheme="minorHAnsi" w:eastAsiaTheme="minorEastAsia" w:hAnsi="Calibri" w:cstheme="minorBidi"/>
          <w:color w:val="000000" w:themeColor="text1"/>
          <w:kern w:val="24"/>
        </w:rPr>
        <w:t>He foretells that</w:t>
      </w:r>
      <w:r w:rsidR="00E25E0B">
        <w:rPr>
          <w:rFonts w:asciiTheme="minorHAnsi" w:eastAsiaTheme="minorEastAsia" w:hAnsi="Calibri" w:cstheme="minorBidi"/>
          <w:color w:val="000000" w:themeColor="text1"/>
          <w:kern w:val="24"/>
        </w:rPr>
        <w:t xml:space="preserve"> the</w:t>
      </w:r>
      <w:r w:rsidR="0096597D">
        <w:rPr>
          <w:rFonts w:asciiTheme="minorHAnsi" w:eastAsiaTheme="minorEastAsia" w:hAnsi="Calibri" w:cstheme="minorBidi"/>
          <w:color w:val="000000" w:themeColor="text1"/>
          <w:kern w:val="24"/>
        </w:rPr>
        <w:t xml:space="preserve"> </w:t>
      </w:r>
      <w:r w:rsidR="00F84EF8">
        <w:rPr>
          <w:rFonts w:asciiTheme="minorHAnsi" w:eastAsiaTheme="minorEastAsia" w:hAnsi="Calibri" w:cstheme="minorBidi"/>
          <w:color w:val="000000" w:themeColor="text1"/>
          <w:kern w:val="24"/>
        </w:rPr>
        <w:t>“</w:t>
      </w:r>
      <w:r w:rsidR="0096597D">
        <w:rPr>
          <w:rFonts w:asciiTheme="minorHAnsi" w:eastAsiaTheme="minorEastAsia" w:hAnsi="Calibri" w:cstheme="minorBidi"/>
          <w:color w:val="000000" w:themeColor="text1"/>
          <w:kern w:val="24"/>
        </w:rPr>
        <w:t>terrible beauty is born”, the struggle</w:t>
      </w:r>
      <w:r w:rsidR="00E25E0B">
        <w:rPr>
          <w:rFonts w:asciiTheme="minorHAnsi" w:eastAsiaTheme="minorEastAsia" w:hAnsi="Calibri" w:cstheme="minorBidi"/>
          <w:color w:val="000000" w:themeColor="text1"/>
          <w:kern w:val="24"/>
        </w:rPr>
        <w:t xml:space="preserve"> of the future of Irish politics</w:t>
      </w:r>
      <w:r w:rsidR="0096597D">
        <w:rPr>
          <w:rFonts w:asciiTheme="minorHAnsi" w:eastAsiaTheme="minorEastAsia" w:hAnsi="Calibri" w:cstheme="minorBidi"/>
          <w:color w:val="000000" w:themeColor="text1"/>
          <w:kern w:val="24"/>
        </w:rPr>
        <w:t>.</w:t>
      </w:r>
    </w:p>
    <w:p w:rsidR="0096597D" w:rsidRDefault="0096597D" w:rsidP="00B70CB8">
      <w:pPr>
        <w:pStyle w:val="NormalWeb"/>
        <w:spacing w:before="0" w:beforeAutospacing="0" w:after="0" w:afterAutospacing="0"/>
      </w:pPr>
    </w:p>
    <w:p w:rsidR="00B70CB8" w:rsidRPr="00B70CB8" w:rsidRDefault="00B70CB8" w:rsidP="00B70CB8">
      <w:pPr>
        <w:pStyle w:val="NormalWeb"/>
        <w:spacing w:before="0" w:beforeAutospacing="0" w:after="0" w:afterAutospacing="0"/>
      </w:pPr>
    </w:p>
    <w:p w:rsidR="00B70CB8" w:rsidRPr="00B70CB8" w:rsidRDefault="00B70CB8" w:rsidP="00B70CB8">
      <w:pPr>
        <w:pStyle w:val="NormalWeb"/>
        <w:spacing w:before="0" w:beforeAutospacing="0" w:after="0" w:afterAutospacing="0"/>
      </w:pPr>
    </w:p>
    <w:p w:rsidR="00C00BA2" w:rsidRDefault="00C00BA2" w:rsidP="005E3834">
      <w:pPr>
        <w:pStyle w:val="NoSpacing"/>
        <w:rPr>
          <w:b/>
          <w:sz w:val="24"/>
        </w:rPr>
      </w:pPr>
    </w:p>
    <w:p w:rsidR="00BC3A1F" w:rsidRDefault="00BC3A1F" w:rsidP="005E3834">
      <w:pPr>
        <w:pStyle w:val="NoSpacing"/>
        <w:rPr>
          <w:sz w:val="24"/>
        </w:rPr>
      </w:pPr>
      <w:r w:rsidRPr="00BC3A1F">
        <w:rPr>
          <w:b/>
          <w:sz w:val="24"/>
        </w:rPr>
        <w:t>Bibliography</w:t>
      </w:r>
    </w:p>
    <w:p w:rsidR="00BC3A1F" w:rsidRDefault="00BC3A1F" w:rsidP="005E3834">
      <w:pPr>
        <w:pStyle w:val="NoSpacing"/>
        <w:rPr>
          <w:sz w:val="24"/>
        </w:rPr>
      </w:pP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r w:rsidRPr="008D7B7D">
        <w:rPr>
          <w:rFonts w:asciiTheme="minorHAnsi" w:eastAsiaTheme="minorEastAsia" w:hAnsi="Calibri" w:cstheme="minorBidi"/>
          <w:i/>
          <w:color w:val="000000" w:themeColor="text1"/>
          <w:kern w:val="24"/>
        </w:rPr>
        <w:t>Beginning Theory – An Introduction to Literary and Cultural Theory</w:t>
      </w:r>
      <w:r w:rsidRPr="00BC3A1F">
        <w:rPr>
          <w:rFonts w:asciiTheme="minorHAnsi" w:eastAsiaTheme="minorEastAsia" w:hAnsi="Calibri" w:cstheme="minorBidi"/>
          <w:color w:val="000000" w:themeColor="text1"/>
          <w:kern w:val="24"/>
        </w:rPr>
        <w:t xml:space="preserve">, Peter Barry; Manchester University Press, </w:t>
      </w:r>
      <w:r w:rsidR="008D7B7D">
        <w:rPr>
          <w:rFonts w:asciiTheme="minorHAnsi" w:eastAsiaTheme="minorEastAsia" w:hAnsi="Calibri" w:cstheme="minorBidi"/>
          <w:color w:val="000000" w:themeColor="text1"/>
          <w:kern w:val="24"/>
        </w:rPr>
        <w:t xml:space="preserve">Manchester, </w:t>
      </w:r>
      <w:r w:rsidRPr="00BC3A1F">
        <w:rPr>
          <w:rFonts w:asciiTheme="minorHAnsi" w:eastAsiaTheme="minorEastAsia" w:hAnsi="Calibri" w:cstheme="minorBidi"/>
          <w:color w:val="000000" w:themeColor="text1"/>
          <w:kern w:val="24"/>
        </w:rPr>
        <w:t>2002</w:t>
      </w: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p>
    <w:p w:rsidR="00BC3A1F" w:rsidRPr="00BC3A1F" w:rsidRDefault="000435CA" w:rsidP="00BC3A1F">
      <w:pPr>
        <w:pStyle w:val="NormalWeb"/>
        <w:spacing w:before="0" w:beforeAutospacing="0" w:after="0" w:afterAutospacing="0"/>
        <w:rPr>
          <w:rFonts w:asciiTheme="minorHAnsi" w:eastAsiaTheme="minorEastAsia" w:hAnsi="Calibri" w:cstheme="minorBidi"/>
          <w:color w:val="000000" w:themeColor="text1"/>
          <w:kern w:val="24"/>
        </w:rPr>
      </w:pPr>
      <w:hyperlink r:id="rId8" w:history="1">
        <w:r w:rsidR="00BC3A1F" w:rsidRPr="00BC3A1F">
          <w:rPr>
            <w:rStyle w:val="Hyperlink"/>
            <w:rFonts w:asciiTheme="minorHAnsi" w:eastAsiaTheme="minorEastAsia" w:hAnsi="Calibri" w:cstheme="minorBidi"/>
            <w:kern w:val="24"/>
          </w:rPr>
          <w:t>https://public.wsu.edu/~delahoyd/psycho.crit.html</w:t>
        </w:r>
      </w:hyperlink>
    </w:p>
    <w:p w:rsidR="00BC3A1F" w:rsidRPr="00BC3A1F" w:rsidRDefault="00BC3A1F" w:rsidP="00BC3A1F">
      <w:pPr>
        <w:pStyle w:val="NormalWeb"/>
        <w:rPr>
          <w:rFonts w:ascii="Calibri" w:hAnsi="Calibri"/>
        </w:rPr>
      </w:pPr>
      <w:r w:rsidRPr="008D7B7D">
        <w:rPr>
          <w:rFonts w:ascii="Calibri" w:hAnsi="Calibri"/>
          <w:i/>
        </w:rPr>
        <w:t>Poetry and Emotion</w:t>
      </w:r>
      <w:r w:rsidRPr="00BC3A1F">
        <w:rPr>
          <w:rFonts w:ascii="Calibri" w:hAnsi="Calibri"/>
        </w:rPr>
        <w:t xml:space="preserve">, by Harry </w:t>
      </w:r>
      <w:proofErr w:type="spellStart"/>
      <w:r w:rsidRPr="00BC3A1F">
        <w:rPr>
          <w:rFonts w:ascii="Calibri" w:hAnsi="Calibri"/>
        </w:rPr>
        <w:t>Eyres</w:t>
      </w:r>
      <w:proofErr w:type="spellEnd"/>
      <w:r w:rsidRPr="00BC3A1F">
        <w:rPr>
          <w:rFonts w:ascii="Calibri" w:hAnsi="Calibri"/>
        </w:rPr>
        <w:t xml:space="preserve">, April 13 2007 – downloaded from Financial Times </w:t>
      </w:r>
      <w:hyperlink r:id="rId9" w:history="1">
        <w:r w:rsidRPr="00BC3A1F">
          <w:rPr>
            <w:rStyle w:val="Hyperlink"/>
            <w:rFonts w:ascii="Calibri" w:hAnsi="Calibri"/>
          </w:rPr>
          <w:t>https://www.ft.com/content/c0c50eba-e9a8-11db-91c7-000b5df10621</w:t>
        </w:r>
      </w:hyperlink>
      <w:r w:rsidRPr="00BC3A1F">
        <w:rPr>
          <w:rFonts w:ascii="Calibri" w:hAnsi="Calibri"/>
        </w:rPr>
        <w:t xml:space="preserve"> </w:t>
      </w: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r w:rsidRPr="008D7B7D">
        <w:rPr>
          <w:rFonts w:asciiTheme="minorHAnsi" w:eastAsiaTheme="minorEastAsia" w:hAnsi="Calibri" w:cstheme="minorBidi"/>
          <w:i/>
          <w:color w:val="000000" w:themeColor="text1"/>
          <w:kern w:val="24"/>
        </w:rPr>
        <w:t>Alienation:  Marx’s conception of man in capitalist society</w:t>
      </w:r>
      <w:r w:rsidRPr="00BC3A1F">
        <w:rPr>
          <w:rFonts w:asciiTheme="minorHAnsi" w:eastAsiaTheme="minorEastAsia" w:hAnsi="Calibri" w:cstheme="minorBidi"/>
          <w:color w:val="000000" w:themeColor="text1"/>
          <w:kern w:val="24"/>
        </w:rPr>
        <w:t xml:space="preserve">, by </w:t>
      </w:r>
      <w:proofErr w:type="spellStart"/>
      <w:r w:rsidRPr="00BC3A1F">
        <w:rPr>
          <w:rFonts w:asciiTheme="minorHAnsi" w:eastAsiaTheme="minorEastAsia" w:hAnsi="Calibri" w:cstheme="minorBidi"/>
          <w:color w:val="000000" w:themeColor="text1"/>
          <w:kern w:val="24"/>
        </w:rPr>
        <w:t>Bertell</w:t>
      </w:r>
      <w:proofErr w:type="spellEnd"/>
      <w:r w:rsidRPr="00BC3A1F">
        <w:rPr>
          <w:rFonts w:asciiTheme="minorHAnsi" w:eastAsiaTheme="minorEastAsia" w:hAnsi="Calibri" w:cstheme="minorBidi"/>
          <w:color w:val="000000" w:themeColor="text1"/>
          <w:kern w:val="24"/>
        </w:rPr>
        <w:t xml:space="preserve"> </w:t>
      </w:r>
      <w:proofErr w:type="spellStart"/>
      <w:r w:rsidRPr="00BC3A1F">
        <w:rPr>
          <w:rFonts w:asciiTheme="minorHAnsi" w:eastAsiaTheme="minorEastAsia" w:hAnsi="Calibri" w:cstheme="minorBidi"/>
          <w:color w:val="000000" w:themeColor="text1"/>
          <w:kern w:val="24"/>
        </w:rPr>
        <w:t>Ollman</w:t>
      </w:r>
      <w:proofErr w:type="spellEnd"/>
      <w:r w:rsidRPr="00BC3A1F">
        <w:rPr>
          <w:rFonts w:asciiTheme="minorHAnsi" w:eastAsiaTheme="minorEastAsia" w:hAnsi="Calibri" w:cstheme="minorBidi"/>
          <w:color w:val="000000" w:themeColor="text1"/>
          <w:kern w:val="24"/>
        </w:rPr>
        <w:t xml:space="preserve">; Cambridge University Press, </w:t>
      </w:r>
      <w:r w:rsidR="008D7B7D">
        <w:rPr>
          <w:rFonts w:asciiTheme="minorHAnsi" w:eastAsiaTheme="minorEastAsia" w:hAnsi="Calibri" w:cstheme="minorBidi"/>
          <w:color w:val="000000" w:themeColor="text1"/>
          <w:kern w:val="24"/>
        </w:rPr>
        <w:t xml:space="preserve">Philadelphia, </w:t>
      </w:r>
      <w:r w:rsidRPr="00BC3A1F">
        <w:rPr>
          <w:rFonts w:asciiTheme="minorHAnsi" w:eastAsiaTheme="minorEastAsia" w:hAnsi="Calibri" w:cstheme="minorBidi"/>
          <w:color w:val="000000" w:themeColor="text1"/>
          <w:kern w:val="24"/>
        </w:rPr>
        <w:t>1976</w:t>
      </w: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r w:rsidRPr="008D7B7D">
        <w:rPr>
          <w:rFonts w:asciiTheme="minorHAnsi" w:eastAsiaTheme="minorEastAsia" w:hAnsi="Calibri" w:cstheme="minorBidi"/>
          <w:i/>
          <w:color w:val="000000" w:themeColor="text1"/>
          <w:kern w:val="24"/>
        </w:rPr>
        <w:t>Criticism and Ideology: A Study in Marxist Literary Theory</w:t>
      </w:r>
      <w:r w:rsidRPr="00BC3A1F">
        <w:rPr>
          <w:rFonts w:asciiTheme="minorHAnsi" w:eastAsiaTheme="minorEastAsia" w:hAnsi="Calibri" w:cstheme="minorBidi"/>
          <w:color w:val="000000" w:themeColor="text1"/>
          <w:kern w:val="24"/>
        </w:rPr>
        <w:t>, by Terry Eagleton; Verso, Suffolk, 2006</w:t>
      </w: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p>
    <w:p w:rsidR="00BC3A1F" w:rsidRP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r w:rsidRPr="008D7B7D">
        <w:rPr>
          <w:rFonts w:asciiTheme="minorHAnsi" w:eastAsiaTheme="minorEastAsia" w:hAnsi="Calibri" w:cstheme="minorBidi"/>
          <w:i/>
          <w:color w:val="000000" w:themeColor="text1"/>
          <w:kern w:val="24"/>
        </w:rPr>
        <w:t xml:space="preserve">History and Myth in </w:t>
      </w:r>
      <w:proofErr w:type="spellStart"/>
      <w:r w:rsidRPr="008D7B7D">
        <w:rPr>
          <w:rFonts w:asciiTheme="minorHAnsi" w:eastAsiaTheme="minorEastAsia" w:hAnsi="Calibri" w:cstheme="minorBidi"/>
          <w:i/>
          <w:color w:val="000000" w:themeColor="text1"/>
          <w:kern w:val="24"/>
        </w:rPr>
        <w:t>Yeat’s</w:t>
      </w:r>
      <w:proofErr w:type="spellEnd"/>
      <w:r w:rsidRPr="008D7B7D">
        <w:rPr>
          <w:rFonts w:asciiTheme="minorHAnsi" w:eastAsiaTheme="minorEastAsia" w:hAnsi="Calibri" w:cstheme="minorBidi"/>
          <w:i/>
          <w:color w:val="000000" w:themeColor="text1"/>
          <w:kern w:val="24"/>
        </w:rPr>
        <w:t xml:space="preserve"> ‘Easter 1916’</w:t>
      </w:r>
      <w:r w:rsidRPr="00BC3A1F">
        <w:rPr>
          <w:rFonts w:asciiTheme="minorHAnsi" w:eastAsiaTheme="minorEastAsia" w:hAnsi="Calibri" w:cstheme="minorBidi"/>
          <w:color w:val="000000" w:themeColor="text1"/>
          <w:kern w:val="24"/>
        </w:rPr>
        <w:t>, by Terry Eagleton, downloaded from http://eic.oxfordjournals.org</w:t>
      </w:r>
    </w:p>
    <w:p w:rsid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p>
    <w:p w:rsidR="00774C28" w:rsidRPr="00BC3A1F" w:rsidRDefault="00774C28" w:rsidP="00BC3A1F">
      <w:pPr>
        <w:pStyle w:val="NormalWeb"/>
        <w:spacing w:before="0" w:beforeAutospacing="0" w:after="0" w:afterAutospacing="0"/>
        <w:rPr>
          <w:rFonts w:asciiTheme="minorHAnsi" w:eastAsiaTheme="minorEastAsia" w:hAnsi="Calibri" w:cstheme="minorBidi"/>
          <w:color w:val="000000" w:themeColor="text1"/>
          <w:kern w:val="24"/>
        </w:rPr>
      </w:pPr>
    </w:p>
    <w:p w:rsidR="00BC3A1F" w:rsidRDefault="00BC3A1F" w:rsidP="00BC3A1F">
      <w:pPr>
        <w:pStyle w:val="NormalWeb"/>
        <w:spacing w:before="0" w:beforeAutospacing="0" w:after="0" w:afterAutospacing="0"/>
      </w:pPr>
      <w:r w:rsidRPr="00BC3A1F">
        <w:rPr>
          <w:rFonts w:asciiTheme="minorHAnsi" w:eastAsiaTheme="minorEastAsia" w:hAnsi="Calibri" w:cstheme="minorBidi"/>
          <w:color w:val="000000" w:themeColor="text1"/>
          <w:kern w:val="24"/>
        </w:rPr>
        <w:t xml:space="preserve">Dr Lucy Collins, </w:t>
      </w:r>
      <w:proofErr w:type="gramStart"/>
      <w:r w:rsidRPr="00BC3A1F">
        <w:rPr>
          <w:rFonts w:asciiTheme="minorHAnsi" w:eastAsiaTheme="minorEastAsia" w:hAnsi="Calibri" w:cstheme="minorBidi"/>
          <w:color w:val="000000" w:themeColor="text1"/>
          <w:kern w:val="24"/>
        </w:rPr>
        <w:t>The</w:t>
      </w:r>
      <w:proofErr w:type="gramEnd"/>
      <w:r w:rsidRPr="00BC3A1F">
        <w:rPr>
          <w:rFonts w:asciiTheme="minorHAnsi" w:eastAsiaTheme="minorEastAsia" w:hAnsi="Calibri" w:cstheme="minorBidi"/>
          <w:color w:val="000000" w:themeColor="text1"/>
          <w:kern w:val="24"/>
        </w:rPr>
        <w:t xml:space="preserve"> Independent </w:t>
      </w:r>
      <w:hyperlink r:id="rId10" w:history="1">
        <w:r w:rsidR="008D7B7D" w:rsidRPr="009A7A17">
          <w:rPr>
            <w:rStyle w:val="Hyperlink"/>
            <w:rFonts w:asciiTheme="minorHAnsi" w:eastAsiaTheme="minorEastAsia" w:hAnsi="Calibri" w:cstheme="minorBidi"/>
            <w:kern w:val="24"/>
          </w:rPr>
          <w:t>https://www.independent.ie/irish-news/1916/rising-poems-easter-1916-by-wb-yeats-34382018.html</w:t>
        </w:r>
      </w:hyperlink>
      <w:r w:rsidR="008D7B7D">
        <w:rPr>
          <w:rFonts w:asciiTheme="minorHAnsi" w:eastAsiaTheme="minorEastAsia" w:hAnsi="Calibri" w:cstheme="minorBidi"/>
          <w:color w:val="000000" w:themeColor="text1"/>
          <w:kern w:val="24"/>
        </w:rPr>
        <w:t xml:space="preserve"> </w:t>
      </w:r>
    </w:p>
    <w:p w:rsid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p>
    <w:p w:rsidR="00BC3A1F" w:rsidRDefault="00BC3A1F" w:rsidP="00BC3A1F">
      <w:pPr>
        <w:pStyle w:val="NormalWeb"/>
        <w:spacing w:before="0" w:beforeAutospacing="0" w:after="0" w:afterAutospacing="0"/>
        <w:rPr>
          <w:rFonts w:asciiTheme="minorHAnsi" w:eastAsiaTheme="minorEastAsia" w:hAnsi="Calibri" w:cstheme="minorBidi"/>
          <w:color w:val="000000" w:themeColor="text1"/>
          <w:kern w:val="24"/>
        </w:rPr>
      </w:pPr>
      <w:r w:rsidRPr="008D7B7D">
        <w:rPr>
          <w:rFonts w:asciiTheme="minorHAnsi" w:eastAsiaTheme="minorEastAsia" w:hAnsi="Calibri" w:cstheme="minorBidi"/>
          <w:i/>
          <w:color w:val="000000" w:themeColor="text1"/>
          <w:kern w:val="24"/>
        </w:rPr>
        <w:t>Two Short Accounts of Psycho-Analysis</w:t>
      </w:r>
      <w:r>
        <w:rPr>
          <w:rFonts w:asciiTheme="minorHAnsi" w:eastAsiaTheme="minorEastAsia" w:hAnsi="Calibri" w:cstheme="minorBidi"/>
          <w:color w:val="000000" w:themeColor="text1"/>
          <w:kern w:val="24"/>
        </w:rPr>
        <w:t>, by Sigmund Freud; Edited by James Strachey; Penguin Books, Reading, 1962</w:t>
      </w:r>
    </w:p>
    <w:p w:rsidR="00BC3A1F" w:rsidRDefault="00BC3A1F" w:rsidP="005E3834">
      <w:pPr>
        <w:pStyle w:val="NoSpacing"/>
        <w:rPr>
          <w:sz w:val="24"/>
        </w:rPr>
      </w:pPr>
    </w:p>
    <w:p w:rsidR="004C1A0F" w:rsidRPr="00BC3A1F" w:rsidRDefault="004C1A0F" w:rsidP="005E3834">
      <w:pPr>
        <w:pStyle w:val="NoSpacing"/>
        <w:rPr>
          <w:sz w:val="24"/>
        </w:rPr>
      </w:pPr>
      <w:hyperlink r:id="rId11" w:history="1">
        <w:r w:rsidRPr="009A7A17">
          <w:rPr>
            <w:rStyle w:val="Hyperlink"/>
            <w:sz w:val="24"/>
          </w:rPr>
          <w:t>https://www.poets.org/poetsorg/poem/easter-1916</w:t>
        </w:r>
      </w:hyperlink>
      <w:r>
        <w:rPr>
          <w:sz w:val="24"/>
        </w:rPr>
        <w:t xml:space="preserve"> </w:t>
      </w:r>
    </w:p>
    <w:sectPr w:rsidR="004C1A0F" w:rsidRPr="00BC3A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35CA" w:rsidRDefault="000435CA" w:rsidP="002415CC">
      <w:pPr>
        <w:spacing w:after="0" w:line="240" w:lineRule="auto"/>
      </w:pPr>
      <w:r>
        <w:separator/>
      </w:r>
    </w:p>
  </w:endnote>
  <w:endnote w:type="continuationSeparator" w:id="0">
    <w:p w:rsidR="000435CA" w:rsidRDefault="000435CA" w:rsidP="00241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35CA" w:rsidRDefault="000435CA" w:rsidP="002415CC">
      <w:pPr>
        <w:spacing w:after="0" w:line="240" w:lineRule="auto"/>
      </w:pPr>
      <w:r>
        <w:separator/>
      </w:r>
    </w:p>
  </w:footnote>
  <w:footnote w:type="continuationSeparator" w:id="0">
    <w:p w:rsidR="000435CA" w:rsidRDefault="000435CA" w:rsidP="002415CC">
      <w:pPr>
        <w:spacing w:after="0" w:line="240" w:lineRule="auto"/>
      </w:pPr>
      <w:r>
        <w:continuationSeparator/>
      </w:r>
    </w:p>
  </w:footnote>
  <w:footnote w:id="1">
    <w:p w:rsidR="002415CC" w:rsidRPr="002415CC" w:rsidRDefault="002415CC" w:rsidP="002415CC">
      <w:pPr>
        <w:pStyle w:val="NormalWeb"/>
        <w:rPr>
          <w:rFonts w:ascii="Calibri" w:hAnsi="Calibri"/>
          <w:sz w:val="20"/>
        </w:rPr>
      </w:pPr>
      <w:r>
        <w:rPr>
          <w:rStyle w:val="FootnoteReference"/>
        </w:rPr>
        <w:footnoteRef/>
      </w:r>
      <w:r>
        <w:t xml:space="preserve"> </w:t>
      </w:r>
      <w:r w:rsidRPr="002415CC">
        <w:rPr>
          <w:rFonts w:ascii="Calibri" w:hAnsi="Calibri"/>
          <w:i/>
          <w:sz w:val="20"/>
        </w:rPr>
        <w:t>Poetry and Emotion</w:t>
      </w:r>
      <w:r w:rsidRPr="002415CC">
        <w:rPr>
          <w:rFonts w:ascii="Calibri" w:hAnsi="Calibri"/>
          <w:sz w:val="20"/>
        </w:rPr>
        <w:t xml:space="preserve">, by Harry </w:t>
      </w:r>
      <w:proofErr w:type="spellStart"/>
      <w:r w:rsidRPr="002415CC">
        <w:rPr>
          <w:rFonts w:ascii="Calibri" w:hAnsi="Calibri"/>
          <w:sz w:val="20"/>
        </w:rPr>
        <w:t>Eyres</w:t>
      </w:r>
      <w:proofErr w:type="spellEnd"/>
      <w:r w:rsidRPr="002415CC">
        <w:rPr>
          <w:rFonts w:ascii="Calibri" w:hAnsi="Calibri"/>
          <w:sz w:val="20"/>
        </w:rPr>
        <w:t xml:space="preserve">, April 13 2007 – downloaded from Financial Times </w:t>
      </w:r>
      <w:hyperlink r:id="rId1" w:history="1">
        <w:r w:rsidRPr="002415CC">
          <w:rPr>
            <w:rStyle w:val="Hyperlink"/>
            <w:rFonts w:ascii="Calibri" w:hAnsi="Calibri"/>
            <w:sz w:val="20"/>
          </w:rPr>
          <w:t>https://www.ft.com/content/c0c50eba-e9a8-11db-91c7-000b5df10621</w:t>
        </w:r>
      </w:hyperlink>
      <w:r w:rsidRPr="002415CC">
        <w:rPr>
          <w:rFonts w:ascii="Calibri" w:hAnsi="Calibri"/>
          <w:sz w:val="20"/>
        </w:rPr>
        <w:t xml:space="preserve"> </w:t>
      </w:r>
    </w:p>
    <w:p w:rsidR="002415CC" w:rsidRDefault="002415CC">
      <w:pPr>
        <w:pStyle w:val="FootnoteText"/>
      </w:pPr>
    </w:p>
  </w:footnote>
  <w:footnote w:id="2">
    <w:p w:rsidR="002415CC" w:rsidRDefault="002415CC" w:rsidP="002415CC">
      <w:pPr>
        <w:pStyle w:val="NormalWeb"/>
        <w:spacing w:before="0" w:beforeAutospacing="0" w:after="0" w:afterAutospacing="0"/>
      </w:pPr>
      <w:r>
        <w:rPr>
          <w:rStyle w:val="FootnoteReference"/>
        </w:rPr>
        <w:footnoteRef/>
      </w:r>
      <w:r>
        <w:t xml:space="preserve"> </w:t>
      </w:r>
      <w:r w:rsidRPr="002415CC">
        <w:rPr>
          <w:rFonts w:asciiTheme="minorHAnsi" w:eastAsiaTheme="minorEastAsia" w:hAnsi="Calibri" w:cstheme="minorBidi"/>
          <w:color w:val="000000" w:themeColor="text1"/>
          <w:kern w:val="24"/>
          <w:sz w:val="20"/>
        </w:rPr>
        <w:t xml:space="preserve">Dr Lucy Collins, The Independent </w:t>
      </w:r>
      <w:hyperlink r:id="rId2" w:history="1">
        <w:r w:rsidRPr="009A7A17">
          <w:rPr>
            <w:rStyle w:val="Hyperlink"/>
            <w:rFonts w:asciiTheme="minorHAnsi" w:eastAsiaTheme="minorEastAsia" w:hAnsi="Calibri" w:cstheme="minorBidi"/>
            <w:kern w:val="24"/>
            <w:sz w:val="20"/>
          </w:rPr>
          <w:t>https://www.independent.ie/irish-news/1916/rising-poems-easter-1916-by-wb-yeats-34382018.html</w:t>
        </w:r>
      </w:hyperlink>
      <w:r>
        <w:rPr>
          <w:rFonts w:asciiTheme="minorHAnsi" w:eastAsiaTheme="minorEastAsia" w:hAnsi="Calibri" w:cstheme="minorBidi"/>
          <w:color w:val="000000" w:themeColor="text1"/>
          <w:kern w:val="24"/>
          <w:sz w:val="20"/>
        </w:rPr>
        <w:t xml:space="preserve">  </w:t>
      </w:r>
    </w:p>
    <w:p w:rsidR="002415CC" w:rsidRDefault="002415CC">
      <w:pPr>
        <w:pStyle w:val="FootnoteText"/>
      </w:pPr>
    </w:p>
  </w:footnote>
  <w:footnote w:id="3">
    <w:p w:rsidR="002415CC" w:rsidRPr="008D7B7D" w:rsidRDefault="002415CC" w:rsidP="008D7B7D">
      <w:pPr>
        <w:pStyle w:val="NormalWeb"/>
        <w:spacing w:before="0" w:beforeAutospacing="0" w:after="0" w:afterAutospacing="0"/>
        <w:rPr>
          <w:rFonts w:asciiTheme="minorHAnsi" w:eastAsiaTheme="minorEastAsia" w:hAnsi="Calibri" w:cstheme="minorBidi"/>
          <w:color w:val="000000" w:themeColor="text1"/>
          <w:kern w:val="24"/>
          <w:sz w:val="20"/>
        </w:rPr>
      </w:pPr>
      <w:r>
        <w:rPr>
          <w:rStyle w:val="FootnoteReference"/>
        </w:rPr>
        <w:footnoteRef/>
      </w:r>
      <w:r>
        <w:t xml:space="preserve"> </w:t>
      </w:r>
      <w:r w:rsidRPr="002415CC">
        <w:rPr>
          <w:rFonts w:asciiTheme="minorHAnsi" w:eastAsiaTheme="minorEastAsia" w:hAnsi="Calibri" w:cstheme="minorBidi"/>
          <w:i/>
          <w:color w:val="000000" w:themeColor="text1"/>
          <w:kern w:val="24"/>
          <w:sz w:val="20"/>
        </w:rPr>
        <w:t>Alienation:  Marx’s conception of man in capitalist society</w:t>
      </w:r>
      <w:r w:rsidRPr="002415CC">
        <w:rPr>
          <w:rFonts w:asciiTheme="minorHAnsi" w:eastAsiaTheme="minorEastAsia" w:hAnsi="Calibri" w:cstheme="minorBidi"/>
          <w:color w:val="000000" w:themeColor="text1"/>
          <w:kern w:val="24"/>
          <w:sz w:val="20"/>
        </w:rPr>
        <w:t xml:space="preserve">, by </w:t>
      </w:r>
      <w:proofErr w:type="spellStart"/>
      <w:r w:rsidRPr="002415CC">
        <w:rPr>
          <w:rFonts w:asciiTheme="minorHAnsi" w:eastAsiaTheme="minorEastAsia" w:hAnsi="Calibri" w:cstheme="minorBidi"/>
          <w:color w:val="000000" w:themeColor="text1"/>
          <w:kern w:val="24"/>
          <w:sz w:val="20"/>
        </w:rPr>
        <w:t>Bertell</w:t>
      </w:r>
      <w:proofErr w:type="spellEnd"/>
      <w:r w:rsidRPr="002415CC">
        <w:rPr>
          <w:rFonts w:asciiTheme="minorHAnsi" w:eastAsiaTheme="minorEastAsia" w:hAnsi="Calibri" w:cstheme="minorBidi"/>
          <w:color w:val="000000" w:themeColor="text1"/>
          <w:kern w:val="24"/>
          <w:sz w:val="20"/>
        </w:rPr>
        <w:t xml:space="preserve"> </w:t>
      </w:r>
      <w:proofErr w:type="spellStart"/>
      <w:r w:rsidRPr="002415CC">
        <w:rPr>
          <w:rFonts w:asciiTheme="minorHAnsi" w:eastAsiaTheme="minorEastAsia" w:hAnsi="Calibri" w:cstheme="minorBidi"/>
          <w:color w:val="000000" w:themeColor="text1"/>
          <w:kern w:val="24"/>
          <w:sz w:val="20"/>
        </w:rPr>
        <w:t>Ollman</w:t>
      </w:r>
      <w:proofErr w:type="spellEnd"/>
      <w:r w:rsidRPr="002415CC">
        <w:rPr>
          <w:rFonts w:asciiTheme="minorHAnsi" w:eastAsiaTheme="minorEastAsia" w:hAnsi="Calibri" w:cstheme="minorBidi"/>
          <w:color w:val="000000" w:themeColor="text1"/>
          <w:kern w:val="24"/>
          <w:sz w:val="20"/>
        </w:rPr>
        <w:t xml:space="preserve">; Cambridge University Press, </w:t>
      </w:r>
      <w:r w:rsidR="008D7B7D">
        <w:rPr>
          <w:rFonts w:asciiTheme="minorHAnsi" w:eastAsiaTheme="minorEastAsia" w:hAnsi="Calibri" w:cstheme="minorBidi"/>
          <w:color w:val="000000" w:themeColor="text1"/>
          <w:kern w:val="24"/>
          <w:sz w:val="20"/>
        </w:rPr>
        <w:t xml:space="preserve">Philadelphia, </w:t>
      </w:r>
      <w:r w:rsidRPr="002415CC">
        <w:rPr>
          <w:rFonts w:asciiTheme="minorHAnsi" w:eastAsiaTheme="minorEastAsia" w:hAnsi="Calibri" w:cstheme="minorBidi"/>
          <w:color w:val="000000" w:themeColor="text1"/>
          <w:kern w:val="24"/>
          <w:sz w:val="20"/>
        </w:rPr>
        <w:t>1976</w:t>
      </w:r>
      <w:r w:rsidR="008D7B7D">
        <w:rPr>
          <w:rFonts w:asciiTheme="minorHAnsi" w:eastAsiaTheme="minorEastAsia" w:hAnsi="Calibri" w:cstheme="minorBidi"/>
          <w:color w:val="000000" w:themeColor="text1"/>
          <w:kern w:val="24"/>
          <w:sz w:val="20"/>
        </w:rPr>
        <w:t xml:space="preserve">, </w:t>
      </w:r>
      <w:r w:rsidRPr="008D7B7D">
        <w:rPr>
          <w:rFonts w:asciiTheme="minorHAnsi" w:eastAsiaTheme="minorEastAsia" w:hAnsi="Calibri" w:cstheme="minorBidi"/>
          <w:color w:val="000000" w:themeColor="text1"/>
          <w:kern w:val="24"/>
          <w:sz w:val="20"/>
        </w:rPr>
        <w:t>p 116</w:t>
      </w:r>
    </w:p>
  </w:footnote>
  <w:footnote w:id="4">
    <w:p w:rsidR="008D7B7D" w:rsidRPr="008D7B7D" w:rsidRDefault="008D7B7D" w:rsidP="008D7B7D">
      <w:pPr>
        <w:pStyle w:val="NormalWeb"/>
        <w:spacing w:before="0" w:beforeAutospacing="0" w:after="0" w:afterAutospacing="0"/>
        <w:rPr>
          <w:sz w:val="20"/>
        </w:rPr>
      </w:pPr>
      <w:r>
        <w:rPr>
          <w:rStyle w:val="FootnoteReference"/>
        </w:rPr>
        <w:footnoteRef/>
      </w:r>
      <w:r>
        <w:t xml:space="preserve"> </w:t>
      </w:r>
      <w:r w:rsidRPr="008D7B7D">
        <w:rPr>
          <w:rFonts w:asciiTheme="minorHAnsi" w:eastAsiaTheme="minorEastAsia" w:hAnsi="Calibri" w:cstheme="minorBidi"/>
          <w:i/>
          <w:color w:val="000000" w:themeColor="text1"/>
          <w:kern w:val="24"/>
          <w:sz w:val="20"/>
        </w:rPr>
        <w:t xml:space="preserve">History and Myth in </w:t>
      </w:r>
      <w:proofErr w:type="spellStart"/>
      <w:r w:rsidRPr="008D7B7D">
        <w:rPr>
          <w:rFonts w:asciiTheme="minorHAnsi" w:eastAsiaTheme="minorEastAsia" w:hAnsi="Calibri" w:cstheme="minorBidi"/>
          <w:i/>
          <w:color w:val="000000" w:themeColor="text1"/>
          <w:kern w:val="24"/>
          <w:sz w:val="20"/>
        </w:rPr>
        <w:t>Yeat’s</w:t>
      </w:r>
      <w:proofErr w:type="spellEnd"/>
      <w:r w:rsidRPr="008D7B7D">
        <w:rPr>
          <w:rFonts w:asciiTheme="minorHAnsi" w:eastAsiaTheme="minorEastAsia" w:hAnsi="Calibri" w:cstheme="minorBidi"/>
          <w:i/>
          <w:color w:val="000000" w:themeColor="text1"/>
          <w:kern w:val="24"/>
          <w:sz w:val="20"/>
        </w:rPr>
        <w:t xml:space="preserve"> ‘Easter 1916’</w:t>
      </w:r>
      <w:r w:rsidRPr="008D7B7D">
        <w:rPr>
          <w:rFonts w:asciiTheme="minorHAnsi" w:eastAsiaTheme="minorEastAsia" w:hAnsi="Calibri" w:cstheme="minorBidi"/>
          <w:color w:val="000000" w:themeColor="text1"/>
          <w:kern w:val="24"/>
          <w:sz w:val="20"/>
        </w:rPr>
        <w:t>, by Terry Eagleton, downloaded from http://eic.oxfordjournals.org/ p 252</w:t>
      </w:r>
    </w:p>
    <w:p w:rsidR="008D7B7D" w:rsidRDefault="008D7B7D">
      <w:pPr>
        <w:pStyle w:val="FootnoteText"/>
      </w:pPr>
    </w:p>
  </w:footnote>
  <w:footnote w:id="5">
    <w:p w:rsidR="008D7B7D" w:rsidRPr="008D7B7D" w:rsidRDefault="008D7B7D" w:rsidP="008D7B7D">
      <w:pPr>
        <w:pStyle w:val="NormalWeb"/>
        <w:spacing w:before="0" w:beforeAutospacing="0" w:after="0" w:afterAutospacing="0"/>
        <w:rPr>
          <w:sz w:val="20"/>
        </w:rPr>
      </w:pPr>
      <w:r>
        <w:rPr>
          <w:rStyle w:val="FootnoteReference"/>
        </w:rPr>
        <w:footnoteRef/>
      </w:r>
      <w:r>
        <w:t xml:space="preserve"> </w:t>
      </w:r>
      <w:r w:rsidRPr="008D7B7D">
        <w:rPr>
          <w:rFonts w:asciiTheme="minorHAnsi" w:eastAsiaTheme="minorEastAsia" w:hAnsi="Calibri" w:cstheme="minorBidi"/>
          <w:i/>
          <w:color w:val="000000" w:themeColor="text1"/>
          <w:kern w:val="24"/>
          <w:sz w:val="20"/>
        </w:rPr>
        <w:t xml:space="preserve">History and Myth in </w:t>
      </w:r>
      <w:proofErr w:type="spellStart"/>
      <w:r w:rsidRPr="008D7B7D">
        <w:rPr>
          <w:rFonts w:asciiTheme="minorHAnsi" w:eastAsiaTheme="minorEastAsia" w:hAnsi="Calibri" w:cstheme="minorBidi"/>
          <w:i/>
          <w:color w:val="000000" w:themeColor="text1"/>
          <w:kern w:val="24"/>
          <w:sz w:val="20"/>
        </w:rPr>
        <w:t>Yeat’s</w:t>
      </w:r>
      <w:proofErr w:type="spellEnd"/>
      <w:r w:rsidRPr="008D7B7D">
        <w:rPr>
          <w:rFonts w:asciiTheme="minorHAnsi" w:eastAsiaTheme="minorEastAsia" w:hAnsi="Calibri" w:cstheme="minorBidi"/>
          <w:i/>
          <w:color w:val="000000" w:themeColor="text1"/>
          <w:kern w:val="24"/>
          <w:sz w:val="20"/>
        </w:rPr>
        <w:t xml:space="preserve"> ‘Easter 1916’</w:t>
      </w:r>
      <w:r w:rsidRPr="008D7B7D">
        <w:rPr>
          <w:rFonts w:asciiTheme="minorHAnsi" w:eastAsiaTheme="minorEastAsia" w:hAnsi="Calibri" w:cstheme="minorBidi"/>
          <w:color w:val="000000" w:themeColor="text1"/>
          <w:kern w:val="24"/>
          <w:sz w:val="20"/>
        </w:rPr>
        <w:t>, by Terry Eagleton, downloaded from http://eic.oxfordjournals.org/</w:t>
      </w:r>
      <w:r>
        <w:rPr>
          <w:rFonts w:asciiTheme="minorHAnsi" w:eastAsiaTheme="minorEastAsia" w:hAnsi="Calibri" w:cstheme="minorBidi"/>
          <w:color w:val="000000" w:themeColor="text1"/>
          <w:kern w:val="24"/>
          <w:sz w:val="20"/>
        </w:rPr>
        <w:t xml:space="preserve"> p 249</w:t>
      </w:r>
    </w:p>
    <w:p w:rsidR="008D7B7D" w:rsidRDefault="008D7B7D">
      <w:pPr>
        <w:pStyle w:val="FootnoteText"/>
      </w:pPr>
    </w:p>
  </w:footnote>
  <w:footnote w:id="6">
    <w:p w:rsidR="008D7B7D" w:rsidRDefault="008D7B7D">
      <w:pPr>
        <w:pStyle w:val="FootnoteText"/>
        <w:rPr>
          <w:rFonts w:eastAsiaTheme="minorEastAsia" w:hAnsi="Calibri"/>
          <w:color w:val="000000" w:themeColor="text1"/>
          <w:kern w:val="24"/>
        </w:rPr>
      </w:pPr>
      <w:r>
        <w:rPr>
          <w:rStyle w:val="FootnoteReference"/>
        </w:rPr>
        <w:footnoteRef/>
      </w:r>
      <w:r>
        <w:t xml:space="preserve"> </w:t>
      </w:r>
      <w:r w:rsidRPr="008D7B7D">
        <w:rPr>
          <w:rFonts w:eastAsiaTheme="minorEastAsia" w:hAnsi="Calibri"/>
          <w:i/>
          <w:color w:val="000000" w:themeColor="text1"/>
          <w:kern w:val="24"/>
        </w:rPr>
        <w:t>History and Myth in Yeats ‘Easter 1916’</w:t>
      </w:r>
      <w:r w:rsidRPr="008D7B7D">
        <w:rPr>
          <w:rFonts w:eastAsiaTheme="minorEastAsia" w:hAnsi="Calibri"/>
          <w:color w:val="000000" w:themeColor="text1"/>
          <w:kern w:val="24"/>
        </w:rPr>
        <w:t>, by Terry Eagleton, downloaded from http://eic.oxfordjournals.org/</w:t>
      </w:r>
      <w:r>
        <w:rPr>
          <w:rFonts w:eastAsiaTheme="minorEastAsia" w:hAnsi="Calibri"/>
          <w:color w:val="000000" w:themeColor="text1"/>
          <w:kern w:val="24"/>
        </w:rPr>
        <w:t xml:space="preserve"> p 254</w:t>
      </w:r>
    </w:p>
    <w:p w:rsidR="008D7B7D" w:rsidRDefault="008D7B7D">
      <w:pPr>
        <w:pStyle w:val="FootnoteText"/>
      </w:pPr>
    </w:p>
  </w:footnote>
  <w:footnote w:id="7">
    <w:p w:rsidR="008D7B7D" w:rsidRDefault="008D7B7D">
      <w:pPr>
        <w:pStyle w:val="FootnoteText"/>
        <w:rPr>
          <w:rFonts w:eastAsiaTheme="minorEastAsia" w:hAnsi="Calibri"/>
          <w:color w:val="000000" w:themeColor="text1"/>
          <w:kern w:val="24"/>
        </w:rPr>
      </w:pPr>
      <w:r>
        <w:rPr>
          <w:rStyle w:val="FootnoteReference"/>
        </w:rPr>
        <w:footnoteRef/>
      </w:r>
      <w:r>
        <w:t xml:space="preserve"> </w:t>
      </w:r>
      <w:r w:rsidRPr="008D7B7D">
        <w:rPr>
          <w:rFonts w:eastAsiaTheme="minorEastAsia" w:hAnsi="Calibri"/>
          <w:i/>
          <w:color w:val="000000" w:themeColor="text1"/>
          <w:kern w:val="24"/>
        </w:rPr>
        <w:t>Criticism and Ideology: A Study in Marxist Literary Theory</w:t>
      </w:r>
      <w:r w:rsidRPr="008D7B7D">
        <w:rPr>
          <w:rFonts w:eastAsiaTheme="minorEastAsia" w:hAnsi="Calibri"/>
          <w:color w:val="000000" w:themeColor="text1"/>
          <w:kern w:val="24"/>
        </w:rPr>
        <w:t>, by Terry Eagleton; Verso, Suffolk, 2006 p 151</w:t>
      </w:r>
    </w:p>
    <w:p w:rsidR="008D7B7D" w:rsidRDefault="008D7B7D">
      <w:pPr>
        <w:pStyle w:val="FootnoteText"/>
      </w:pPr>
    </w:p>
  </w:footnote>
  <w:footnote w:id="8">
    <w:p w:rsidR="008D7B7D" w:rsidRDefault="008D7B7D">
      <w:pPr>
        <w:pStyle w:val="FootnoteText"/>
        <w:rPr>
          <w:rFonts w:eastAsiaTheme="minorEastAsia" w:hAnsi="Calibri"/>
          <w:color w:val="000000" w:themeColor="text1"/>
          <w:kern w:val="24"/>
        </w:rPr>
      </w:pPr>
      <w:r>
        <w:rPr>
          <w:rStyle w:val="FootnoteReference"/>
        </w:rPr>
        <w:footnoteRef/>
      </w:r>
      <w:r>
        <w:t xml:space="preserve"> </w:t>
      </w:r>
      <w:r w:rsidRPr="008D7B7D">
        <w:rPr>
          <w:rFonts w:eastAsiaTheme="minorEastAsia" w:hAnsi="Calibri"/>
          <w:i/>
          <w:color w:val="000000" w:themeColor="text1"/>
          <w:kern w:val="24"/>
        </w:rPr>
        <w:t>Criticism and Ideology: A Study in Marxist Literary Theory</w:t>
      </w:r>
      <w:r w:rsidRPr="008D7B7D">
        <w:rPr>
          <w:rFonts w:eastAsiaTheme="minorEastAsia" w:hAnsi="Calibri"/>
          <w:color w:val="000000" w:themeColor="text1"/>
          <w:kern w:val="24"/>
        </w:rPr>
        <w:t>, by Terry Eagleton; Verso, Suffolk, 2006</w:t>
      </w:r>
      <w:r>
        <w:rPr>
          <w:rFonts w:eastAsiaTheme="minorEastAsia" w:hAnsi="Calibri"/>
          <w:color w:val="000000" w:themeColor="text1"/>
          <w:kern w:val="24"/>
        </w:rPr>
        <w:t xml:space="preserve"> p 16</w:t>
      </w:r>
      <w:r w:rsidRPr="008D7B7D">
        <w:rPr>
          <w:rFonts w:eastAsiaTheme="minorEastAsia" w:hAnsi="Calibri"/>
          <w:color w:val="000000" w:themeColor="text1"/>
          <w:kern w:val="24"/>
        </w:rPr>
        <w:t>1</w:t>
      </w:r>
    </w:p>
    <w:p w:rsidR="008D7B7D" w:rsidRDefault="008D7B7D">
      <w:pPr>
        <w:pStyle w:val="FootnoteText"/>
      </w:pPr>
    </w:p>
  </w:footnote>
  <w:footnote w:id="9">
    <w:p w:rsidR="008D7B7D" w:rsidRPr="008D7B7D" w:rsidRDefault="008D7B7D" w:rsidP="008D7B7D">
      <w:pPr>
        <w:pStyle w:val="NormalWeb"/>
        <w:spacing w:before="0" w:beforeAutospacing="0" w:after="0" w:afterAutospacing="0"/>
        <w:rPr>
          <w:rFonts w:asciiTheme="minorHAnsi" w:eastAsiaTheme="minorEastAsia" w:hAnsi="Calibri" w:cstheme="minorBidi"/>
          <w:color w:val="000000" w:themeColor="text1"/>
          <w:kern w:val="24"/>
          <w:sz w:val="20"/>
        </w:rPr>
      </w:pPr>
      <w:r>
        <w:rPr>
          <w:rStyle w:val="FootnoteReference"/>
        </w:rPr>
        <w:footnoteRef/>
      </w:r>
      <w:r>
        <w:t xml:space="preserve"> </w:t>
      </w:r>
      <w:r w:rsidRPr="008D7B7D">
        <w:rPr>
          <w:rFonts w:asciiTheme="minorHAnsi" w:eastAsiaTheme="minorEastAsia" w:hAnsi="Calibri" w:cstheme="minorBidi"/>
          <w:i/>
          <w:color w:val="000000" w:themeColor="text1"/>
          <w:kern w:val="24"/>
          <w:sz w:val="20"/>
        </w:rPr>
        <w:t>Alienation:  Marx’s conception of man in capitalist society</w:t>
      </w:r>
      <w:r w:rsidRPr="008D7B7D">
        <w:rPr>
          <w:rFonts w:asciiTheme="minorHAnsi" w:eastAsiaTheme="minorEastAsia" w:hAnsi="Calibri" w:cstheme="minorBidi"/>
          <w:color w:val="000000" w:themeColor="text1"/>
          <w:kern w:val="24"/>
          <w:sz w:val="20"/>
        </w:rPr>
        <w:t xml:space="preserve">, by </w:t>
      </w:r>
      <w:proofErr w:type="spellStart"/>
      <w:r w:rsidRPr="008D7B7D">
        <w:rPr>
          <w:rFonts w:asciiTheme="minorHAnsi" w:eastAsiaTheme="minorEastAsia" w:hAnsi="Calibri" w:cstheme="minorBidi"/>
          <w:color w:val="000000" w:themeColor="text1"/>
          <w:kern w:val="24"/>
          <w:sz w:val="20"/>
        </w:rPr>
        <w:t>Bertell</w:t>
      </w:r>
      <w:proofErr w:type="spellEnd"/>
      <w:r w:rsidRPr="008D7B7D">
        <w:rPr>
          <w:rFonts w:asciiTheme="minorHAnsi" w:eastAsiaTheme="minorEastAsia" w:hAnsi="Calibri" w:cstheme="minorBidi"/>
          <w:color w:val="000000" w:themeColor="text1"/>
          <w:kern w:val="24"/>
          <w:sz w:val="20"/>
        </w:rPr>
        <w:t xml:space="preserve"> </w:t>
      </w:r>
      <w:proofErr w:type="spellStart"/>
      <w:r w:rsidRPr="008D7B7D">
        <w:rPr>
          <w:rFonts w:asciiTheme="minorHAnsi" w:eastAsiaTheme="minorEastAsia" w:hAnsi="Calibri" w:cstheme="minorBidi"/>
          <w:color w:val="000000" w:themeColor="text1"/>
          <w:kern w:val="24"/>
          <w:sz w:val="20"/>
        </w:rPr>
        <w:t>Ollman</w:t>
      </w:r>
      <w:proofErr w:type="spellEnd"/>
      <w:r w:rsidRPr="008D7B7D">
        <w:rPr>
          <w:rFonts w:asciiTheme="minorHAnsi" w:eastAsiaTheme="minorEastAsia" w:hAnsi="Calibri" w:cstheme="minorBidi"/>
          <w:color w:val="000000" w:themeColor="text1"/>
          <w:kern w:val="24"/>
          <w:sz w:val="20"/>
        </w:rPr>
        <w:t xml:space="preserve">; Cambridge University Press, </w:t>
      </w:r>
      <w:r>
        <w:rPr>
          <w:rFonts w:asciiTheme="minorHAnsi" w:eastAsiaTheme="minorEastAsia" w:hAnsi="Calibri" w:cstheme="minorBidi"/>
          <w:color w:val="000000" w:themeColor="text1"/>
          <w:kern w:val="24"/>
          <w:sz w:val="20"/>
        </w:rPr>
        <w:t xml:space="preserve">Philadelphia, </w:t>
      </w:r>
      <w:r w:rsidRPr="008D7B7D">
        <w:rPr>
          <w:rFonts w:asciiTheme="minorHAnsi" w:eastAsiaTheme="minorEastAsia" w:hAnsi="Calibri" w:cstheme="minorBidi"/>
          <w:color w:val="000000" w:themeColor="text1"/>
          <w:kern w:val="24"/>
          <w:sz w:val="20"/>
        </w:rPr>
        <w:t>1976, P116</w:t>
      </w:r>
    </w:p>
    <w:p w:rsidR="008D7B7D" w:rsidRDefault="008D7B7D">
      <w:pPr>
        <w:pStyle w:val="FootnoteText"/>
      </w:pPr>
    </w:p>
  </w:footnote>
  <w:footnote w:id="10">
    <w:p w:rsidR="008D7B7D" w:rsidRPr="008D7B7D" w:rsidRDefault="008D7B7D" w:rsidP="008D7B7D">
      <w:pPr>
        <w:pStyle w:val="NormalWeb"/>
        <w:spacing w:before="0" w:beforeAutospacing="0" w:after="0" w:afterAutospacing="0"/>
        <w:rPr>
          <w:rFonts w:asciiTheme="minorHAnsi" w:eastAsiaTheme="minorEastAsia" w:hAnsi="Calibri" w:cstheme="minorBidi"/>
          <w:color w:val="000000" w:themeColor="text1"/>
          <w:kern w:val="24"/>
          <w:sz w:val="20"/>
        </w:rPr>
      </w:pPr>
      <w:r>
        <w:rPr>
          <w:rStyle w:val="FootnoteReference"/>
        </w:rPr>
        <w:footnoteRef/>
      </w:r>
      <w:r>
        <w:t xml:space="preserve"> </w:t>
      </w:r>
      <w:r w:rsidRPr="008D7B7D">
        <w:rPr>
          <w:rFonts w:asciiTheme="minorHAnsi" w:eastAsiaTheme="minorEastAsia" w:hAnsi="Calibri" w:cstheme="minorBidi"/>
          <w:i/>
          <w:color w:val="000000" w:themeColor="text1"/>
          <w:kern w:val="24"/>
          <w:sz w:val="20"/>
        </w:rPr>
        <w:t>Beginning Theory – An Introduction to Literary and Cultural Theory</w:t>
      </w:r>
      <w:r w:rsidRPr="008D7B7D">
        <w:rPr>
          <w:rFonts w:asciiTheme="minorHAnsi" w:eastAsiaTheme="minorEastAsia" w:hAnsi="Calibri" w:cstheme="minorBidi"/>
          <w:color w:val="000000" w:themeColor="text1"/>
          <w:kern w:val="24"/>
          <w:sz w:val="20"/>
        </w:rPr>
        <w:t xml:space="preserve">, Peter Barry; Manchester University Press, </w:t>
      </w:r>
      <w:r>
        <w:rPr>
          <w:rFonts w:asciiTheme="minorHAnsi" w:eastAsiaTheme="minorEastAsia" w:hAnsi="Calibri" w:cstheme="minorBidi"/>
          <w:color w:val="000000" w:themeColor="text1"/>
          <w:kern w:val="24"/>
          <w:sz w:val="20"/>
        </w:rPr>
        <w:t xml:space="preserve">Manchester, </w:t>
      </w:r>
      <w:r w:rsidRPr="008D7B7D">
        <w:rPr>
          <w:rFonts w:asciiTheme="minorHAnsi" w:eastAsiaTheme="minorEastAsia" w:hAnsi="Calibri" w:cstheme="minorBidi"/>
          <w:color w:val="000000" w:themeColor="text1"/>
          <w:kern w:val="24"/>
          <w:sz w:val="20"/>
        </w:rPr>
        <w:t>2002 pp 96-97</w:t>
      </w:r>
    </w:p>
    <w:p w:rsidR="008D7B7D" w:rsidRDefault="008D7B7D">
      <w:pPr>
        <w:pStyle w:val="FootnoteText"/>
      </w:pPr>
    </w:p>
  </w:footnote>
  <w:footnote w:id="11">
    <w:p w:rsidR="008D7B7D" w:rsidRDefault="008D7B7D" w:rsidP="008D7B7D">
      <w:pPr>
        <w:pStyle w:val="NormalWeb"/>
        <w:spacing w:before="0" w:beforeAutospacing="0" w:after="0" w:afterAutospacing="0"/>
      </w:pPr>
      <w:r>
        <w:rPr>
          <w:rStyle w:val="FootnoteReference"/>
        </w:rPr>
        <w:footnoteRef/>
      </w:r>
      <w:r>
        <w:t xml:space="preserve"> </w:t>
      </w:r>
      <w:r w:rsidRPr="008D7B7D">
        <w:rPr>
          <w:rFonts w:asciiTheme="minorHAnsi" w:eastAsiaTheme="minorEastAsia" w:hAnsi="Calibri" w:cstheme="minorBidi"/>
          <w:color w:val="000000" w:themeColor="text1"/>
          <w:kern w:val="24"/>
          <w:sz w:val="20"/>
        </w:rPr>
        <w:t>https://public.wsu.edu/~delahoyd/psycho.crit.html</w:t>
      </w:r>
    </w:p>
    <w:p w:rsidR="008D7B7D" w:rsidRDefault="008D7B7D">
      <w:pPr>
        <w:pStyle w:val="FootnoteText"/>
      </w:pPr>
    </w:p>
  </w:footnote>
  <w:footnote w:id="12">
    <w:p w:rsidR="008D7B7D" w:rsidRDefault="008D7B7D">
      <w:pPr>
        <w:pStyle w:val="FootnoteText"/>
      </w:pPr>
      <w:r>
        <w:rPr>
          <w:rStyle w:val="FootnoteReference"/>
        </w:rPr>
        <w:footnoteRef/>
      </w:r>
      <w:r>
        <w:t xml:space="preserve"> </w:t>
      </w:r>
      <w:r w:rsidRPr="008D7B7D">
        <w:rPr>
          <w:rFonts w:eastAsiaTheme="minorEastAsia" w:hAnsi="Calibri"/>
          <w:i/>
          <w:color w:val="000000" w:themeColor="text1"/>
          <w:kern w:val="24"/>
        </w:rPr>
        <w:t>Beginning Theory – An Introduction to Literary and Cultural Theory</w:t>
      </w:r>
      <w:r w:rsidRPr="008D7B7D">
        <w:rPr>
          <w:rFonts w:eastAsiaTheme="minorEastAsia" w:hAnsi="Calibri"/>
          <w:color w:val="000000" w:themeColor="text1"/>
          <w:kern w:val="24"/>
        </w:rPr>
        <w:t xml:space="preserve">, Peter Barry; Manchester University Press, </w:t>
      </w:r>
      <w:r>
        <w:rPr>
          <w:rFonts w:eastAsiaTheme="minorEastAsia" w:hAnsi="Calibri"/>
          <w:color w:val="000000" w:themeColor="text1"/>
          <w:kern w:val="24"/>
        </w:rPr>
        <w:t xml:space="preserve">Manchester, </w:t>
      </w:r>
      <w:r w:rsidRPr="008D7B7D">
        <w:rPr>
          <w:rFonts w:eastAsiaTheme="minorEastAsia" w:hAnsi="Calibri"/>
          <w:color w:val="000000" w:themeColor="text1"/>
          <w:kern w:val="24"/>
        </w:rPr>
        <w:t>2002 p</w:t>
      </w:r>
      <w:r>
        <w:rPr>
          <w:rFonts w:eastAsiaTheme="minorEastAsia" w:hAnsi="Calibri"/>
          <w:color w:val="000000" w:themeColor="text1"/>
          <w:kern w:val="24"/>
        </w:rPr>
        <w:t xml:space="preserve"> 166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SwMDO3MDA0MDGyMDFR0lEKTi0uzszPAykwqgUA/ds6RCwAAAA="/>
  </w:docVars>
  <w:rsids>
    <w:rsidRoot w:val="005E3834"/>
    <w:rsid w:val="000435CA"/>
    <w:rsid w:val="00072527"/>
    <w:rsid w:val="000B1523"/>
    <w:rsid w:val="00224682"/>
    <w:rsid w:val="00224A5B"/>
    <w:rsid w:val="002415CC"/>
    <w:rsid w:val="002B185E"/>
    <w:rsid w:val="004A4139"/>
    <w:rsid w:val="004C1A0F"/>
    <w:rsid w:val="0053418E"/>
    <w:rsid w:val="005601B4"/>
    <w:rsid w:val="0059093C"/>
    <w:rsid w:val="005E3834"/>
    <w:rsid w:val="006A0FD5"/>
    <w:rsid w:val="00774C28"/>
    <w:rsid w:val="008D7B7D"/>
    <w:rsid w:val="009141E9"/>
    <w:rsid w:val="0096597D"/>
    <w:rsid w:val="009A208C"/>
    <w:rsid w:val="00A40400"/>
    <w:rsid w:val="00A63A11"/>
    <w:rsid w:val="00AC0EAA"/>
    <w:rsid w:val="00B306C7"/>
    <w:rsid w:val="00B70CB8"/>
    <w:rsid w:val="00BC3A1F"/>
    <w:rsid w:val="00C00BA2"/>
    <w:rsid w:val="00D63E40"/>
    <w:rsid w:val="00D76C7A"/>
    <w:rsid w:val="00E25E0B"/>
    <w:rsid w:val="00E47F63"/>
    <w:rsid w:val="00E92FB1"/>
    <w:rsid w:val="00F8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9F0087-B525-4639-AD82-FA7D7D3A7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92FB1"/>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92FB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3834"/>
    <w:pPr>
      <w:spacing w:after="0" w:line="240" w:lineRule="auto"/>
    </w:pPr>
  </w:style>
  <w:style w:type="paragraph" w:styleId="NormalWeb">
    <w:name w:val="Normal (Web)"/>
    <w:basedOn w:val="Normal"/>
    <w:unhideWhenUsed/>
    <w:rsid w:val="005E38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E3834"/>
    <w:rPr>
      <w:color w:val="0000FF"/>
      <w:u w:val="single"/>
    </w:rPr>
  </w:style>
  <w:style w:type="character" w:styleId="FollowedHyperlink">
    <w:name w:val="FollowedHyperlink"/>
    <w:basedOn w:val="DefaultParagraphFont"/>
    <w:uiPriority w:val="99"/>
    <w:semiHidden/>
    <w:unhideWhenUsed/>
    <w:rsid w:val="00BC3A1F"/>
    <w:rPr>
      <w:color w:val="954F72" w:themeColor="followedHyperlink"/>
      <w:u w:val="single"/>
    </w:rPr>
  </w:style>
  <w:style w:type="paragraph" w:styleId="FootnoteText">
    <w:name w:val="footnote text"/>
    <w:basedOn w:val="Normal"/>
    <w:link w:val="FootnoteTextChar"/>
    <w:uiPriority w:val="99"/>
    <w:semiHidden/>
    <w:unhideWhenUsed/>
    <w:rsid w:val="002415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15CC"/>
    <w:rPr>
      <w:sz w:val="20"/>
      <w:szCs w:val="20"/>
    </w:rPr>
  </w:style>
  <w:style w:type="character" w:styleId="FootnoteReference">
    <w:name w:val="footnote reference"/>
    <w:basedOn w:val="DefaultParagraphFont"/>
    <w:uiPriority w:val="99"/>
    <w:semiHidden/>
    <w:unhideWhenUsed/>
    <w:rsid w:val="002415CC"/>
    <w:rPr>
      <w:vertAlign w:val="superscript"/>
    </w:rPr>
  </w:style>
  <w:style w:type="paragraph" w:styleId="BalloonText">
    <w:name w:val="Balloon Text"/>
    <w:basedOn w:val="Normal"/>
    <w:link w:val="BalloonTextChar"/>
    <w:uiPriority w:val="99"/>
    <w:semiHidden/>
    <w:unhideWhenUsed/>
    <w:rsid w:val="005341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18E"/>
    <w:rPr>
      <w:rFonts w:ascii="Segoe UI" w:hAnsi="Segoe UI" w:cs="Segoe UI"/>
      <w:sz w:val="18"/>
      <w:szCs w:val="18"/>
    </w:rPr>
  </w:style>
  <w:style w:type="character" w:customStyle="1" w:styleId="Heading1Char">
    <w:name w:val="Heading 1 Char"/>
    <w:basedOn w:val="DefaultParagraphFont"/>
    <w:link w:val="Heading1"/>
    <w:rsid w:val="00E92FB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92FB1"/>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0114496">
      <w:bodyDiv w:val="1"/>
      <w:marLeft w:val="0"/>
      <w:marRight w:val="0"/>
      <w:marTop w:val="0"/>
      <w:marBottom w:val="0"/>
      <w:divBdr>
        <w:top w:val="none" w:sz="0" w:space="0" w:color="auto"/>
        <w:left w:val="none" w:sz="0" w:space="0" w:color="auto"/>
        <w:bottom w:val="none" w:sz="0" w:space="0" w:color="auto"/>
        <w:right w:val="none" w:sz="0" w:space="0" w:color="auto"/>
      </w:divBdr>
    </w:div>
    <w:div w:id="536354340">
      <w:bodyDiv w:val="1"/>
      <w:marLeft w:val="0"/>
      <w:marRight w:val="0"/>
      <w:marTop w:val="0"/>
      <w:marBottom w:val="0"/>
      <w:divBdr>
        <w:top w:val="none" w:sz="0" w:space="0" w:color="auto"/>
        <w:left w:val="none" w:sz="0" w:space="0" w:color="auto"/>
        <w:bottom w:val="none" w:sz="0" w:space="0" w:color="auto"/>
        <w:right w:val="none" w:sz="0" w:space="0" w:color="auto"/>
      </w:divBdr>
    </w:div>
    <w:div w:id="656570064">
      <w:bodyDiv w:val="1"/>
      <w:marLeft w:val="0"/>
      <w:marRight w:val="0"/>
      <w:marTop w:val="0"/>
      <w:marBottom w:val="0"/>
      <w:divBdr>
        <w:top w:val="none" w:sz="0" w:space="0" w:color="auto"/>
        <w:left w:val="none" w:sz="0" w:space="0" w:color="auto"/>
        <w:bottom w:val="none" w:sz="0" w:space="0" w:color="auto"/>
        <w:right w:val="none" w:sz="0" w:space="0" w:color="auto"/>
      </w:divBdr>
    </w:div>
    <w:div w:id="731853456">
      <w:bodyDiv w:val="1"/>
      <w:marLeft w:val="0"/>
      <w:marRight w:val="0"/>
      <w:marTop w:val="0"/>
      <w:marBottom w:val="0"/>
      <w:divBdr>
        <w:top w:val="none" w:sz="0" w:space="0" w:color="auto"/>
        <w:left w:val="none" w:sz="0" w:space="0" w:color="auto"/>
        <w:bottom w:val="none" w:sz="0" w:space="0" w:color="auto"/>
        <w:right w:val="none" w:sz="0" w:space="0" w:color="auto"/>
      </w:divBdr>
    </w:div>
    <w:div w:id="752705096">
      <w:bodyDiv w:val="1"/>
      <w:marLeft w:val="0"/>
      <w:marRight w:val="0"/>
      <w:marTop w:val="0"/>
      <w:marBottom w:val="0"/>
      <w:divBdr>
        <w:top w:val="none" w:sz="0" w:space="0" w:color="auto"/>
        <w:left w:val="none" w:sz="0" w:space="0" w:color="auto"/>
        <w:bottom w:val="none" w:sz="0" w:space="0" w:color="auto"/>
        <w:right w:val="none" w:sz="0" w:space="0" w:color="auto"/>
      </w:divBdr>
    </w:div>
    <w:div w:id="1116020646">
      <w:bodyDiv w:val="1"/>
      <w:marLeft w:val="0"/>
      <w:marRight w:val="0"/>
      <w:marTop w:val="0"/>
      <w:marBottom w:val="0"/>
      <w:divBdr>
        <w:top w:val="none" w:sz="0" w:space="0" w:color="auto"/>
        <w:left w:val="none" w:sz="0" w:space="0" w:color="auto"/>
        <w:bottom w:val="none" w:sz="0" w:space="0" w:color="auto"/>
        <w:right w:val="none" w:sz="0" w:space="0" w:color="auto"/>
      </w:divBdr>
    </w:div>
    <w:div w:id="1336229977">
      <w:bodyDiv w:val="1"/>
      <w:marLeft w:val="0"/>
      <w:marRight w:val="0"/>
      <w:marTop w:val="0"/>
      <w:marBottom w:val="0"/>
      <w:divBdr>
        <w:top w:val="none" w:sz="0" w:space="0" w:color="auto"/>
        <w:left w:val="none" w:sz="0" w:space="0" w:color="auto"/>
        <w:bottom w:val="none" w:sz="0" w:space="0" w:color="auto"/>
        <w:right w:val="none" w:sz="0" w:space="0" w:color="auto"/>
      </w:divBdr>
    </w:div>
    <w:div w:id="1387029619">
      <w:bodyDiv w:val="1"/>
      <w:marLeft w:val="0"/>
      <w:marRight w:val="0"/>
      <w:marTop w:val="0"/>
      <w:marBottom w:val="0"/>
      <w:divBdr>
        <w:top w:val="none" w:sz="0" w:space="0" w:color="auto"/>
        <w:left w:val="none" w:sz="0" w:space="0" w:color="auto"/>
        <w:bottom w:val="none" w:sz="0" w:space="0" w:color="auto"/>
        <w:right w:val="none" w:sz="0" w:space="0" w:color="auto"/>
      </w:divBdr>
    </w:div>
    <w:div w:id="1533567432">
      <w:bodyDiv w:val="1"/>
      <w:marLeft w:val="0"/>
      <w:marRight w:val="0"/>
      <w:marTop w:val="0"/>
      <w:marBottom w:val="0"/>
      <w:divBdr>
        <w:top w:val="none" w:sz="0" w:space="0" w:color="auto"/>
        <w:left w:val="none" w:sz="0" w:space="0" w:color="auto"/>
        <w:bottom w:val="none" w:sz="0" w:space="0" w:color="auto"/>
        <w:right w:val="none" w:sz="0" w:space="0" w:color="auto"/>
      </w:divBdr>
    </w:div>
    <w:div w:id="1845047534">
      <w:bodyDiv w:val="1"/>
      <w:marLeft w:val="0"/>
      <w:marRight w:val="0"/>
      <w:marTop w:val="0"/>
      <w:marBottom w:val="0"/>
      <w:divBdr>
        <w:top w:val="none" w:sz="0" w:space="0" w:color="auto"/>
        <w:left w:val="none" w:sz="0" w:space="0" w:color="auto"/>
        <w:bottom w:val="none" w:sz="0" w:space="0" w:color="auto"/>
        <w:right w:val="none" w:sz="0" w:space="0" w:color="auto"/>
      </w:divBdr>
    </w:div>
    <w:div w:id="1855726216">
      <w:bodyDiv w:val="1"/>
      <w:marLeft w:val="0"/>
      <w:marRight w:val="0"/>
      <w:marTop w:val="0"/>
      <w:marBottom w:val="0"/>
      <w:divBdr>
        <w:top w:val="none" w:sz="0" w:space="0" w:color="auto"/>
        <w:left w:val="none" w:sz="0" w:space="0" w:color="auto"/>
        <w:bottom w:val="none" w:sz="0" w:space="0" w:color="auto"/>
        <w:right w:val="none" w:sz="0" w:space="0" w:color="auto"/>
      </w:divBdr>
    </w:div>
    <w:div w:id="1925601240">
      <w:bodyDiv w:val="1"/>
      <w:marLeft w:val="0"/>
      <w:marRight w:val="0"/>
      <w:marTop w:val="0"/>
      <w:marBottom w:val="0"/>
      <w:divBdr>
        <w:top w:val="none" w:sz="0" w:space="0" w:color="auto"/>
        <w:left w:val="none" w:sz="0" w:space="0" w:color="auto"/>
        <w:bottom w:val="none" w:sz="0" w:space="0" w:color="auto"/>
        <w:right w:val="none" w:sz="0" w:space="0" w:color="auto"/>
      </w:divBdr>
    </w:div>
    <w:div w:id="2047756739">
      <w:bodyDiv w:val="1"/>
      <w:marLeft w:val="0"/>
      <w:marRight w:val="0"/>
      <w:marTop w:val="0"/>
      <w:marBottom w:val="0"/>
      <w:divBdr>
        <w:top w:val="none" w:sz="0" w:space="0" w:color="auto"/>
        <w:left w:val="none" w:sz="0" w:space="0" w:color="auto"/>
        <w:bottom w:val="none" w:sz="0" w:space="0" w:color="auto"/>
        <w:right w:val="none" w:sz="0" w:space="0" w:color="auto"/>
      </w:divBdr>
    </w:div>
    <w:div w:id="209624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wsu.edu/~delahoyd/psycho.crit.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ets.org/poetsorg/poem/easter-1916" TargetMode="External"/><Relationship Id="rId5" Type="http://schemas.openxmlformats.org/officeDocument/2006/relationships/footnotes" Target="footnotes.xml"/><Relationship Id="rId10" Type="http://schemas.openxmlformats.org/officeDocument/2006/relationships/hyperlink" Target="https://www.independent.ie/irish-news/1916/rising-poems-easter-1916-by-wb-yeats-34382018.html" TargetMode="External"/><Relationship Id="rId4" Type="http://schemas.openxmlformats.org/officeDocument/2006/relationships/webSettings" Target="webSettings.xml"/><Relationship Id="rId9" Type="http://schemas.openxmlformats.org/officeDocument/2006/relationships/hyperlink" Target="https://www.ft.com/content/c0c50eba-e9a8-11db-91c7-000b5df10621"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independent.ie/irish-news/1916/rising-poems-easter-1916-by-wb-yeats-34382018.html" TargetMode="External"/><Relationship Id="rId1" Type="http://schemas.openxmlformats.org/officeDocument/2006/relationships/hyperlink" Target="https://www.ft.com/content/c0c50eba-e9a8-11db-91c7-000b5df10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7388A-58D5-463A-BA91-D7BC959AD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1966</Words>
  <Characters>11211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9</cp:revision>
  <cp:lastPrinted>2018-01-24T11:06:00Z</cp:lastPrinted>
  <dcterms:created xsi:type="dcterms:W3CDTF">2018-01-25T10:41:00Z</dcterms:created>
  <dcterms:modified xsi:type="dcterms:W3CDTF">2018-01-25T11:34:00Z</dcterms:modified>
</cp:coreProperties>
</file>