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5DAE0" w14:textId="563343BC" w:rsidR="00544816" w:rsidRDefault="00280688" w:rsidP="00280688">
      <w:pPr>
        <w:jc w:val="center"/>
        <w:rPr>
          <w:sz w:val="48"/>
          <w:szCs w:val="48"/>
        </w:rPr>
      </w:pPr>
      <w:r w:rsidRPr="009D77D9">
        <w:rPr>
          <w:b/>
          <w:bCs/>
          <w:noProof/>
          <w:sz w:val="24"/>
          <w:szCs w:val="24"/>
        </w:rPr>
        <w:drawing>
          <wp:anchor distT="0" distB="0" distL="114300" distR="114300" simplePos="0" relativeHeight="251659264" behindDoc="0" locked="0" layoutInCell="1" allowOverlap="1" wp14:anchorId="29E230DB" wp14:editId="54915311">
            <wp:simplePos x="0" y="0"/>
            <wp:positionH relativeFrom="margin">
              <wp:align>right</wp:align>
            </wp:positionH>
            <wp:positionV relativeFrom="paragraph">
              <wp:posOffset>363</wp:posOffset>
            </wp:positionV>
            <wp:extent cx="5731510" cy="2868295"/>
            <wp:effectExtent l="0" t="0" r="2540" b="8255"/>
            <wp:wrapThrough wrapText="bothSides">
              <wp:wrapPolygon edited="0">
                <wp:start x="0" y="0"/>
                <wp:lineTo x="0" y="21519"/>
                <wp:lineTo x="21538" y="21519"/>
                <wp:lineTo x="21538" y="0"/>
                <wp:lineTo x="0" y="0"/>
              </wp:wrapPolygon>
            </wp:wrapThrough>
            <wp:docPr id="5" name="Picture 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anchor>
        </w:drawing>
      </w:r>
    </w:p>
    <w:p w14:paraId="17680D4A" w14:textId="77777777" w:rsidR="00280688" w:rsidRDefault="00280688" w:rsidP="00280688">
      <w:pPr>
        <w:jc w:val="center"/>
        <w:rPr>
          <w:sz w:val="48"/>
          <w:szCs w:val="48"/>
        </w:rPr>
      </w:pPr>
    </w:p>
    <w:p w14:paraId="128B50C3" w14:textId="6D064644" w:rsidR="00F3293D" w:rsidRPr="009D77D9" w:rsidRDefault="00F3293D" w:rsidP="00F3293D">
      <w:pPr>
        <w:rPr>
          <w:sz w:val="24"/>
          <w:szCs w:val="24"/>
        </w:rPr>
      </w:pPr>
      <w:r w:rsidRPr="009D77D9">
        <w:rPr>
          <w:b/>
          <w:bCs/>
          <w:sz w:val="24"/>
          <w:szCs w:val="24"/>
        </w:rPr>
        <w:t xml:space="preserve">Name: </w:t>
      </w:r>
      <w:r w:rsidRPr="009D77D9">
        <w:rPr>
          <w:sz w:val="24"/>
          <w:szCs w:val="24"/>
        </w:rPr>
        <w:t xml:space="preserve">Harrison Davies </w:t>
      </w:r>
    </w:p>
    <w:p w14:paraId="05A61233" w14:textId="77777777" w:rsidR="00F3293D" w:rsidRPr="009D77D9" w:rsidRDefault="00F3293D" w:rsidP="00F3293D">
      <w:pPr>
        <w:rPr>
          <w:sz w:val="24"/>
          <w:szCs w:val="24"/>
        </w:rPr>
      </w:pPr>
    </w:p>
    <w:p w14:paraId="4F14DB55" w14:textId="77777777" w:rsidR="00F3293D" w:rsidRPr="009D77D9" w:rsidRDefault="00F3293D" w:rsidP="00F3293D">
      <w:pPr>
        <w:rPr>
          <w:sz w:val="24"/>
          <w:szCs w:val="24"/>
        </w:rPr>
      </w:pPr>
      <w:r w:rsidRPr="009D77D9">
        <w:rPr>
          <w:b/>
          <w:bCs/>
          <w:sz w:val="24"/>
          <w:szCs w:val="24"/>
        </w:rPr>
        <w:t>Student Number:</w:t>
      </w:r>
      <w:r w:rsidRPr="009D77D9">
        <w:rPr>
          <w:sz w:val="24"/>
          <w:szCs w:val="24"/>
        </w:rPr>
        <w:t xml:space="preserve"> 2114726</w:t>
      </w:r>
    </w:p>
    <w:p w14:paraId="6E2F3D8B" w14:textId="77777777" w:rsidR="00F3293D" w:rsidRPr="009D77D9" w:rsidRDefault="00F3293D" w:rsidP="00F3293D">
      <w:pPr>
        <w:rPr>
          <w:sz w:val="24"/>
          <w:szCs w:val="24"/>
        </w:rPr>
      </w:pPr>
    </w:p>
    <w:p w14:paraId="2558EC64" w14:textId="77777777" w:rsidR="00F3293D" w:rsidRPr="009D77D9" w:rsidRDefault="00F3293D" w:rsidP="00F3293D">
      <w:pPr>
        <w:rPr>
          <w:sz w:val="24"/>
          <w:szCs w:val="24"/>
        </w:rPr>
      </w:pPr>
      <w:r w:rsidRPr="009D77D9">
        <w:rPr>
          <w:b/>
          <w:bCs/>
          <w:sz w:val="24"/>
          <w:szCs w:val="24"/>
        </w:rPr>
        <w:t xml:space="preserve">Course: </w:t>
      </w:r>
      <w:r w:rsidRPr="009D77D9">
        <w:rPr>
          <w:sz w:val="24"/>
          <w:szCs w:val="24"/>
        </w:rPr>
        <w:t>HND Quantity Surveying (Higher Apprenticeship)</w:t>
      </w:r>
    </w:p>
    <w:p w14:paraId="5F718B92" w14:textId="77777777" w:rsidR="00F3293D" w:rsidRPr="009D77D9" w:rsidRDefault="00F3293D" w:rsidP="00F3293D">
      <w:pPr>
        <w:rPr>
          <w:sz w:val="24"/>
          <w:szCs w:val="24"/>
        </w:rPr>
      </w:pPr>
    </w:p>
    <w:p w14:paraId="220458AD" w14:textId="0A192003" w:rsidR="00F3293D" w:rsidRPr="009D77D9" w:rsidRDefault="00F3293D" w:rsidP="00F3293D">
      <w:pPr>
        <w:rPr>
          <w:sz w:val="24"/>
          <w:szCs w:val="24"/>
        </w:rPr>
      </w:pPr>
      <w:r w:rsidRPr="009D77D9">
        <w:rPr>
          <w:b/>
          <w:bCs/>
          <w:sz w:val="24"/>
          <w:szCs w:val="24"/>
        </w:rPr>
        <w:t>Module:</w:t>
      </w:r>
      <w:r w:rsidRPr="009D77D9">
        <w:rPr>
          <w:sz w:val="24"/>
          <w:szCs w:val="24"/>
        </w:rPr>
        <w:t xml:space="preserve"> </w:t>
      </w:r>
      <w:r>
        <w:rPr>
          <w:sz w:val="24"/>
          <w:szCs w:val="24"/>
        </w:rPr>
        <w:t>Professional Skills and Health and Safety in Construction</w:t>
      </w:r>
    </w:p>
    <w:p w14:paraId="1BCAA942" w14:textId="77777777" w:rsidR="00F3293D" w:rsidRPr="009D77D9" w:rsidRDefault="00F3293D" w:rsidP="00F3293D">
      <w:pPr>
        <w:rPr>
          <w:sz w:val="24"/>
          <w:szCs w:val="24"/>
        </w:rPr>
      </w:pPr>
    </w:p>
    <w:p w14:paraId="48CC1C99" w14:textId="75693082" w:rsidR="00F3293D" w:rsidRPr="009D77D9" w:rsidRDefault="00F3293D" w:rsidP="00F3293D">
      <w:pPr>
        <w:rPr>
          <w:sz w:val="24"/>
          <w:szCs w:val="24"/>
        </w:rPr>
      </w:pPr>
      <w:r w:rsidRPr="009D77D9">
        <w:rPr>
          <w:b/>
          <w:bCs/>
          <w:sz w:val="24"/>
          <w:szCs w:val="24"/>
        </w:rPr>
        <w:t>Assignment Title:</w:t>
      </w:r>
      <w:r w:rsidRPr="009D77D9">
        <w:rPr>
          <w:sz w:val="24"/>
          <w:szCs w:val="24"/>
        </w:rPr>
        <w:t xml:space="preserve"> </w:t>
      </w:r>
      <w:r>
        <w:rPr>
          <w:sz w:val="24"/>
          <w:szCs w:val="24"/>
        </w:rPr>
        <w:t xml:space="preserve">Health and Safety Legislation </w:t>
      </w:r>
    </w:p>
    <w:p w14:paraId="5971E855" w14:textId="77777777" w:rsidR="00F3293D" w:rsidRPr="009D77D9" w:rsidRDefault="00F3293D" w:rsidP="00F3293D">
      <w:pPr>
        <w:rPr>
          <w:sz w:val="24"/>
          <w:szCs w:val="24"/>
        </w:rPr>
      </w:pPr>
    </w:p>
    <w:p w14:paraId="01EADB0D" w14:textId="7569440E" w:rsidR="00F3293D" w:rsidRDefault="00F3293D" w:rsidP="00F3293D">
      <w:pPr>
        <w:rPr>
          <w:sz w:val="24"/>
          <w:szCs w:val="24"/>
        </w:rPr>
      </w:pPr>
      <w:r w:rsidRPr="009D77D9">
        <w:rPr>
          <w:b/>
          <w:bCs/>
          <w:sz w:val="24"/>
          <w:szCs w:val="24"/>
        </w:rPr>
        <w:t>Lecturer:</w:t>
      </w:r>
      <w:r w:rsidRPr="009D77D9">
        <w:rPr>
          <w:sz w:val="24"/>
          <w:szCs w:val="24"/>
        </w:rPr>
        <w:t xml:space="preserve"> </w:t>
      </w:r>
      <w:r>
        <w:rPr>
          <w:sz w:val="24"/>
          <w:szCs w:val="24"/>
        </w:rPr>
        <w:t>Rhodri Thomas</w:t>
      </w:r>
    </w:p>
    <w:p w14:paraId="62B57BA2" w14:textId="77777777" w:rsidR="0084585B" w:rsidRDefault="0084585B">
      <w:pPr>
        <w:pStyle w:val="TOCHeading"/>
      </w:pPr>
    </w:p>
    <w:p w14:paraId="40C9A743" w14:textId="77777777" w:rsidR="0084585B" w:rsidRDefault="0084585B" w:rsidP="0084585B"/>
    <w:p w14:paraId="2FC1CA8C" w14:textId="77777777" w:rsidR="0084585B" w:rsidRDefault="0084585B" w:rsidP="0084585B"/>
    <w:sdt>
      <w:sdtPr>
        <w:id w:val="212462722"/>
        <w:docPartObj>
          <w:docPartGallery w:val="Table of Contents"/>
          <w:docPartUnique/>
        </w:docPartObj>
      </w:sdtPr>
      <w:sdtEndPr>
        <w:rPr>
          <w:b/>
          <w:bCs/>
          <w:noProof/>
        </w:rPr>
      </w:sdtEndPr>
      <w:sdtContent>
        <w:p w14:paraId="6FD01AE7" w14:textId="13228E82" w:rsidR="0084585B" w:rsidRPr="0084585B" w:rsidRDefault="0084585B" w:rsidP="0084585B">
          <w:pPr>
            <w:rPr>
              <w:lang w:val="en-US"/>
            </w:rPr>
          </w:pPr>
        </w:p>
        <w:p w14:paraId="4297EDC4" w14:textId="4958F325" w:rsidR="0084585B" w:rsidRDefault="0084585B">
          <w:pPr>
            <w:pStyle w:val="TOCHeading"/>
          </w:pPr>
          <w:r>
            <w:lastRenderedPageBreak/>
            <w:t>Table of Contents</w:t>
          </w:r>
        </w:p>
        <w:p w14:paraId="70EBC287" w14:textId="36F3B27E" w:rsidR="00D103B2" w:rsidRDefault="0084585B">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127827" w:history="1">
            <w:r w:rsidR="00D103B2" w:rsidRPr="00F63CB7">
              <w:rPr>
                <w:rStyle w:val="Hyperlink"/>
                <w:noProof/>
              </w:rPr>
              <w:t>Introduction</w:t>
            </w:r>
            <w:r w:rsidR="00D103B2">
              <w:rPr>
                <w:noProof/>
                <w:webHidden/>
              </w:rPr>
              <w:tab/>
            </w:r>
            <w:r w:rsidR="00D103B2">
              <w:rPr>
                <w:noProof/>
                <w:webHidden/>
              </w:rPr>
              <w:fldChar w:fldCharType="begin"/>
            </w:r>
            <w:r w:rsidR="00D103B2">
              <w:rPr>
                <w:noProof/>
                <w:webHidden/>
              </w:rPr>
              <w:instrText xml:space="preserve"> PAGEREF _Toc134127827 \h </w:instrText>
            </w:r>
            <w:r w:rsidR="00D103B2">
              <w:rPr>
                <w:noProof/>
                <w:webHidden/>
              </w:rPr>
            </w:r>
            <w:r w:rsidR="00D103B2">
              <w:rPr>
                <w:noProof/>
                <w:webHidden/>
              </w:rPr>
              <w:fldChar w:fldCharType="separate"/>
            </w:r>
            <w:r w:rsidR="00D103B2">
              <w:rPr>
                <w:noProof/>
                <w:webHidden/>
              </w:rPr>
              <w:t>3</w:t>
            </w:r>
            <w:r w:rsidR="00D103B2">
              <w:rPr>
                <w:noProof/>
                <w:webHidden/>
              </w:rPr>
              <w:fldChar w:fldCharType="end"/>
            </w:r>
          </w:hyperlink>
        </w:p>
        <w:p w14:paraId="1F92B805" w14:textId="45F903EE" w:rsidR="00D103B2" w:rsidRDefault="00D103B2">
          <w:pPr>
            <w:pStyle w:val="TOC1"/>
            <w:tabs>
              <w:tab w:val="right" w:leader="dot" w:pos="9016"/>
            </w:tabs>
            <w:rPr>
              <w:rFonts w:eastAsiaTheme="minorEastAsia"/>
              <w:noProof/>
              <w:kern w:val="2"/>
              <w:lang w:eastAsia="en-GB"/>
              <w14:ligatures w14:val="standardContextual"/>
            </w:rPr>
          </w:pPr>
          <w:hyperlink w:anchor="_Toc134127828" w:history="1">
            <w:r w:rsidRPr="00F63CB7">
              <w:rPr>
                <w:rStyle w:val="Hyperlink"/>
                <w:noProof/>
              </w:rPr>
              <w:t>Crown Place SA1</w:t>
            </w:r>
            <w:r>
              <w:rPr>
                <w:noProof/>
                <w:webHidden/>
              </w:rPr>
              <w:tab/>
            </w:r>
            <w:r>
              <w:rPr>
                <w:noProof/>
                <w:webHidden/>
              </w:rPr>
              <w:fldChar w:fldCharType="begin"/>
            </w:r>
            <w:r>
              <w:rPr>
                <w:noProof/>
                <w:webHidden/>
              </w:rPr>
              <w:instrText xml:space="preserve"> PAGEREF _Toc134127828 \h </w:instrText>
            </w:r>
            <w:r>
              <w:rPr>
                <w:noProof/>
                <w:webHidden/>
              </w:rPr>
            </w:r>
            <w:r>
              <w:rPr>
                <w:noProof/>
                <w:webHidden/>
              </w:rPr>
              <w:fldChar w:fldCharType="separate"/>
            </w:r>
            <w:r>
              <w:rPr>
                <w:noProof/>
                <w:webHidden/>
              </w:rPr>
              <w:t>3</w:t>
            </w:r>
            <w:r>
              <w:rPr>
                <w:noProof/>
                <w:webHidden/>
              </w:rPr>
              <w:fldChar w:fldCharType="end"/>
            </w:r>
          </w:hyperlink>
        </w:p>
        <w:p w14:paraId="5AAA5EC6" w14:textId="45944D44" w:rsidR="00D103B2" w:rsidRDefault="00D103B2">
          <w:pPr>
            <w:pStyle w:val="TOC1"/>
            <w:tabs>
              <w:tab w:val="right" w:leader="dot" w:pos="9016"/>
            </w:tabs>
            <w:rPr>
              <w:rFonts w:eastAsiaTheme="minorEastAsia"/>
              <w:noProof/>
              <w:kern w:val="2"/>
              <w:lang w:eastAsia="en-GB"/>
              <w14:ligatures w14:val="standardContextual"/>
            </w:rPr>
          </w:pPr>
          <w:hyperlink w:anchor="_Toc134127829" w:history="1">
            <w:r w:rsidRPr="00F63CB7">
              <w:rPr>
                <w:rStyle w:val="Hyperlink"/>
                <w:noProof/>
              </w:rPr>
              <w:t>Procedure</w:t>
            </w:r>
            <w:r>
              <w:rPr>
                <w:noProof/>
                <w:webHidden/>
              </w:rPr>
              <w:tab/>
            </w:r>
            <w:r>
              <w:rPr>
                <w:noProof/>
                <w:webHidden/>
              </w:rPr>
              <w:fldChar w:fldCharType="begin"/>
            </w:r>
            <w:r>
              <w:rPr>
                <w:noProof/>
                <w:webHidden/>
              </w:rPr>
              <w:instrText xml:space="preserve"> PAGEREF _Toc134127829 \h </w:instrText>
            </w:r>
            <w:r>
              <w:rPr>
                <w:noProof/>
                <w:webHidden/>
              </w:rPr>
            </w:r>
            <w:r>
              <w:rPr>
                <w:noProof/>
                <w:webHidden/>
              </w:rPr>
              <w:fldChar w:fldCharType="separate"/>
            </w:r>
            <w:r>
              <w:rPr>
                <w:noProof/>
                <w:webHidden/>
              </w:rPr>
              <w:t>3</w:t>
            </w:r>
            <w:r>
              <w:rPr>
                <w:noProof/>
                <w:webHidden/>
              </w:rPr>
              <w:fldChar w:fldCharType="end"/>
            </w:r>
          </w:hyperlink>
        </w:p>
        <w:p w14:paraId="5502AC4B" w14:textId="0F082616" w:rsidR="00D103B2" w:rsidRDefault="00D103B2">
          <w:pPr>
            <w:pStyle w:val="TOC2"/>
            <w:tabs>
              <w:tab w:val="right" w:leader="dot" w:pos="9016"/>
            </w:tabs>
            <w:rPr>
              <w:rFonts w:eastAsiaTheme="minorEastAsia"/>
              <w:noProof/>
              <w:kern w:val="2"/>
              <w:lang w:eastAsia="en-GB"/>
              <w14:ligatures w14:val="standardContextual"/>
            </w:rPr>
          </w:pPr>
          <w:hyperlink w:anchor="_Toc134127830" w:history="1">
            <w:r w:rsidRPr="00F63CB7">
              <w:rPr>
                <w:rStyle w:val="Hyperlink"/>
                <w:noProof/>
              </w:rPr>
              <w:t>Health and Safety Legislation</w:t>
            </w:r>
            <w:r>
              <w:rPr>
                <w:noProof/>
                <w:webHidden/>
              </w:rPr>
              <w:tab/>
            </w:r>
            <w:r>
              <w:rPr>
                <w:noProof/>
                <w:webHidden/>
              </w:rPr>
              <w:fldChar w:fldCharType="begin"/>
            </w:r>
            <w:r>
              <w:rPr>
                <w:noProof/>
                <w:webHidden/>
              </w:rPr>
              <w:instrText xml:space="preserve"> PAGEREF _Toc134127830 \h </w:instrText>
            </w:r>
            <w:r>
              <w:rPr>
                <w:noProof/>
                <w:webHidden/>
              </w:rPr>
            </w:r>
            <w:r>
              <w:rPr>
                <w:noProof/>
                <w:webHidden/>
              </w:rPr>
              <w:fldChar w:fldCharType="separate"/>
            </w:r>
            <w:r>
              <w:rPr>
                <w:noProof/>
                <w:webHidden/>
              </w:rPr>
              <w:t>3</w:t>
            </w:r>
            <w:r>
              <w:rPr>
                <w:noProof/>
                <w:webHidden/>
              </w:rPr>
              <w:fldChar w:fldCharType="end"/>
            </w:r>
          </w:hyperlink>
        </w:p>
        <w:p w14:paraId="62989555" w14:textId="67C8B938" w:rsidR="00D103B2" w:rsidRDefault="00D103B2">
          <w:pPr>
            <w:pStyle w:val="TOC2"/>
            <w:tabs>
              <w:tab w:val="right" w:leader="dot" w:pos="9016"/>
            </w:tabs>
            <w:rPr>
              <w:rFonts w:eastAsiaTheme="minorEastAsia"/>
              <w:noProof/>
              <w:kern w:val="2"/>
              <w:lang w:eastAsia="en-GB"/>
              <w14:ligatures w14:val="standardContextual"/>
            </w:rPr>
          </w:pPr>
          <w:hyperlink w:anchor="_Toc134127831" w:history="1">
            <w:r w:rsidRPr="00F63CB7">
              <w:rPr>
                <w:rStyle w:val="Hyperlink"/>
                <w:noProof/>
              </w:rPr>
              <w:t>Health and Safety at Work etc Act 1974 (HASAWA)</w:t>
            </w:r>
            <w:r>
              <w:rPr>
                <w:noProof/>
                <w:webHidden/>
              </w:rPr>
              <w:tab/>
            </w:r>
            <w:r>
              <w:rPr>
                <w:noProof/>
                <w:webHidden/>
              </w:rPr>
              <w:fldChar w:fldCharType="begin"/>
            </w:r>
            <w:r>
              <w:rPr>
                <w:noProof/>
                <w:webHidden/>
              </w:rPr>
              <w:instrText xml:space="preserve"> PAGEREF _Toc134127831 \h </w:instrText>
            </w:r>
            <w:r>
              <w:rPr>
                <w:noProof/>
                <w:webHidden/>
              </w:rPr>
            </w:r>
            <w:r>
              <w:rPr>
                <w:noProof/>
                <w:webHidden/>
              </w:rPr>
              <w:fldChar w:fldCharType="separate"/>
            </w:r>
            <w:r>
              <w:rPr>
                <w:noProof/>
                <w:webHidden/>
              </w:rPr>
              <w:t>3</w:t>
            </w:r>
            <w:r>
              <w:rPr>
                <w:noProof/>
                <w:webHidden/>
              </w:rPr>
              <w:fldChar w:fldCharType="end"/>
            </w:r>
          </w:hyperlink>
        </w:p>
        <w:p w14:paraId="12A5C0CA" w14:textId="7F9D4243" w:rsidR="00D103B2" w:rsidRDefault="00D103B2">
          <w:pPr>
            <w:pStyle w:val="TOC2"/>
            <w:tabs>
              <w:tab w:val="right" w:leader="dot" w:pos="9016"/>
            </w:tabs>
            <w:rPr>
              <w:rFonts w:eastAsiaTheme="minorEastAsia"/>
              <w:noProof/>
              <w:kern w:val="2"/>
              <w:lang w:eastAsia="en-GB"/>
              <w14:ligatures w14:val="standardContextual"/>
            </w:rPr>
          </w:pPr>
          <w:hyperlink w:anchor="_Toc134127832" w:history="1">
            <w:r w:rsidRPr="00F63CB7">
              <w:rPr>
                <w:rStyle w:val="Hyperlink"/>
                <w:noProof/>
              </w:rPr>
              <w:t>Manual Handling Operations Regulations 1992 (As amended 2002)</w:t>
            </w:r>
            <w:r>
              <w:rPr>
                <w:noProof/>
                <w:webHidden/>
              </w:rPr>
              <w:tab/>
            </w:r>
            <w:r>
              <w:rPr>
                <w:noProof/>
                <w:webHidden/>
              </w:rPr>
              <w:fldChar w:fldCharType="begin"/>
            </w:r>
            <w:r>
              <w:rPr>
                <w:noProof/>
                <w:webHidden/>
              </w:rPr>
              <w:instrText xml:space="preserve"> PAGEREF _Toc134127832 \h </w:instrText>
            </w:r>
            <w:r>
              <w:rPr>
                <w:noProof/>
                <w:webHidden/>
              </w:rPr>
            </w:r>
            <w:r>
              <w:rPr>
                <w:noProof/>
                <w:webHidden/>
              </w:rPr>
              <w:fldChar w:fldCharType="separate"/>
            </w:r>
            <w:r>
              <w:rPr>
                <w:noProof/>
                <w:webHidden/>
              </w:rPr>
              <w:t>4</w:t>
            </w:r>
            <w:r>
              <w:rPr>
                <w:noProof/>
                <w:webHidden/>
              </w:rPr>
              <w:fldChar w:fldCharType="end"/>
            </w:r>
          </w:hyperlink>
        </w:p>
        <w:p w14:paraId="7BE1AFDD" w14:textId="54B0540B" w:rsidR="00D103B2" w:rsidRDefault="00D103B2">
          <w:pPr>
            <w:pStyle w:val="TOC2"/>
            <w:tabs>
              <w:tab w:val="right" w:leader="dot" w:pos="9016"/>
            </w:tabs>
            <w:rPr>
              <w:rFonts w:eastAsiaTheme="minorEastAsia"/>
              <w:noProof/>
              <w:kern w:val="2"/>
              <w:lang w:eastAsia="en-GB"/>
              <w14:ligatures w14:val="standardContextual"/>
            </w:rPr>
          </w:pPr>
          <w:hyperlink w:anchor="_Toc134127833" w:history="1">
            <w:r w:rsidRPr="00F63CB7">
              <w:rPr>
                <w:rStyle w:val="Hyperlink"/>
                <w:noProof/>
              </w:rPr>
              <w:t>Reporting of Injuries, Diseases and Dangerous Occurrences Regulations 2013</w:t>
            </w:r>
            <w:r>
              <w:rPr>
                <w:noProof/>
                <w:webHidden/>
              </w:rPr>
              <w:tab/>
            </w:r>
            <w:r>
              <w:rPr>
                <w:noProof/>
                <w:webHidden/>
              </w:rPr>
              <w:fldChar w:fldCharType="begin"/>
            </w:r>
            <w:r>
              <w:rPr>
                <w:noProof/>
                <w:webHidden/>
              </w:rPr>
              <w:instrText xml:space="preserve"> PAGEREF _Toc134127833 \h </w:instrText>
            </w:r>
            <w:r>
              <w:rPr>
                <w:noProof/>
                <w:webHidden/>
              </w:rPr>
            </w:r>
            <w:r>
              <w:rPr>
                <w:noProof/>
                <w:webHidden/>
              </w:rPr>
              <w:fldChar w:fldCharType="separate"/>
            </w:r>
            <w:r>
              <w:rPr>
                <w:noProof/>
                <w:webHidden/>
              </w:rPr>
              <w:t>4</w:t>
            </w:r>
            <w:r>
              <w:rPr>
                <w:noProof/>
                <w:webHidden/>
              </w:rPr>
              <w:fldChar w:fldCharType="end"/>
            </w:r>
          </w:hyperlink>
        </w:p>
        <w:p w14:paraId="1C24B11E" w14:textId="5C31B561" w:rsidR="00D103B2" w:rsidRDefault="00D103B2">
          <w:pPr>
            <w:pStyle w:val="TOC2"/>
            <w:tabs>
              <w:tab w:val="right" w:leader="dot" w:pos="9016"/>
            </w:tabs>
            <w:rPr>
              <w:rFonts w:eastAsiaTheme="minorEastAsia"/>
              <w:noProof/>
              <w:kern w:val="2"/>
              <w:lang w:eastAsia="en-GB"/>
              <w14:ligatures w14:val="standardContextual"/>
            </w:rPr>
          </w:pPr>
          <w:hyperlink w:anchor="_Toc134127834" w:history="1">
            <w:r w:rsidRPr="00F63CB7">
              <w:rPr>
                <w:rStyle w:val="Hyperlink"/>
                <w:noProof/>
              </w:rPr>
              <w:t>The Working at Height Regulations 2005 (WAHR)</w:t>
            </w:r>
            <w:r>
              <w:rPr>
                <w:noProof/>
                <w:webHidden/>
              </w:rPr>
              <w:tab/>
            </w:r>
            <w:r>
              <w:rPr>
                <w:noProof/>
                <w:webHidden/>
              </w:rPr>
              <w:fldChar w:fldCharType="begin"/>
            </w:r>
            <w:r>
              <w:rPr>
                <w:noProof/>
                <w:webHidden/>
              </w:rPr>
              <w:instrText xml:space="preserve"> PAGEREF _Toc134127834 \h </w:instrText>
            </w:r>
            <w:r>
              <w:rPr>
                <w:noProof/>
                <w:webHidden/>
              </w:rPr>
            </w:r>
            <w:r>
              <w:rPr>
                <w:noProof/>
                <w:webHidden/>
              </w:rPr>
              <w:fldChar w:fldCharType="separate"/>
            </w:r>
            <w:r>
              <w:rPr>
                <w:noProof/>
                <w:webHidden/>
              </w:rPr>
              <w:t>5</w:t>
            </w:r>
            <w:r>
              <w:rPr>
                <w:noProof/>
                <w:webHidden/>
              </w:rPr>
              <w:fldChar w:fldCharType="end"/>
            </w:r>
          </w:hyperlink>
        </w:p>
        <w:p w14:paraId="59895CD5" w14:textId="46AB7AE1" w:rsidR="0084585B" w:rsidRDefault="0084585B">
          <w:r>
            <w:rPr>
              <w:b/>
              <w:bCs/>
              <w:noProof/>
            </w:rPr>
            <w:fldChar w:fldCharType="end"/>
          </w:r>
        </w:p>
      </w:sdtContent>
    </w:sdt>
    <w:p w14:paraId="4A8D44E3" w14:textId="77777777" w:rsidR="00C3150F" w:rsidRDefault="00C3150F">
      <w:pPr>
        <w:rPr>
          <w:rFonts w:asciiTheme="majorHAnsi" w:eastAsiaTheme="majorEastAsia" w:hAnsiTheme="majorHAnsi" w:cstheme="majorBidi"/>
          <w:color w:val="2F5496" w:themeColor="accent1" w:themeShade="BF"/>
          <w:sz w:val="32"/>
          <w:szCs w:val="32"/>
        </w:rPr>
      </w:pPr>
      <w:r>
        <w:br w:type="page"/>
      </w:r>
    </w:p>
    <w:p w14:paraId="16AE5584" w14:textId="6D8A6299" w:rsidR="002046B9" w:rsidRDefault="002046B9" w:rsidP="00544816">
      <w:pPr>
        <w:pStyle w:val="Heading1"/>
      </w:pPr>
      <w:bookmarkStart w:id="0" w:name="_Toc134127827"/>
      <w:r>
        <w:lastRenderedPageBreak/>
        <w:t>Glossary of Terms</w:t>
      </w:r>
    </w:p>
    <w:tbl>
      <w:tblPr>
        <w:tblStyle w:val="TableGrid"/>
        <w:tblW w:w="10116" w:type="dxa"/>
        <w:tblLook w:val="04A0" w:firstRow="1" w:lastRow="0" w:firstColumn="1" w:lastColumn="0" w:noHBand="0" w:noVBand="1"/>
      </w:tblPr>
      <w:tblGrid>
        <w:gridCol w:w="3370"/>
        <w:gridCol w:w="3373"/>
        <w:gridCol w:w="3373"/>
      </w:tblGrid>
      <w:tr w:rsidR="002046B9" w14:paraId="2A43DAE3" w14:textId="77777777" w:rsidTr="002046B9">
        <w:trPr>
          <w:trHeight w:val="957"/>
        </w:trPr>
        <w:tc>
          <w:tcPr>
            <w:tcW w:w="3370" w:type="dxa"/>
          </w:tcPr>
          <w:p w14:paraId="73E4C9BF" w14:textId="72DD8EED" w:rsidR="002046B9" w:rsidRDefault="002046B9" w:rsidP="002046B9">
            <w:r>
              <w:t>(HASAWA)</w:t>
            </w:r>
          </w:p>
        </w:tc>
        <w:tc>
          <w:tcPr>
            <w:tcW w:w="3373" w:type="dxa"/>
          </w:tcPr>
          <w:p w14:paraId="2B1CA02B" w14:textId="2D057B79" w:rsidR="002046B9" w:rsidRDefault="002046B9" w:rsidP="002046B9">
            <w:r>
              <w:t>Health and Safety at Work Act 1974</w:t>
            </w:r>
          </w:p>
        </w:tc>
        <w:tc>
          <w:tcPr>
            <w:tcW w:w="3373" w:type="dxa"/>
          </w:tcPr>
          <w:p w14:paraId="04396E29" w14:textId="3E512BFF" w:rsidR="002046B9" w:rsidRDefault="002046B9" w:rsidP="002046B9">
            <w:r>
              <w:t>Health and safety legislation</w:t>
            </w:r>
          </w:p>
        </w:tc>
      </w:tr>
      <w:tr w:rsidR="002046B9" w14:paraId="200481E2" w14:textId="77777777" w:rsidTr="002046B9">
        <w:trPr>
          <w:trHeight w:val="957"/>
        </w:trPr>
        <w:tc>
          <w:tcPr>
            <w:tcW w:w="3370" w:type="dxa"/>
          </w:tcPr>
          <w:p w14:paraId="0830EE97" w14:textId="5AAFB837" w:rsidR="002046B9" w:rsidRDefault="002046B9" w:rsidP="002046B9">
            <w:r>
              <w:t>(HSE)</w:t>
            </w:r>
          </w:p>
        </w:tc>
        <w:tc>
          <w:tcPr>
            <w:tcW w:w="3373" w:type="dxa"/>
          </w:tcPr>
          <w:p w14:paraId="583DCC34" w14:textId="73324733" w:rsidR="002046B9" w:rsidRDefault="002046B9" w:rsidP="002046B9">
            <w:r>
              <w:t>Health And Safety Executive</w:t>
            </w:r>
          </w:p>
        </w:tc>
        <w:tc>
          <w:tcPr>
            <w:tcW w:w="3373" w:type="dxa"/>
          </w:tcPr>
          <w:p w14:paraId="55CFCD51" w14:textId="6E53F7EA" w:rsidR="002046B9" w:rsidRDefault="002046B9" w:rsidP="002046B9">
            <w:r>
              <w:t>Governing agency of Health and Safety</w:t>
            </w:r>
          </w:p>
        </w:tc>
      </w:tr>
      <w:tr w:rsidR="002046B9" w14:paraId="5D709E68" w14:textId="77777777" w:rsidTr="002046B9">
        <w:trPr>
          <w:trHeight w:val="1001"/>
        </w:trPr>
        <w:tc>
          <w:tcPr>
            <w:tcW w:w="3370" w:type="dxa"/>
          </w:tcPr>
          <w:p w14:paraId="67F76C54" w14:textId="43C42BDA" w:rsidR="002046B9" w:rsidRDefault="002046B9" w:rsidP="002046B9">
            <w:r>
              <w:t>(RIDDOR)</w:t>
            </w:r>
          </w:p>
        </w:tc>
        <w:tc>
          <w:tcPr>
            <w:tcW w:w="3373" w:type="dxa"/>
          </w:tcPr>
          <w:p w14:paraId="1A03B952" w14:textId="0B7FD610" w:rsidR="002046B9" w:rsidRDefault="00E82F96" w:rsidP="002046B9">
            <w:r w:rsidRPr="00E82F96">
              <w:t>Reporting of Injuries, Diseases and Dangerous Occurrences Regulations</w:t>
            </w:r>
          </w:p>
        </w:tc>
        <w:tc>
          <w:tcPr>
            <w:tcW w:w="3373" w:type="dxa"/>
          </w:tcPr>
          <w:p w14:paraId="1BE93A5C" w14:textId="0107072D" w:rsidR="002046B9" w:rsidRDefault="002046B9" w:rsidP="002046B9">
            <w:r>
              <w:t>Health and safety legislation</w:t>
            </w:r>
          </w:p>
        </w:tc>
      </w:tr>
      <w:tr w:rsidR="002046B9" w14:paraId="6E85A7DA" w14:textId="77777777" w:rsidTr="002046B9">
        <w:trPr>
          <w:trHeight w:val="957"/>
        </w:trPr>
        <w:tc>
          <w:tcPr>
            <w:tcW w:w="3370" w:type="dxa"/>
          </w:tcPr>
          <w:p w14:paraId="4479E475" w14:textId="10B3FEC6" w:rsidR="002046B9" w:rsidRDefault="002046B9" w:rsidP="002046B9">
            <w:r>
              <w:t>(WAHR)</w:t>
            </w:r>
          </w:p>
        </w:tc>
        <w:tc>
          <w:tcPr>
            <w:tcW w:w="3373" w:type="dxa"/>
          </w:tcPr>
          <w:p w14:paraId="133E2CD5" w14:textId="0640E8FB" w:rsidR="002046B9" w:rsidRDefault="00E82F96" w:rsidP="002046B9">
            <w:r>
              <w:t>Working at Height Regulations</w:t>
            </w:r>
          </w:p>
        </w:tc>
        <w:tc>
          <w:tcPr>
            <w:tcW w:w="3373" w:type="dxa"/>
          </w:tcPr>
          <w:p w14:paraId="534A9010" w14:textId="05AB02BF" w:rsidR="002046B9" w:rsidRDefault="002046B9" w:rsidP="002046B9">
            <w:r>
              <w:t>Health and safety legislation</w:t>
            </w:r>
          </w:p>
        </w:tc>
      </w:tr>
      <w:tr w:rsidR="002046B9" w14:paraId="53C0ED1D" w14:textId="77777777" w:rsidTr="002046B9">
        <w:trPr>
          <w:trHeight w:val="957"/>
        </w:trPr>
        <w:tc>
          <w:tcPr>
            <w:tcW w:w="3370" w:type="dxa"/>
          </w:tcPr>
          <w:p w14:paraId="18854192" w14:textId="5ECFB48C" w:rsidR="002046B9" w:rsidRDefault="002046B9" w:rsidP="002046B9">
            <w:r>
              <w:t>(COSHH)</w:t>
            </w:r>
          </w:p>
        </w:tc>
        <w:tc>
          <w:tcPr>
            <w:tcW w:w="3373" w:type="dxa"/>
          </w:tcPr>
          <w:p w14:paraId="4B313CC1" w14:textId="461BF967" w:rsidR="002046B9" w:rsidRDefault="00E82F96" w:rsidP="002046B9">
            <w:r w:rsidRPr="00E82F96">
              <w:t>Control of Substances Hazardous to Health</w:t>
            </w:r>
          </w:p>
        </w:tc>
        <w:tc>
          <w:tcPr>
            <w:tcW w:w="3373" w:type="dxa"/>
          </w:tcPr>
          <w:p w14:paraId="3AF4933A" w14:textId="0C95121D" w:rsidR="002046B9" w:rsidRDefault="002046B9" w:rsidP="002046B9">
            <w:r>
              <w:t>Health and safety legislation</w:t>
            </w:r>
          </w:p>
        </w:tc>
      </w:tr>
      <w:tr w:rsidR="002046B9" w14:paraId="0398B550" w14:textId="77777777" w:rsidTr="002046B9">
        <w:trPr>
          <w:trHeight w:val="957"/>
        </w:trPr>
        <w:tc>
          <w:tcPr>
            <w:tcW w:w="3370" w:type="dxa"/>
          </w:tcPr>
          <w:p w14:paraId="2B555198" w14:textId="13614BC3" w:rsidR="002046B9" w:rsidRDefault="008D6BEA" w:rsidP="002046B9">
            <w:r>
              <w:t>CDM</w:t>
            </w:r>
          </w:p>
        </w:tc>
        <w:tc>
          <w:tcPr>
            <w:tcW w:w="3373" w:type="dxa"/>
          </w:tcPr>
          <w:p w14:paraId="032808D1" w14:textId="75E2EC78" w:rsidR="002046B9" w:rsidRDefault="008D6BEA" w:rsidP="002046B9">
            <w:r w:rsidRPr="008D6BEA">
              <w:t>Construction Design &amp; Management Regulations</w:t>
            </w:r>
          </w:p>
        </w:tc>
        <w:tc>
          <w:tcPr>
            <w:tcW w:w="3373" w:type="dxa"/>
          </w:tcPr>
          <w:p w14:paraId="31E6F02D" w14:textId="4DE48E67" w:rsidR="002046B9" w:rsidRDefault="002046B9" w:rsidP="002046B9">
            <w:r>
              <w:t>Health and safety legislation</w:t>
            </w:r>
          </w:p>
        </w:tc>
      </w:tr>
    </w:tbl>
    <w:p w14:paraId="11A9F258" w14:textId="77777777" w:rsidR="002046B9" w:rsidRPr="002046B9" w:rsidRDefault="002046B9" w:rsidP="002046B9"/>
    <w:p w14:paraId="383DA914" w14:textId="77777777" w:rsidR="002046B9" w:rsidRDefault="002046B9">
      <w:pPr>
        <w:rPr>
          <w:rFonts w:asciiTheme="majorHAnsi" w:eastAsiaTheme="majorEastAsia" w:hAnsiTheme="majorHAnsi" w:cstheme="majorBidi"/>
          <w:color w:val="2F5496" w:themeColor="accent1" w:themeShade="BF"/>
          <w:sz w:val="32"/>
          <w:szCs w:val="32"/>
        </w:rPr>
      </w:pPr>
      <w:r>
        <w:br w:type="page"/>
      </w:r>
    </w:p>
    <w:p w14:paraId="60B21E6A" w14:textId="39136605" w:rsidR="00544816" w:rsidRDefault="00F3293D" w:rsidP="00544816">
      <w:pPr>
        <w:pStyle w:val="Heading1"/>
      </w:pPr>
      <w:r>
        <w:lastRenderedPageBreak/>
        <w:t>Introduction</w:t>
      </w:r>
      <w:bookmarkEnd w:id="0"/>
    </w:p>
    <w:p w14:paraId="00D9BCB4" w14:textId="1E815E46" w:rsidR="001F6F4D" w:rsidRDefault="00544816" w:rsidP="00544816">
      <w:pPr>
        <w:rPr>
          <w:sz w:val="24"/>
          <w:szCs w:val="24"/>
        </w:rPr>
      </w:pPr>
      <w:r>
        <w:rPr>
          <w:sz w:val="24"/>
          <w:szCs w:val="24"/>
        </w:rPr>
        <w:t>I have been appointed as a Trainee Health and Safety officer to work with the UWTSD Construction company Health and Safety Manager. The nat</w:t>
      </w:r>
      <w:r w:rsidR="00D42E49">
        <w:rPr>
          <w:sz w:val="24"/>
          <w:szCs w:val="24"/>
        </w:rPr>
        <w:t>ional company is currently delivering the Crown Place student accommodation project in SA</w:t>
      </w:r>
      <w:r w:rsidR="000708CD">
        <w:rPr>
          <w:sz w:val="24"/>
          <w:szCs w:val="24"/>
        </w:rPr>
        <w:t>1.</w:t>
      </w:r>
      <w:r w:rsidR="00D42E49">
        <w:rPr>
          <w:sz w:val="24"/>
          <w:szCs w:val="24"/>
        </w:rPr>
        <w:t xml:space="preserve"> </w:t>
      </w:r>
    </w:p>
    <w:p w14:paraId="2C45BA40" w14:textId="3C28F4E5" w:rsidR="00544816" w:rsidRDefault="00D42E49" w:rsidP="00544816">
      <w:pPr>
        <w:rPr>
          <w:sz w:val="24"/>
          <w:szCs w:val="24"/>
        </w:rPr>
      </w:pPr>
      <w:r>
        <w:rPr>
          <w:sz w:val="24"/>
          <w:szCs w:val="24"/>
        </w:rPr>
        <w:t>The</w:t>
      </w:r>
      <w:r w:rsidR="00544816">
        <w:rPr>
          <w:sz w:val="24"/>
          <w:szCs w:val="24"/>
        </w:rPr>
        <w:t xml:space="preserve"> aim of this report is to clearly outline relevant health and safety l</w:t>
      </w:r>
      <w:r>
        <w:rPr>
          <w:sz w:val="24"/>
          <w:szCs w:val="24"/>
        </w:rPr>
        <w:t>egislation to the scheme, paying particular attention to attention to how legislation influences practice and how health and safety is managed on site.</w:t>
      </w:r>
    </w:p>
    <w:p w14:paraId="72BEE47E" w14:textId="182BA760" w:rsidR="001F6F4D" w:rsidRDefault="001F6F4D" w:rsidP="00544816">
      <w:pPr>
        <w:rPr>
          <w:sz w:val="24"/>
          <w:szCs w:val="24"/>
        </w:rPr>
      </w:pPr>
      <w:r>
        <w:rPr>
          <w:sz w:val="24"/>
          <w:szCs w:val="24"/>
        </w:rPr>
        <w:t>This report will also contain how the CDM regulations are relevant to the different parties involved in the scheme and what responsibilities are placed on whom.</w:t>
      </w:r>
    </w:p>
    <w:p w14:paraId="5DC0DAC0" w14:textId="1D3F4DBF" w:rsidR="001F6F4D" w:rsidRDefault="002226D4" w:rsidP="00544816">
      <w:pPr>
        <w:rPr>
          <w:sz w:val="24"/>
          <w:szCs w:val="24"/>
        </w:rPr>
      </w:pPr>
      <w:r>
        <w:rPr>
          <w:sz w:val="24"/>
          <w:szCs w:val="24"/>
        </w:rPr>
        <w:t>Finally, r</w:t>
      </w:r>
      <w:r w:rsidR="001F6F4D">
        <w:rPr>
          <w:sz w:val="24"/>
          <w:szCs w:val="24"/>
        </w:rPr>
        <w:t>isk assessments will be produced in this report for 5 significant activities in this type of project</w:t>
      </w:r>
      <w:r>
        <w:rPr>
          <w:sz w:val="24"/>
          <w:szCs w:val="24"/>
        </w:rPr>
        <w:t>.</w:t>
      </w:r>
    </w:p>
    <w:p w14:paraId="27CFDC84" w14:textId="77777777" w:rsidR="006354EF" w:rsidRDefault="006354EF" w:rsidP="00544816">
      <w:pPr>
        <w:rPr>
          <w:sz w:val="24"/>
          <w:szCs w:val="24"/>
        </w:rPr>
      </w:pPr>
    </w:p>
    <w:p w14:paraId="7FE261AA" w14:textId="77777777" w:rsidR="008227F3" w:rsidRDefault="008227F3" w:rsidP="00544816">
      <w:pPr>
        <w:rPr>
          <w:sz w:val="24"/>
          <w:szCs w:val="24"/>
        </w:rPr>
      </w:pPr>
    </w:p>
    <w:p w14:paraId="7523D809" w14:textId="0F2D84E2" w:rsidR="008227F3" w:rsidRDefault="008227F3" w:rsidP="008227F3">
      <w:pPr>
        <w:pStyle w:val="Heading1"/>
      </w:pPr>
      <w:bookmarkStart w:id="1" w:name="_Toc134127828"/>
      <w:r>
        <w:t>Crown Place SA1</w:t>
      </w:r>
      <w:bookmarkEnd w:id="1"/>
    </w:p>
    <w:p w14:paraId="659092C3" w14:textId="64036696" w:rsidR="008227F3" w:rsidRDefault="008227F3" w:rsidP="008227F3">
      <w:r>
        <w:t xml:space="preserve">The Crown place project is currently going ahead in Swansea’s SA1. It is a </w:t>
      </w:r>
      <w:r w:rsidR="00D44460">
        <w:t>645-bed</w:t>
      </w:r>
      <w:r>
        <w:t xml:space="preserve"> apartment block which will cater for students in all Universities in the area. This will particularly be for students that live overseas. </w:t>
      </w:r>
      <w:r w:rsidR="00D44460">
        <w:t xml:space="preserve">The high-rise building is at the gateway to the city centre and is located near many stores, offices and </w:t>
      </w:r>
      <w:r w:rsidR="002229C0">
        <w:t>busy roads</w:t>
      </w:r>
      <w:r w:rsidR="00D44460">
        <w:t xml:space="preserve">. It is imperative that health and safety regulations are being followed by UWTSD Construction. </w:t>
      </w:r>
      <w:sdt>
        <w:sdtPr>
          <w:id w:val="-173499966"/>
          <w:citation/>
        </w:sdtPr>
        <w:sdtEndPr>
          <w:rPr>
            <w:b/>
            <w:bCs/>
          </w:rPr>
        </w:sdtEndPr>
        <w:sdtContent>
          <w:r w:rsidR="00D44460" w:rsidRPr="000A54F2">
            <w:rPr>
              <w:b/>
              <w:bCs/>
            </w:rPr>
            <w:fldChar w:fldCharType="begin"/>
          </w:r>
          <w:r w:rsidR="00D44460" w:rsidRPr="000A54F2">
            <w:rPr>
              <w:b/>
              <w:bCs/>
            </w:rPr>
            <w:instrText xml:space="preserve"> CITATION You18 \l 2057 </w:instrText>
          </w:r>
          <w:r w:rsidR="00D44460" w:rsidRPr="000A54F2">
            <w:rPr>
              <w:b/>
              <w:bCs/>
            </w:rPr>
            <w:fldChar w:fldCharType="separate"/>
          </w:r>
          <w:r w:rsidR="00D44460" w:rsidRPr="000A54F2">
            <w:rPr>
              <w:b/>
              <w:bCs/>
              <w:noProof/>
            </w:rPr>
            <w:t>(Youle, 2018)</w:t>
          </w:r>
          <w:r w:rsidR="00D44460" w:rsidRPr="000A54F2">
            <w:rPr>
              <w:b/>
              <w:bCs/>
            </w:rPr>
            <w:fldChar w:fldCharType="end"/>
          </w:r>
        </w:sdtContent>
      </w:sdt>
    </w:p>
    <w:p w14:paraId="7271FAF8" w14:textId="77777777" w:rsidR="00D44460" w:rsidRDefault="00D44460" w:rsidP="008227F3"/>
    <w:p w14:paraId="54A122A1" w14:textId="243B6F91" w:rsidR="00C3150F" w:rsidRDefault="00C3150F" w:rsidP="00C3150F">
      <w:pPr>
        <w:pStyle w:val="Heading1"/>
      </w:pPr>
      <w:bookmarkStart w:id="2" w:name="_Toc134127829"/>
      <w:r>
        <w:t>Procedure</w:t>
      </w:r>
      <w:bookmarkEnd w:id="2"/>
    </w:p>
    <w:p w14:paraId="2FCD2331" w14:textId="77777777" w:rsidR="00C3150F" w:rsidRDefault="00C3150F" w:rsidP="00C3150F">
      <w:pPr>
        <w:pStyle w:val="Heading2"/>
      </w:pPr>
    </w:p>
    <w:p w14:paraId="5D709390" w14:textId="0A09AA0B" w:rsidR="00544816" w:rsidRDefault="00D44460" w:rsidP="00C3150F">
      <w:pPr>
        <w:pStyle w:val="Heading2"/>
      </w:pPr>
      <w:bookmarkStart w:id="3" w:name="_Toc134127830"/>
      <w:r>
        <w:t>Health and Safety Legislation</w:t>
      </w:r>
      <w:bookmarkEnd w:id="3"/>
    </w:p>
    <w:p w14:paraId="1B4E8065" w14:textId="77777777" w:rsidR="0077580B" w:rsidRPr="002E2BE5" w:rsidRDefault="0077580B" w:rsidP="0077580B">
      <w:r>
        <w:t xml:space="preserve">There are many health and safety regulations that will fall under this project. However, given that it is a new build, a lot of regulations will not be necessary. For example, there is no asbestos legislation involved in this scheme as all materials used are new and do not contain asbestos since the ban of the use in 1985.  </w:t>
      </w:r>
    </w:p>
    <w:p w14:paraId="418A416E" w14:textId="77777777" w:rsidR="00FB4F76" w:rsidRDefault="00FB4F76" w:rsidP="002E2BE5"/>
    <w:p w14:paraId="541889DF" w14:textId="77777777" w:rsidR="00FB4F76" w:rsidRDefault="00FB4F76" w:rsidP="002E2BE5"/>
    <w:p w14:paraId="34B63F48" w14:textId="79843547" w:rsidR="00FB4F76" w:rsidRDefault="00FB4F76" w:rsidP="00FB4F76">
      <w:pPr>
        <w:pStyle w:val="Heading2"/>
      </w:pPr>
      <w:bookmarkStart w:id="4" w:name="_Toc134127831"/>
      <w:r>
        <w:t>Health and Safety at Work etc Act 1974</w:t>
      </w:r>
      <w:r w:rsidR="00D103B2">
        <w:t xml:space="preserve"> (HASAWA)</w:t>
      </w:r>
      <w:bookmarkEnd w:id="4"/>
    </w:p>
    <w:p w14:paraId="6EFA0FD4" w14:textId="727F4272" w:rsidR="0077580B" w:rsidRDefault="00910340" w:rsidP="002E2BE5">
      <w:r>
        <w:t>Legislation is vit</w:t>
      </w:r>
      <w:r w:rsidR="00F81061">
        <w:t xml:space="preserve">al and the UK has a very robust framework which </w:t>
      </w:r>
      <w:r w:rsidR="0077580B">
        <w:t>helps promote</w:t>
      </w:r>
      <w:r w:rsidR="00F81061">
        <w:t xml:space="preserve"> the health and safety of employees in the working environment. The primary</w:t>
      </w:r>
      <w:r w:rsidR="0077580B">
        <w:t xml:space="preserve"> law that governs health and safety at work is The Health and Safety at Work etc. Act 1974 (HASAWA). No workplace can legally be used without following this piece of legislation. It outlines the fundamental obligations which employees have to one another and</w:t>
      </w:r>
      <w:r w:rsidR="000A54F2">
        <w:t xml:space="preserve"> members of</w:t>
      </w:r>
      <w:r w:rsidR="0077580B">
        <w:t xml:space="preserve"> the</w:t>
      </w:r>
      <w:r w:rsidR="000A54F2">
        <w:t xml:space="preserve"> public </w:t>
      </w:r>
      <w:sdt>
        <w:sdtPr>
          <w:rPr>
            <w:b/>
            <w:bCs/>
          </w:rPr>
          <w:id w:val="-726534257"/>
          <w:citation/>
        </w:sdtPr>
        <w:sdtContent>
          <w:r w:rsidR="000A54F2" w:rsidRPr="000A54F2">
            <w:rPr>
              <w:b/>
              <w:bCs/>
            </w:rPr>
            <w:fldChar w:fldCharType="begin"/>
          </w:r>
          <w:r w:rsidR="000A54F2" w:rsidRPr="000A54F2">
            <w:rPr>
              <w:b/>
              <w:bCs/>
            </w:rPr>
            <w:instrText xml:space="preserve"> CITATION HSE23 \l 2057 </w:instrText>
          </w:r>
          <w:r w:rsidR="000A54F2" w:rsidRPr="000A54F2">
            <w:rPr>
              <w:b/>
              <w:bCs/>
            </w:rPr>
            <w:fldChar w:fldCharType="separate"/>
          </w:r>
          <w:r w:rsidR="000A54F2" w:rsidRPr="000A54F2">
            <w:rPr>
              <w:b/>
              <w:bCs/>
              <w:noProof/>
            </w:rPr>
            <w:t>(HSE, 2023)</w:t>
          </w:r>
          <w:r w:rsidR="000A54F2" w:rsidRPr="000A54F2">
            <w:rPr>
              <w:b/>
              <w:bCs/>
            </w:rPr>
            <w:fldChar w:fldCharType="end"/>
          </w:r>
        </w:sdtContent>
      </w:sdt>
      <w:r w:rsidR="000A54F2">
        <w:rPr>
          <w:b/>
          <w:bCs/>
        </w:rPr>
        <w:t xml:space="preserve">. </w:t>
      </w:r>
      <w:r w:rsidR="000A54F2">
        <w:t xml:space="preserve">There are standards set to follow in a working </w:t>
      </w:r>
      <w:r w:rsidR="00C3150F">
        <w:t xml:space="preserve">environment. </w:t>
      </w:r>
      <w:r w:rsidR="00FB4F76">
        <w:t xml:space="preserve">Not only is this law made to reduce the risk of injury, but it is also there to reduce the risk of mental health issues that may stem from a poorly conducted workplace. </w:t>
      </w:r>
    </w:p>
    <w:p w14:paraId="005CC593" w14:textId="652F2196" w:rsidR="00FB4F76" w:rsidRDefault="00FB4F76" w:rsidP="002E2BE5">
      <w:r>
        <w:lastRenderedPageBreak/>
        <w:t>“</w:t>
      </w:r>
      <w:r w:rsidRPr="00FB4F76">
        <w:rPr>
          <w:i/>
          <w:iCs/>
        </w:rPr>
        <w:t>It shall be the duty of every employer to ensure, so far as is reasonably practicable, the health, safety and welfare at work of all his employees</w:t>
      </w:r>
      <w:r>
        <w:rPr>
          <w:i/>
          <w:iCs/>
        </w:rPr>
        <w:t>.”</w:t>
      </w:r>
      <w:sdt>
        <w:sdtPr>
          <w:rPr>
            <w:b/>
            <w:bCs/>
            <w:i/>
            <w:iCs/>
          </w:rPr>
          <w:id w:val="-2013515092"/>
          <w:citation/>
        </w:sdtPr>
        <w:sdtContent>
          <w:r w:rsidRPr="00915D0A">
            <w:rPr>
              <w:b/>
              <w:bCs/>
              <w:i/>
              <w:iCs/>
            </w:rPr>
            <w:fldChar w:fldCharType="begin"/>
          </w:r>
          <w:r w:rsidRPr="00915D0A">
            <w:rPr>
              <w:b/>
              <w:bCs/>
              <w:i/>
              <w:iCs/>
            </w:rPr>
            <w:instrText xml:space="preserve"> CITATION gov23 \l 2057 </w:instrText>
          </w:r>
          <w:r w:rsidRPr="00915D0A">
            <w:rPr>
              <w:b/>
              <w:bCs/>
              <w:i/>
              <w:iCs/>
            </w:rPr>
            <w:fldChar w:fldCharType="separate"/>
          </w:r>
          <w:r w:rsidRPr="00915D0A">
            <w:rPr>
              <w:b/>
              <w:bCs/>
              <w:i/>
              <w:iCs/>
              <w:noProof/>
            </w:rPr>
            <w:t xml:space="preserve"> </w:t>
          </w:r>
          <w:r w:rsidRPr="00915D0A">
            <w:rPr>
              <w:b/>
              <w:bCs/>
              <w:noProof/>
            </w:rPr>
            <w:t>(gov.uk, 2023)</w:t>
          </w:r>
          <w:r w:rsidRPr="00915D0A">
            <w:rPr>
              <w:b/>
              <w:bCs/>
              <w:i/>
              <w:iCs/>
            </w:rPr>
            <w:fldChar w:fldCharType="end"/>
          </w:r>
        </w:sdtContent>
      </w:sdt>
      <w:r w:rsidR="008222C5">
        <w:t>. The employer can follow these guidelines by having a maintained place of work</w:t>
      </w:r>
      <w:r w:rsidR="00F42C99">
        <w:t xml:space="preserve">. Employees need to be in a safe building </w:t>
      </w:r>
      <w:proofErr w:type="gramStart"/>
      <w:r w:rsidR="00F42C99">
        <w:t>in order to</w:t>
      </w:r>
      <w:proofErr w:type="gramEnd"/>
      <w:r w:rsidR="00F42C99">
        <w:t xml:space="preserve"> work in. The employer should provide relevant health and safety training to employees. This will ensure that qualified people are in the same working environment in case of an accident where assistance is needed. A provision of suitable welfare facilities such as a canteen, drying rooms and toilets should be made on site. This will have been allowed for as a preliminary cost in the Crown Place project. The employer must ensure that all materials are carried correctly and stored safe.</w:t>
      </w:r>
      <w:r w:rsidR="002D694F">
        <w:t xml:space="preserve"> Furthermore, all work equipment must be maintained to provide safe use. For example, all power tools should be regularly maintained on site.</w:t>
      </w:r>
    </w:p>
    <w:p w14:paraId="77A14D3C" w14:textId="77777777" w:rsidR="002D694F" w:rsidRPr="008222C5" w:rsidRDefault="002D694F" w:rsidP="002E2BE5"/>
    <w:p w14:paraId="60991E88" w14:textId="5321E61A" w:rsidR="00910340" w:rsidRDefault="002D694F" w:rsidP="002D694F">
      <w:pPr>
        <w:pStyle w:val="Heading2"/>
      </w:pPr>
      <w:bookmarkStart w:id="5" w:name="_Toc134127832"/>
      <w:r w:rsidRPr="002D694F">
        <w:t xml:space="preserve">Manual Handling Operations Regulations </w:t>
      </w:r>
      <w:r w:rsidR="00915D0A">
        <w:t>199</w:t>
      </w:r>
      <w:r w:rsidRPr="002D694F">
        <w:t>2</w:t>
      </w:r>
      <w:r w:rsidR="00915D0A">
        <w:t xml:space="preserve"> (As amended 2002)</w:t>
      </w:r>
      <w:bookmarkEnd w:id="5"/>
    </w:p>
    <w:p w14:paraId="00E3B940" w14:textId="10AE81F5" w:rsidR="002D694F" w:rsidRDefault="002D694F" w:rsidP="00915D0A">
      <w:r>
        <w:t xml:space="preserve">Manual handling is a frequently used activity in all aspects of </w:t>
      </w:r>
      <w:r w:rsidR="00915D0A">
        <w:t>day-to-day</w:t>
      </w:r>
      <w:r>
        <w:t xml:space="preserve"> life. More importantly it is used particularly in construction. This is because machinery can only have so much effect and is hard for construction inside a building. </w:t>
      </w:r>
      <w:r w:rsidR="00915D0A">
        <w:t>Therefore,</w:t>
      </w:r>
      <w:r>
        <w:t xml:space="preserve"> the regulations governed by the Health and Safety Executive (HSE) is called Manual Handling Operations Regulations </w:t>
      </w:r>
      <w:r w:rsidR="00915D0A">
        <w:t>1992</w:t>
      </w:r>
      <w:r w:rsidR="00915D0A" w:rsidRPr="00915D0A">
        <w:t xml:space="preserve"> </w:t>
      </w:r>
      <w:r w:rsidR="00915D0A">
        <w:t>as amended by the Health and Safety (Miscellaneous Amendments) Regulations 2002</w:t>
      </w:r>
      <w:r w:rsidR="00915D0A">
        <w:t>.</w:t>
      </w:r>
      <w:r>
        <w:t xml:space="preserve"> This was i</w:t>
      </w:r>
      <w:r w:rsidR="00915D0A">
        <w:t>ntroduced to enforce laws on how manual handling should be undertaken and to what extent while paying more attention on how to handle materials and equipment</w:t>
      </w:r>
      <w:sdt>
        <w:sdtPr>
          <w:rPr>
            <w:b/>
            <w:bCs/>
          </w:rPr>
          <w:id w:val="-1154141560"/>
          <w:citation/>
        </w:sdtPr>
        <w:sdtContent>
          <w:r w:rsidR="00915D0A" w:rsidRPr="00915D0A">
            <w:rPr>
              <w:b/>
              <w:bCs/>
            </w:rPr>
            <w:fldChar w:fldCharType="begin"/>
          </w:r>
          <w:r w:rsidR="00915D0A" w:rsidRPr="00915D0A">
            <w:rPr>
              <w:b/>
              <w:bCs/>
            </w:rPr>
            <w:instrText xml:space="preserve"> CITATION HSE231 \l 2057 </w:instrText>
          </w:r>
          <w:r w:rsidR="00915D0A" w:rsidRPr="00915D0A">
            <w:rPr>
              <w:b/>
              <w:bCs/>
            </w:rPr>
            <w:fldChar w:fldCharType="separate"/>
          </w:r>
          <w:r w:rsidR="00915D0A" w:rsidRPr="00915D0A">
            <w:rPr>
              <w:b/>
              <w:bCs/>
              <w:noProof/>
            </w:rPr>
            <w:t xml:space="preserve"> (HSE, 2023)</w:t>
          </w:r>
          <w:r w:rsidR="00915D0A" w:rsidRPr="00915D0A">
            <w:rPr>
              <w:b/>
              <w:bCs/>
            </w:rPr>
            <w:fldChar w:fldCharType="end"/>
          </w:r>
        </w:sdtContent>
      </w:sdt>
      <w:r w:rsidR="00915D0A">
        <w:t>.</w:t>
      </w:r>
    </w:p>
    <w:p w14:paraId="02AF8196" w14:textId="361119B7" w:rsidR="00915D0A" w:rsidRPr="00987B6A" w:rsidRDefault="00987B6A" w:rsidP="00987B6A">
      <w:r>
        <w:t>The definition of manual handling is the</w:t>
      </w:r>
      <w:r>
        <w:t xml:space="preserve"> transportation or movement of a load (including person, animal or object) from one place to another by lifting, handling, pushing, pulling or bodily force.</w:t>
      </w:r>
      <w:r>
        <w:t xml:space="preserve"> During a construction project, manual handling will be used most of the time incorrectly which is why it is one the leading causes of injury in the industry. It was shown in a recent HSE survey</w:t>
      </w:r>
      <w:r w:rsidR="00135AB4">
        <w:t xml:space="preserve"> in 2022</w:t>
      </w:r>
      <w:r>
        <w:t xml:space="preserve"> that 477,000 workers around the UK suffer from a work-related musculoskeletal disorder </w:t>
      </w:r>
      <w:sdt>
        <w:sdtPr>
          <w:rPr>
            <w:b/>
            <w:bCs/>
          </w:rPr>
          <w:id w:val="688647264"/>
          <w:citation/>
        </w:sdtPr>
        <w:sdtContent>
          <w:r w:rsidRPr="00987B6A">
            <w:rPr>
              <w:b/>
              <w:bCs/>
            </w:rPr>
            <w:fldChar w:fldCharType="begin"/>
          </w:r>
          <w:r w:rsidRPr="00987B6A">
            <w:rPr>
              <w:b/>
              <w:bCs/>
            </w:rPr>
            <w:instrText xml:space="preserve"> CITATION HSE22 \l 2057 </w:instrText>
          </w:r>
          <w:r w:rsidRPr="00987B6A">
            <w:rPr>
              <w:b/>
              <w:bCs/>
            </w:rPr>
            <w:fldChar w:fldCharType="separate"/>
          </w:r>
          <w:r w:rsidRPr="00987B6A">
            <w:rPr>
              <w:b/>
              <w:bCs/>
              <w:noProof/>
            </w:rPr>
            <w:t>(HSE, 2022)</w:t>
          </w:r>
          <w:r w:rsidRPr="00987B6A">
            <w:rPr>
              <w:b/>
              <w:bCs/>
            </w:rPr>
            <w:fldChar w:fldCharType="end"/>
          </w:r>
        </w:sdtContent>
      </w:sdt>
      <w:r>
        <w:t>.</w:t>
      </w:r>
    </w:p>
    <w:p w14:paraId="07EE9F17" w14:textId="6859EBFA" w:rsidR="0084585B" w:rsidRDefault="00987B6A" w:rsidP="002E2BE5">
      <w:r>
        <w:t>The general gist from the regulations is avoid manual handling whenever possible</w:t>
      </w:r>
      <w:r w:rsidR="0084585B">
        <w:t>. This can be avoided by using lifting aids such as wheelbarrows. H</w:t>
      </w:r>
      <w:r>
        <w:t>owever</w:t>
      </w:r>
      <w:r w:rsidR="0084585B">
        <w:t>,</w:t>
      </w:r>
      <w:r>
        <w:t xml:space="preserve"> where needed</w:t>
      </w:r>
      <w:r w:rsidR="0084585B">
        <w:t>,</w:t>
      </w:r>
      <w:r>
        <w:t xml:space="preserve"> use </w:t>
      </w:r>
      <w:r w:rsidR="0084585B">
        <w:t>the correct</w:t>
      </w:r>
      <w:r>
        <w:t xml:space="preserve"> lifting techniques to be as safe as possible.</w:t>
      </w:r>
      <w:r w:rsidR="0084585B">
        <w:t xml:space="preserve"> Kinetic lifting is the way to lift materials and plant, always keeping a straight back. It is important that you adopt correct posture when lowering. The</w:t>
      </w:r>
      <w:r>
        <w:t xml:space="preserve"> techniques are taught on a manual handling course which the employer should provide to their employees.</w:t>
      </w:r>
      <w:r w:rsidR="0084585B">
        <w:t xml:space="preserve"> On any construction project a Site Manager is present to ensure that all operatives are following correct procedures and will advice otherwise. </w:t>
      </w:r>
    </w:p>
    <w:p w14:paraId="3EBD6299" w14:textId="77777777" w:rsidR="0084585B" w:rsidRDefault="0084585B" w:rsidP="002E2BE5">
      <w:pPr>
        <w:rPr>
          <w:rFonts w:asciiTheme="majorHAnsi" w:eastAsiaTheme="majorEastAsia" w:hAnsiTheme="majorHAnsi" w:cstheme="majorBidi"/>
          <w:color w:val="2F5496" w:themeColor="accent1" w:themeShade="BF"/>
          <w:sz w:val="26"/>
          <w:szCs w:val="26"/>
        </w:rPr>
      </w:pPr>
    </w:p>
    <w:p w14:paraId="509DD9E5" w14:textId="0988E7EE" w:rsidR="00135AB4" w:rsidRDefault="00135AB4" w:rsidP="00135AB4">
      <w:pPr>
        <w:pStyle w:val="Heading2"/>
      </w:pPr>
      <w:bookmarkStart w:id="6" w:name="_Hlk134118173"/>
      <w:bookmarkStart w:id="7" w:name="_Toc134127833"/>
      <w:r w:rsidRPr="00135AB4">
        <w:t>Reporting of Injuries, Diseases and Dangerous Occurrences Regulations 2013</w:t>
      </w:r>
      <w:bookmarkEnd w:id="6"/>
      <w:bookmarkEnd w:id="7"/>
    </w:p>
    <w:p w14:paraId="2AB03416" w14:textId="1C9F9C6E" w:rsidR="00135AB4" w:rsidRDefault="00135AB4" w:rsidP="00135AB4">
      <w:r>
        <w:t xml:space="preserve">Many injuries occur in the working environment. This is down to many </w:t>
      </w:r>
      <w:r w:rsidR="009A3F6C">
        <w:t>reasons,</w:t>
      </w:r>
      <w:r>
        <w:t xml:space="preserve"> but it is significant that these accidents and injuries are reported sufficiently. The </w:t>
      </w:r>
      <w:r w:rsidRPr="00135AB4">
        <w:t>Reporting of Injuries, Diseases and Dangerous Occurrences Regulations 2013</w:t>
      </w:r>
      <w:r>
        <w:t xml:space="preserve"> (RIDDOR) </w:t>
      </w:r>
      <w:r w:rsidRPr="00135AB4">
        <w:t>stipulates all site employees record and report any accidents, illnesses, or injuries that occur or are sustained there. Only severe injuries are covered by RIDDOR in terms of on-site injuries</w:t>
      </w:r>
      <w:r w:rsidR="006020A2">
        <w:t>.</w:t>
      </w:r>
      <w:r w:rsidR="00A366AB">
        <w:t xml:space="preserve"> An accident is </w:t>
      </w:r>
      <w:r w:rsidR="00A366AB" w:rsidRPr="00A366AB">
        <w:t>any event that happens unexpectedly, without a deliberate plan or cause</w:t>
      </w:r>
      <w:r w:rsidR="00A366AB">
        <w:t xml:space="preserve"> </w:t>
      </w:r>
      <w:sdt>
        <w:sdtPr>
          <w:rPr>
            <w:b/>
            <w:bCs/>
          </w:rPr>
          <w:id w:val="-985459605"/>
          <w:citation/>
        </w:sdtPr>
        <w:sdtContent>
          <w:r w:rsidR="00A366AB" w:rsidRPr="00A366AB">
            <w:rPr>
              <w:b/>
              <w:bCs/>
            </w:rPr>
            <w:fldChar w:fldCharType="begin"/>
          </w:r>
          <w:r w:rsidR="00A366AB" w:rsidRPr="00A366AB">
            <w:rPr>
              <w:b/>
              <w:bCs/>
            </w:rPr>
            <w:instrText xml:space="preserve"> CITATION Dic23 \l 2057 </w:instrText>
          </w:r>
          <w:r w:rsidR="00A366AB" w:rsidRPr="00A366AB">
            <w:rPr>
              <w:b/>
              <w:bCs/>
            </w:rPr>
            <w:fldChar w:fldCharType="separate"/>
          </w:r>
          <w:r w:rsidR="00A366AB" w:rsidRPr="00A366AB">
            <w:rPr>
              <w:b/>
              <w:bCs/>
              <w:noProof/>
            </w:rPr>
            <w:t>(Dictionary.com, 2023)</w:t>
          </w:r>
          <w:r w:rsidR="00A366AB" w:rsidRPr="00A366AB">
            <w:rPr>
              <w:b/>
              <w:bCs/>
            </w:rPr>
            <w:fldChar w:fldCharType="end"/>
          </w:r>
        </w:sdtContent>
      </w:sdt>
      <w:r w:rsidR="00A366AB">
        <w:t>.</w:t>
      </w:r>
    </w:p>
    <w:p w14:paraId="680AD0F2" w14:textId="01EB325D" w:rsidR="00A366AB" w:rsidRDefault="00A366AB" w:rsidP="00135AB4">
      <w:r>
        <w:t xml:space="preserve">When an incident happens it must be reported, the site manager would decide whether a RIDDOR report is required. </w:t>
      </w:r>
      <w:r w:rsidR="009A3F6C">
        <w:t>On the back of that, the management team will implement measures to ensure that does not happen again.</w:t>
      </w:r>
      <w:r>
        <w:t xml:space="preserve"> reports may be due to fractures, amputations, permanent loss or </w:t>
      </w:r>
      <w:r>
        <w:lastRenderedPageBreak/>
        <w:t>reduction of sight, serious burns which cover more than 10% of the body with damage to eyes</w:t>
      </w:r>
      <w:r w:rsidR="009A3F6C">
        <w:t xml:space="preserve">, </w:t>
      </w:r>
      <w:r>
        <w:t>respiratory</w:t>
      </w:r>
      <w:r w:rsidR="009A3F6C">
        <w:t xml:space="preserve"> system and</w:t>
      </w:r>
      <w:r>
        <w:t xml:space="preserve"> organ</w:t>
      </w:r>
      <w:r w:rsidR="009A3F6C">
        <w:t>s</w:t>
      </w:r>
      <w:r>
        <w:t xml:space="preserve">. </w:t>
      </w:r>
      <w:r w:rsidR="006020A2">
        <w:t xml:space="preserve"> </w:t>
      </w:r>
      <w:r>
        <w:t xml:space="preserve">The death of any person (worker/non worker) on site with the exception of suicide, must be reported immediately </w:t>
      </w:r>
      <w:sdt>
        <w:sdtPr>
          <w:rPr>
            <w:b/>
            <w:bCs/>
          </w:rPr>
          <w:id w:val="1058053242"/>
          <w:citation/>
        </w:sdtPr>
        <w:sdtContent>
          <w:r w:rsidRPr="00A366AB">
            <w:rPr>
              <w:b/>
              <w:bCs/>
            </w:rPr>
            <w:fldChar w:fldCharType="begin"/>
          </w:r>
          <w:r w:rsidRPr="00A366AB">
            <w:rPr>
              <w:b/>
              <w:bCs/>
            </w:rPr>
            <w:instrText xml:space="preserve"> CITATION HSE232 \l 2057 </w:instrText>
          </w:r>
          <w:r w:rsidRPr="00A366AB">
            <w:rPr>
              <w:b/>
              <w:bCs/>
            </w:rPr>
            <w:fldChar w:fldCharType="separate"/>
          </w:r>
          <w:r w:rsidRPr="00A366AB">
            <w:rPr>
              <w:b/>
              <w:bCs/>
              <w:noProof/>
            </w:rPr>
            <w:t>(HSE, 2023)</w:t>
          </w:r>
          <w:r w:rsidRPr="00A366AB">
            <w:rPr>
              <w:b/>
              <w:bCs/>
            </w:rPr>
            <w:fldChar w:fldCharType="end"/>
          </w:r>
        </w:sdtContent>
      </w:sdt>
      <w:r>
        <w:t>.</w:t>
      </w:r>
    </w:p>
    <w:p w14:paraId="7FB5EC42" w14:textId="77E048DC" w:rsidR="009A3F6C" w:rsidRDefault="009A3F6C" w:rsidP="00135AB4">
      <w:r>
        <w:t>Not only accidents, but also other dangerous occurrences should be reported (near misses). Under the regulations, there are 27 categories of dangerous occurrences that are relevant to be recorded. For instance:</w:t>
      </w:r>
    </w:p>
    <w:p w14:paraId="37E9B36A" w14:textId="5BEC24BC" w:rsidR="009A3F6C" w:rsidRDefault="009A3F6C" w:rsidP="009A3F6C">
      <w:pPr>
        <w:pStyle w:val="ListParagraph"/>
        <w:numPr>
          <w:ilvl w:val="0"/>
          <w:numId w:val="1"/>
        </w:numPr>
      </w:pPr>
      <w:r>
        <w:t>A</w:t>
      </w:r>
      <w:r w:rsidRPr="009A3F6C">
        <w:t>ny lifting equipment's load-bearing part that is not a lifting accessory collapsing, tipping over, or failing.</w:t>
      </w:r>
    </w:p>
    <w:p w14:paraId="70C50C45" w14:textId="2C88EB86" w:rsidR="009A3F6C" w:rsidRDefault="009A3F6C" w:rsidP="009A3F6C">
      <w:pPr>
        <w:pStyle w:val="ListParagraph"/>
        <w:numPr>
          <w:ilvl w:val="0"/>
          <w:numId w:val="1"/>
        </w:numPr>
      </w:pPr>
      <w:r>
        <w:t xml:space="preserve">Any unintentional fire, explosion, or ignition at a site where </w:t>
      </w:r>
      <w:r w:rsidRPr="009A3F6C">
        <w:t>the manufacture or storage of explosives requires a licence or registration</w:t>
      </w:r>
      <w:r>
        <w:t>.</w:t>
      </w:r>
    </w:p>
    <w:p w14:paraId="41F9F06A" w14:textId="16C9DEFE" w:rsidR="009A3F6C" w:rsidRDefault="00D103B2" w:rsidP="009A3F6C">
      <w:pPr>
        <w:pStyle w:val="ListParagraph"/>
        <w:numPr>
          <w:ilvl w:val="0"/>
          <w:numId w:val="1"/>
        </w:numPr>
      </w:pPr>
      <w:r>
        <w:t>A</w:t>
      </w:r>
      <w:r w:rsidRPr="00D103B2">
        <w:t>ny harm to, unintentional release from, or influx of something into a pipeline</w:t>
      </w:r>
      <w:r>
        <w:t>.</w:t>
      </w:r>
    </w:p>
    <w:p w14:paraId="751B8F6A" w14:textId="59CFBB50" w:rsidR="006020A2" w:rsidRPr="008D6BEA" w:rsidRDefault="00D103B2" w:rsidP="00135AB4">
      <w:pPr>
        <w:rPr>
          <w:b/>
          <w:bCs/>
        </w:rPr>
      </w:pPr>
      <w:sdt>
        <w:sdtPr>
          <w:rPr>
            <w:b/>
            <w:bCs/>
          </w:rPr>
          <w:id w:val="-258133691"/>
          <w:citation/>
        </w:sdtPr>
        <w:sdtContent>
          <w:r w:rsidRPr="00D103B2">
            <w:rPr>
              <w:b/>
              <w:bCs/>
            </w:rPr>
            <w:fldChar w:fldCharType="begin"/>
          </w:r>
          <w:r w:rsidRPr="00D103B2">
            <w:rPr>
              <w:b/>
              <w:bCs/>
            </w:rPr>
            <w:instrText xml:space="preserve"> CITATION HSE233 \l 2057 </w:instrText>
          </w:r>
          <w:r w:rsidRPr="00D103B2">
            <w:rPr>
              <w:b/>
              <w:bCs/>
            </w:rPr>
            <w:fldChar w:fldCharType="separate"/>
          </w:r>
          <w:r w:rsidRPr="00D103B2">
            <w:rPr>
              <w:b/>
              <w:bCs/>
              <w:noProof/>
            </w:rPr>
            <w:t>(HSE, 2023)</w:t>
          </w:r>
          <w:r w:rsidRPr="00D103B2">
            <w:rPr>
              <w:b/>
              <w:bCs/>
            </w:rPr>
            <w:fldChar w:fldCharType="end"/>
          </w:r>
        </w:sdtContent>
      </w:sdt>
      <w:r w:rsidR="008D6BEA">
        <w:rPr>
          <w:b/>
          <w:bCs/>
        </w:rPr>
        <w:t xml:space="preserve">. </w:t>
      </w:r>
      <w:r>
        <w:t xml:space="preserve">The key to staying on top of these hazards is for site to undergo daily inspections from the site team. As the principal contractor, it is our responsibility to provide a safe working environment </w:t>
      </w:r>
      <w:proofErr w:type="gramStart"/>
      <w:r>
        <w:t>in order to</w:t>
      </w:r>
      <w:proofErr w:type="gramEnd"/>
      <w:r>
        <w:t xml:space="preserve"> deliver the project.</w:t>
      </w:r>
    </w:p>
    <w:p w14:paraId="086A4282" w14:textId="1AECE2E6" w:rsidR="00D103B2" w:rsidRDefault="00D103B2" w:rsidP="00D103B2">
      <w:pPr>
        <w:pStyle w:val="Heading2"/>
      </w:pPr>
      <w:bookmarkStart w:id="8" w:name="_Toc134127834"/>
      <w:r w:rsidRPr="00D103B2">
        <w:t>The Working at Height Regulations 2005 (WAHR)</w:t>
      </w:r>
      <w:bookmarkEnd w:id="8"/>
    </w:p>
    <w:p w14:paraId="499771DF" w14:textId="4F07B728" w:rsidR="00D103B2" w:rsidRDefault="00DB6509" w:rsidP="00D103B2">
      <w:r>
        <w:t xml:space="preserve">The Working at Height Regulations 2005 (WAHR) come under nearly every construction project. This is because workers will need to be working at height at one point during the build. In 2022, roughly 45,000 workers were associated with a non-fatal injury due to a fall from height </w:t>
      </w:r>
      <w:sdt>
        <w:sdtPr>
          <w:rPr>
            <w:b/>
            <w:bCs/>
          </w:rPr>
          <w:id w:val="107481654"/>
          <w:citation/>
        </w:sdtPr>
        <w:sdtContent>
          <w:r w:rsidRPr="00DB6509">
            <w:rPr>
              <w:b/>
              <w:bCs/>
            </w:rPr>
            <w:fldChar w:fldCharType="begin"/>
          </w:r>
          <w:r w:rsidRPr="00DB6509">
            <w:rPr>
              <w:b/>
              <w:bCs/>
            </w:rPr>
            <w:instrText xml:space="preserve"> CITATION HSE22 \l 2057 </w:instrText>
          </w:r>
          <w:r w:rsidRPr="00DB6509">
            <w:rPr>
              <w:b/>
              <w:bCs/>
            </w:rPr>
            <w:fldChar w:fldCharType="separate"/>
          </w:r>
          <w:r w:rsidRPr="00DB6509">
            <w:rPr>
              <w:b/>
              <w:bCs/>
              <w:noProof/>
            </w:rPr>
            <w:t>(HSE, 2022)</w:t>
          </w:r>
          <w:r w:rsidRPr="00DB6509">
            <w:rPr>
              <w:b/>
              <w:bCs/>
            </w:rPr>
            <w:fldChar w:fldCharType="end"/>
          </w:r>
        </w:sdtContent>
      </w:sdt>
      <w:r>
        <w:t>. Working at height means, working in a place where if there were no safety measures in place, a fall could occur liable to cause injury. Common causes of injury are falls off ladders or through fragile roofs. The purpose of WAHR is to prevent injury or death from a fall from height.</w:t>
      </w:r>
    </w:p>
    <w:p w14:paraId="58191A43" w14:textId="77777777" w:rsidR="0050612C" w:rsidRDefault="0050612C" w:rsidP="0050612C">
      <w:r w:rsidRPr="0050612C">
        <w:t xml:space="preserve">Equipment management and choice for work at height are done according to a straightforward hierarchy. Duty holders must: </w:t>
      </w:r>
    </w:p>
    <w:p w14:paraId="109049D0" w14:textId="0829CB6A" w:rsidR="0050612C" w:rsidRDefault="00DB6509" w:rsidP="0050612C">
      <w:pPr>
        <w:pStyle w:val="ListParagraph"/>
        <w:numPr>
          <w:ilvl w:val="0"/>
          <w:numId w:val="3"/>
        </w:numPr>
      </w:pPr>
      <w:r>
        <w:t xml:space="preserve">It is suggested that you avoid working at height where </w:t>
      </w:r>
      <w:r w:rsidR="0050612C">
        <w:t>possible. Where work at height cannot be avoided, use equipment, or take other options to minimise the distance and consequences of a fall.</w:t>
      </w:r>
    </w:p>
    <w:p w14:paraId="18C297E1" w14:textId="39D11BA8" w:rsidR="0050612C" w:rsidRDefault="0050612C" w:rsidP="0050612C">
      <w:pPr>
        <w:pStyle w:val="ListParagraph"/>
        <w:numPr>
          <w:ilvl w:val="0"/>
          <w:numId w:val="3"/>
        </w:numPr>
      </w:pPr>
      <w:r>
        <w:t>Do the majority of the work from the ground.</w:t>
      </w:r>
    </w:p>
    <w:p w14:paraId="051A160E" w14:textId="281732C0" w:rsidR="0050612C" w:rsidRDefault="0050612C" w:rsidP="0050612C">
      <w:pPr>
        <w:pStyle w:val="ListParagraph"/>
        <w:numPr>
          <w:ilvl w:val="0"/>
          <w:numId w:val="3"/>
        </w:numPr>
      </w:pPr>
      <w:r>
        <w:t>Ensure safety equipment is suitable and maintained regularly.</w:t>
      </w:r>
    </w:p>
    <w:p w14:paraId="0EF6B7CA" w14:textId="01CCE201" w:rsidR="0050612C" w:rsidRDefault="0050612C" w:rsidP="0050612C">
      <w:pPr>
        <w:pStyle w:val="ListParagraph"/>
        <w:numPr>
          <w:ilvl w:val="0"/>
          <w:numId w:val="3"/>
        </w:numPr>
      </w:pPr>
      <w:r>
        <w:t>Ensure workers can safely get to and from the ground.</w:t>
      </w:r>
      <w:r w:rsidR="00883200">
        <w:t xml:space="preserve"> Use equipment such as mobile towers, ladders, hop ups, cherry pickers, scissor lifts etc.</w:t>
      </w:r>
    </w:p>
    <w:p w14:paraId="43189DC5" w14:textId="477B5D5A" w:rsidR="0050612C" w:rsidRDefault="0050612C" w:rsidP="0050612C">
      <w:pPr>
        <w:pStyle w:val="ListParagraph"/>
        <w:numPr>
          <w:ilvl w:val="0"/>
          <w:numId w:val="3"/>
        </w:numPr>
      </w:pPr>
      <w:r>
        <w:t xml:space="preserve">Provide protection from falling objects such as </w:t>
      </w:r>
      <w:r w:rsidR="00883200">
        <w:t>safety netting.</w:t>
      </w:r>
    </w:p>
    <w:p w14:paraId="75A043C0" w14:textId="62B919B0" w:rsidR="0050612C" w:rsidRDefault="0050612C" w:rsidP="0050612C">
      <w:pPr>
        <w:pStyle w:val="ListParagraph"/>
        <w:numPr>
          <w:ilvl w:val="0"/>
          <w:numId w:val="3"/>
        </w:numPr>
      </w:pPr>
      <w:r>
        <w:t>Do not overload or overreach while working at height</w:t>
      </w:r>
      <w:r w:rsidR="00883200">
        <w:t>.</w:t>
      </w:r>
    </w:p>
    <w:p w14:paraId="28EB2311" w14:textId="31E3EA44" w:rsidR="0050612C" w:rsidRDefault="0050612C" w:rsidP="0050612C">
      <w:r>
        <w:t xml:space="preserve">It is both the responsibility of the contractor and the employer when it comes to safety in the workplace, therefore it is important to take extra care when </w:t>
      </w:r>
      <w:proofErr w:type="gramStart"/>
      <w:r>
        <w:t>working at height at all times</w:t>
      </w:r>
      <w:proofErr w:type="gramEnd"/>
      <w:r>
        <w:t>.</w:t>
      </w:r>
    </w:p>
    <w:p w14:paraId="2257EA30" w14:textId="77777777" w:rsidR="00883200" w:rsidRDefault="00883200" w:rsidP="0050612C"/>
    <w:p w14:paraId="5AAB6970" w14:textId="4655807F" w:rsidR="00883200" w:rsidRDefault="00883200" w:rsidP="00883200">
      <w:pPr>
        <w:pStyle w:val="Heading3"/>
      </w:pPr>
      <w:r>
        <w:t>Other regulations that will apply to Crown Place</w:t>
      </w:r>
    </w:p>
    <w:p w14:paraId="76A92F7E" w14:textId="12688405" w:rsidR="00883200" w:rsidRPr="00883200" w:rsidRDefault="00883200" w:rsidP="00883200">
      <w:r>
        <w:t>The other Health and Safety regulations that will apply to this project would be T</w:t>
      </w:r>
      <w:r w:rsidRPr="00883200">
        <w:t xml:space="preserve">he </w:t>
      </w:r>
      <w:r>
        <w:t>R</w:t>
      </w:r>
      <w:r w:rsidRPr="00883200">
        <w:t xml:space="preserve">egulatory </w:t>
      </w:r>
      <w:r>
        <w:t>R</w:t>
      </w:r>
      <w:r w:rsidRPr="00883200">
        <w:t>eform (</w:t>
      </w:r>
      <w:r>
        <w:t>F</w:t>
      </w:r>
      <w:r w:rsidRPr="00883200">
        <w:t xml:space="preserve">ire </w:t>
      </w:r>
      <w:r>
        <w:t>S</w:t>
      </w:r>
      <w:r w:rsidRPr="00883200">
        <w:t xml:space="preserve">afety) </w:t>
      </w:r>
      <w:r>
        <w:t>O</w:t>
      </w:r>
      <w:r w:rsidRPr="00883200">
        <w:t>rder 2005</w:t>
      </w:r>
      <w:r>
        <w:t>. It i</w:t>
      </w:r>
      <w:r w:rsidRPr="00883200">
        <w:t xml:space="preserve">s a regulation that addresses all fire incident risks. It establishes a minimal fire safety standard for the workplace to guarantee that all work environments conduct routine fire risk assessments, </w:t>
      </w:r>
      <w:proofErr w:type="gramStart"/>
      <w:r w:rsidRPr="00883200">
        <w:t>take into account</w:t>
      </w:r>
      <w:proofErr w:type="gramEnd"/>
      <w:r w:rsidRPr="00883200">
        <w:t xml:space="preserve"> everyone who could be at risk in the event of a fire, eliminate risks to the greatest extent possible, and put any necessary precautions in place to deal</w:t>
      </w:r>
      <w:r w:rsidR="008D6BEA">
        <w:t xml:space="preserve"> </w:t>
      </w:r>
      <w:r w:rsidRPr="00883200">
        <w:lastRenderedPageBreak/>
        <w:t>with any remaining risks. Additionally, a fire emergency plan must be in place, and flammable materials must be stored safely</w:t>
      </w:r>
      <w:r>
        <w:t xml:space="preserve"> </w:t>
      </w:r>
      <w:sdt>
        <w:sdtPr>
          <w:rPr>
            <w:b/>
            <w:bCs/>
          </w:rPr>
          <w:id w:val="1189420195"/>
          <w:citation/>
        </w:sdtPr>
        <w:sdtContent>
          <w:r w:rsidRPr="00883200">
            <w:rPr>
              <w:b/>
              <w:bCs/>
            </w:rPr>
            <w:fldChar w:fldCharType="begin"/>
          </w:r>
          <w:r w:rsidRPr="00883200">
            <w:rPr>
              <w:b/>
              <w:bCs/>
            </w:rPr>
            <w:instrText xml:space="preserve"> CITATION Lon23 \l 2057 </w:instrText>
          </w:r>
          <w:r w:rsidRPr="00883200">
            <w:rPr>
              <w:b/>
              <w:bCs/>
            </w:rPr>
            <w:fldChar w:fldCharType="separate"/>
          </w:r>
          <w:r w:rsidRPr="00883200">
            <w:rPr>
              <w:b/>
              <w:bCs/>
              <w:noProof/>
            </w:rPr>
            <w:t>(London Fire Brigade, 2023)</w:t>
          </w:r>
          <w:r w:rsidRPr="00883200">
            <w:rPr>
              <w:b/>
              <w:bCs/>
            </w:rPr>
            <w:fldChar w:fldCharType="end"/>
          </w:r>
        </w:sdtContent>
      </w:sdt>
      <w:r>
        <w:t>.</w:t>
      </w:r>
    </w:p>
    <w:p w14:paraId="0F5BEC0C" w14:textId="4E9D5E73" w:rsidR="002046B9" w:rsidRDefault="00883200" w:rsidP="00883200">
      <w:pPr>
        <w:rPr>
          <w:rFonts w:eastAsia="Times New Roman" w:cstheme="minorHAnsi"/>
          <w:bCs/>
          <w:lang w:eastAsia="en-GB"/>
        </w:rPr>
      </w:pPr>
      <w:r>
        <w:t xml:space="preserve">Furthermore, The </w:t>
      </w:r>
      <w:r w:rsidRPr="00F06E7A">
        <w:rPr>
          <w:rFonts w:eastAsia="Times New Roman" w:cstheme="minorHAnsi"/>
          <w:bCs/>
          <w:lang w:eastAsia="en-GB"/>
        </w:rPr>
        <w:t>Control of Substances Hazardous to Health 2002</w:t>
      </w:r>
      <w:r>
        <w:rPr>
          <w:rFonts w:eastAsia="Times New Roman" w:cstheme="minorHAnsi"/>
          <w:bCs/>
          <w:lang w:eastAsia="en-GB"/>
        </w:rPr>
        <w:t xml:space="preserve"> (COSHH) is a piece of legislation that</w:t>
      </w:r>
      <w:r w:rsidR="002046B9">
        <w:rPr>
          <w:rFonts w:eastAsia="Times New Roman" w:cstheme="minorHAnsi"/>
          <w:bCs/>
          <w:lang w:eastAsia="en-GB"/>
        </w:rPr>
        <w:t xml:space="preserve"> ensures</w:t>
      </w:r>
      <w:r>
        <w:rPr>
          <w:rFonts w:eastAsia="Times New Roman" w:cstheme="minorHAnsi"/>
          <w:bCs/>
          <w:lang w:eastAsia="en-GB"/>
        </w:rPr>
        <w:t xml:space="preserve"> </w:t>
      </w:r>
      <w:r w:rsidR="002046B9">
        <w:rPr>
          <w:rFonts w:eastAsia="Times New Roman" w:cstheme="minorHAnsi"/>
          <w:bCs/>
          <w:lang w:eastAsia="en-GB"/>
        </w:rPr>
        <w:t>a</w:t>
      </w:r>
      <w:r w:rsidR="002046B9" w:rsidRPr="002046B9">
        <w:rPr>
          <w:rFonts w:eastAsia="Times New Roman" w:cstheme="minorHAnsi"/>
          <w:bCs/>
          <w:lang w:eastAsia="en-GB"/>
        </w:rPr>
        <w:t>ll potentially harmful compounds are under control, including those like gases, fumes, and dust that may have long-term consequences on health.</w:t>
      </w:r>
    </w:p>
    <w:p w14:paraId="182BE17A" w14:textId="5D0872D6" w:rsidR="002046B9" w:rsidRDefault="002046B9" w:rsidP="002046B9">
      <w:pPr>
        <w:pStyle w:val="Heading1"/>
      </w:pPr>
      <w:r>
        <w:t>CDM Regulations (2015)</w:t>
      </w:r>
    </w:p>
    <w:p w14:paraId="71985E2F" w14:textId="47444AF7" w:rsidR="002046B9" w:rsidRDefault="002046B9" w:rsidP="002046B9">
      <w:r>
        <w:t>The</w:t>
      </w:r>
      <w:r w:rsidR="002F1B81">
        <w:t xml:space="preserve"> </w:t>
      </w:r>
      <w:r w:rsidR="002F1B81">
        <w:t xml:space="preserve">Construction Design &amp; </w:t>
      </w:r>
      <w:r w:rsidR="002F1B81">
        <w:t>M</w:t>
      </w:r>
      <w:r w:rsidR="002F1B81">
        <w:t>anagement</w:t>
      </w:r>
      <w:r>
        <w:t xml:space="preserve"> </w:t>
      </w:r>
      <w:r w:rsidR="002F1B81">
        <w:t>R</w:t>
      </w:r>
      <w:r>
        <w:t>egulations</w:t>
      </w:r>
      <w:r w:rsidR="002F1B81">
        <w:t xml:space="preserve"> (</w:t>
      </w:r>
      <w:r w:rsidR="002F1B81">
        <w:t>CDM</w:t>
      </w:r>
      <w:r w:rsidR="002F1B81">
        <w:t xml:space="preserve">) </w:t>
      </w:r>
      <w:r>
        <w:t>were first introduced in 1994 and two revisions have been made since in 2007 and the latest being 2015. These are regulations to make sure that when duty holders are putting together a construction project, all health and safety regulations are being considered as a main priority so that the risk of harm is reduced.</w:t>
      </w:r>
    </w:p>
    <w:p w14:paraId="6919542C" w14:textId="29BB5D30" w:rsidR="002046B9" w:rsidRDefault="002046B9" w:rsidP="002046B9">
      <w:r>
        <w:t xml:space="preserve">A big change made in the 2015 regulations was the </w:t>
      </w:r>
      <w:r w:rsidR="002F1B81">
        <w:t xml:space="preserve">replacement of the CDM Coordinator with the </w:t>
      </w:r>
      <w:r>
        <w:t xml:space="preserve">addition of a </w:t>
      </w:r>
      <w:r w:rsidR="002F1B81">
        <w:t>role</w:t>
      </w:r>
      <w:r>
        <w:t xml:space="preserve">, </w:t>
      </w:r>
      <w:r w:rsidR="002F1B81">
        <w:t>The Principal Designer. Also, the structural information was made simpler to be easier to understand.</w:t>
      </w:r>
    </w:p>
    <w:p w14:paraId="5C0E6B96" w14:textId="426828D0" w:rsidR="002F1B81" w:rsidRDefault="002F1B81" w:rsidP="002046B9">
      <w:r>
        <w:t>As well as the principal designer, there are a plethora of other roles that are imperative to the CDM.</w:t>
      </w:r>
    </w:p>
    <w:p w14:paraId="6425AC37" w14:textId="2C225149" w:rsidR="002F1B81" w:rsidRDefault="002F1B81" w:rsidP="002F1B81">
      <w:pPr>
        <w:pStyle w:val="ListParagraph"/>
        <w:numPr>
          <w:ilvl w:val="0"/>
          <w:numId w:val="4"/>
        </w:numPr>
      </w:pPr>
      <w:r w:rsidRPr="002F1B81">
        <w:t>Commercial clients</w:t>
      </w:r>
      <w:r w:rsidR="008D6BEA">
        <w:t xml:space="preserve"> -</w:t>
      </w:r>
      <w:r w:rsidR="008D6BEA" w:rsidRPr="008D6BEA">
        <w:t xml:space="preserve"> </w:t>
      </w:r>
      <w:r w:rsidR="008D6BEA" w:rsidRPr="008D6BEA">
        <w:t>Companies or people who contract construction projects have commercial clients. They play a very limited number of roles, yet they are all incredibly significant. They must make sure that the project has the proper preparations in place, including the appointment of other suitable duty bearers and the allotment of enough time and resources to the project.  In addition, they must guarantee that the principal designer and primary contractor are correctly carrying out their assigned duties, communicate with any other duty holders, and cater for the wellbeing of all project participants.</w:t>
      </w:r>
    </w:p>
    <w:p w14:paraId="299D5B0C" w14:textId="77777777" w:rsidR="008D6BEA" w:rsidRDefault="008D6BEA" w:rsidP="008D6BEA"/>
    <w:p w14:paraId="0B807510" w14:textId="368BDE4E" w:rsidR="008D6BEA" w:rsidRDefault="002F1B81" w:rsidP="008D6BEA">
      <w:pPr>
        <w:pStyle w:val="ListParagraph"/>
        <w:numPr>
          <w:ilvl w:val="0"/>
          <w:numId w:val="4"/>
        </w:numPr>
      </w:pPr>
      <w:r w:rsidRPr="002F1B81">
        <w:t>Domestic clients</w:t>
      </w:r>
      <w:r w:rsidR="008D6BEA">
        <w:t xml:space="preserve"> - </w:t>
      </w:r>
      <w:r w:rsidR="008D6BEA" w:rsidRPr="008D6BEA">
        <w:t>Regular individuals who want to have work done on their home or a member of their family's home are known as domestic clients.</w:t>
      </w:r>
    </w:p>
    <w:p w14:paraId="59107D53" w14:textId="77777777" w:rsidR="008D6BEA" w:rsidRDefault="008D6BEA" w:rsidP="008D6BEA"/>
    <w:p w14:paraId="5FE1B4CA" w14:textId="389477D6" w:rsidR="008D6BEA" w:rsidRDefault="008D6BEA" w:rsidP="008D6BEA">
      <w:pPr>
        <w:pStyle w:val="ListParagraph"/>
        <w:numPr>
          <w:ilvl w:val="0"/>
          <w:numId w:val="4"/>
        </w:numPr>
      </w:pPr>
      <w:r w:rsidRPr="008D6BEA">
        <w:t>Designers</w:t>
      </w:r>
      <w:r>
        <w:t xml:space="preserve"> – Individual(s) working for a company that participate in designing or altering project drawings.</w:t>
      </w:r>
    </w:p>
    <w:p w14:paraId="1505FCB4" w14:textId="77777777" w:rsidR="008D6BEA" w:rsidRDefault="008D6BEA" w:rsidP="008D6BEA"/>
    <w:p w14:paraId="4102A4FE" w14:textId="23AD91B8" w:rsidR="008D6BEA" w:rsidRDefault="008D6BEA" w:rsidP="002F1B81">
      <w:pPr>
        <w:pStyle w:val="ListParagraph"/>
        <w:numPr>
          <w:ilvl w:val="0"/>
          <w:numId w:val="4"/>
        </w:numPr>
      </w:pPr>
      <w:r w:rsidRPr="008D6BEA">
        <w:t>Principle contractors</w:t>
      </w:r>
      <w:r>
        <w:t xml:space="preserve"> - </w:t>
      </w:r>
      <w:r w:rsidRPr="008D6BEA">
        <w:t xml:space="preserve">When a project consists of numerous contractors, the client appoints a </w:t>
      </w:r>
      <w:r w:rsidRPr="008D6BEA">
        <w:t>principal</w:t>
      </w:r>
      <w:r w:rsidRPr="008D6BEA">
        <w:t xml:space="preserve"> contractor to oversee and direct each phase. They have a responsibility to plan, supervise, oversee, and coordinate health and safety at a construction site.</w:t>
      </w:r>
    </w:p>
    <w:p w14:paraId="4F608CCD" w14:textId="77777777" w:rsidR="008D6BEA" w:rsidRDefault="008D6BEA" w:rsidP="008D6BEA"/>
    <w:p w14:paraId="01323516" w14:textId="77777777" w:rsidR="008D6BEA" w:rsidRDefault="008D6BEA" w:rsidP="008D6BEA">
      <w:pPr>
        <w:pStyle w:val="ListParagraph"/>
        <w:numPr>
          <w:ilvl w:val="0"/>
          <w:numId w:val="4"/>
        </w:numPr>
      </w:pPr>
      <w:r w:rsidRPr="008D6BEA">
        <w:t>Contractors</w:t>
      </w:r>
      <w:r>
        <w:t xml:space="preserve"> – Often referred to as Sub-Contractors, companies or individuals that work under the principal contractor completing their designated part of the project under the risk and method statements (RAMS).</w:t>
      </w:r>
    </w:p>
    <w:p w14:paraId="7E2B5080" w14:textId="77777777" w:rsidR="008D6BEA" w:rsidRDefault="008D6BEA" w:rsidP="008D6BEA">
      <w:pPr>
        <w:pStyle w:val="ListParagraph"/>
      </w:pPr>
    </w:p>
    <w:p w14:paraId="269F6C34" w14:textId="2AEDD5DC" w:rsidR="008D6BEA" w:rsidRPr="002046B9" w:rsidRDefault="008D6BEA" w:rsidP="008D6BEA">
      <w:pPr>
        <w:pStyle w:val="ListParagraph"/>
        <w:numPr>
          <w:ilvl w:val="0"/>
          <w:numId w:val="4"/>
        </w:numPr>
      </w:pPr>
      <w:r w:rsidRPr="008D6BEA">
        <w:t>Workers</w:t>
      </w:r>
      <w:r>
        <w:t xml:space="preserve"> – Work for a contractor and must equally cater for their health and safety as their employer does.</w:t>
      </w:r>
    </w:p>
    <w:p w14:paraId="12F2CE25" w14:textId="77777777" w:rsidR="00D103B2" w:rsidRPr="00A366AB" w:rsidRDefault="00D103B2" w:rsidP="00135AB4"/>
    <w:sdt>
      <w:sdtPr>
        <w:id w:val="450362376"/>
        <w:docPartObj>
          <w:docPartGallery w:val="Bibliographies"/>
          <w:docPartUnique/>
        </w:docPartObj>
      </w:sdtPr>
      <w:sdtEndPr>
        <w:rPr>
          <w:rFonts w:asciiTheme="minorHAnsi" w:eastAsiaTheme="minorHAnsi" w:hAnsiTheme="minorHAnsi" w:cstheme="minorBidi"/>
          <w:color w:val="auto"/>
          <w:sz w:val="22"/>
          <w:szCs w:val="22"/>
        </w:rPr>
      </w:sdtEndPr>
      <w:sdtContent>
        <w:p w14:paraId="096EC541" w14:textId="4BC631A8" w:rsidR="008D6BEA" w:rsidRDefault="008D6BEA">
          <w:pPr>
            <w:pStyle w:val="Heading1"/>
          </w:pPr>
          <w:r>
            <w:t>Bibliography</w:t>
          </w:r>
        </w:p>
        <w:sdt>
          <w:sdtPr>
            <w:id w:val="111145805"/>
            <w:bibliography/>
          </w:sdtPr>
          <w:sdtContent>
            <w:p w14:paraId="08F4B703" w14:textId="77777777" w:rsidR="008D6BEA" w:rsidRDefault="008D6BEA" w:rsidP="008D6BEA">
              <w:pPr>
                <w:pStyle w:val="Bibliography"/>
                <w:rPr>
                  <w:noProof/>
                  <w:sz w:val="24"/>
                  <w:szCs w:val="24"/>
                </w:rPr>
              </w:pPr>
              <w:r>
                <w:fldChar w:fldCharType="begin"/>
              </w:r>
              <w:r>
                <w:instrText xml:space="preserve"> BIBLIOGRAPHY </w:instrText>
              </w:r>
              <w:r>
                <w:fldChar w:fldCharType="separate"/>
              </w:r>
              <w:r>
                <w:rPr>
                  <w:noProof/>
                </w:rPr>
                <w:t xml:space="preserve">Dictionary.com, 2023. </w:t>
              </w:r>
              <w:r>
                <w:rPr>
                  <w:i/>
                  <w:iCs/>
                  <w:noProof/>
                </w:rPr>
                <w:t xml:space="preserve">Dictionary.com. </w:t>
              </w:r>
              <w:r>
                <w:rPr>
                  <w:noProof/>
                </w:rPr>
                <w:t xml:space="preserve">[Online] </w:t>
              </w:r>
              <w:r>
                <w:rPr>
                  <w:noProof/>
                </w:rPr>
                <w:br/>
                <w:t xml:space="preserve">Available at: </w:t>
              </w:r>
              <w:r>
                <w:rPr>
                  <w:noProof/>
                  <w:u w:val="single"/>
                </w:rPr>
                <w:t>https://www.dictionary.com/browse/accident</w:t>
              </w:r>
              <w:r>
                <w:rPr>
                  <w:noProof/>
                </w:rPr>
                <w:br/>
                <w:t>[Accessed 01 05 2023].</w:t>
              </w:r>
            </w:p>
            <w:p w14:paraId="2F1D9B46" w14:textId="77777777" w:rsidR="008D6BEA" w:rsidRDefault="008D6BEA" w:rsidP="008D6BEA">
              <w:pPr>
                <w:pStyle w:val="Bibliography"/>
                <w:rPr>
                  <w:noProof/>
                </w:rPr>
              </w:pPr>
              <w:r>
                <w:rPr>
                  <w:noProof/>
                </w:rPr>
                <w:t xml:space="preserve">gov.uk, 2023. </w:t>
              </w:r>
              <w:r>
                <w:rPr>
                  <w:i/>
                  <w:iCs/>
                  <w:noProof/>
                </w:rPr>
                <w:t xml:space="preserve">legislation.gov.uk. </w:t>
              </w:r>
              <w:r>
                <w:rPr>
                  <w:noProof/>
                </w:rPr>
                <w:t xml:space="preserve">[Online] </w:t>
              </w:r>
              <w:r>
                <w:rPr>
                  <w:noProof/>
                </w:rPr>
                <w:br/>
                <w:t xml:space="preserve">Available at: </w:t>
              </w:r>
              <w:r>
                <w:rPr>
                  <w:noProof/>
                  <w:u w:val="single"/>
                </w:rPr>
                <w:t>https://www.legislation.gov.uk/ukpga/1974/37/section/2</w:t>
              </w:r>
              <w:r>
                <w:rPr>
                  <w:noProof/>
                </w:rPr>
                <w:br/>
                <w:t>[Accessed 22 04 2023].</w:t>
              </w:r>
            </w:p>
            <w:p w14:paraId="1DDA9437" w14:textId="77777777" w:rsidR="008D6BEA" w:rsidRDefault="008D6BEA" w:rsidP="008D6BEA">
              <w:pPr>
                <w:pStyle w:val="Bibliography"/>
                <w:rPr>
                  <w:noProof/>
                </w:rPr>
              </w:pPr>
              <w:r>
                <w:rPr>
                  <w:noProof/>
                </w:rPr>
                <w:t xml:space="preserve">HSE, 2022. </w:t>
              </w:r>
              <w:r>
                <w:rPr>
                  <w:i/>
                  <w:iCs/>
                  <w:noProof/>
                </w:rPr>
                <w:t xml:space="preserve">HSE. </w:t>
              </w:r>
              <w:r>
                <w:rPr>
                  <w:noProof/>
                </w:rPr>
                <w:t xml:space="preserve">[Online] </w:t>
              </w:r>
              <w:r>
                <w:rPr>
                  <w:noProof/>
                </w:rPr>
                <w:br/>
                <w:t xml:space="preserve">Available at: </w:t>
              </w:r>
              <w:r>
                <w:rPr>
                  <w:noProof/>
                  <w:u w:val="single"/>
                </w:rPr>
                <w:t>https://www.hse.gov.uk/statistics/overall/hssh2122.pdf</w:t>
              </w:r>
              <w:r>
                <w:rPr>
                  <w:noProof/>
                </w:rPr>
                <w:br/>
                <w:t>[Accessed 25 04 2023].</w:t>
              </w:r>
            </w:p>
            <w:p w14:paraId="6574B5E7" w14:textId="77777777" w:rsidR="008D6BEA" w:rsidRDefault="008D6BEA" w:rsidP="008D6BEA">
              <w:pPr>
                <w:pStyle w:val="Bibliography"/>
                <w:rPr>
                  <w:noProof/>
                </w:rPr>
              </w:pPr>
              <w:r>
                <w:rPr>
                  <w:noProof/>
                </w:rPr>
                <w:t xml:space="preserve">HSE, 2023. [Online] </w:t>
              </w:r>
              <w:r>
                <w:rPr>
                  <w:noProof/>
                </w:rPr>
                <w:br/>
                <w:t xml:space="preserve">Available at: </w:t>
              </w:r>
              <w:r>
                <w:rPr>
                  <w:noProof/>
                  <w:u w:val="single"/>
                </w:rPr>
                <w:t>https://www.hse.gov.uk/legislation/hswa.htm</w:t>
              </w:r>
              <w:r>
                <w:rPr>
                  <w:noProof/>
                </w:rPr>
                <w:br/>
                <w:t>[Accessed 22 04 2023].</w:t>
              </w:r>
            </w:p>
            <w:p w14:paraId="49735A66" w14:textId="77777777" w:rsidR="008D6BEA" w:rsidRDefault="008D6BEA" w:rsidP="008D6BEA">
              <w:pPr>
                <w:pStyle w:val="Bibliography"/>
                <w:rPr>
                  <w:noProof/>
                </w:rPr>
              </w:pPr>
              <w:r>
                <w:rPr>
                  <w:noProof/>
                </w:rPr>
                <w:t xml:space="preserve">HSE, 2023. </w:t>
              </w:r>
              <w:r>
                <w:rPr>
                  <w:i/>
                  <w:iCs/>
                  <w:noProof/>
                </w:rPr>
                <w:t xml:space="preserve">Dangerous occurrences. </w:t>
              </w:r>
              <w:r>
                <w:rPr>
                  <w:noProof/>
                </w:rPr>
                <w:t xml:space="preserve">[Online] </w:t>
              </w:r>
              <w:r>
                <w:rPr>
                  <w:noProof/>
                </w:rPr>
                <w:br/>
                <w:t xml:space="preserve">Available at: </w:t>
              </w:r>
              <w:r>
                <w:rPr>
                  <w:noProof/>
                  <w:u w:val="single"/>
                </w:rPr>
                <w:t>https://www.hse.gov.uk/riddor/dangerous-occurences.htm</w:t>
              </w:r>
              <w:r>
                <w:rPr>
                  <w:noProof/>
                </w:rPr>
                <w:br/>
                <w:t>[Accessed 02 05 2023].</w:t>
              </w:r>
            </w:p>
            <w:p w14:paraId="695FE214" w14:textId="77777777" w:rsidR="008D6BEA" w:rsidRDefault="008D6BEA" w:rsidP="008D6BEA">
              <w:pPr>
                <w:pStyle w:val="Bibliography"/>
                <w:rPr>
                  <w:noProof/>
                </w:rPr>
              </w:pPr>
              <w:r>
                <w:rPr>
                  <w:noProof/>
                </w:rPr>
                <w:t xml:space="preserve">HSE, 2023. </w:t>
              </w:r>
              <w:r>
                <w:rPr>
                  <w:i/>
                  <w:iCs/>
                  <w:noProof/>
                </w:rPr>
                <w:t xml:space="preserve">HSE. </w:t>
              </w:r>
              <w:r>
                <w:rPr>
                  <w:noProof/>
                </w:rPr>
                <w:t xml:space="preserve">[Online] </w:t>
              </w:r>
              <w:r>
                <w:rPr>
                  <w:noProof/>
                </w:rPr>
                <w:br/>
                <w:t xml:space="preserve">Available at: </w:t>
              </w:r>
              <w:r>
                <w:rPr>
                  <w:noProof/>
                  <w:u w:val="single"/>
                </w:rPr>
                <w:t>https://www.hse.gov.uk/pubns/books/l23.htm</w:t>
              </w:r>
              <w:r>
                <w:rPr>
                  <w:noProof/>
                </w:rPr>
                <w:br/>
                <w:t>[Accessed 25 04 2023].</w:t>
              </w:r>
            </w:p>
            <w:p w14:paraId="1E71101B" w14:textId="77777777" w:rsidR="008D6BEA" w:rsidRDefault="008D6BEA" w:rsidP="008D6BEA">
              <w:pPr>
                <w:pStyle w:val="Bibliography"/>
                <w:rPr>
                  <w:noProof/>
                </w:rPr>
              </w:pPr>
              <w:r>
                <w:rPr>
                  <w:noProof/>
                </w:rPr>
                <w:t xml:space="preserve">HSE, 2023. </w:t>
              </w:r>
              <w:r>
                <w:rPr>
                  <w:i/>
                  <w:iCs/>
                  <w:noProof/>
                </w:rPr>
                <w:t xml:space="preserve">RIDDOR - Reporting of Injuries, Diseases and Dangerous Occurrences Regulations 2013. </w:t>
              </w:r>
              <w:r>
                <w:rPr>
                  <w:noProof/>
                </w:rPr>
                <w:t xml:space="preserve">[Online] </w:t>
              </w:r>
              <w:r>
                <w:rPr>
                  <w:noProof/>
                </w:rPr>
                <w:br/>
                <w:t xml:space="preserve">Available at: </w:t>
              </w:r>
              <w:r>
                <w:rPr>
                  <w:noProof/>
                  <w:u w:val="single"/>
                </w:rPr>
                <w:t>https://www.hse.gov.uk/riddor/</w:t>
              </w:r>
              <w:r>
                <w:rPr>
                  <w:noProof/>
                </w:rPr>
                <w:br/>
                <w:t>[Accessed 02 05 2023].</w:t>
              </w:r>
            </w:p>
            <w:p w14:paraId="7283926E" w14:textId="77777777" w:rsidR="008D6BEA" w:rsidRDefault="008D6BEA" w:rsidP="008D6BEA">
              <w:pPr>
                <w:pStyle w:val="Bibliography"/>
                <w:rPr>
                  <w:noProof/>
                </w:rPr>
              </w:pPr>
              <w:r>
                <w:rPr>
                  <w:noProof/>
                </w:rPr>
                <w:t xml:space="preserve">London Fire Brigade, 2023. </w:t>
              </w:r>
              <w:r>
                <w:rPr>
                  <w:i/>
                  <w:iCs/>
                  <w:noProof/>
                </w:rPr>
                <w:t xml:space="preserve">London Fire Brigade. </w:t>
              </w:r>
              <w:r>
                <w:rPr>
                  <w:noProof/>
                </w:rPr>
                <w:t xml:space="preserve">[Online] </w:t>
              </w:r>
              <w:r>
                <w:rPr>
                  <w:noProof/>
                </w:rPr>
                <w:br/>
                <w:t xml:space="preserve">Available at: </w:t>
              </w:r>
              <w:r>
                <w:rPr>
                  <w:noProof/>
                  <w:u w:val="single"/>
                </w:rPr>
                <w:t>https://www.london-fire.gov.uk/safety/the-workplace/fire-safety-law-explained/</w:t>
              </w:r>
              <w:r>
                <w:rPr>
                  <w:noProof/>
                </w:rPr>
                <w:br/>
                <w:t>[Accessed 04 05 2023].</w:t>
              </w:r>
            </w:p>
            <w:p w14:paraId="3C956FC3" w14:textId="77777777" w:rsidR="008D6BEA" w:rsidRDefault="008D6BEA" w:rsidP="008D6BEA">
              <w:pPr>
                <w:pStyle w:val="Bibliography"/>
                <w:rPr>
                  <w:noProof/>
                </w:rPr>
              </w:pPr>
              <w:r>
                <w:rPr>
                  <w:noProof/>
                </w:rPr>
                <w:t xml:space="preserve">Youle, R., 2018. </w:t>
              </w:r>
              <w:r>
                <w:rPr>
                  <w:i/>
                  <w:iCs/>
                  <w:noProof/>
                </w:rPr>
                <w:t xml:space="preserve">Massive £40 million student flats development to be built next to Fabian Way in Swansea's SA1. </w:t>
              </w:r>
              <w:r>
                <w:rPr>
                  <w:noProof/>
                </w:rPr>
                <w:t xml:space="preserve">[Online] </w:t>
              </w:r>
              <w:r>
                <w:rPr>
                  <w:noProof/>
                </w:rPr>
                <w:br/>
                <w:t xml:space="preserve">Available at: </w:t>
              </w:r>
              <w:r>
                <w:rPr>
                  <w:noProof/>
                  <w:u w:val="single"/>
                </w:rPr>
                <w:t>https://www.walesonline.co.uk/news/wales-news/massive-40-million-student-flats-15386292</w:t>
              </w:r>
              <w:r>
                <w:rPr>
                  <w:noProof/>
                </w:rPr>
                <w:br/>
                <w:t>[Accessed 22 04 2023].</w:t>
              </w:r>
            </w:p>
            <w:p w14:paraId="7991F89B" w14:textId="0865FDCC" w:rsidR="008D6BEA" w:rsidRDefault="008D6BEA" w:rsidP="008D6BEA">
              <w:r>
                <w:rPr>
                  <w:b/>
                  <w:bCs/>
                  <w:noProof/>
                </w:rPr>
                <w:fldChar w:fldCharType="end"/>
              </w:r>
            </w:p>
          </w:sdtContent>
        </w:sdt>
      </w:sdtContent>
    </w:sdt>
    <w:p w14:paraId="799273D1" w14:textId="77777777" w:rsidR="0084585B" w:rsidRDefault="0084585B" w:rsidP="002E2BE5"/>
    <w:p w14:paraId="22106585" w14:textId="77777777" w:rsidR="00910340" w:rsidRDefault="00910340" w:rsidP="002E2BE5"/>
    <w:p w14:paraId="48FB6D0C" w14:textId="77777777" w:rsidR="009B616A" w:rsidRDefault="009B616A"/>
    <w:sectPr w:rsidR="009B616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9F39D" w14:textId="77777777" w:rsidR="009416F4" w:rsidRDefault="009416F4" w:rsidP="00544816">
      <w:pPr>
        <w:spacing w:after="0" w:line="240" w:lineRule="auto"/>
      </w:pPr>
      <w:r>
        <w:separator/>
      </w:r>
    </w:p>
  </w:endnote>
  <w:endnote w:type="continuationSeparator" w:id="0">
    <w:p w14:paraId="6C87B90A" w14:textId="77777777" w:rsidR="009416F4" w:rsidRDefault="009416F4" w:rsidP="00544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340A5" w14:textId="77777777" w:rsidR="009416F4" w:rsidRDefault="009416F4" w:rsidP="00544816">
      <w:pPr>
        <w:spacing w:after="0" w:line="240" w:lineRule="auto"/>
      </w:pPr>
      <w:r>
        <w:separator/>
      </w:r>
    </w:p>
  </w:footnote>
  <w:footnote w:type="continuationSeparator" w:id="0">
    <w:p w14:paraId="33FE79AA" w14:textId="77777777" w:rsidR="009416F4" w:rsidRDefault="009416F4" w:rsidP="00544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7AF11" w14:textId="02574CBF" w:rsidR="00F3293D" w:rsidRDefault="00F3293D" w:rsidP="00F3293D">
    <w:pPr>
      <w:pStyle w:val="Header"/>
    </w:pPr>
    <w:r>
      <w:t>HND Quantity Surveying</w:t>
    </w:r>
    <w:r>
      <w:ptab w:relativeTo="margin" w:alignment="center" w:leader="none"/>
    </w:r>
    <w:r>
      <w:t>Professional Skills and Health &amp; Safety</w:t>
    </w:r>
    <w:r>
      <w:ptab w:relativeTo="margin" w:alignment="right" w:leader="none"/>
    </w:r>
    <w:r>
      <w:t>Harrison Davies</w:t>
    </w:r>
  </w:p>
  <w:p w14:paraId="5C53F963" w14:textId="77777777" w:rsidR="00F3293D" w:rsidRDefault="00F3293D" w:rsidP="00F3293D">
    <w:pPr>
      <w:pStyle w:val="Header"/>
      <w:tabs>
        <w:tab w:val="clear" w:pos="4513"/>
        <w:tab w:val="clear" w:pos="9026"/>
        <w:tab w:val="left" w:pos="3257"/>
        <w:tab w:val="left" w:pos="7590"/>
        <w:tab w:val="left" w:pos="7752"/>
      </w:tabs>
    </w:pPr>
    <w:r>
      <w:tab/>
    </w:r>
    <w:r>
      <w:tab/>
      <w:t xml:space="preserve"> 2114726</w:t>
    </w:r>
    <w:r>
      <w:tab/>
    </w:r>
  </w:p>
  <w:p w14:paraId="7F227106" w14:textId="13486CEE" w:rsidR="00544816" w:rsidRPr="00F3293D" w:rsidRDefault="00544816" w:rsidP="00F329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C4DFA"/>
    <w:multiLevelType w:val="hybridMultilevel"/>
    <w:tmpl w:val="73F89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6D57B9"/>
    <w:multiLevelType w:val="hybridMultilevel"/>
    <w:tmpl w:val="4B508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EB4201"/>
    <w:multiLevelType w:val="hybridMultilevel"/>
    <w:tmpl w:val="E5708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3A2B62"/>
    <w:multiLevelType w:val="hybridMultilevel"/>
    <w:tmpl w:val="F0ACB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702086">
    <w:abstractNumId w:val="2"/>
  </w:num>
  <w:num w:numId="2" w16cid:durableId="1282806692">
    <w:abstractNumId w:val="0"/>
  </w:num>
  <w:num w:numId="3" w16cid:durableId="1255548437">
    <w:abstractNumId w:val="1"/>
  </w:num>
  <w:num w:numId="4" w16cid:durableId="17951753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44816"/>
    <w:rsid w:val="000708CD"/>
    <w:rsid w:val="000A54F2"/>
    <w:rsid w:val="00135AB4"/>
    <w:rsid w:val="001F6F4D"/>
    <w:rsid w:val="002046B9"/>
    <w:rsid w:val="002226D4"/>
    <w:rsid w:val="002229C0"/>
    <w:rsid w:val="00262D70"/>
    <w:rsid w:val="00280688"/>
    <w:rsid w:val="002D694F"/>
    <w:rsid w:val="002E2BE5"/>
    <w:rsid w:val="002F1B81"/>
    <w:rsid w:val="0050612C"/>
    <w:rsid w:val="00525257"/>
    <w:rsid w:val="00544816"/>
    <w:rsid w:val="00590528"/>
    <w:rsid w:val="006020A2"/>
    <w:rsid w:val="006354EF"/>
    <w:rsid w:val="006627C1"/>
    <w:rsid w:val="0077580B"/>
    <w:rsid w:val="007C1D3F"/>
    <w:rsid w:val="008222C5"/>
    <w:rsid w:val="008227F3"/>
    <w:rsid w:val="0084585B"/>
    <w:rsid w:val="008557F5"/>
    <w:rsid w:val="00883200"/>
    <w:rsid w:val="008D6BEA"/>
    <w:rsid w:val="00910340"/>
    <w:rsid w:val="00915D0A"/>
    <w:rsid w:val="009416F4"/>
    <w:rsid w:val="00987B6A"/>
    <w:rsid w:val="009A3F6C"/>
    <w:rsid w:val="009B616A"/>
    <w:rsid w:val="00A366AB"/>
    <w:rsid w:val="00C3150F"/>
    <w:rsid w:val="00D103B2"/>
    <w:rsid w:val="00D42E49"/>
    <w:rsid w:val="00D44460"/>
    <w:rsid w:val="00D674BB"/>
    <w:rsid w:val="00DB312A"/>
    <w:rsid w:val="00DB6509"/>
    <w:rsid w:val="00E82F96"/>
    <w:rsid w:val="00F3293D"/>
    <w:rsid w:val="00F42C99"/>
    <w:rsid w:val="00F81061"/>
    <w:rsid w:val="00FB4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95C60F"/>
  <w15:docId w15:val="{60AA1E81-47F9-4045-A65A-0FCF910CE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816"/>
  </w:style>
  <w:style w:type="paragraph" w:styleId="Heading1">
    <w:name w:val="heading 1"/>
    <w:basedOn w:val="Normal"/>
    <w:next w:val="Normal"/>
    <w:link w:val="Heading1Char"/>
    <w:uiPriority w:val="9"/>
    <w:qFormat/>
    <w:rsid w:val="00544816"/>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5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32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4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816"/>
  </w:style>
  <w:style w:type="paragraph" w:styleId="Footer">
    <w:name w:val="footer"/>
    <w:basedOn w:val="Normal"/>
    <w:link w:val="FooterChar"/>
    <w:uiPriority w:val="99"/>
    <w:unhideWhenUsed/>
    <w:rsid w:val="00544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816"/>
  </w:style>
  <w:style w:type="character" w:customStyle="1" w:styleId="Heading1Char">
    <w:name w:val="Heading 1 Char"/>
    <w:basedOn w:val="DefaultParagraphFont"/>
    <w:link w:val="Heading1"/>
    <w:uiPriority w:val="9"/>
    <w:rsid w:val="005448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150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4585B"/>
    <w:pPr>
      <w:spacing w:line="259" w:lineRule="auto"/>
      <w:outlineLvl w:val="9"/>
    </w:pPr>
    <w:rPr>
      <w:lang w:val="en-US"/>
    </w:rPr>
  </w:style>
  <w:style w:type="paragraph" w:styleId="TOC1">
    <w:name w:val="toc 1"/>
    <w:basedOn w:val="Normal"/>
    <w:next w:val="Normal"/>
    <w:autoRedefine/>
    <w:uiPriority w:val="39"/>
    <w:unhideWhenUsed/>
    <w:rsid w:val="0084585B"/>
    <w:pPr>
      <w:spacing w:after="100"/>
    </w:pPr>
  </w:style>
  <w:style w:type="paragraph" w:styleId="TOC2">
    <w:name w:val="toc 2"/>
    <w:basedOn w:val="Normal"/>
    <w:next w:val="Normal"/>
    <w:autoRedefine/>
    <w:uiPriority w:val="39"/>
    <w:unhideWhenUsed/>
    <w:rsid w:val="0084585B"/>
    <w:pPr>
      <w:spacing w:after="100"/>
      <w:ind w:left="220"/>
    </w:pPr>
  </w:style>
  <w:style w:type="character" w:styleId="Hyperlink">
    <w:name w:val="Hyperlink"/>
    <w:basedOn w:val="DefaultParagraphFont"/>
    <w:uiPriority w:val="99"/>
    <w:unhideWhenUsed/>
    <w:rsid w:val="0084585B"/>
    <w:rPr>
      <w:color w:val="0563C1" w:themeColor="hyperlink"/>
      <w:u w:val="single"/>
    </w:rPr>
  </w:style>
  <w:style w:type="paragraph" w:styleId="ListParagraph">
    <w:name w:val="List Paragraph"/>
    <w:basedOn w:val="Normal"/>
    <w:uiPriority w:val="34"/>
    <w:qFormat/>
    <w:rsid w:val="009A3F6C"/>
    <w:pPr>
      <w:ind w:left="720"/>
      <w:contextualSpacing/>
    </w:pPr>
  </w:style>
  <w:style w:type="character" w:customStyle="1" w:styleId="Heading3Char">
    <w:name w:val="Heading 3 Char"/>
    <w:basedOn w:val="DefaultParagraphFont"/>
    <w:link w:val="Heading3"/>
    <w:uiPriority w:val="9"/>
    <w:rsid w:val="00883200"/>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2046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D6B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8235">
      <w:bodyDiv w:val="1"/>
      <w:marLeft w:val="0"/>
      <w:marRight w:val="0"/>
      <w:marTop w:val="0"/>
      <w:marBottom w:val="0"/>
      <w:divBdr>
        <w:top w:val="none" w:sz="0" w:space="0" w:color="auto"/>
        <w:left w:val="none" w:sz="0" w:space="0" w:color="auto"/>
        <w:bottom w:val="none" w:sz="0" w:space="0" w:color="auto"/>
        <w:right w:val="none" w:sz="0" w:space="0" w:color="auto"/>
      </w:divBdr>
    </w:div>
    <w:div w:id="525489070">
      <w:bodyDiv w:val="1"/>
      <w:marLeft w:val="0"/>
      <w:marRight w:val="0"/>
      <w:marTop w:val="0"/>
      <w:marBottom w:val="0"/>
      <w:divBdr>
        <w:top w:val="none" w:sz="0" w:space="0" w:color="auto"/>
        <w:left w:val="none" w:sz="0" w:space="0" w:color="auto"/>
        <w:bottom w:val="none" w:sz="0" w:space="0" w:color="auto"/>
        <w:right w:val="none" w:sz="0" w:space="0" w:color="auto"/>
      </w:divBdr>
    </w:div>
    <w:div w:id="668555838">
      <w:bodyDiv w:val="1"/>
      <w:marLeft w:val="0"/>
      <w:marRight w:val="0"/>
      <w:marTop w:val="0"/>
      <w:marBottom w:val="0"/>
      <w:divBdr>
        <w:top w:val="none" w:sz="0" w:space="0" w:color="auto"/>
        <w:left w:val="none" w:sz="0" w:space="0" w:color="auto"/>
        <w:bottom w:val="none" w:sz="0" w:space="0" w:color="auto"/>
        <w:right w:val="none" w:sz="0" w:space="0" w:color="auto"/>
      </w:divBdr>
    </w:div>
    <w:div w:id="1148013391">
      <w:bodyDiv w:val="1"/>
      <w:marLeft w:val="0"/>
      <w:marRight w:val="0"/>
      <w:marTop w:val="0"/>
      <w:marBottom w:val="0"/>
      <w:divBdr>
        <w:top w:val="none" w:sz="0" w:space="0" w:color="auto"/>
        <w:left w:val="none" w:sz="0" w:space="0" w:color="auto"/>
        <w:bottom w:val="none" w:sz="0" w:space="0" w:color="auto"/>
        <w:right w:val="none" w:sz="0" w:space="0" w:color="auto"/>
      </w:divBdr>
    </w:div>
    <w:div w:id="1203329041">
      <w:bodyDiv w:val="1"/>
      <w:marLeft w:val="0"/>
      <w:marRight w:val="0"/>
      <w:marTop w:val="0"/>
      <w:marBottom w:val="0"/>
      <w:divBdr>
        <w:top w:val="none" w:sz="0" w:space="0" w:color="auto"/>
        <w:left w:val="none" w:sz="0" w:space="0" w:color="auto"/>
        <w:bottom w:val="none" w:sz="0" w:space="0" w:color="auto"/>
        <w:right w:val="none" w:sz="0" w:space="0" w:color="auto"/>
      </w:divBdr>
    </w:div>
    <w:div w:id="1346639071">
      <w:bodyDiv w:val="1"/>
      <w:marLeft w:val="0"/>
      <w:marRight w:val="0"/>
      <w:marTop w:val="0"/>
      <w:marBottom w:val="0"/>
      <w:divBdr>
        <w:top w:val="none" w:sz="0" w:space="0" w:color="auto"/>
        <w:left w:val="none" w:sz="0" w:space="0" w:color="auto"/>
        <w:bottom w:val="none" w:sz="0" w:space="0" w:color="auto"/>
        <w:right w:val="none" w:sz="0" w:space="0" w:color="auto"/>
      </w:divBdr>
    </w:div>
    <w:div w:id="1365252951">
      <w:bodyDiv w:val="1"/>
      <w:marLeft w:val="0"/>
      <w:marRight w:val="0"/>
      <w:marTop w:val="0"/>
      <w:marBottom w:val="0"/>
      <w:divBdr>
        <w:top w:val="none" w:sz="0" w:space="0" w:color="auto"/>
        <w:left w:val="none" w:sz="0" w:space="0" w:color="auto"/>
        <w:bottom w:val="none" w:sz="0" w:space="0" w:color="auto"/>
        <w:right w:val="none" w:sz="0" w:space="0" w:color="auto"/>
      </w:divBdr>
    </w:div>
    <w:div w:id="1568539133">
      <w:bodyDiv w:val="1"/>
      <w:marLeft w:val="0"/>
      <w:marRight w:val="0"/>
      <w:marTop w:val="0"/>
      <w:marBottom w:val="0"/>
      <w:divBdr>
        <w:top w:val="none" w:sz="0" w:space="0" w:color="auto"/>
        <w:left w:val="none" w:sz="0" w:space="0" w:color="auto"/>
        <w:bottom w:val="none" w:sz="0" w:space="0" w:color="auto"/>
        <w:right w:val="none" w:sz="0" w:space="0" w:color="auto"/>
      </w:divBdr>
    </w:div>
    <w:div w:id="1587419071">
      <w:bodyDiv w:val="1"/>
      <w:marLeft w:val="0"/>
      <w:marRight w:val="0"/>
      <w:marTop w:val="0"/>
      <w:marBottom w:val="0"/>
      <w:divBdr>
        <w:top w:val="none" w:sz="0" w:space="0" w:color="auto"/>
        <w:left w:val="none" w:sz="0" w:space="0" w:color="auto"/>
        <w:bottom w:val="none" w:sz="0" w:space="0" w:color="auto"/>
        <w:right w:val="none" w:sz="0" w:space="0" w:color="auto"/>
      </w:divBdr>
    </w:div>
    <w:div w:id="1692754618">
      <w:bodyDiv w:val="1"/>
      <w:marLeft w:val="0"/>
      <w:marRight w:val="0"/>
      <w:marTop w:val="0"/>
      <w:marBottom w:val="0"/>
      <w:divBdr>
        <w:top w:val="none" w:sz="0" w:space="0" w:color="auto"/>
        <w:left w:val="none" w:sz="0" w:space="0" w:color="auto"/>
        <w:bottom w:val="none" w:sz="0" w:space="0" w:color="auto"/>
        <w:right w:val="none" w:sz="0" w:space="0" w:color="auto"/>
      </w:divBdr>
    </w:div>
    <w:div w:id="1785611340">
      <w:bodyDiv w:val="1"/>
      <w:marLeft w:val="0"/>
      <w:marRight w:val="0"/>
      <w:marTop w:val="0"/>
      <w:marBottom w:val="0"/>
      <w:divBdr>
        <w:top w:val="none" w:sz="0" w:space="0" w:color="auto"/>
        <w:left w:val="none" w:sz="0" w:space="0" w:color="auto"/>
        <w:bottom w:val="none" w:sz="0" w:space="0" w:color="auto"/>
        <w:right w:val="none" w:sz="0" w:space="0" w:color="auto"/>
      </w:divBdr>
    </w:div>
    <w:div w:id="1801681038">
      <w:bodyDiv w:val="1"/>
      <w:marLeft w:val="0"/>
      <w:marRight w:val="0"/>
      <w:marTop w:val="0"/>
      <w:marBottom w:val="0"/>
      <w:divBdr>
        <w:top w:val="none" w:sz="0" w:space="0" w:color="auto"/>
        <w:left w:val="none" w:sz="0" w:space="0" w:color="auto"/>
        <w:bottom w:val="none" w:sz="0" w:space="0" w:color="auto"/>
        <w:right w:val="none" w:sz="0" w:space="0" w:color="auto"/>
      </w:divBdr>
    </w:div>
    <w:div w:id="19909846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You18</b:Tag>
    <b:SourceType>InternetSite</b:SourceType>
    <b:Guid>{C4D3C2A5-60A8-4094-9782-3B61F233FEEA}</b:Guid>
    <b:Title>Massive £40 million student flats development to be built next to Fabian Way in Swansea's SA1</b:Title>
    <b:Year>2018</b:Year>
    <b:YearAccessed>2023</b:YearAccessed>
    <b:MonthAccessed>04</b:MonthAccessed>
    <b:DayAccessed>22</b:DayAccessed>
    <b:URL>https://www.walesonline.co.uk/news/wales-news/massive-40-million-student-flats-15386292</b:URL>
    <b:JournalName>Wales Online</b:JournalName>
    <b:Author>
      <b:Author>
        <b:NameList>
          <b:Person>
            <b:Last>Youle</b:Last>
            <b:First>Richard</b:First>
          </b:Person>
        </b:NameList>
      </b:Author>
    </b:Author>
    <b:RefOrder>1</b:RefOrder>
  </b:Source>
  <b:Source>
    <b:Tag>HSE23</b:Tag>
    <b:SourceType>InternetSite</b:SourceType>
    <b:Guid>{71FE35DE-0C49-4B46-BEEE-DA113902BDAB}</b:Guid>
    <b:Author>
      <b:Author>
        <b:Corporate>HSE</b:Corporate>
      </b:Author>
    </b:Author>
    <b:Year>2023</b:Year>
    <b:YearAccessed>2023</b:YearAccessed>
    <b:MonthAccessed>04</b:MonthAccessed>
    <b:DayAccessed>22</b:DayAccessed>
    <b:URL>https://www.hse.gov.uk/legislation/hswa.htm</b:URL>
    <b:RefOrder>2</b:RefOrder>
  </b:Source>
  <b:Source>
    <b:Tag>gov23</b:Tag>
    <b:SourceType>InternetSite</b:SourceType>
    <b:Guid>{F4B0F015-5F55-4D1D-B59B-2AA38AF5CB3E}</b:Guid>
    <b:Author>
      <b:Author>
        <b:Corporate>gov.uk</b:Corporate>
      </b:Author>
    </b:Author>
    <b:Title>legislation.gov.uk</b:Title>
    <b:Year>2023</b:Year>
    <b:YearAccessed>2023</b:YearAccessed>
    <b:MonthAccessed>04</b:MonthAccessed>
    <b:DayAccessed>22</b:DayAccessed>
    <b:URL>https://www.legislation.gov.uk/ukpga/1974/37/section/2</b:URL>
    <b:RefOrder>3</b:RefOrder>
  </b:Source>
  <b:Source>
    <b:Tag>HSE231</b:Tag>
    <b:SourceType>InternetSite</b:SourceType>
    <b:Guid>{4C62E462-DA7D-46D7-9120-F15DFA8C74D3}</b:Guid>
    <b:Title>HSE</b:Title>
    <b:Year>2023</b:Year>
    <b:YearAccessed>2023</b:YearAccessed>
    <b:MonthAccessed>04</b:MonthAccessed>
    <b:DayAccessed>25</b:DayAccessed>
    <b:URL>https://www.hse.gov.uk/pubns/books/l23.htm</b:URL>
    <b:Author>
      <b:Author>
        <b:Corporate>HSE</b:Corporate>
      </b:Author>
    </b:Author>
    <b:RefOrder>4</b:RefOrder>
  </b:Source>
  <b:Source>
    <b:Tag>HSE22</b:Tag>
    <b:SourceType>DocumentFromInternetSite</b:SourceType>
    <b:Guid>{85BAF7CD-2D58-49BF-ADE4-ADADAABE577E}</b:Guid>
    <b:Title>HSE</b:Title>
    <b:Year>2022</b:Year>
    <b:YearAccessed>2023</b:YearAccessed>
    <b:MonthAccessed>04</b:MonthAccessed>
    <b:DayAccessed>25</b:DayAccessed>
    <b:URL>https://www.hse.gov.uk/statistics/overall/hssh2122.pdf</b:URL>
    <b:Month>12</b:Month>
    <b:Day>01</b:Day>
    <b:Author>
      <b:Author>
        <b:Corporate>HSE</b:Corporate>
      </b:Author>
    </b:Author>
    <b:RefOrder>5</b:RefOrder>
  </b:Source>
  <b:Source>
    <b:Tag>Dic23</b:Tag>
    <b:SourceType>DocumentFromInternetSite</b:SourceType>
    <b:Guid>{8F7D9EE8-D623-4F62-B61C-BAC07643FBF0}</b:Guid>
    <b:Author>
      <b:Author>
        <b:Corporate>Dictionary.com</b:Corporate>
      </b:Author>
    </b:Author>
    <b:Title>Dictionary.com</b:Title>
    <b:Year>2023</b:Year>
    <b:YearAccessed>2023</b:YearAccessed>
    <b:MonthAccessed>05</b:MonthAccessed>
    <b:DayAccessed>01</b:DayAccessed>
    <b:URL>https://www.dictionary.com/browse/accident</b:URL>
    <b:RefOrder>6</b:RefOrder>
  </b:Source>
  <b:Source>
    <b:Tag>HSE232</b:Tag>
    <b:SourceType>InternetSite</b:SourceType>
    <b:Guid>{EA53E807-2446-4661-BE64-E75F47801B4C}</b:Guid>
    <b:Author>
      <b:Author>
        <b:Corporate>HSE</b:Corporate>
      </b:Author>
    </b:Author>
    <b:Title>RIDDOR - Reporting of Injuries, Diseases and Dangerous Occurrences Regulations 2013</b:Title>
    <b:Year>2023</b:Year>
    <b:YearAccessed>2023</b:YearAccessed>
    <b:MonthAccessed>05</b:MonthAccessed>
    <b:DayAccessed>02</b:DayAccessed>
    <b:URL>https://www.hse.gov.uk/riddor/</b:URL>
    <b:InternetSiteTitle>HSE</b:InternetSiteTitle>
    <b:RefOrder>7</b:RefOrder>
  </b:Source>
  <b:Source>
    <b:Tag>HSE233</b:Tag>
    <b:SourceType>InternetSite</b:SourceType>
    <b:Guid>{3034071F-6772-4DE9-B682-CA6E6461A9DC}</b:Guid>
    <b:Author>
      <b:Author>
        <b:Corporate>HSE</b:Corporate>
      </b:Author>
    </b:Author>
    <b:Title>Dangerous occurrences</b:Title>
    <b:Year>2023</b:Year>
    <b:YearAccessed>2023</b:YearAccessed>
    <b:MonthAccessed>05</b:MonthAccessed>
    <b:DayAccessed>02</b:DayAccessed>
    <b:URL>https://www.hse.gov.uk/riddor/dangerous-occurences.htm</b:URL>
    <b:InternetSiteTitle>HSE</b:InternetSiteTitle>
    <b:RefOrder>8</b:RefOrder>
  </b:Source>
  <b:Source>
    <b:Tag>Lon23</b:Tag>
    <b:SourceType>InternetSite</b:SourceType>
    <b:Guid>{BEDA0166-2F0A-4C25-ADE9-90828C4F26BD}</b:Guid>
    <b:Author>
      <b:Author>
        <b:Corporate>London Fire Brigade</b:Corporate>
      </b:Author>
    </b:Author>
    <b:Title>London Fire Brigade</b:Title>
    <b:Year>2023</b:Year>
    <b:YearAccessed>2023</b:YearAccessed>
    <b:MonthAccessed>05</b:MonthAccessed>
    <b:DayAccessed>04</b:DayAccessed>
    <b:URL>https://www.london-fire.gov.uk/safety/the-workplace/fire-safety-law-explained/</b:URL>
    <b:RefOrder>9</b:RefOrder>
  </b:Source>
</b:Sources>
</file>

<file path=customXml/itemProps1.xml><?xml version="1.0" encoding="utf-8"?>
<ds:datastoreItem xmlns:ds="http://schemas.openxmlformats.org/officeDocument/2006/customXml" ds:itemID="{BF2B21E2-C5A2-49BB-9683-64EF8391A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TotalTime>
  <Pages>8</Pages>
  <Words>2227</Words>
  <Characters>12699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Davies</dc:creator>
  <cp:keywords/>
  <dc:description/>
  <cp:lastModifiedBy>Harrison Davies</cp:lastModifiedBy>
  <cp:revision>5</cp:revision>
  <dcterms:created xsi:type="dcterms:W3CDTF">2023-03-02T15:07:00Z</dcterms:created>
  <dcterms:modified xsi:type="dcterms:W3CDTF">2023-05-04T21:29:00Z</dcterms:modified>
</cp:coreProperties>
</file>