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C92F6" w14:textId="352C0975" w:rsidR="00072767" w:rsidRPr="00C6367B" w:rsidRDefault="002B4A04" w:rsidP="002B4A04">
      <w:pPr>
        <w:jc w:val="center"/>
        <w:rPr>
          <w:b/>
          <w:sz w:val="96"/>
          <w:szCs w:val="96"/>
          <w:u w:val="single"/>
        </w:rPr>
      </w:pPr>
      <w:r w:rsidRPr="00C6367B">
        <w:rPr>
          <w:b/>
          <w:sz w:val="96"/>
          <w:szCs w:val="96"/>
          <w:u w:val="single"/>
        </w:rPr>
        <w:t>National Health Services</w:t>
      </w:r>
    </w:p>
    <w:p w14:paraId="75739AFA" w14:textId="38F1DE6B" w:rsidR="002B4A04" w:rsidRPr="00C6367B" w:rsidRDefault="002B4A04" w:rsidP="002B4A04">
      <w:pPr>
        <w:jc w:val="center"/>
        <w:rPr>
          <w:b/>
          <w:sz w:val="96"/>
          <w:szCs w:val="96"/>
          <w:u w:val="single"/>
        </w:rPr>
      </w:pPr>
      <w:r w:rsidRPr="00C6367B">
        <w:rPr>
          <w:b/>
          <w:sz w:val="96"/>
          <w:szCs w:val="96"/>
          <w:u w:val="single"/>
        </w:rPr>
        <w:t>In Wales</w:t>
      </w:r>
    </w:p>
    <w:p w14:paraId="31EE7FA5" w14:textId="3CF16F55" w:rsidR="002B4A04" w:rsidRPr="00C6367B" w:rsidRDefault="002B4A04" w:rsidP="002B4A04">
      <w:pPr>
        <w:jc w:val="center"/>
        <w:rPr>
          <w:b/>
          <w:sz w:val="96"/>
          <w:szCs w:val="96"/>
          <w:u w:val="single"/>
        </w:rPr>
      </w:pPr>
      <w:r w:rsidRPr="00C6367B">
        <w:rPr>
          <w:b/>
          <w:sz w:val="96"/>
          <w:szCs w:val="96"/>
          <w:u w:val="single"/>
        </w:rPr>
        <w:t>Report</w:t>
      </w:r>
    </w:p>
    <w:p w14:paraId="2F946ACB" w14:textId="1548D2A5" w:rsidR="002B4A04" w:rsidRPr="00C6367B" w:rsidRDefault="002B4A04" w:rsidP="002B4A04">
      <w:pPr>
        <w:jc w:val="center"/>
        <w:rPr>
          <w:b/>
          <w:sz w:val="96"/>
          <w:szCs w:val="96"/>
          <w:u w:val="single"/>
        </w:rPr>
      </w:pPr>
      <w:r w:rsidRPr="00C6367B">
        <w:rPr>
          <w:b/>
          <w:sz w:val="96"/>
          <w:szCs w:val="96"/>
          <w:u w:val="single"/>
        </w:rPr>
        <w:t>Shalaine Clifford</w:t>
      </w:r>
    </w:p>
    <w:p w14:paraId="25C5B15A" w14:textId="4DBD83EB" w:rsidR="002B4A04" w:rsidRPr="00C6367B" w:rsidRDefault="002B4A04" w:rsidP="002B4A04">
      <w:pPr>
        <w:jc w:val="center"/>
        <w:rPr>
          <w:b/>
          <w:sz w:val="96"/>
          <w:szCs w:val="96"/>
          <w:u w:val="single"/>
        </w:rPr>
      </w:pPr>
      <w:r w:rsidRPr="00C6367B">
        <w:rPr>
          <w:b/>
          <w:sz w:val="96"/>
          <w:szCs w:val="96"/>
          <w:u w:val="single"/>
        </w:rPr>
        <w:t>1809462</w:t>
      </w:r>
    </w:p>
    <w:p w14:paraId="18152013" w14:textId="77777777" w:rsidR="00072767" w:rsidRDefault="00072767">
      <w:pPr>
        <w:rPr>
          <w:b/>
          <w:u w:val="single"/>
        </w:rPr>
      </w:pPr>
      <w:r>
        <w:rPr>
          <w:b/>
          <w:u w:val="single"/>
        </w:rPr>
        <w:br w:type="page"/>
      </w:r>
    </w:p>
    <w:p w14:paraId="214C0511" w14:textId="331B395E" w:rsidR="00072767" w:rsidRDefault="00C6367B">
      <w:pPr>
        <w:rPr>
          <w:b/>
          <w:u w:val="single"/>
        </w:rPr>
      </w:pPr>
      <w:r>
        <w:rPr>
          <w:b/>
          <w:u w:val="single"/>
        </w:rPr>
        <w:lastRenderedPageBreak/>
        <w:t>Contents Page</w:t>
      </w:r>
    </w:p>
    <w:p w14:paraId="3674AB35" w14:textId="510242F8" w:rsidR="00C6367B" w:rsidRDefault="00133753" w:rsidP="00133753">
      <w:pPr>
        <w:pStyle w:val="ListParagraph"/>
        <w:numPr>
          <w:ilvl w:val="0"/>
          <w:numId w:val="3"/>
        </w:numPr>
      </w:pPr>
      <w:r>
        <w:t>Title Page</w:t>
      </w:r>
      <w:r w:rsidR="00FE76DA">
        <w:t>.</w:t>
      </w:r>
    </w:p>
    <w:p w14:paraId="33FF22DF" w14:textId="5ECFFE9B" w:rsidR="00133753" w:rsidRDefault="00133753" w:rsidP="00133753">
      <w:pPr>
        <w:pStyle w:val="ListParagraph"/>
        <w:numPr>
          <w:ilvl w:val="0"/>
          <w:numId w:val="3"/>
        </w:numPr>
      </w:pPr>
      <w:r>
        <w:t>Contents page</w:t>
      </w:r>
      <w:r w:rsidR="00FE76DA">
        <w:t>.</w:t>
      </w:r>
    </w:p>
    <w:p w14:paraId="2604A539" w14:textId="6C676A54" w:rsidR="00133753" w:rsidRDefault="00133753" w:rsidP="00133753">
      <w:pPr>
        <w:pStyle w:val="ListParagraph"/>
        <w:numPr>
          <w:ilvl w:val="0"/>
          <w:numId w:val="3"/>
        </w:numPr>
      </w:pPr>
      <w:r>
        <w:t>Introduction, Information and statistics</w:t>
      </w:r>
      <w:r w:rsidR="00FE76DA">
        <w:t>, health boards</w:t>
      </w:r>
      <w:r>
        <w:t xml:space="preserve"> including map diagram</w:t>
      </w:r>
      <w:r w:rsidR="00FE76DA">
        <w:t>.</w:t>
      </w:r>
    </w:p>
    <w:p w14:paraId="220D4FFE" w14:textId="5667198B" w:rsidR="00133753" w:rsidRDefault="00133753" w:rsidP="00133753">
      <w:pPr>
        <w:pStyle w:val="ListParagraph"/>
        <w:numPr>
          <w:ilvl w:val="0"/>
          <w:numId w:val="3"/>
        </w:numPr>
      </w:pPr>
      <w:r>
        <w:t>Information and statistics continued</w:t>
      </w:r>
      <w:r w:rsidR="00014E79">
        <w:t xml:space="preserve"> including bar graph</w:t>
      </w:r>
      <w:r w:rsidR="00FE76DA">
        <w:t>.</w:t>
      </w:r>
    </w:p>
    <w:p w14:paraId="3365A90D" w14:textId="4DF527BC" w:rsidR="00133753" w:rsidRDefault="00014E79" w:rsidP="00133753">
      <w:pPr>
        <w:pStyle w:val="ListParagraph"/>
        <w:numPr>
          <w:ilvl w:val="0"/>
          <w:numId w:val="3"/>
        </w:numPr>
      </w:pPr>
      <w:r>
        <w:t>Information and statistics continued including table of population figures</w:t>
      </w:r>
      <w:r w:rsidR="00FE76DA">
        <w:t>, organisational structure.</w:t>
      </w:r>
    </w:p>
    <w:p w14:paraId="305798AB" w14:textId="539CB673" w:rsidR="00014E79" w:rsidRDefault="003B0653" w:rsidP="00133753">
      <w:pPr>
        <w:pStyle w:val="ListParagraph"/>
        <w:numPr>
          <w:ilvl w:val="0"/>
          <w:numId w:val="3"/>
        </w:numPr>
      </w:pPr>
      <w:r>
        <w:t>Organisational structure includ</w:t>
      </w:r>
      <w:r w:rsidR="00FC6496">
        <w:t>ing</w:t>
      </w:r>
      <w:r>
        <w:t xml:space="preserve"> a mind map of structure.</w:t>
      </w:r>
    </w:p>
    <w:p w14:paraId="1A450CB8" w14:textId="255B6E88" w:rsidR="003B0653" w:rsidRDefault="003B0653" w:rsidP="00133753">
      <w:pPr>
        <w:pStyle w:val="ListParagraph"/>
        <w:numPr>
          <w:ilvl w:val="0"/>
          <w:numId w:val="3"/>
        </w:numPr>
      </w:pPr>
      <w:r>
        <w:t xml:space="preserve">Information and structure continued including </w:t>
      </w:r>
      <w:r w:rsidR="00FC6496">
        <w:t xml:space="preserve">a </w:t>
      </w:r>
      <w:r>
        <w:t xml:space="preserve">Board and </w:t>
      </w:r>
      <w:r w:rsidR="00FC6496">
        <w:t>committees’</w:t>
      </w:r>
      <w:r>
        <w:t xml:space="preserve"> diagram</w:t>
      </w:r>
      <w:r w:rsidR="00FC6496">
        <w:t>.</w:t>
      </w:r>
    </w:p>
    <w:p w14:paraId="3FAC2316" w14:textId="18DCBC5A" w:rsidR="00FC6496" w:rsidRDefault="006B01E4" w:rsidP="00133753">
      <w:pPr>
        <w:pStyle w:val="ListParagraph"/>
        <w:numPr>
          <w:ilvl w:val="0"/>
          <w:numId w:val="3"/>
        </w:numPr>
      </w:pPr>
      <w:r>
        <w:t xml:space="preserve">Information and structure continued, </w:t>
      </w:r>
      <w:r w:rsidR="00FC6496">
        <w:t xml:space="preserve">Health board structure </w:t>
      </w:r>
      <w:r>
        <w:t>diagram,</w:t>
      </w:r>
      <w:r w:rsidR="0043230B">
        <w:t xml:space="preserve"> Funding.</w:t>
      </w:r>
    </w:p>
    <w:p w14:paraId="6732829D" w14:textId="14E488E7" w:rsidR="0043230B" w:rsidRDefault="0043230B" w:rsidP="00133753">
      <w:pPr>
        <w:pStyle w:val="ListParagraph"/>
        <w:numPr>
          <w:ilvl w:val="0"/>
          <w:numId w:val="3"/>
        </w:numPr>
      </w:pPr>
      <w:r>
        <w:t>Funding, 2 diagrams showing statistical figures for funding.</w:t>
      </w:r>
    </w:p>
    <w:p w14:paraId="1E64C65C" w14:textId="594CB50E" w:rsidR="0043230B" w:rsidRDefault="009335E6" w:rsidP="00133753">
      <w:pPr>
        <w:pStyle w:val="ListParagraph"/>
        <w:numPr>
          <w:ilvl w:val="0"/>
          <w:numId w:val="3"/>
        </w:numPr>
      </w:pPr>
      <w:r>
        <w:t>Funding</w:t>
      </w:r>
      <w:r w:rsidR="006A491A">
        <w:t xml:space="preserve"> including diagrams of figures</w:t>
      </w:r>
      <w:r w:rsidR="009C6E72">
        <w:t>.</w:t>
      </w:r>
    </w:p>
    <w:p w14:paraId="2D3AE61F" w14:textId="0CC4914F" w:rsidR="006A491A" w:rsidRDefault="006A491A" w:rsidP="00133753">
      <w:pPr>
        <w:pStyle w:val="ListParagraph"/>
        <w:numPr>
          <w:ilvl w:val="0"/>
          <w:numId w:val="3"/>
        </w:numPr>
      </w:pPr>
      <w:r>
        <w:t>Evaluation</w:t>
      </w:r>
      <w:r w:rsidR="009C6E72">
        <w:t xml:space="preserve"> of current structure.</w:t>
      </w:r>
    </w:p>
    <w:p w14:paraId="73CC8117" w14:textId="4ADCC91C" w:rsidR="009C6E72" w:rsidRDefault="00D61DA9" w:rsidP="00133753">
      <w:pPr>
        <w:pStyle w:val="ListParagraph"/>
        <w:numPr>
          <w:ilvl w:val="0"/>
          <w:numId w:val="3"/>
        </w:numPr>
      </w:pPr>
      <w:r>
        <w:t>Conclusion and recommendations.</w:t>
      </w:r>
    </w:p>
    <w:p w14:paraId="131C064D" w14:textId="1ED08445" w:rsidR="00D61DA9" w:rsidRDefault="00024B2A" w:rsidP="00133753">
      <w:pPr>
        <w:pStyle w:val="ListParagraph"/>
        <w:numPr>
          <w:ilvl w:val="0"/>
          <w:numId w:val="3"/>
        </w:numPr>
      </w:pPr>
      <w:r>
        <w:t>Reference list</w:t>
      </w:r>
      <w:r w:rsidR="001969DC">
        <w:t>.</w:t>
      </w:r>
    </w:p>
    <w:p w14:paraId="406F036A" w14:textId="0748F756" w:rsidR="001969DC" w:rsidRPr="00C6367B" w:rsidRDefault="001969DC" w:rsidP="00133753">
      <w:pPr>
        <w:pStyle w:val="ListParagraph"/>
        <w:numPr>
          <w:ilvl w:val="0"/>
          <w:numId w:val="3"/>
        </w:numPr>
      </w:pPr>
      <w:r>
        <w:t>Reference list continued.</w:t>
      </w:r>
      <w:bookmarkStart w:id="0" w:name="_GoBack"/>
      <w:bookmarkEnd w:id="0"/>
    </w:p>
    <w:p w14:paraId="335C1D7A" w14:textId="77777777" w:rsidR="00072767" w:rsidRDefault="00072767">
      <w:pPr>
        <w:rPr>
          <w:b/>
          <w:u w:val="single"/>
        </w:rPr>
      </w:pPr>
      <w:r>
        <w:rPr>
          <w:b/>
          <w:u w:val="single"/>
        </w:rPr>
        <w:br w:type="page"/>
      </w:r>
    </w:p>
    <w:p w14:paraId="56F79FCC" w14:textId="7C6B16F1" w:rsidR="00AC7C2D" w:rsidRDefault="00A92D03">
      <w:pPr>
        <w:rPr>
          <w:b/>
          <w:u w:val="single"/>
        </w:rPr>
      </w:pPr>
      <w:r w:rsidRPr="00B57A8B">
        <w:rPr>
          <w:b/>
          <w:u w:val="single"/>
        </w:rPr>
        <w:lastRenderedPageBreak/>
        <w:t>NHS report</w:t>
      </w:r>
    </w:p>
    <w:p w14:paraId="55C8B452" w14:textId="77777777" w:rsidR="00292F01" w:rsidRPr="00B57A8B" w:rsidRDefault="00292F01">
      <w:pPr>
        <w:rPr>
          <w:b/>
          <w:u w:val="single"/>
        </w:rPr>
      </w:pPr>
    </w:p>
    <w:p w14:paraId="39C8F0F5" w14:textId="169DA9DB" w:rsidR="003156AA" w:rsidRPr="003156AA" w:rsidRDefault="003156AA">
      <w:pPr>
        <w:rPr>
          <w:b/>
          <w:u w:val="single"/>
        </w:rPr>
      </w:pPr>
      <w:r w:rsidRPr="003156AA">
        <w:rPr>
          <w:b/>
          <w:u w:val="single"/>
        </w:rPr>
        <w:t>Introduction</w:t>
      </w:r>
    </w:p>
    <w:p w14:paraId="5644CABC" w14:textId="45AF9C0F" w:rsidR="00E139F8" w:rsidRDefault="00A92D03">
      <w:r>
        <w:t xml:space="preserve">The National Health Service (NHS) in Wales is the provider of healthcare throughout Wales providing a range of services. The services that they provide include General Practitioners (GP) </w:t>
      </w:r>
      <w:r w:rsidR="005A7278">
        <w:t>practices, GPs</w:t>
      </w:r>
      <w:r>
        <w:t xml:space="preserve"> not only provide support for people with illness’ and health problems, but also provide a variety of services for patients which can include contraception, vaccination</w:t>
      </w:r>
      <w:r w:rsidR="00D640E0">
        <w:t xml:space="preserve">s, </w:t>
      </w:r>
      <w:r>
        <w:t>some minor surgeries</w:t>
      </w:r>
      <w:r w:rsidR="00D640E0">
        <w:t xml:space="preserve"> and maternity care</w:t>
      </w:r>
      <w:r>
        <w:t xml:space="preserve">. </w:t>
      </w:r>
      <w:r w:rsidR="005A7278">
        <w:t xml:space="preserve">The NHS in wales cover dental practices including an out of hours dentist provided by the local health board, Opticians, Pharmacies, Health and </w:t>
      </w:r>
      <w:r w:rsidR="009C3A90">
        <w:t>wellbeing</w:t>
      </w:r>
      <w:r w:rsidR="005A7278">
        <w:t xml:space="preserve"> support.</w:t>
      </w:r>
      <w:r w:rsidR="00D640E0">
        <w:t xml:space="preserve"> </w:t>
      </w:r>
      <w:r w:rsidR="00B36244">
        <w:t>Included in the services offered are sexual health, accident and emergencies, hospitals and the welsh Ambulance service. The NHS in Wales is made up of seven health boards these are the Abertawe Bro Morgannwg University</w:t>
      </w:r>
      <w:r w:rsidR="0006612B">
        <w:t xml:space="preserve"> Health Board</w:t>
      </w:r>
      <w:r w:rsidR="00B36244">
        <w:t xml:space="preserve"> (ABMU), Aneurin Bevan</w:t>
      </w:r>
      <w:r w:rsidR="0006612B">
        <w:t xml:space="preserve"> Health Board</w:t>
      </w:r>
      <w:r w:rsidR="00B36244">
        <w:t>, Betsi Cadwaladr University</w:t>
      </w:r>
      <w:r w:rsidR="0006612B">
        <w:t xml:space="preserve"> Health Board</w:t>
      </w:r>
      <w:r w:rsidR="0006612B">
        <w:rPr>
          <w:vanish/>
        </w:rPr>
        <w:t>HH</w:t>
      </w:r>
      <w:r w:rsidR="00B36244">
        <w:t>, Cardiff and Vale University</w:t>
      </w:r>
      <w:r w:rsidR="0006612B">
        <w:t xml:space="preserve"> Health Board,</w:t>
      </w:r>
      <w:r w:rsidR="00B36244">
        <w:t xml:space="preserve"> Cwm Taf, Hywell Dda</w:t>
      </w:r>
      <w:r w:rsidR="0006612B">
        <w:t xml:space="preserve"> Health Board</w:t>
      </w:r>
      <w:r w:rsidR="00B36244">
        <w:t xml:space="preserve"> and the Powys Teaching</w:t>
      </w:r>
      <w:r w:rsidR="00394A2E">
        <w:t xml:space="preserve"> Health board. The three trusts currently in the NHS in Wales are the Welsh ambulance service, Velindre NHS trust and the Public Health Wales trust (NHS in Wales 2019). </w:t>
      </w:r>
    </w:p>
    <w:p w14:paraId="14E2F31C" w14:textId="4244293F" w:rsidR="00E139F8" w:rsidRDefault="003156AA">
      <w:pPr>
        <w:rPr>
          <w:b/>
          <w:u w:val="single"/>
        </w:rPr>
      </w:pPr>
      <w:r w:rsidRPr="003156AA">
        <w:rPr>
          <w:b/>
          <w:u w:val="single"/>
        </w:rPr>
        <w:t>Information</w:t>
      </w:r>
      <w:r w:rsidR="00133753">
        <w:rPr>
          <w:b/>
          <w:u w:val="single"/>
        </w:rPr>
        <w:t xml:space="preserve"> and </w:t>
      </w:r>
      <w:r w:rsidRPr="003156AA">
        <w:rPr>
          <w:b/>
          <w:u w:val="single"/>
        </w:rPr>
        <w:t>statistics</w:t>
      </w:r>
    </w:p>
    <w:p w14:paraId="4BEF400F" w14:textId="4804EC77" w:rsidR="00FE76DA" w:rsidRDefault="00FE76DA">
      <w:r>
        <w:rPr>
          <w:b/>
          <w:u w:val="single"/>
        </w:rPr>
        <w:t>Health Boards</w:t>
      </w:r>
    </w:p>
    <w:p w14:paraId="16263F83" w14:textId="61954838" w:rsidR="0006612B" w:rsidRDefault="0006612B">
      <w:r>
        <w:t>According to NHS in Wales 2019 each Health board in Wales is designated with its own are</w:t>
      </w:r>
      <w:r w:rsidR="009469B9">
        <w:t>a</w:t>
      </w:r>
      <w:r>
        <w:t xml:space="preserve"> and this consists of planning, securing and delivering the specific services the area requires. </w:t>
      </w:r>
      <w:r w:rsidR="008A4326">
        <w:t>This map clearly displays the area which each board covers.</w:t>
      </w:r>
    </w:p>
    <w:p w14:paraId="384D51BD" w14:textId="7F578E1D" w:rsidR="000F0558" w:rsidRDefault="00292F01" w:rsidP="00292F01">
      <w:pPr>
        <w:jc w:val="center"/>
      </w:pPr>
      <w:r>
        <w:rPr>
          <w:noProof/>
        </w:rPr>
        <w:drawing>
          <wp:inline distT="0" distB="0" distL="0" distR="0" wp14:anchorId="77912E5A" wp14:editId="26C6774E">
            <wp:extent cx="3463267" cy="4238625"/>
            <wp:effectExtent l="0" t="0" r="4445" b="0"/>
            <wp:docPr id="2" name="Picture 2" descr="hEALTH 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 bOAR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3404" cy="4275509"/>
                    </a:xfrm>
                    <a:prstGeom prst="rect">
                      <a:avLst/>
                    </a:prstGeom>
                    <a:noFill/>
                    <a:ln>
                      <a:noFill/>
                    </a:ln>
                  </pic:spPr>
                </pic:pic>
              </a:graphicData>
            </a:graphic>
          </wp:inline>
        </w:drawing>
      </w:r>
    </w:p>
    <w:p w14:paraId="0F48CB30" w14:textId="400B7D07" w:rsidR="000060C5" w:rsidRDefault="00FB453D" w:rsidP="00D431B9">
      <w:r>
        <w:lastRenderedPageBreak/>
        <w:t>It is stated on ABMU Health Board 201</w:t>
      </w:r>
      <w:r w:rsidR="00DE5932">
        <w:t>8</w:t>
      </w:r>
      <w:r>
        <w:t xml:space="preserve"> the population it covers is around 500,000 people, their budget is suggested to be around 1.3 billion, this budget plays a big part in the wages of around 16,000 members of staff. ABMU has four main hospitals within the area they cover</w:t>
      </w:r>
      <w:r w:rsidR="00911F41">
        <w:t>, but also smaller community hospitals and health centres which provide patients with primary care. As part of the ABMU they are the current provider for not only Wales but also the West of England for burns and plastics surgery. Included in their services they also have 70 general practices.</w:t>
      </w:r>
      <w:r w:rsidR="00307534">
        <w:t xml:space="preserve"> As stated by the Aneurin Bevan University Health Board 201</w:t>
      </w:r>
      <w:r w:rsidR="00DE5932">
        <w:t>6</w:t>
      </w:r>
      <w:r w:rsidR="00307534">
        <w:t xml:space="preserve"> </w:t>
      </w:r>
      <w:r w:rsidR="00832D8E">
        <w:t>covers six of its local area providing health care to the population, they have an estimated 13,000 staff.</w:t>
      </w:r>
      <w:r w:rsidR="00F90563">
        <w:t xml:space="preserve"> The Cardiff and Vale University Health Board 2019 state that they deal with around 500,000 patients from the Cardiff and Vale of Glamorgan area. </w:t>
      </w:r>
      <w:r w:rsidR="000060C5">
        <w:t>Hywel Dda University Health Board 2019 state the health care they provide is covering a population of around 384,000.</w:t>
      </w:r>
      <w:r w:rsidR="00D431B9">
        <w:t xml:space="preserve"> Cwm Taf Morgannwg 2019 state that they provide care for 450,000 people. According to The Betsi Cadwaladr University Health Board 2019 they are combined with the North Wales NHS Trust and the six local health boards of Anglesey, Conwy, Denbighshire, Flintshire, Gwynedd and Wrexham. It is stated by Powys Teaching Health Board that as a rural health board they supply health services to around 133,000.</w:t>
      </w:r>
    </w:p>
    <w:p w14:paraId="22B30E02" w14:textId="5CF3FD6C" w:rsidR="00741045" w:rsidRDefault="00741045" w:rsidP="00D431B9">
      <w:r>
        <w:t xml:space="preserve">According to Stats </w:t>
      </w:r>
      <w:r w:rsidR="00D876CB">
        <w:t xml:space="preserve">Wales 2018 the </w:t>
      </w:r>
      <w:r w:rsidR="000B6213">
        <w:t xml:space="preserve">population for each geographical area </w:t>
      </w:r>
      <w:r w:rsidR="00F44DE2">
        <w:t xml:space="preserve">has risen in numbers of population </w:t>
      </w:r>
      <w:r w:rsidR="0000610D">
        <w:t>from 2009-2018, this puts more pressures on the already overly stretched NHS in Wales</w:t>
      </w:r>
      <w:r w:rsidR="00635724">
        <w:t>, this graph s</w:t>
      </w:r>
      <w:r w:rsidR="006711EE">
        <w:t>h</w:t>
      </w:r>
      <w:r w:rsidR="00635724">
        <w:t xml:space="preserve">ows in detail the numbers for over </w:t>
      </w:r>
      <w:r w:rsidR="00D138D8">
        <w:t>a</w:t>
      </w:r>
      <w:r w:rsidR="00635724">
        <w:t xml:space="preserve"> 9 year period, with each health board represented by a different number</w:t>
      </w:r>
      <w:r w:rsidR="00ED01CC">
        <w:t xml:space="preserve"> and colour</w:t>
      </w:r>
      <w:r w:rsidR="008D0F89">
        <w:t xml:space="preserve">, the </w:t>
      </w:r>
      <w:r w:rsidR="007454D4">
        <w:t>table which follows clearly shows the growing numbers in the population of each trust.</w:t>
      </w:r>
    </w:p>
    <w:p w14:paraId="174E0110" w14:textId="77777777" w:rsidR="00292F01" w:rsidRDefault="00292F01" w:rsidP="00D431B9"/>
    <w:p w14:paraId="314608A1" w14:textId="268B7AB6" w:rsidR="00ED01CC" w:rsidRDefault="00784B8B" w:rsidP="00D431B9">
      <w:r>
        <w:rPr>
          <w:noProof/>
        </w:rPr>
        <w:drawing>
          <wp:inline distT="0" distB="0" distL="0" distR="0" wp14:anchorId="4808FF88" wp14:editId="1F92C9F3">
            <wp:extent cx="6151621" cy="2733675"/>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hs statistics.png"/>
                    <pic:cNvPicPr/>
                  </pic:nvPicPr>
                  <pic:blipFill>
                    <a:blip r:embed="rId9">
                      <a:extLst>
                        <a:ext uri="{28A0092B-C50C-407E-A947-70E740481C1C}">
                          <a14:useLocalDpi xmlns:a14="http://schemas.microsoft.com/office/drawing/2010/main" val="0"/>
                        </a:ext>
                      </a:extLst>
                    </a:blip>
                    <a:stretch>
                      <a:fillRect/>
                    </a:stretch>
                  </pic:blipFill>
                  <pic:spPr>
                    <a:xfrm>
                      <a:off x="0" y="0"/>
                      <a:ext cx="6159922" cy="2737364"/>
                    </a:xfrm>
                    <a:prstGeom prst="rect">
                      <a:avLst/>
                    </a:prstGeom>
                  </pic:spPr>
                </pic:pic>
              </a:graphicData>
            </a:graphic>
          </wp:inline>
        </w:drawing>
      </w:r>
    </w:p>
    <w:p w14:paraId="4FEF5EEC" w14:textId="14105604" w:rsidR="00292F01" w:rsidRDefault="00292F01" w:rsidP="00D431B9"/>
    <w:p w14:paraId="51C08D1A" w14:textId="62F1FA61" w:rsidR="00C92DCF" w:rsidRDefault="00C92DCF" w:rsidP="00D431B9"/>
    <w:p w14:paraId="781F5691" w14:textId="6548F820" w:rsidR="00C92DCF" w:rsidRDefault="00C92DCF" w:rsidP="00D431B9"/>
    <w:p w14:paraId="3B63E2C7" w14:textId="01FFCF81" w:rsidR="00C92DCF" w:rsidRDefault="00C92DCF" w:rsidP="00D431B9"/>
    <w:p w14:paraId="4DC827DB" w14:textId="12ADEBE8" w:rsidR="00C92DCF" w:rsidRDefault="00C92DCF" w:rsidP="00D431B9"/>
    <w:p w14:paraId="353FEA9D" w14:textId="77777777" w:rsidR="00C92DCF" w:rsidRDefault="00C92DCF" w:rsidP="00D431B9"/>
    <w:tbl>
      <w:tblPr>
        <w:tblW w:w="5000" w:type="pct"/>
        <w:tblCellSpacing w:w="0" w:type="dxa"/>
        <w:tblCellMar>
          <w:left w:w="0" w:type="dxa"/>
          <w:right w:w="0" w:type="dxa"/>
        </w:tblCellMar>
        <w:tblLook w:val="04A0" w:firstRow="1" w:lastRow="0" w:firstColumn="1" w:lastColumn="0" w:noHBand="0" w:noVBand="1"/>
      </w:tblPr>
      <w:tblGrid>
        <w:gridCol w:w="886"/>
        <w:gridCol w:w="789"/>
        <w:gridCol w:w="941"/>
        <w:gridCol w:w="722"/>
        <w:gridCol w:w="711"/>
        <w:gridCol w:w="711"/>
        <w:gridCol w:w="711"/>
        <w:gridCol w:w="711"/>
        <w:gridCol w:w="711"/>
        <w:gridCol w:w="711"/>
        <w:gridCol w:w="711"/>
        <w:gridCol w:w="711"/>
      </w:tblGrid>
      <w:tr w:rsidR="008D0F89" w:rsidRPr="008D0F89" w14:paraId="3520A310" w14:textId="77777777" w:rsidTr="008D0F89">
        <w:trPr>
          <w:tblCellSpacing w:w="0" w:type="dxa"/>
        </w:trPr>
        <w:tc>
          <w:tcPr>
            <w:tcW w:w="0" w:type="auto"/>
            <w:gridSpan w:val="3"/>
            <w:tcBorders>
              <w:top w:val="nil"/>
              <w:left w:val="nil"/>
              <w:bottom w:val="nil"/>
              <w:right w:val="nil"/>
            </w:tcBorders>
            <w:shd w:val="clear" w:color="auto" w:fill="F7E9F9"/>
            <w:vAlign w:val="center"/>
            <w:hideMark/>
          </w:tcPr>
          <w:tbl>
            <w:tblPr>
              <w:tblW w:w="0" w:type="auto"/>
              <w:tblCellMar>
                <w:left w:w="0" w:type="dxa"/>
                <w:right w:w="0" w:type="dxa"/>
              </w:tblCellMar>
              <w:tblLook w:val="04A0" w:firstRow="1" w:lastRow="0" w:firstColumn="1" w:lastColumn="0" w:noHBand="0" w:noVBand="1"/>
            </w:tblPr>
            <w:tblGrid>
              <w:gridCol w:w="1048"/>
            </w:tblGrid>
            <w:tr w:rsidR="008D0F89" w:rsidRPr="008D0F89" w14:paraId="7D72D818" w14:textId="77777777">
              <w:tc>
                <w:tcPr>
                  <w:tcW w:w="0" w:type="auto"/>
                  <w:tcBorders>
                    <w:top w:val="nil"/>
                    <w:left w:val="nil"/>
                    <w:bottom w:val="nil"/>
                    <w:right w:val="nil"/>
                  </w:tcBorders>
                  <w:tcMar>
                    <w:top w:w="90" w:type="dxa"/>
                    <w:left w:w="90" w:type="dxa"/>
                    <w:bottom w:w="90" w:type="dxa"/>
                    <w:right w:w="90" w:type="dxa"/>
                  </w:tcMar>
                  <w:vAlign w:val="center"/>
                  <w:hideMark/>
                </w:tcPr>
                <w:tbl>
                  <w:tblPr>
                    <w:tblW w:w="5000" w:type="pct"/>
                    <w:tblBorders>
                      <w:top w:val="single" w:sz="6" w:space="0" w:color="9F9F9F"/>
                      <w:left w:val="single" w:sz="6" w:space="0" w:color="9F9F9F"/>
                      <w:bottom w:val="single" w:sz="6" w:space="0" w:color="9F9F9F"/>
                      <w:right w:val="single" w:sz="6" w:space="0" w:color="9F9F9F"/>
                    </w:tblBorders>
                    <w:shd w:val="clear" w:color="auto" w:fill="E5D4E8"/>
                    <w:tblCellMar>
                      <w:left w:w="0" w:type="dxa"/>
                      <w:right w:w="0" w:type="dxa"/>
                    </w:tblCellMar>
                    <w:tblLook w:val="04A0" w:firstRow="1" w:lastRow="0" w:firstColumn="1" w:lastColumn="0" w:noHBand="0" w:noVBand="1"/>
                  </w:tblPr>
                  <w:tblGrid>
                    <w:gridCol w:w="862"/>
                  </w:tblGrid>
                  <w:tr w:rsidR="008D0F89" w:rsidRPr="008D0F89" w14:paraId="2B49CA85" w14:textId="77777777">
                    <w:tc>
                      <w:tcPr>
                        <w:tcW w:w="0" w:type="auto"/>
                        <w:tcBorders>
                          <w:top w:val="single" w:sz="2" w:space="0" w:color="9F9F9F"/>
                          <w:left w:val="single" w:sz="2" w:space="0" w:color="9F9F9F"/>
                          <w:bottom w:val="single" w:sz="2" w:space="0" w:color="9F9F9F"/>
                          <w:right w:val="single" w:sz="2" w:space="0" w:color="9F9F9F"/>
                        </w:tcBorders>
                        <w:shd w:val="clear" w:color="auto" w:fill="E5D4E8"/>
                        <w:noWrap/>
                        <w:tcMar>
                          <w:top w:w="45" w:type="dxa"/>
                          <w:left w:w="90" w:type="dxa"/>
                          <w:bottom w:w="60" w:type="dxa"/>
                          <w:right w:w="90" w:type="dxa"/>
                        </w:tcMar>
                        <w:vAlign w:val="center"/>
                        <w:hideMark/>
                      </w:tcPr>
                      <w:p w14:paraId="52E160C2"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lastRenderedPageBreak/>
                          <w:t>Measure1</w:t>
                        </w:r>
                      </w:p>
                    </w:tc>
                  </w:tr>
                </w:tbl>
                <w:p w14:paraId="48EB1434" w14:textId="77777777" w:rsidR="008D0F89" w:rsidRPr="008D0F89" w:rsidRDefault="008D0F89" w:rsidP="008D0F89">
                  <w:pPr>
                    <w:spacing w:after="0" w:line="240" w:lineRule="auto"/>
                    <w:rPr>
                      <w:rFonts w:ascii="Tahoma" w:eastAsia="Times New Roman" w:hAnsi="Tahoma" w:cs="Tahoma"/>
                      <w:color w:val="000000"/>
                      <w:sz w:val="18"/>
                      <w:szCs w:val="18"/>
                      <w:lang w:eastAsia="en-GB"/>
                    </w:rPr>
                  </w:pPr>
                </w:p>
              </w:tc>
            </w:tr>
          </w:tbl>
          <w:p w14:paraId="39D8FC51"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gridSpan w:val="9"/>
            <w:tcBorders>
              <w:top w:val="nil"/>
              <w:left w:val="nil"/>
              <w:bottom w:val="single" w:sz="6" w:space="0" w:color="9F9F9F"/>
              <w:right w:val="nil"/>
            </w:tcBorders>
            <w:shd w:val="clear" w:color="auto" w:fill="F7E9F9"/>
            <w:vAlign w:val="center"/>
            <w:hideMark/>
          </w:tcPr>
          <w:tbl>
            <w:tblPr>
              <w:tblW w:w="0" w:type="auto"/>
              <w:tblCellMar>
                <w:left w:w="0" w:type="dxa"/>
                <w:right w:w="0" w:type="dxa"/>
              </w:tblCellMar>
              <w:tblLook w:val="04A0" w:firstRow="1" w:lastRow="0" w:firstColumn="1" w:lastColumn="0" w:noHBand="0" w:noVBand="1"/>
            </w:tblPr>
            <w:tblGrid>
              <w:gridCol w:w="939"/>
            </w:tblGrid>
            <w:tr w:rsidR="008D0F89" w:rsidRPr="008D0F89" w14:paraId="7A4C1037" w14:textId="77777777">
              <w:tc>
                <w:tcPr>
                  <w:tcW w:w="0" w:type="auto"/>
                  <w:tcBorders>
                    <w:top w:val="nil"/>
                    <w:left w:val="nil"/>
                    <w:bottom w:val="nil"/>
                    <w:right w:val="nil"/>
                  </w:tcBorders>
                  <w:tcMar>
                    <w:top w:w="90" w:type="dxa"/>
                    <w:left w:w="0" w:type="dxa"/>
                    <w:bottom w:w="90" w:type="dxa"/>
                    <w:right w:w="90" w:type="dxa"/>
                  </w:tcMar>
                  <w:vAlign w:val="center"/>
                  <w:hideMark/>
                </w:tcPr>
                <w:tbl>
                  <w:tblPr>
                    <w:tblW w:w="5000" w:type="pct"/>
                    <w:tblBorders>
                      <w:top w:val="single" w:sz="6" w:space="0" w:color="9F9F9F"/>
                      <w:left w:val="single" w:sz="6" w:space="0" w:color="9F9F9F"/>
                      <w:bottom w:val="single" w:sz="6" w:space="0" w:color="9F9F9F"/>
                      <w:right w:val="single" w:sz="6" w:space="0" w:color="9F9F9F"/>
                    </w:tblBorders>
                    <w:shd w:val="clear" w:color="auto" w:fill="E5D4E8"/>
                    <w:tblCellMar>
                      <w:left w:w="0" w:type="dxa"/>
                      <w:right w:w="0" w:type="dxa"/>
                    </w:tblCellMar>
                    <w:tblLook w:val="04A0" w:firstRow="1" w:lastRow="0" w:firstColumn="1" w:lastColumn="0" w:noHBand="0" w:noVBand="1"/>
                  </w:tblPr>
                  <w:tblGrid>
                    <w:gridCol w:w="799"/>
                    <w:gridCol w:w="44"/>
                  </w:tblGrid>
                  <w:tr w:rsidR="008D0F89" w:rsidRPr="008D0F89" w14:paraId="042CC874" w14:textId="77777777">
                    <w:tc>
                      <w:tcPr>
                        <w:tcW w:w="0" w:type="auto"/>
                        <w:tcBorders>
                          <w:top w:val="single" w:sz="2" w:space="0" w:color="9F9F9F"/>
                          <w:left w:val="single" w:sz="2" w:space="0" w:color="9F9F9F"/>
                          <w:bottom w:val="single" w:sz="2" w:space="0" w:color="9F9F9F"/>
                          <w:right w:val="single" w:sz="2" w:space="0" w:color="9F9F9F"/>
                        </w:tcBorders>
                        <w:shd w:val="clear" w:color="auto" w:fill="E5D4E8"/>
                        <w:noWrap/>
                        <w:tcMar>
                          <w:top w:w="45" w:type="dxa"/>
                          <w:left w:w="90" w:type="dxa"/>
                          <w:bottom w:w="60" w:type="dxa"/>
                          <w:right w:w="90" w:type="dxa"/>
                        </w:tcMar>
                        <w:vAlign w:val="center"/>
                        <w:hideMark/>
                      </w:tcPr>
                      <w:p w14:paraId="545482F8"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bdr w:val="none" w:sz="0" w:space="0" w:color="auto" w:frame="1"/>
                            <w:lang w:eastAsia="en-GB"/>
                          </w:rPr>
                          <w:t>Year</w:t>
                        </w:r>
                        <w:r w:rsidRPr="008D0F89">
                          <w:rPr>
                            <w:rFonts w:ascii="Tahoma" w:eastAsia="Times New Roman" w:hAnsi="Tahoma" w:cs="Tahoma"/>
                            <w:noProof/>
                            <w:color w:val="000000"/>
                            <w:sz w:val="16"/>
                            <w:szCs w:val="16"/>
                            <w:bdr w:val="none" w:sz="0" w:space="0" w:color="auto" w:frame="1"/>
                            <w:lang w:eastAsia="en-GB"/>
                          </w:rPr>
                          <w:drawing>
                            <wp:inline distT="0" distB="0" distL="0" distR="0" wp14:anchorId="4EDB8EC8" wp14:editId="58015E61">
                              <wp:extent cx="189865" cy="189865"/>
                              <wp:effectExtent l="0" t="0" r="635" b="635"/>
                              <wp:docPr id="50" name="Picture 50" descr="https://statswales.gov.wales/Content/Images/metadataaler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s://statswales.gov.wales/Content/Images/metadataalert.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tc>
                    <w:tc>
                      <w:tcPr>
                        <w:tcW w:w="0" w:type="auto"/>
                        <w:tcBorders>
                          <w:top w:val="single" w:sz="2" w:space="0" w:color="9F9F9F"/>
                          <w:left w:val="single" w:sz="2" w:space="0" w:color="9F9F9F"/>
                          <w:bottom w:val="single" w:sz="2" w:space="0" w:color="9F9F9F"/>
                          <w:right w:val="single" w:sz="2" w:space="0" w:color="9F9F9F"/>
                        </w:tcBorders>
                        <w:shd w:val="clear" w:color="auto" w:fill="E5D4E8"/>
                        <w:noWrap/>
                        <w:tcMar>
                          <w:top w:w="30" w:type="dxa"/>
                          <w:left w:w="0" w:type="dxa"/>
                          <w:bottom w:w="30" w:type="dxa"/>
                          <w:right w:w="30" w:type="dxa"/>
                        </w:tcMar>
                        <w:vAlign w:val="center"/>
                        <w:hideMark/>
                      </w:tcPr>
                      <w:p w14:paraId="4931523D"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478E9344" wp14:editId="43B48459">
                              <wp:extent cx="8890" cy="8890"/>
                              <wp:effectExtent l="0" t="0" r="0" b="0"/>
                              <wp:docPr id="51" name="Picture 51" descr="[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il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p>
                    </w:tc>
                  </w:tr>
                </w:tbl>
                <w:p w14:paraId="4512B8E5" w14:textId="77777777" w:rsidR="008D0F89" w:rsidRPr="008D0F89" w:rsidRDefault="008D0F89" w:rsidP="008D0F89">
                  <w:pPr>
                    <w:spacing w:after="0" w:line="240" w:lineRule="auto"/>
                    <w:rPr>
                      <w:rFonts w:ascii="Tahoma" w:eastAsia="Times New Roman" w:hAnsi="Tahoma" w:cs="Tahoma"/>
                      <w:color w:val="000000"/>
                      <w:sz w:val="18"/>
                      <w:szCs w:val="18"/>
                      <w:lang w:eastAsia="en-GB"/>
                    </w:rPr>
                  </w:pPr>
                </w:p>
              </w:tc>
            </w:tr>
          </w:tbl>
          <w:p w14:paraId="531704D1"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r>
      <w:tr w:rsidR="008D0F89" w:rsidRPr="008D0F89" w14:paraId="77A48263" w14:textId="77777777" w:rsidTr="008D0F89">
        <w:trPr>
          <w:tblCellSpacing w:w="0" w:type="dxa"/>
        </w:trPr>
        <w:tc>
          <w:tcPr>
            <w:tcW w:w="0" w:type="auto"/>
            <w:tcBorders>
              <w:top w:val="nil"/>
              <w:left w:val="nil"/>
              <w:bottom w:val="nil"/>
              <w:right w:val="nil"/>
            </w:tcBorders>
            <w:shd w:val="clear" w:color="auto" w:fill="F7E9F9"/>
            <w:tcMar>
              <w:top w:w="90" w:type="dxa"/>
              <w:left w:w="90" w:type="dxa"/>
              <w:bottom w:w="90" w:type="dxa"/>
              <w:right w:w="0" w:type="dxa"/>
            </w:tcMar>
            <w:vAlign w:val="center"/>
            <w:hideMark/>
          </w:tcPr>
          <w:tbl>
            <w:tblPr>
              <w:tblW w:w="5000" w:type="pct"/>
              <w:tblCellMar>
                <w:left w:w="0" w:type="dxa"/>
                <w:right w:w="0" w:type="dxa"/>
              </w:tblCellMar>
              <w:tblLook w:val="04A0" w:firstRow="1" w:lastRow="0" w:firstColumn="1" w:lastColumn="0" w:noHBand="0" w:noVBand="1"/>
            </w:tblPr>
            <w:tblGrid>
              <w:gridCol w:w="785"/>
              <w:gridCol w:w="11"/>
            </w:tblGrid>
            <w:tr w:rsidR="008D0F89" w:rsidRPr="008D0F89" w14:paraId="73A23CD7" w14:textId="77777777">
              <w:tc>
                <w:tcPr>
                  <w:tcW w:w="0" w:type="auto"/>
                  <w:tcBorders>
                    <w:top w:val="nil"/>
                    <w:left w:val="nil"/>
                    <w:bottom w:val="nil"/>
                    <w:right w:val="nil"/>
                  </w:tcBorders>
                  <w:vAlign w:val="center"/>
                  <w:hideMark/>
                </w:tcPr>
                <w:tbl>
                  <w:tblPr>
                    <w:tblW w:w="5000" w:type="pct"/>
                    <w:tblBorders>
                      <w:top w:val="single" w:sz="6" w:space="0" w:color="9F9F9F"/>
                      <w:left w:val="single" w:sz="6" w:space="0" w:color="9F9F9F"/>
                      <w:bottom w:val="single" w:sz="6" w:space="0" w:color="9F9F9F"/>
                      <w:right w:val="single" w:sz="6" w:space="0" w:color="9F9F9F"/>
                    </w:tblBorders>
                    <w:shd w:val="clear" w:color="auto" w:fill="E5D4E8"/>
                    <w:tblCellMar>
                      <w:left w:w="0" w:type="dxa"/>
                      <w:right w:w="0" w:type="dxa"/>
                    </w:tblCellMar>
                    <w:tblLook w:val="04A0" w:firstRow="1" w:lastRow="0" w:firstColumn="1" w:lastColumn="0" w:noHBand="0" w:noVBand="1"/>
                  </w:tblPr>
                  <w:tblGrid>
                    <w:gridCol w:w="65"/>
                    <w:gridCol w:w="673"/>
                    <w:gridCol w:w="41"/>
                  </w:tblGrid>
                  <w:tr w:rsidR="008D0F89" w:rsidRPr="008D0F89" w14:paraId="7E639DF2" w14:textId="77777777">
                    <w:tc>
                      <w:tcPr>
                        <w:tcW w:w="0" w:type="auto"/>
                        <w:tcBorders>
                          <w:top w:val="single" w:sz="2" w:space="0" w:color="9F9F9F"/>
                          <w:left w:val="single" w:sz="2" w:space="0" w:color="9F9F9F"/>
                          <w:bottom w:val="single" w:sz="2" w:space="0" w:color="9F9F9F"/>
                          <w:right w:val="single" w:sz="2" w:space="0" w:color="9F9F9F"/>
                        </w:tcBorders>
                        <w:shd w:val="clear" w:color="auto" w:fill="E5D4E8"/>
                        <w:noWrap/>
                        <w:tcMar>
                          <w:top w:w="0" w:type="dxa"/>
                          <w:left w:w="60" w:type="dxa"/>
                          <w:bottom w:w="0" w:type="dxa"/>
                          <w:right w:w="0" w:type="dxa"/>
                        </w:tcMar>
                        <w:vAlign w:val="center"/>
                        <w:hideMark/>
                      </w:tcPr>
                      <w:p w14:paraId="401C6E2F" w14:textId="77777777" w:rsidR="008D0F89" w:rsidRPr="008D0F89" w:rsidRDefault="008D0F89" w:rsidP="008D0F89">
                        <w:pPr>
                          <w:spacing w:after="0" w:line="240" w:lineRule="auto"/>
                          <w:rPr>
                            <w:rFonts w:ascii="Times New Roman" w:eastAsia="Times New Roman" w:hAnsi="Times New Roman" w:cs="Times New Roman"/>
                            <w:sz w:val="20"/>
                            <w:szCs w:val="20"/>
                            <w:lang w:eastAsia="en-GB"/>
                          </w:rPr>
                        </w:pPr>
                      </w:p>
                    </w:tc>
                    <w:tc>
                      <w:tcPr>
                        <w:tcW w:w="5000" w:type="pct"/>
                        <w:tcBorders>
                          <w:top w:val="single" w:sz="2" w:space="0" w:color="9F9F9F"/>
                          <w:left w:val="single" w:sz="2" w:space="0" w:color="9F9F9F"/>
                          <w:bottom w:val="single" w:sz="2" w:space="0" w:color="9F9F9F"/>
                          <w:right w:val="single" w:sz="2" w:space="0" w:color="9F9F9F"/>
                        </w:tcBorders>
                        <w:shd w:val="clear" w:color="auto" w:fill="E5D4E8"/>
                        <w:noWrap/>
                        <w:tcMar>
                          <w:top w:w="45" w:type="dxa"/>
                          <w:left w:w="90" w:type="dxa"/>
                          <w:bottom w:w="60" w:type="dxa"/>
                          <w:right w:w="90" w:type="dxa"/>
                        </w:tcMar>
                        <w:vAlign w:val="center"/>
                        <w:hideMark/>
                      </w:tcPr>
                      <w:p w14:paraId="1DBBE4F5"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bdr w:val="none" w:sz="0" w:space="0" w:color="auto" w:frame="1"/>
                            <w:lang w:eastAsia="en-GB"/>
                          </w:rPr>
                          <w:t>Area</w:t>
                        </w:r>
                        <w:r w:rsidRPr="008D0F89">
                          <w:rPr>
                            <w:rFonts w:ascii="Tahoma" w:eastAsia="Times New Roman" w:hAnsi="Tahoma" w:cs="Tahoma"/>
                            <w:noProof/>
                            <w:color w:val="000000"/>
                            <w:sz w:val="16"/>
                            <w:szCs w:val="16"/>
                            <w:bdr w:val="none" w:sz="0" w:space="0" w:color="auto" w:frame="1"/>
                            <w:lang w:eastAsia="en-GB"/>
                          </w:rPr>
                          <w:drawing>
                            <wp:inline distT="0" distB="0" distL="0" distR="0" wp14:anchorId="7F4632B4" wp14:editId="43142491">
                              <wp:extent cx="189865" cy="189865"/>
                              <wp:effectExtent l="0" t="0" r="635" b="635"/>
                              <wp:docPr id="52" name="Picture 52" descr="https://statswales.gov.wales/Content/Images/metadataaler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s://statswales.gov.wales/Content/Images/metadataalert.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tc>
                    <w:tc>
                      <w:tcPr>
                        <w:tcW w:w="0" w:type="auto"/>
                        <w:tcBorders>
                          <w:top w:val="single" w:sz="2" w:space="0" w:color="9F9F9F"/>
                          <w:left w:val="single" w:sz="2" w:space="0" w:color="9F9F9F"/>
                          <w:bottom w:val="single" w:sz="2" w:space="0" w:color="9F9F9F"/>
                          <w:right w:val="single" w:sz="2" w:space="0" w:color="9F9F9F"/>
                        </w:tcBorders>
                        <w:shd w:val="clear" w:color="auto" w:fill="E5D4E8"/>
                        <w:noWrap/>
                        <w:tcMar>
                          <w:top w:w="30" w:type="dxa"/>
                          <w:left w:w="0" w:type="dxa"/>
                          <w:bottom w:w="30" w:type="dxa"/>
                          <w:right w:w="30" w:type="dxa"/>
                        </w:tcMar>
                        <w:vAlign w:val="center"/>
                        <w:hideMark/>
                      </w:tcPr>
                      <w:p w14:paraId="4C4B4359"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76CBAE35" wp14:editId="7EE717CB">
                              <wp:extent cx="8890" cy="8890"/>
                              <wp:effectExtent l="0" t="0" r="0" b="0"/>
                              <wp:docPr id="53" name="Picture 53" descr="[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Fil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p>
                    </w:tc>
                  </w:tr>
                </w:tbl>
                <w:p w14:paraId="4EAF4D57" w14:textId="77777777" w:rsidR="008D0F89" w:rsidRPr="008D0F89" w:rsidRDefault="008D0F89" w:rsidP="008D0F89">
                  <w:pPr>
                    <w:spacing w:after="0" w:line="240" w:lineRule="auto"/>
                    <w:rPr>
                      <w:rFonts w:ascii="Tahoma" w:eastAsia="Times New Roman" w:hAnsi="Tahoma" w:cs="Tahoma"/>
                      <w:color w:val="000000"/>
                      <w:sz w:val="18"/>
                      <w:szCs w:val="18"/>
                      <w:lang w:eastAsia="en-GB"/>
                    </w:rPr>
                  </w:pPr>
                </w:p>
              </w:tc>
              <w:tc>
                <w:tcPr>
                  <w:tcW w:w="45" w:type="dxa"/>
                  <w:tcBorders>
                    <w:top w:val="nil"/>
                    <w:left w:val="nil"/>
                    <w:bottom w:val="nil"/>
                    <w:right w:val="nil"/>
                  </w:tcBorders>
                  <w:vAlign w:val="center"/>
                  <w:hideMark/>
                </w:tcPr>
                <w:p w14:paraId="3636E955" w14:textId="77777777" w:rsidR="008D0F89" w:rsidRPr="008D0F89" w:rsidRDefault="008D0F89" w:rsidP="008D0F89">
                  <w:pPr>
                    <w:spacing w:after="0" w:line="240" w:lineRule="auto"/>
                    <w:rPr>
                      <w:rFonts w:ascii="Tahoma" w:eastAsia="Times New Roman" w:hAnsi="Tahoma" w:cs="Tahoma"/>
                      <w:color w:val="000000"/>
                      <w:sz w:val="18"/>
                      <w:szCs w:val="18"/>
                      <w:lang w:eastAsia="en-GB"/>
                    </w:rPr>
                  </w:pPr>
                  <w:r w:rsidRPr="008D0F89">
                    <w:rPr>
                      <w:rFonts w:ascii="Tahoma" w:eastAsia="Times New Roman" w:hAnsi="Tahoma" w:cs="Tahoma"/>
                      <w:noProof/>
                      <w:color w:val="000000"/>
                      <w:sz w:val="18"/>
                      <w:szCs w:val="18"/>
                      <w:lang w:eastAsia="en-GB"/>
                    </w:rPr>
                    <w:drawing>
                      <wp:inline distT="0" distB="0" distL="0" distR="0" wp14:anchorId="0288C05C" wp14:editId="53483567">
                        <wp:extent cx="8890" cy="8890"/>
                        <wp:effectExtent l="0" t="0" r="0" b="0"/>
                        <wp:docPr id="54" name="Picture 5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p>
              </w:tc>
            </w:tr>
          </w:tbl>
          <w:p w14:paraId="3204F194"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tcBorders>
              <w:top w:val="nil"/>
              <w:left w:val="nil"/>
              <w:bottom w:val="nil"/>
              <w:right w:val="nil"/>
            </w:tcBorders>
            <w:shd w:val="clear" w:color="auto" w:fill="F7E9F9"/>
            <w:tcMar>
              <w:top w:w="90" w:type="dxa"/>
              <w:left w:w="0" w:type="dxa"/>
              <w:bottom w:w="90" w:type="dxa"/>
              <w:right w:w="45" w:type="dxa"/>
            </w:tcMar>
            <w:vAlign w:val="center"/>
            <w:hideMark/>
          </w:tcPr>
          <w:tbl>
            <w:tblPr>
              <w:tblW w:w="5000" w:type="pct"/>
              <w:tblCellMar>
                <w:left w:w="0" w:type="dxa"/>
                <w:right w:w="0" w:type="dxa"/>
              </w:tblCellMar>
              <w:tblLook w:val="04A0" w:firstRow="1" w:lastRow="0" w:firstColumn="1" w:lastColumn="0" w:noHBand="0" w:noVBand="1"/>
            </w:tblPr>
            <w:tblGrid>
              <w:gridCol w:w="45"/>
              <w:gridCol w:w="699"/>
            </w:tblGrid>
            <w:tr w:rsidR="008D0F89" w:rsidRPr="008D0F89" w14:paraId="2E12EF33" w14:textId="77777777">
              <w:tc>
                <w:tcPr>
                  <w:tcW w:w="45" w:type="dxa"/>
                  <w:tcBorders>
                    <w:top w:val="nil"/>
                    <w:left w:val="nil"/>
                    <w:bottom w:val="nil"/>
                    <w:right w:val="nil"/>
                  </w:tcBorders>
                  <w:vAlign w:val="center"/>
                  <w:hideMark/>
                </w:tcPr>
                <w:p w14:paraId="02B47CC8" w14:textId="77777777" w:rsidR="008D0F89" w:rsidRPr="008D0F89" w:rsidRDefault="008D0F89" w:rsidP="008D0F89">
                  <w:pPr>
                    <w:spacing w:after="0" w:line="240" w:lineRule="auto"/>
                    <w:rPr>
                      <w:rFonts w:ascii="Tahoma" w:eastAsia="Times New Roman" w:hAnsi="Tahoma" w:cs="Tahoma"/>
                      <w:color w:val="000000"/>
                      <w:sz w:val="18"/>
                      <w:szCs w:val="18"/>
                      <w:lang w:eastAsia="en-GB"/>
                    </w:rPr>
                  </w:pPr>
                  <w:r w:rsidRPr="008D0F89">
                    <w:rPr>
                      <w:rFonts w:ascii="Tahoma" w:eastAsia="Times New Roman" w:hAnsi="Tahoma" w:cs="Tahoma"/>
                      <w:noProof/>
                      <w:color w:val="000000"/>
                      <w:sz w:val="18"/>
                      <w:szCs w:val="18"/>
                      <w:lang w:eastAsia="en-GB"/>
                    </w:rPr>
                    <w:drawing>
                      <wp:inline distT="0" distB="0" distL="0" distR="0" wp14:anchorId="1435A22A" wp14:editId="689AE565">
                        <wp:extent cx="8890" cy="8890"/>
                        <wp:effectExtent l="0" t="0" r="0" b="0"/>
                        <wp:docPr id="55" name="Picture 5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p>
              </w:tc>
              <w:tc>
                <w:tcPr>
                  <w:tcW w:w="0" w:type="auto"/>
                  <w:tcBorders>
                    <w:top w:val="nil"/>
                    <w:left w:val="nil"/>
                    <w:bottom w:val="nil"/>
                    <w:right w:val="nil"/>
                  </w:tcBorders>
                  <w:vAlign w:val="center"/>
                  <w:hideMark/>
                </w:tcPr>
                <w:tbl>
                  <w:tblPr>
                    <w:tblW w:w="5000" w:type="pct"/>
                    <w:tblBorders>
                      <w:top w:val="single" w:sz="6" w:space="0" w:color="9F9F9F"/>
                      <w:left w:val="single" w:sz="6" w:space="0" w:color="9F9F9F"/>
                      <w:bottom w:val="single" w:sz="6" w:space="0" w:color="9F9F9F"/>
                      <w:right w:val="single" w:sz="6" w:space="0" w:color="9F9F9F"/>
                    </w:tblBorders>
                    <w:shd w:val="clear" w:color="auto" w:fill="E5D4E8"/>
                    <w:tblCellMar>
                      <w:left w:w="0" w:type="dxa"/>
                      <w:right w:w="0" w:type="dxa"/>
                    </w:tblCellMar>
                    <w:tblLook w:val="04A0" w:firstRow="1" w:lastRow="0" w:firstColumn="1" w:lastColumn="0" w:noHBand="0" w:noVBand="1"/>
                  </w:tblPr>
                  <w:tblGrid>
                    <w:gridCol w:w="693"/>
                  </w:tblGrid>
                  <w:tr w:rsidR="008D0F89" w:rsidRPr="008D0F89" w14:paraId="32812058" w14:textId="77777777">
                    <w:tc>
                      <w:tcPr>
                        <w:tcW w:w="5000" w:type="pct"/>
                        <w:tcBorders>
                          <w:top w:val="single" w:sz="2" w:space="0" w:color="9F9F9F"/>
                          <w:left w:val="single" w:sz="2" w:space="0" w:color="9F9F9F"/>
                          <w:bottom w:val="single" w:sz="2" w:space="0" w:color="9F9F9F"/>
                          <w:right w:val="single" w:sz="2" w:space="0" w:color="9F9F9F"/>
                        </w:tcBorders>
                        <w:shd w:val="clear" w:color="auto" w:fill="E5D4E8"/>
                        <w:noWrap/>
                        <w:tcMar>
                          <w:top w:w="45" w:type="dxa"/>
                          <w:left w:w="90" w:type="dxa"/>
                          <w:bottom w:w="60" w:type="dxa"/>
                          <w:right w:w="90" w:type="dxa"/>
                        </w:tcMar>
                        <w:vAlign w:val="center"/>
                        <w:hideMark/>
                      </w:tcPr>
                      <w:p w14:paraId="6123B91B" w14:textId="77777777" w:rsidR="008D0F89" w:rsidRPr="008D0F89" w:rsidRDefault="008D0F89" w:rsidP="008D0F89">
                        <w:pPr>
                          <w:spacing w:after="0" w:line="240" w:lineRule="auto"/>
                          <w:rPr>
                            <w:rFonts w:ascii="Tahoma" w:eastAsia="Times New Roman" w:hAnsi="Tahoma" w:cs="Tahoma"/>
                            <w:color w:val="EAD1EF"/>
                            <w:sz w:val="16"/>
                            <w:szCs w:val="16"/>
                            <w:lang w:eastAsia="en-GB"/>
                          </w:rPr>
                        </w:pPr>
                        <w:r w:rsidRPr="008D0F89">
                          <w:rPr>
                            <w:rFonts w:ascii="Tahoma" w:eastAsia="Times New Roman" w:hAnsi="Tahoma" w:cs="Tahoma"/>
                            <w:noProof/>
                            <w:color w:val="EAD1EF"/>
                            <w:sz w:val="16"/>
                            <w:szCs w:val="16"/>
                            <w:lang w:eastAsia="en-GB"/>
                          </w:rPr>
                          <w:drawing>
                            <wp:inline distT="0" distB="0" distL="0" distR="0" wp14:anchorId="195F401E" wp14:editId="762B6C01">
                              <wp:extent cx="69215" cy="120650"/>
                              <wp:effectExtent l="0" t="0" r="6985" b="0"/>
                              <wp:docPr id="56" name="Picture 56"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p>
                    </w:tc>
                  </w:tr>
                </w:tbl>
                <w:p w14:paraId="1EC2B127" w14:textId="77777777" w:rsidR="008D0F89" w:rsidRPr="008D0F89" w:rsidRDefault="008D0F89" w:rsidP="008D0F89">
                  <w:pPr>
                    <w:spacing w:after="0" w:line="240" w:lineRule="auto"/>
                    <w:rPr>
                      <w:rFonts w:ascii="Tahoma" w:eastAsia="Times New Roman" w:hAnsi="Tahoma" w:cs="Tahoma"/>
                      <w:color w:val="000000"/>
                      <w:sz w:val="18"/>
                      <w:szCs w:val="18"/>
                      <w:lang w:eastAsia="en-GB"/>
                    </w:rPr>
                  </w:pPr>
                </w:p>
              </w:tc>
            </w:tr>
          </w:tbl>
          <w:p w14:paraId="276F3CB0"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tcBorders>
              <w:top w:val="nil"/>
              <w:left w:val="nil"/>
              <w:bottom w:val="nil"/>
              <w:right w:val="nil"/>
            </w:tcBorders>
            <w:shd w:val="clear" w:color="auto" w:fill="F7E9F9"/>
            <w:tcMar>
              <w:top w:w="90" w:type="dxa"/>
              <w:left w:w="45" w:type="dxa"/>
              <w:bottom w:w="90" w:type="dxa"/>
              <w:right w:w="90" w:type="dxa"/>
            </w:tcMar>
            <w:vAlign w:val="center"/>
            <w:hideMark/>
          </w:tcPr>
          <w:tbl>
            <w:tblPr>
              <w:tblW w:w="5000" w:type="pct"/>
              <w:tblCellMar>
                <w:left w:w="0" w:type="dxa"/>
                <w:right w:w="0" w:type="dxa"/>
              </w:tblCellMar>
              <w:tblLook w:val="04A0" w:firstRow="1" w:lastRow="0" w:firstColumn="1" w:lastColumn="0" w:noHBand="0" w:noVBand="1"/>
            </w:tblPr>
            <w:tblGrid>
              <w:gridCol w:w="806"/>
            </w:tblGrid>
            <w:tr w:rsidR="008D0F89" w:rsidRPr="008D0F89" w14:paraId="2B1598BE" w14:textId="77777777">
              <w:tc>
                <w:tcPr>
                  <w:tcW w:w="0" w:type="auto"/>
                  <w:tcBorders>
                    <w:top w:val="nil"/>
                    <w:left w:val="nil"/>
                    <w:bottom w:val="nil"/>
                    <w:right w:val="nil"/>
                  </w:tcBorders>
                  <w:vAlign w:val="center"/>
                  <w:hideMark/>
                </w:tcPr>
                <w:tbl>
                  <w:tblPr>
                    <w:tblW w:w="5000" w:type="pct"/>
                    <w:tblBorders>
                      <w:top w:val="single" w:sz="6" w:space="0" w:color="9F9F9F"/>
                      <w:left w:val="single" w:sz="6" w:space="0" w:color="9F9F9F"/>
                      <w:bottom w:val="single" w:sz="6" w:space="0" w:color="9F9F9F"/>
                      <w:right w:val="single" w:sz="6" w:space="0" w:color="9F9F9F"/>
                    </w:tblBorders>
                    <w:shd w:val="clear" w:color="auto" w:fill="E5D4E8"/>
                    <w:tblCellMar>
                      <w:left w:w="0" w:type="dxa"/>
                      <w:right w:w="0" w:type="dxa"/>
                    </w:tblCellMar>
                    <w:tblLook w:val="04A0" w:firstRow="1" w:lastRow="0" w:firstColumn="1" w:lastColumn="0" w:noHBand="0" w:noVBand="1"/>
                  </w:tblPr>
                  <w:tblGrid>
                    <w:gridCol w:w="759"/>
                    <w:gridCol w:w="41"/>
                  </w:tblGrid>
                  <w:tr w:rsidR="008D0F89" w:rsidRPr="008D0F89" w14:paraId="7D1ECA8B" w14:textId="77777777">
                    <w:tc>
                      <w:tcPr>
                        <w:tcW w:w="5000" w:type="pct"/>
                        <w:tcBorders>
                          <w:top w:val="single" w:sz="2" w:space="0" w:color="9F9F9F"/>
                          <w:left w:val="single" w:sz="2" w:space="0" w:color="9F9F9F"/>
                          <w:bottom w:val="single" w:sz="2" w:space="0" w:color="9F9F9F"/>
                          <w:right w:val="single" w:sz="2" w:space="0" w:color="9F9F9F"/>
                        </w:tcBorders>
                        <w:shd w:val="clear" w:color="auto" w:fill="E5D4E8"/>
                        <w:noWrap/>
                        <w:tcMar>
                          <w:top w:w="45" w:type="dxa"/>
                          <w:left w:w="90" w:type="dxa"/>
                          <w:bottom w:w="60" w:type="dxa"/>
                          <w:right w:w="90" w:type="dxa"/>
                        </w:tcMar>
                        <w:vAlign w:val="center"/>
                        <w:hideMark/>
                      </w:tcPr>
                      <w:p w14:paraId="7177F883"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Area Code</w:t>
                        </w:r>
                      </w:p>
                    </w:tc>
                    <w:tc>
                      <w:tcPr>
                        <w:tcW w:w="0" w:type="auto"/>
                        <w:tcBorders>
                          <w:top w:val="single" w:sz="2" w:space="0" w:color="9F9F9F"/>
                          <w:left w:val="single" w:sz="2" w:space="0" w:color="9F9F9F"/>
                          <w:bottom w:val="single" w:sz="2" w:space="0" w:color="9F9F9F"/>
                          <w:right w:val="single" w:sz="2" w:space="0" w:color="9F9F9F"/>
                        </w:tcBorders>
                        <w:shd w:val="clear" w:color="auto" w:fill="E5D4E8"/>
                        <w:noWrap/>
                        <w:tcMar>
                          <w:top w:w="30" w:type="dxa"/>
                          <w:left w:w="0" w:type="dxa"/>
                          <w:bottom w:w="30" w:type="dxa"/>
                          <w:right w:w="30" w:type="dxa"/>
                        </w:tcMar>
                        <w:vAlign w:val="center"/>
                        <w:hideMark/>
                      </w:tcPr>
                      <w:p w14:paraId="2285ABDC"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7ADB4989" wp14:editId="49A1119E">
                              <wp:extent cx="8890" cy="8890"/>
                              <wp:effectExtent l="0" t="0" r="0" b="0"/>
                              <wp:docPr id="57" name="Picture 57" descr="[Filte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Filter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p>
                    </w:tc>
                  </w:tr>
                </w:tbl>
                <w:p w14:paraId="214D3C78" w14:textId="77777777" w:rsidR="008D0F89" w:rsidRPr="008D0F89" w:rsidRDefault="008D0F89" w:rsidP="008D0F89">
                  <w:pPr>
                    <w:spacing w:after="0" w:line="240" w:lineRule="auto"/>
                    <w:rPr>
                      <w:rFonts w:ascii="Tahoma" w:eastAsia="Times New Roman" w:hAnsi="Tahoma" w:cs="Tahoma"/>
                      <w:color w:val="000000"/>
                      <w:sz w:val="18"/>
                      <w:szCs w:val="18"/>
                      <w:lang w:eastAsia="en-GB"/>
                    </w:rPr>
                  </w:pPr>
                </w:p>
              </w:tc>
            </w:tr>
          </w:tbl>
          <w:p w14:paraId="76917FFF"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46E844B6"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432DB630" wp14:editId="4BB31678">
                  <wp:extent cx="69215" cy="120650"/>
                  <wp:effectExtent l="0" t="0" r="6985" b="0"/>
                  <wp:docPr id="58" name="Picture 58"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2009</w:t>
            </w: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57A0C352"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3071DAED" wp14:editId="1AE88E11">
                  <wp:extent cx="69215" cy="120650"/>
                  <wp:effectExtent l="0" t="0" r="6985" b="0"/>
                  <wp:docPr id="59" name="Picture 59"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2010</w:t>
            </w: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4D720C63"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669EDF17" wp14:editId="77E1690B">
                  <wp:extent cx="69215" cy="120650"/>
                  <wp:effectExtent l="0" t="0" r="6985" b="0"/>
                  <wp:docPr id="60" name="Picture 60"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2011</w:t>
            </w: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2B520583"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1D87B639" wp14:editId="7A66597B">
                  <wp:extent cx="69215" cy="120650"/>
                  <wp:effectExtent l="0" t="0" r="6985" b="0"/>
                  <wp:docPr id="61" name="Picture 61"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2012</w:t>
            </w: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04AA3A60"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4383CD67" wp14:editId="326BBCDD">
                  <wp:extent cx="69215" cy="120650"/>
                  <wp:effectExtent l="0" t="0" r="6985" b="0"/>
                  <wp:docPr id="62" name="Picture 62"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2013</w:t>
            </w: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118E28CE"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6A3938F5" wp14:editId="304B0491">
                  <wp:extent cx="69215" cy="120650"/>
                  <wp:effectExtent l="0" t="0" r="6985" b="0"/>
                  <wp:docPr id="63" name="Picture 63"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2014</w:t>
            </w: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15C01598"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48FB084A" wp14:editId="6179E203">
                  <wp:extent cx="69215" cy="120650"/>
                  <wp:effectExtent l="0" t="0" r="6985" b="0"/>
                  <wp:docPr id="64" name="Picture 64"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2015</w:t>
            </w: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050928E3"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1BE072D8" wp14:editId="0CA29593">
                  <wp:extent cx="69215" cy="120650"/>
                  <wp:effectExtent l="0" t="0" r="6985" b="0"/>
                  <wp:docPr id="65" name="Picture 65"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2016</w:t>
            </w:r>
          </w:p>
        </w:tc>
        <w:tc>
          <w:tcPr>
            <w:tcW w:w="0" w:type="auto"/>
            <w:tcBorders>
              <w:top w:val="nil"/>
              <w:left w:val="single" w:sz="6" w:space="0" w:color="9F9F9F"/>
              <w:bottom w:val="single" w:sz="6" w:space="0" w:color="9F9F9F"/>
              <w:right w:val="nil"/>
            </w:tcBorders>
            <w:shd w:val="clear" w:color="auto" w:fill="EAD1EF"/>
            <w:tcMar>
              <w:top w:w="60" w:type="dxa"/>
              <w:left w:w="90" w:type="dxa"/>
              <w:bottom w:w="60" w:type="dxa"/>
              <w:right w:w="90" w:type="dxa"/>
            </w:tcMar>
            <w:hideMark/>
          </w:tcPr>
          <w:p w14:paraId="4B723693" w14:textId="77777777" w:rsidR="008D0F89" w:rsidRPr="008D0F89" w:rsidRDefault="008D0F89" w:rsidP="008D0F89">
            <w:pPr>
              <w:spacing w:after="0" w:line="240" w:lineRule="auto"/>
              <w:jc w:val="center"/>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5450D85B" wp14:editId="3C88FE7D">
                  <wp:extent cx="69215" cy="120650"/>
                  <wp:effectExtent l="0" t="0" r="6985" b="0"/>
                  <wp:docPr id="66" name="Picture 66" descr="Click here to s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lick here to s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215" cy="12065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Mid-year 2017</w:t>
            </w:r>
          </w:p>
        </w:tc>
      </w:tr>
      <w:tr w:rsidR="008D0F89" w:rsidRPr="008D0F89" w14:paraId="574397A2" w14:textId="77777777" w:rsidTr="008D0F89">
        <w:trPr>
          <w:tblCellSpacing w:w="0" w:type="dxa"/>
        </w:trPr>
        <w:tc>
          <w:tcPr>
            <w:tcW w:w="0" w:type="auto"/>
            <w:gridSpan w:val="3"/>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7D2AF9C3"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6E97DCAC" wp14:editId="52F99577">
                  <wp:extent cx="8890" cy="8890"/>
                  <wp:effectExtent l="0" t="0" r="0" b="0"/>
                  <wp:docPr id="67" name="Picture 67" descr="[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ollap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Wales</w:t>
            </w:r>
          </w:p>
        </w:tc>
        <w:tc>
          <w:tcPr>
            <w:tcW w:w="0" w:type="auto"/>
            <w:tcBorders>
              <w:top w:val="nil"/>
              <w:left w:val="nil"/>
              <w:bottom w:val="nil"/>
              <w:right w:val="nil"/>
            </w:tcBorders>
            <w:shd w:val="clear" w:color="auto" w:fill="F0E6F2"/>
            <w:noWrap/>
            <w:tcMar>
              <w:top w:w="45" w:type="dxa"/>
              <w:left w:w="60" w:type="dxa"/>
              <w:bottom w:w="60" w:type="dxa"/>
              <w:right w:w="60" w:type="dxa"/>
            </w:tcMar>
            <w:vAlign w:val="center"/>
            <w:hideMark/>
          </w:tcPr>
          <w:p w14:paraId="74BC99F5"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3,038,872</w:t>
            </w:r>
          </w:p>
        </w:tc>
        <w:tc>
          <w:tcPr>
            <w:tcW w:w="0" w:type="auto"/>
            <w:tcBorders>
              <w:top w:val="nil"/>
              <w:left w:val="single" w:sz="6" w:space="0" w:color="CECECE"/>
              <w:bottom w:val="nil"/>
              <w:right w:val="nil"/>
            </w:tcBorders>
            <w:shd w:val="clear" w:color="auto" w:fill="F0E6F2"/>
            <w:noWrap/>
            <w:tcMar>
              <w:top w:w="45" w:type="dxa"/>
              <w:left w:w="60" w:type="dxa"/>
              <w:bottom w:w="60" w:type="dxa"/>
              <w:right w:w="60" w:type="dxa"/>
            </w:tcMar>
            <w:vAlign w:val="center"/>
            <w:hideMark/>
          </w:tcPr>
          <w:p w14:paraId="026B5068"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3,049,971</w:t>
            </w:r>
          </w:p>
        </w:tc>
        <w:tc>
          <w:tcPr>
            <w:tcW w:w="0" w:type="auto"/>
            <w:tcBorders>
              <w:top w:val="nil"/>
              <w:left w:val="single" w:sz="6" w:space="0" w:color="CECECE"/>
              <w:bottom w:val="nil"/>
              <w:right w:val="nil"/>
            </w:tcBorders>
            <w:shd w:val="clear" w:color="auto" w:fill="F0E6F2"/>
            <w:noWrap/>
            <w:tcMar>
              <w:top w:w="45" w:type="dxa"/>
              <w:left w:w="60" w:type="dxa"/>
              <w:bottom w:w="60" w:type="dxa"/>
              <w:right w:w="60" w:type="dxa"/>
            </w:tcMar>
            <w:vAlign w:val="center"/>
            <w:hideMark/>
          </w:tcPr>
          <w:p w14:paraId="69F857C2"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3,063,758</w:t>
            </w:r>
          </w:p>
        </w:tc>
        <w:tc>
          <w:tcPr>
            <w:tcW w:w="0" w:type="auto"/>
            <w:tcBorders>
              <w:top w:val="nil"/>
              <w:left w:val="single" w:sz="6" w:space="0" w:color="CECECE"/>
              <w:bottom w:val="nil"/>
              <w:right w:val="nil"/>
            </w:tcBorders>
            <w:shd w:val="clear" w:color="auto" w:fill="F0E6F2"/>
            <w:noWrap/>
            <w:tcMar>
              <w:top w:w="45" w:type="dxa"/>
              <w:left w:w="60" w:type="dxa"/>
              <w:bottom w:w="60" w:type="dxa"/>
              <w:right w:w="60" w:type="dxa"/>
            </w:tcMar>
            <w:vAlign w:val="center"/>
            <w:hideMark/>
          </w:tcPr>
          <w:p w14:paraId="774B8D3C"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3,074,067</w:t>
            </w:r>
          </w:p>
        </w:tc>
        <w:tc>
          <w:tcPr>
            <w:tcW w:w="0" w:type="auto"/>
            <w:tcBorders>
              <w:top w:val="nil"/>
              <w:left w:val="single" w:sz="6" w:space="0" w:color="CECECE"/>
              <w:bottom w:val="nil"/>
              <w:right w:val="nil"/>
            </w:tcBorders>
            <w:shd w:val="clear" w:color="auto" w:fill="F0E6F2"/>
            <w:noWrap/>
            <w:tcMar>
              <w:top w:w="45" w:type="dxa"/>
              <w:left w:w="60" w:type="dxa"/>
              <w:bottom w:w="60" w:type="dxa"/>
              <w:right w:w="60" w:type="dxa"/>
            </w:tcMar>
            <w:vAlign w:val="center"/>
            <w:hideMark/>
          </w:tcPr>
          <w:p w14:paraId="28762CE3"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3,082,412</w:t>
            </w:r>
          </w:p>
        </w:tc>
        <w:tc>
          <w:tcPr>
            <w:tcW w:w="0" w:type="auto"/>
            <w:tcBorders>
              <w:top w:val="nil"/>
              <w:left w:val="single" w:sz="6" w:space="0" w:color="CECECE"/>
              <w:bottom w:val="nil"/>
              <w:right w:val="nil"/>
            </w:tcBorders>
            <w:shd w:val="clear" w:color="auto" w:fill="F0E6F2"/>
            <w:noWrap/>
            <w:tcMar>
              <w:top w:w="45" w:type="dxa"/>
              <w:left w:w="60" w:type="dxa"/>
              <w:bottom w:w="60" w:type="dxa"/>
              <w:right w:w="60" w:type="dxa"/>
            </w:tcMar>
            <w:vAlign w:val="center"/>
            <w:hideMark/>
          </w:tcPr>
          <w:p w14:paraId="58A4BE21"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3,092,036</w:t>
            </w:r>
          </w:p>
        </w:tc>
        <w:tc>
          <w:tcPr>
            <w:tcW w:w="0" w:type="auto"/>
            <w:tcBorders>
              <w:top w:val="nil"/>
              <w:left w:val="single" w:sz="6" w:space="0" w:color="CECECE"/>
              <w:bottom w:val="nil"/>
              <w:right w:val="nil"/>
            </w:tcBorders>
            <w:shd w:val="clear" w:color="auto" w:fill="F0E6F2"/>
            <w:noWrap/>
            <w:tcMar>
              <w:top w:w="45" w:type="dxa"/>
              <w:left w:w="60" w:type="dxa"/>
              <w:bottom w:w="60" w:type="dxa"/>
              <w:right w:w="60" w:type="dxa"/>
            </w:tcMar>
            <w:vAlign w:val="center"/>
            <w:hideMark/>
          </w:tcPr>
          <w:p w14:paraId="431EE4A2"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3,099,086</w:t>
            </w:r>
          </w:p>
        </w:tc>
        <w:tc>
          <w:tcPr>
            <w:tcW w:w="0" w:type="auto"/>
            <w:tcBorders>
              <w:top w:val="nil"/>
              <w:left w:val="single" w:sz="6" w:space="0" w:color="CECECE"/>
              <w:bottom w:val="nil"/>
              <w:right w:val="nil"/>
            </w:tcBorders>
            <w:shd w:val="clear" w:color="auto" w:fill="F0E6F2"/>
            <w:noWrap/>
            <w:tcMar>
              <w:top w:w="45" w:type="dxa"/>
              <w:left w:w="60" w:type="dxa"/>
              <w:bottom w:w="60" w:type="dxa"/>
              <w:right w:w="60" w:type="dxa"/>
            </w:tcMar>
            <w:vAlign w:val="center"/>
            <w:hideMark/>
          </w:tcPr>
          <w:p w14:paraId="1336033B"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3,113,150</w:t>
            </w:r>
          </w:p>
        </w:tc>
        <w:tc>
          <w:tcPr>
            <w:tcW w:w="0" w:type="auto"/>
            <w:tcBorders>
              <w:top w:val="nil"/>
              <w:left w:val="single" w:sz="6" w:space="0" w:color="CECECE"/>
              <w:bottom w:val="nil"/>
              <w:right w:val="nil"/>
            </w:tcBorders>
            <w:shd w:val="clear" w:color="auto" w:fill="F0E6F2"/>
            <w:noWrap/>
            <w:tcMar>
              <w:top w:w="45" w:type="dxa"/>
              <w:left w:w="60" w:type="dxa"/>
              <w:bottom w:w="60" w:type="dxa"/>
              <w:right w:w="60" w:type="dxa"/>
            </w:tcMar>
            <w:vAlign w:val="center"/>
            <w:hideMark/>
          </w:tcPr>
          <w:p w14:paraId="1A26A2E3"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3,125,165</w:t>
            </w:r>
          </w:p>
        </w:tc>
      </w:tr>
      <w:tr w:rsidR="008D0F89" w:rsidRPr="008D0F89" w14:paraId="09E0579A" w14:textId="77777777" w:rsidTr="008D0F89">
        <w:trPr>
          <w:tblCellSpacing w:w="0" w:type="dxa"/>
        </w:trPr>
        <w:tc>
          <w:tcPr>
            <w:tcW w:w="0" w:type="auto"/>
            <w:vMerge w:val="restart"/>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571D1265"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Wales</w:t>
            </w: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11577FCA"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4BE7CE1F" wp14:editId="16DB5794">
                  <wp:extent cx="8890" cy="8890"/>
                  <wp:effectExtent l="0" t="0" r="0" b="0"/>
                  <wp:docPr id="68" name="Picture 68" descr="[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ollap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Betsi Cadwaladr University Health Board</w:t>
            </w: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64CE2CB7"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W11000023</w:t>
            </w:r>
          </w:p>
        </w:tc>
        <w:tc>
          <w:tcPr>
            <w:tcW w:w="0" w:type="auto"/>
            <w:tcBorders>
              <w:top w:val="single" w:sz="6" w:space="0" w:color="CECECE"/>
              <w:left w:val="nil"/>
              <w:bottom w:val="nil"/>
              <w:right w:val="nil"/>
            </w:tcBorders>
            <w:shd w:val="clear" w:color="auto" w:fill="FFFFFF"/>
            <w:noWrap/>
            <w:tcMar>
              <w:top w:w="45" w:type="dxa"/>
              <w:left w:w="60" w:type="dxa"/>
              <w:bottom w:w="60" w:type="dxa"/>
              <w:right w:w="60" w:type="dxa"/>
            </w:tcMar>
            <w:vAlign w:val="center"/>
            <w:hideMark/>
          </w:tcPr>
          <w:p w14:paraId="54965B7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684,575</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2740EA02"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685,911</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005E2486"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688,417</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36ABDB55"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689,924</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7A0A1DA0"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691,180</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711F71DE"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693,067</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5E603D78"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693,360</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2D230D1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694,826</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34BB20A6"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696,284</w:t>
            </w:r>
          </w:p>
        </w:tc>
      </w:tr>
      <w:tr w:rsidR="008D0F89" w:rsidRPr="008D0F89" w14:paraId="393A0C7D" w14:textId="77777777" w:rsidTr="008D0F89">
        <w:trPr>
          <w:tblCellSpacing w:w="0" w:type="dxa"/>
        </w:trPr>
        <w:tc>
          <w:tcPr>
            <w:tcW w:w="0" w:type="auto"/>
            <w:vMerge/>
            <w:tcBorders>
              <w:top w:val="single" w:sz="6" w:space="0" w:color="9F9F9F"/>
              <w:left w:val="nil"/>
              <w:bottom w:val="nil"/>
              <w:right w:val="single" w:sz="6" w:space="0" w:color="9F9F9F"/>
            </w:tcBorders>
            <w:vAlign w:val="center"/>
            <w:hideMark/>
          </w:tcPr>
          <w:p w14:paraId="7E8D5382"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0EC994A5"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77BB73D9" wp14:editId="6D5836AD">
                  <wp:extent cx="8890" cy="8890"/>
                  <wp:effectExtent l="0" t="0" r="0" b="0"/>
                  <wp:docPr id="69" name="Picture 69" descr="[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ollap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Powys Teaching Health Board</w:t>
            </w: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66583F80"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W11000024</w:t>
            </w:r>
          </w:p>
        </w:tc>
        <w:tc>
          <w:tcPr>
            <w:tcW w:w="0" w:type="auto"/>
            <w:tcBorders>
              <w:top w:val="single" w:sz="6" w:space="0" w:color="CECECE"/>
              <w:left w:val="nil"/>
              <w:bottom w:val="nil"/>
              <w:right w:val="nil"/>
            </w:tcBorders>
            <w:shd w:val="clear" w:color="auto" w:fill="FFFFFF"/>
            <w:noWrap/>
            <w:tcMar>
              <w:top w:w="45" w:type="dxa"/>
              <w:left w:w="60" w:type="dxa"/>
              <w:bottom w:w="60" w:type="dxa"/>
              <w:right w:w="60" w:type="dxa"/>
            </w:tcMar>
            <w:vAlign w:val="center"/>
            <w:hideMark/>
          </w:tcPr>
          <w:p w14:paraId="62890F3A"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133,090</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3F1A1C55"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132,878</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7BDB0C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133,071</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7334DD6C"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133,015</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4E1F6B79"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132,786</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266AE8E2"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132,777</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E74FD77"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132,730</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192CB67E"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132,337</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361C7C7"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132,515</w:t>
            </w:r>
          </w:p>
        </w:tc>
      </w:tr>
      <w:tr w:rsidR="008D0F89" w:rsidRPr="008D0F89" w14:paraId="71B32415" w14:textId="77777777" w:rsidTr="008D0F89">
        <w:trPr>
          <w:tblCellSpacing w:w="0" w:type="dxa"/>
        </w:trPr>
        <w:tc>
          <w:tcPr>
            <w:tcW w:w="0" w:type="auto"/>
            <w:vMerge/>
            <w:tcBorders>
              <w:top w:val="single" w:sz="6" w:space="0" w:color="9F9F9F"/>
              <w:left w:val="nil"/>
              <w:bottom w:val="nil"/>
              <w:right w:val="single" w:sz="6" w:space="0" w:color="9F9F9F"/>
            </w:tcBorders>
            <w:vAlign w:val="center"/>
            <w:hideMark/>
          </w:tcPr>
          <w:p w14:paraId="02FDE02B"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608D9368"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6C368BF2" wp14:editId="03A3C1EC">
                  <wp:extent cx="8890" cy="8890"/>
                  <wp:effectExtent l="0" t="0" r="0" b="0"/>
                  <wp:docPr id="70" name="Picture 70" descr="[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ollap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Hywel Dda University Health Board</w:t>
            </w: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325CE90E"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W11000025</w:t>
            </w:r>
          </w:p>
        </w:tc>
        <w:tc>
          <w:tcPr>
            <w:tcW w:w="0" w:type="auto"/>
            <w:tcBorders>
              <w:top w:val="single" w:sz="6" w:space="0" w:color="CECECE"/>
              <w:left w:val="nil"/>
              <w:bottom w:val="nil"/>
              <w:right w:val="nil"/>
            </w:tcBorders>
            <w:shd w:val="clear" w:color="auto" w:fill="FFFFFF"/>
            <w:noWrap/>
            <w:tcMar>
              <w:top w:w="45" w:type="dxa"/>
              <w:left w:w="60" w:type="dxa"/>
              <w:bottom w:w="60" w:type="dxa"/>
              <w:right w:w="60" w:type="dxa"/>
            </w:tcMar>
            <w:vAlign w:val="center"/>
            <w:hideMark/>
          </w:tcPr>
          <w:p w14:paraId="31659AA0"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379,051</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21E9AC1E"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380,195</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1C7CB306"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381,867</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76ECA287"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383,399</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F23FB78"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383,833</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5273101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383,927</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233E53E6"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383,129</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292561D8"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383,656</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1A27534B"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384,239</w:t>
            </w:r>
          </w:p>
        </w:tc>
      </w:tr>
      <w:tr w:rsidR="008D0F89" w:rsidRPr="008D0F89" w14:paraId="559CFADE" w14:textId="77777777" w:rsidTr="008D0F89">
        <w:trPr>
          <w:tblCellSpacing w:w="0" w:type="dxa"/>
        </w:trPr>
        <w:tc>
          <w:tcPr>
            <w:tcW w:w="0" w:type="auto"/>
            <w:vMerge/>
            <w:tcBorders>
              <w:top w:val="single" w:sz="6" w:space="0" w:color="9F9F9F"/>
              <w:left w:val="nil"/>
              <w:bottom w:val="nil"/>
              <w:right w:val="single" w:sz="6" w:space="0" w:color="9F9F9F"/>
            </w:tcBorders>
            <w:vAlign w:val="center"/>
            <w:hideMark/>
          </w:tcPr>
          <w:p w14:paraId="007C308B"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gridSpan w:val="2"/>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375F022A"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3C5329B7" wp14:editId="5D74270C">
                  <wp:extent cx="8890" cy="8890"/>
                  <wp:effectExtent l="0" t="0" r="0" b="0"/>
                  <wp:docPr id="71" name="Picture 71" descr="[Exp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Expa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Cwm Taf Morgannwg University Health Board</w:t>
            </w:r>
          </w:p>
        </w:tc>
        <w:tc>
          <w:tcPr>
            <w:tcW w:w="0" w:type="auto"/>
            <w:tcBorders>
              <w:top w:val="single" w:sz="6" w:space="0" w:color="CECECE"/>
              <w:left w:val="nil"/>
              <w:bottom w:val="nil"/>
              <w:right w:val="nil"/>
            </w:tcBorders>
            <w:shd w:val="clear" w:color="auto" w:fill="FFFFFF"/>
            <w:noWrap/>
            <w:tcMar>
              <w:top w:w="45" w:type="dxa"/>
              <w:left w:w="60" w:type="dxa"/>
              <w:bottom w:w="60" w:type="dxa"/>
              <w:right w:w="60" w:type="dxa"/>
            </w:tcMar>
            <w:vAlign w:val="center"/>
            <w:hideMark/>
          </w:tcPr>
          <w:p w14:paraId="52E2CB8A"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430,682</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1A760F8"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431,423</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D400340"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432,634</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4BC9A370"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434,288</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118FDCD4"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435,710</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57175C06"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437,214</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3632360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438,884</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3F50BC29"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441,301</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174F3B27"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443,368</w:t>
            </w:r>
          </w:p>
        </w:tc>
      </w:tr>
      <w:tr w:rsidR="008D0F89" w:rsidRPr="008D0F89" w14:paraId="4FF66713" w14:textId="77777777" w:rsidTr="008D0F89">
        <w:trPr>
          <w:tblCellSpacing w:w="0" w:type="dxa"/>
        </w:trPr>
        <w:tc>
          <w:tcPr>
            <w:tcW w:w="0" w:type="auto"/>
            <w:vMerge/>
            <w:tcBorders>
              <w:top w:val="single" w:sz="6" w:space="0" w:color="9F9F9F"/>
              <w:left w:val="nil"/>
              <w:bottom w:val="nil"/>
              <w:right w:val="single" w:sz="6" w:space="0" w:color="9F9F9F"/>
            </w:tcBorders>
            <w:vAlign w:val="center"/>
            <w:hideMark/>
          </w:tcPr>
          <w:p w14:paraId="0250FD3B"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gridSpan w:val="2"/>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780F6718"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4C0AE1D5" wp14:editId="5886867D">
                  <wp:extent cx="8890" cy="8890"/>
                  <wp:effectExtent l="0" t="0" r="0" b="0"/>
                  <wp:docPr id="72" name="Picture 72" descr="[Exp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Expa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Swansea Bay University Health Board</w:t>
            </w:r>
          </w:p>
        </w:tc>
        <w:tc>
          <w:tcPr>
            <w:tcW w:w="0" w:type="auto"/>
            <w:tcBorders>
              <w:top w:val="single" w:sz="6" w:space="0" w:color="CECECE"/>
              <w:left w:val="nil"/>
              <w:bottom w:val="nil"/>
              <w:right w:val="nil"/>
            </w:tcBorders>
            <w:shd w:val="clear" w:color="auto" w:fill="FFFFFF"/>
            <w:noWrap/>
            <w:tcMar>
              <w:top w:w="45" w:type="dxa"/>
              <w:left w:w="60" w:type="dxa"/>
              <w:bottom w:w="60" w:type="dxa"/>
              <w:right w:w="60" w:type="dxa"/>
            </w:tcMar>
            <w:vAlign w:val="center"/>
            <w:hideMark/>
          </w:tcPr>
          <w:p w14:paraId="01F2F970"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375,138</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157EF83"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376,949</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058C6CC8"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378,571</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7735E641"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379,541</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9CF5541"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379,975</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52069260"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381,419</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12A5F10"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383,262</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318DE21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386,140</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2B289C06"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387,570</w:t>
            </w:r>
          </w:p>
        </w:tc>
      </w:tr>
      <w:tr w:rsidR="008D0F89" w:rsidRPr="008D0F89" w14:paraId="65530DC3" w14:textId="77777777" w:rsidTr="008D0F89">
        <w:trPr>
          <w:tblCellSpacing w:w="0" w:type="dxa"/>
        </w:trPr>
        <w:tc>
          <w:tcPr>
            <w:tcW w:w="0" w:type="auto"/>
            <w:vMerge/>
            <w:tcBorders>
              <w:top w:val="single" w:sz="6" w:space="0" w:color="9F9F9F"/>
              <w:left w:val="nil"/>
              <w:bottom w:val="nil"/>
              <w:right w:val="single" w:sz="6" w:space="0" w:color="9F9F9F"/>
            </w:tcBorders>
            <w:vAlign w:val="center"/>
            <w:hideMark/>
          </w:tcPr>
          <w:p w14:paraId="3ADD1606"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4EA2C104"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3BE248A5" wp14:editId="7309B69C">
                  <wp:extent cx="8890" cy="8890"/>
                  <wp:effectExtent l="0" t="0" r="0" b="0"/>
                  <wp:docPr id="73" name="Picture 73" descr="[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ollap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Aneurin Bevan University Health Board</w:t>
            </w: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54D39250"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W11000028</w:t>
            </w:r>
          </w:p>
        </w:tc>
        <w:tc>
          <w:tcPr>
            <w:tcW w:w="0" w:type="auto"/>
            <w:tcBorders>
              <w:top w:val="single" w:sz="6" w:space="0" w:color="CECECE"/>
              <w:left w:val="nil"/>
              <w:bottom w:val="nil"/>
              <w:right w:val="nil"/>
            </w:tcBorders>
            <w:shd w:val="clear" w:color="auto" w:fill="FFFFFF"/>
            <w:noWrap/>
            <w:tcMar>
              <w:top w:w="45" w:type="dxa"/>
              <w:left w:w="60" w:type="dxa"/>
              <w:bottom w:w="60" w:type="dxa"/>
              <w:right w:w="60" w:type="dxa"/>
            </w:tcMar>
            <w:vAlign w:val="center"/>
            <w:hideMark/>
          </w:tcPr>
          <w:p w14:paraId="53A0FB6D"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572,518</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1DA61C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574,778</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11E71A8B"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577,077</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9F1FFE4"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578,178</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03F2ACEB"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579,346</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0FE053BE"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580,794</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2BF9657C"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582,245</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19B70823"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584,831</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1DBFE223"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587,743</w:t>
            </w:r>
          </w:p>
        </w:tc>
      </w:tr>
      <w:tr w:rsidR="008D0F89" w:rsidRPr="008D0F89" w14:paraId="1F95BF60" w14:textId="77777777" w:rsidTr="008D0F89">
        <w:trPr>
          <w:tblCellSpacing w:w="0" w:type="dxa"/>
        </w:trPr>
        <w:tc>
          <w:tcPr>
            <w:tcW w:w="0" w:type="auto"/>
            <w:vMerge/>
            <w:tcBorders>
              <w:top w:val="single" w:sz="6" w:space="0" w:color="9F9F9F"/>
              <w:left w:val="nil"/>
              <w:bottom w:val="nil"/>
              <w:right w:val="single" w:sz="6" w:space="0" w:color="9F9F9F"/>
            </w:tcBorders>
            <w:vAlign w:val="center"/>
            <w:hideMark/>
          </w:tcPr>
          <w:p w14:paraId="3E43E2C2"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4D5EFC0D"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noProof/>
                <w:color w:val="000000"/>
                <w:sz w:val="16"/>
                <w:szCs w:val="16"/>
                <w:lang w:eastAsia="en-GB"/>
              </w:rPr>
              <w:drawing>
                <wp:inline distT="0" distB="0" distL="0" distR="0" wp14:anchorId="56AF6240" wp14:editId="21591A87">
                  <wp:extent cx="8890" cy="8890"/>
                  <wp:effectExtent l="0" t="0" r="0" b="0"/>
                  <wp:docPr id="74" name="Picture 74" descr="[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Collap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8D0F89">
              <w:rPr>
                <w:rFonts w:ascii="Tahoma" w:eastAsia="Times New Roman" w:hAnsi="Tahoma" w:cs="Tahoma"/>
                <w:color w:val="000000"/>
                <w:sz w:val="16"/>
                <w:szCs w:val="16"/>
                <w:lang w:eastAsia="en-GB"/>
              </w:rPr>
              <w:t>Cardiff and Vale University Health Board</w:t>
            </w:r>
          </w:p>
        </w:tc>
        <w:tc>
          <w:tcPr>
            <w:tcW w:w="0" w:type="auto"/>
            <w:tcBorders>
              <w:top w:val="single" w:sz="6" w:space="0" w:color="9F9F9F"/>
              <w:left w:val="nil"/>
              <w:bottom w:val="nil"/>
              <w:right w:val="single" w:sz="6" w:space="0" w:color="9F9F9F"/>
            </w:tcBorders>
            <w:shd w:val="clear" w:color="auto" w:fill="EAD1EF"/>
            <w:tcMar>
              <w:top w:w="45" w:type="dxa"/>
              <w:left w:w="90" w:type="dxa"/>
              <w:bottom w:w="60" w:type="dxa"/>
              <w:right w:w="90" w:type="dxa"/>
            </w:tcMar>
            <w:vAlign w:val="center"/>
            <w:hideMark/>
          </w:tcPr>
          <w:p w14:paraId="4FF854D1" w14:textId="77777777" w:rsidR="008D0F89" w:rsidRPr="008D0F89" w:rsidRDefault="008D0F89" w:rsidP="008D0F89">
            <w:pPr>
              <w:spacing w:after="0" w:line="240" w:lineRule="auto"/>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W11000029</w:t>
            </w:r>
          </w:p>
        </w:tc>
        <w:tc>
          <w:tcPr>
            <w:tcW w:w="0" w:type="auto"/>
            <w:tcBorders>
              <w:top w:val="single" w:sz="6" w:space="0" w:color="CECECE"/>
              <w:left w:val="nil"/>
              <w:bottom w:val="nil"/>
              <w:right w:val="nil"/>
            </w:tcBorders>
            <w:shd w:val="clear" w:color="auto" w:fill="FFFFFF"/>
            <w:noWrap/>
            <w:tcMar>
              <w:top w:w="45" w:type="dxa"/>
              <w:left w:w="60" w:type="dxa"/>
              <w:bottom w:w="60" w:type="dxa"/>
              <w:right w:w="60" w:type="dxa"/>
            </w:tcMar>
            <w:vAlign w:val="center"/>
            <w:hideMark/>
          </w:tcPr>
          <w:p w14:paraId="04DAA474"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463,818</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52E3B767"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467,837</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04FFCC47"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472,121</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44C7BC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475,722</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6536A0FE"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479,582</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7BCB2695"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482,838</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3B941B10"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485,476</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3BDF153F"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490,059</w:t>
            </w:r>
          </w:p>
        </w:tc>
        <w:tc>
          <w:tcPr>
            <w:tcW w:w="0" w:type="auto"/>
            <w:tcBorders>
              <w:top w:val="single" w:sz="6" w:space="0" w:color="CECECE"/>
              <w:left w:val="single" w:sz="6" w:space="0" w:color="CECECE"/>
              <w:bottom w:val="nil"/>
              <w:right w:val="nil"/>
            </w:tcBorders>
            <w:shd w:val="clear" w:color="auto" w:fill="FFFFFF"/>
            <w:noWrap/>
            <w:tcMar>
              <w:top w:w="45" w:type="dxa"/>
              <w:left w:w="60" w:type="dxa"/>
              <w:bottom w:w="60" w:type="dxa"/>
              <w:right w:w="60" w:type="dxa"/>
            </w:tcMar>
            <w:vAlign w:val="center"/>
            <w:hideMark/>
          </w:tcPr>
          <w:p w14:paraId="783EE2F5" w14:textId="77777777" w:rsidR="008D0F89" w:rsidRPr="008D0F89" w:rsidRDefault="008D0F89" w:rsidP="008D0F89">
            <w:pPr>
              <w:spacing w:after="0" w:line="240" w:lineRule="auto"/>
              <w:jc w:val="right"/>
              <w:rPr>
                <w:rFonts w:ascii="Tahoma" w:eastAsia="Times New Roman" w:hAnsi="Tahoma" w:cs="Tahoma"/>
                <w:color w:val="000000"/>
                <w:sz w:val="16"/>
                <w:szCs w:val="16"/>
                <w:lang w:eastAsia="en-GB"/>
              </w:rPr>
            </w:pPr>
            <w:r w:rsidRPr="008D0F89">
              <w:rPr>
                <w:rFonts w:ascii="Tahoma" w:eastAsia="Times New Roman" w:hAnsi="Tahoma" w:cs="Tahoma"/>
                <w:color w:val="000000"/>
                <w:sz w:val="16"/>
                <w:szCs w:val="16"/>
                <w:lang w:eastAsia="en-GB"/>
              </w:rPr>
              <w:t>493,446</w:t>
            </w:r>
          </w:p>
        </w:tc>
      </w:tr>
    </w:tbl>
    <w:p w14:paraId="3CDB13D6" w14:textId="77777777" w:rsidR="00C51D72" w:rsidRDefault="00C51D72" w:rsidP="00D431B9"/>
    <w:p w14:paraId="085B7902" w14:textId="347687CA" w:rsidR="00292F01" w:rsidRPr="00014E79" w:rsidRDefault="00014E79" w:rsidP="00D431B9">
      <w:pPr>
        <w:rPr>
          <w:rFonts w:cstheme="minorHAnsi"/>
          <w:b/>
          <w:color w:val="373737"/>
          <w:u w:val="single"/>
          <w:shd w:val="clear" w:color="auto" w:fill="FFFFFF"/>
        </w:rPr>
      </w:pPr>
      <w:r>
        <w:rPr>
          <w:rFonts w:cstheme="minorHAnsi"/>
          <w:b/>
          <w:color w:val="373737"/>
          <w:u w:val="single"/>
          <w:shd w:val="clear" w:color="auto" w:fill="FFFFFF"/>
        </w:rPr>
        <w:t>Organisation</w:t>
      </w:r>
      <w:r w:rsidR="00FE76DA">
        <w:rPr>
          <w:rFonts w:cstheme="minorHAnsi"/>
          <w:b/>
          <w:color w:val="373737"/>
          <w:u w:val="single"/>
          <w:shd w:val="clear" w:color="auto" w:fill="FFFFFF"/>
        </w:rPr>
        <w:t>al</w:t>
      </w:r>
      <w:r>
        <w:rPr>
          <w:rFonts w:cstheme="minorHAnsi"/>
          <w:b/>
          <w:color w:val="373737"/>
          <w:u w:val="single"/>
          <w:shd w:val="clear" w:color="auto" w:fill="FFFFFF"/>
        </w:rPr>
        <w:t xml:space="preserve"> structure</w:t>
      </w:r>
    </w:p>
    <w:p w14:paraId="32D2D4F7" w14:textId="6F46C0B3" w:rsidR="000F71FB" w:rsidRPr="003D3F97" w:rsidRDefault="007034E4" w:rsidP="00D431B9">
      <w:pPr>
        <w:rPr>
          <w:rFonts w:cstheme="minorHAnsi"/>
          <w:color w:val="373737"/>
          <w:shd w:val="clear" w:color="auto" w:fill="FFFFFF"/>
        </w:rPr>
      </w:pPr>
      <w:r>
        <w:rPr>
          <w:rFonts w:cstheme="minorHAnsi"/>
          <w:color w:val="373737"/>
          <w:shd w:val="clear" w:color="auto" w:fill="FFFFFF"/>
        </w:rPr>
        <w:t xml:space="preserve">Looking at the structures used within the NHS in Wales it is clear to see they follow the guidelines of a hierarchy structure, according to </w:t>
      </w:r>
      <w:r w:rsidR="00B6066B">
        <w:rPr>
          <w:rFonts w:cstheme="minorHAnsi"/>
          <w:color w:val="373737"/>
          <w:shd w:val="clear" w:color="auto" w:fill="FFFFFF"/>
        </w:rPr>
        <w:t>Hierarchy structure 2018 this is a method that</w:t>
      </w:r>
      <w:r w:rsidR="00DE6D99">
        <w:rPr>
          <w:rFonts w:cstheme="minorHAnsi"/>
          <w:color w:val="373737"/>
          <w:shd w:val="clear" w:color="auto" w:fill="FFFFFF"/>
        </w:rPr>
        <w:t xml:space="preserve"> larger</w:t>
      </w:r>
      <w:r w:rsidR="00B6066B">
        <w:rPr>
          <w:rFonts w:cstheme="minorHAnsi"/>
          <w:color w:val="373737"/>
          <w:shd w:val="clear" w:color="auto" w:fill="FFFFFF"/>
        </w:rPr>
        <w:t xml:space="preserve"> companies </w:t>
      </w:r>
      <w:r w:rsidR="0063061B">
        <w:rPr>
          <w:rFonts w:cstheme="minorHAnsi"/>
          <w:color w:val="373737"/>
          <w:shd w:val="clear" w:color="auto" w:fill="FFFFFF"/>
        </w:rPr>
        <w:t xml:space="preserve">who have a </w:t>
      </w:r>
      <w:r w:rsidR="003D3F97">
        <w:rPr>
          <w:rFonts w:cstheme="minorHAnsi"/>
          <w:color w:val="373737"/>
          <w:shd w:val="clear" w:color="auto" w:fill="FFFFFF"/>
        </w:rPr>
        <w:t>variety</w:t>
      </w:r>
      <w:r w:rsidR="0063061B">
        <w:rPr>
          <w:rFonts w:cstheme="minorHAnsi"/>
          <w:color w:val="373737"/>
          <w:shd w:val="clear" w:color="auto" w:fill="FFFFFF"/>
        </w:rPr>
        <w:t xml:space="preserve"> of staff at different levels and expertise</w:t>
      </w:r>
      <w:r w:rsidR="009305B4">
        <w:rPr>
          <w:rFonts w:cstheme="minorHAnsi"/>
          <w:color w:val="373737"/>
          <w:shd w:val="clear" w:color="auto" w:fill="FFFFFF"/>
        </w:rPr>
        <w:t xml:space="preserve">, follow a chain of command ensuring that the person at the top of the structure is the one who has the highest knowledge and expertise </w:t>
      </w:r>
      <w:r w:rsidR="00661E76">
        <w:rPr>
          <w:rFonts w:cstheme="minorHAnsi"/>
          <w:color w:val="373737"/>
          <w:shd w:val="clear" w:color="auto" w:fill="FFFFFF"/>
        </w:rPr>
        <w:t>allowing them to hold the full power in decision making of the company, it is somewhat like a pyramid</w:t>
      </w:r>
      <w:r w:rsidR="003D3F97">
        <w:rPr>
          <w:rFonts w:cstheme="minorHAnsi"/>
          <w:color w:val="373737"/>
          <w:shd w:val="clear" w:color="auto" w:fill="FFFFFF"/>
        </w:rPr>
        <w:t xml:space="preserve"> where the highest is at the top and lowest at the bottom.</w:t>
      </w:r>
    </w:p>
    <w:p w14:paraId="0C3A07F8" w14:textId="5D5A33FC" w:rsidR="003156AA" w:rsidRDefault="00C828FC" w:rsidP="00D431B9">
      <w:pPr>
        <w:rPr>
          <w:noProof/>
        </w:rPr>
      </w:pPr>
      <w:r>
        <w:t xml:space="preserve">The NHS in Wales 2019 state that the Minister for Health and Social Services is Mark Drakeford AM, he is the one who is responsible for setting policies and strategic framework and is accountable to the National Assembly for Wales. Currently the Chief executive for NHS Wales is Andrew Goodall, this is a combined role as he is also the director general, he is the responsible accounting officer. He </w:t>
      </w:r>
      <w:r>
        <w:lastRenderedPageBreak/>
        <w:t>is also the chair for the National Delivery Group whose role is develop policies, plan development and generally oversee the delivery of NHS services.</w:t>
      </w:r>
      <w:r w:rsidR="003156AA" w:rsidRPr="003156AA">
        <w:rPr>
          <w:noProof/>
        </w:rPr>
        <w:t xml:space="preserve"> </w:t>
      </w:r>
    </w:p>
    <w:p w14:paraId="68893A0A" w14:textId="77777777" w:rsidR="00C92DCF" w:rsidRDefault="00C92DCF" w:rsidP="00D431B9">
      <w:pPr>
        <w:rPr>
          <w:noProof/>
        </w:rPr>
      </w:pPr>
    </w:p>
    <w:p w14:paraId="1EE01A61" w14:textId="77777777" w:rsidR="00292F01" w:rsidRDefault="003156AA" w:rsidP="00292F01">
      <w:r>
        <w:rPr>
          <w:noProof/>
        </w:rPr>
        <w:drawing>
          <wp:inline distT="0" distB="0" distL="0" distR="0" wp14:anchorId="26392683" wp14:editId="1F1907CD">
            <wp:extent cx="5731510" cy="3846122"/>
            <wp:effectExtent l="0" t="0" r="2540" b="254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46122"/>
                    </a:xfrm>
                    <a:prstGeom prst="rect">
                      <a:avLst/>
                    </a:prstGeom>
                    <a:noFill/>
                    <a:ln>
                      <a:noFill/>
                    </a:ln>
                  </pic:spPr>
                </pic:pic>
              </a:graphicData>
            </a:graphic>
          </wp:inline>
        </w:drawing>
      </w:r>
    </w:p>
    <w:p w14:paraId="17E75F77" w14:textId="77777777" w:rsidR="00292F01" w:rsidRDefault="00292F01" w:rsidP="00292F01"/>
    <w:p w14:paraId="3C042A91" w14:textId="1660BAB5" w:rsidR="00FB453D" w:rsidRPr="00292F01" w:rsidRDefault="00B3711F" w:rsidP="00292F01">
      <w:r>
        <w:rPr>
          <w:rFonts w:eastAsia="Times New Roman" w:cstheme="minorHAnsi"/>
          <w:color w:val="000000"/>
          <w:lang w:eastAsia="en-GB"/>
        </w:rPr>
        <w:t xml:space="preserve">Using the image above from </w:t>
      </w:r>
      <w:r w:rsidR="003319F7">
        <w:rPr>
          <w:rFonts w:eastAsia="Times New Roman" w:cstheme="minorHAnsi"/>
          <w:color w:val="000000"/>
          <w:lang w:eastAsia="en-GB"/>
        </w:rPr>
        <w:t xml:space="preserve">Aneurin Bevan University Health Board 2016 </w:t>
      </w:r>
      <w:r>
        <w:rPr>
          <w:rFonts w:eastAsia="Times New Roman" w:cstheme="minorHAnsi"/>
          <w:color w:val="000000"/>
          <w:lang w:eastAsia="en-GB"/>
        </w:rPr>
        <w:t>it gives a clear</w:t>
      </w:r>
      <w:r w:rsidR="003319F7">
        <w:rPr>
          <w:rFonts w:eastAsia="Times New Roman" w:cstheme="minorHAnsi"/>
          <w:color w:val="000000"/>
          <w:lang w:eastAsia="en-GB"/>
        </w:rPr>
        <w:t xml:space="preserve"> but basic</w:t>
      </w:r>
      <w:r>
        <w:rPr>
          <w:rFonts w:eastAsia="Times New Roman" w:cstheme="minorHAnsi"/>
          <w:color w:val="000000"/>
          <w:lang w:eastAsia="en-GB"/>
        </w:rPr>
        <w:t xml:space="preserve"> outline of how the organisational structures work within the NHS in Wales</w:t>
      </w:r>
      <w:r w:rsidR="003319F7">
        <w:rPr>
          <w:rFonts w:eastAsia="Times New Roman" w:cstheme="minorHAnsi"/>
          <w:color w:val="000000"/>
          <w:lang w:eastAsia="en-GB"/>
        </w:rPr>
        <w:t>.</w:t>
      </w:r>
      <w:r w:rsidR="007D2E9B">
        <w:rPr>
          <w:rFonts w:eastAsia="Times New Roman" w:cstheme="minorHAnsi"/>
          <w:color w:val="000000"/>
          <w:lang w:eastAsia="en-GB"/>
        </w:rPr>
        <w:t xml:space="preserve"> Each board within the NHS Wales is made up of different individuals who vary in their backgrounds, knowledge, area of expertise with all this in mind it assists the boards in developing a disciplined direction for the organisation of the board. Each board member </w:t>
      </w:r>
      <w:r w:rsidR="00D53723">
        <w:rPr>
          <w:rFonts w:eastAsia="Times New Roman" w:cstheme="minorHAnsi"/>
          <w:color w:val="000000"/>
          <w:lang w:eastAsia="en-GB"/>
        </w:rPr>
        <w:t>can</w:t>
      </w:r>
      <w:r w:rsidR="007D2E9B">
        <w:rPr>
          <w:rFonts w:eastAsia="Times New Roman" w:cstheme="minorHAnsi"/>
          <w:color w:val="000000"/>
          <w:lang w:eastAsia="en-GB"/>
        </w:rPr>
        <w:t xml:space="preserve"> bring their </w:t>
      </w:r>
      <w:r w:rsidR="000E4C93">
        <w:rPr>
          <w:rFonts w:eastAsia="Times New Roman" w:cstheme="minorHAnsi"/>
          <w:color w:val="000000"/>
          <w:lang w:eastAsia="en-GB"/>
        </w:rPr>
        <w:t>thoughts,</w:t>
      </w:r>
      <w:r w:rsidR="007D2E9B">
        <w:rPr>
          <w:rFonts w:eastAsia="Times New Roman" w:cstheme="minorHAnsi"/>
          <w:color w:val="000000"/>
          <w:lang w:eastAsia="en-GB"/>
        </w:rPr>
        <w:t xml:space="preserve"> and </w:t>
      </w:r>
      <w:r w:rsidR="00B57A8B">
        <w:rPr>
          <w:rFonts w:eastAsia="Times New Roman" w:cstheme="minorHAnsi"/>
          <w:color w:val="000000"/>
          <w:lang w:eastAsia="en-GB"/>
        </w:rPr>
        <w:t>everyone</w:t>
      </w:r>
      <w:r w:rsidR="007D2E9B">
        <w:rPr>
          <w:rFonts w:eastAsia="Times New Roman" w:cstheme="minorHAnsi"/>
          <w:color w:val="000000"/>
          <w:lang w:eastAsia="en-GB"/>
        </w:rPr>
        <w:t xml:space="preserve"> makes a significant part of the board decisions ensuring that the performance of the NHS Wales is monitored and is readily assisted to reach its full potential.</w:t>
      </w:r>
      <w:r w:rsidR="00D53723">
        <w:rPr>
          <w:rFonts w:eastAsia="Times New Roman" w:cstheme="minorHAnsi"/>
          <w:color w:val="000000"/>
          <w:lang w:eastAsia="en-GB"/>
        </w:rPr>
        <w:t xml:space="preserve"> ABMU 2018 show a more detailed outline of the organisational structure, but has the same outcome following the same guidelines in order of the structure using the superiors at the top. </w:t>
      </w:r>
    </w:p>
    <w:p w14:paraId="12466384" w14:textId="77777777" w:rsidR="00DE5932" w:rsidRDefault="00DE5932" w:rsidP="00B3711F">
      <w:pPr>
        <w:spacing w:after="0" w:line="336" w:lineRule="atLeast"/>
        <w:textAlignment w:val="baseline"/>
        <w:rPr>
          <w:rFonts w:eastAsia="Times New Roman" w:cstheme="minorHAnsi"/>
          <w:color w:val="000000"/>
          <w:lang w:eastAsia="en-GB"/>
        </w:rPr>
      </w:pPr>
    </w:p>
    <w:p w14:paraId="7968D1B6" w14:textId="77777777" w:rsidR="00D53723" w:rsidRDefault="00D53723" w:rsidP="00B3711F">
      <w:pPr>
        <w:spacing w:after="0" w:line="336" w:lineRule="atLeast"/>
        <w:textAlignment w:val="baseline"/>
        <w:rPr>
          <w:rFonts w:eastAsia="Times New Roman" w:cstheme="minorHAnsi"/>
          <w:color w:val="000000"/>
          <w:lang w:eastAsia="en-GB"/>
        </w:rPr>
      </w:pPr>
    </w:p>
    <w:p w14:paraId="54974E31" w14:textId="7F827201" w:rsidR="00D53723" w:rsidRDefault="00D53723" w:rsidP="00B3711F">
      <w:pPr>
        <w:spacing w:after="0" w:line="336" w:lineRule="atLeast"/>
        <w:textAlignment w:val="baseline"/>
        <w:rPr>
          <w:rFonts w:eastAsia="Times New Roman" w:cstheme="minorHAnsi"/>
          <w:color w:val="000000"/>
          <w:lang w:eastAsia="en-GB"/>
        </w:rPr>
      </w:pPr>
      <w:r>
        <w:rPr>
          <w:noProof/>
        </w:rPr>
        <w:lastRenderedPageBreak/>
        <w:drawing>
          <wp:inline distT="0" distB="0" distL="0" distR="0" wp14:anchorId="4A5C962F" wp14:editId="5293BA86">
            <wp:extent cx="6545091" cy="4401820"/>
            <wp:effectExtent l="0" t="0" r="8255" b="0"/>
            <wp:docPr id="10" name="Picture 10" descr="health board reporting structure (Apri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ealth board reporting structure (April 20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64151" cy="4414639"/>
                    </a:xfrm>
                    <a:prstGeom prst="rect">
                      <a:avLst/>
                    </a:prstGeom>
                    <a:noFill/>
                    <a:ln>
                      <a:noFill/>
                    </a:ln>
                  </pic:spPr>
                </pic:pic>
              </a:graphicData>
            </a:graphic>
          </wp:inline>
        </w:drawing>
      </w:r>
    </w:p>
    <w:p w14:paraId="7316BD9D" w14:textId="77777777" w:rsidR="00292F01" w:rsidRDefault="00292F01" w:rsidP="00B3711F">
      <w:pPr>
        <w:spacing w:after="0" w:line="336" w:lineRule="atLeast"/>
        <w:textAlignment w:val="baseline"/>
        <w:rPr>
          <w:rFonts w:eastAsia="Times New Roman" w:cstheme="minorHAnsi"/>
          <w:color w:val="000000"/>
          <w:lang w:eastAsia="en-GB"/>
        </w:rPr>
      </w:pPr>
    </w:p>
    <w:p w14:paraId="0C77E988" w14:textId="77777777" w:rsidR="00292F01" w:rsidRDefault="00292F01" w:rsidP="00B3711F">
      <w:pPr>
        <w:spacing w:after="0" w:line="336" w:lineRule="atLeast"/>
        <w:textAlignment w:val="baseline"/>
        <w:rPr>
          <w:rFonts w:eastAsia="Times New Roman" w:cstheme="minorHAnsi"/>
          <w:color w:val="000000"/>
          <w:lang w:eastAsia="en-GB"/>
        </w:rPr>
      </w:pPr>
    </w:p>
    <w:p w14:paraId="1E315C2E" w14:textId="4A752E24" w:rsidR="007D2E9B" w:rsidRDefault="00D53723" w:rsidP="00B3711F">
      <w:pPr>
        <w:spacing w:after="0" w:line="336" w:lineRule="atLeast"/>
        <w:textAlignment w:val="baseline"/>
        <w:rPr>
          <w:rFonts w:eastAsia="Times New Roman" w:cstheme="minorHAnsi"/>
          <w:color w:val="000000"/>
          <w:lang w:eastAsia="en-GB"/>
        </w:rPr>
      </w:pPr>
      <w:r>
        <w:rPr>
          <w:rFonts w:eastAsia="Times New Roman" w:cstheme="minorHAnsi"/>
          <w:color w:val="000000"/>
          <w:lang w:eastAsia="en-GB"/>
        </w:rPr>
        <w:t xml:space="preserve">Although Public Health is not part of the seven health boards that make up the NHS in Wales, it is one of the three trusts that is heavily relied on within NHS Wales, and follows the same organisational structure as the health boards, requiring all the health boards and trusts to follow the same procedure for their organisation structure, the image below displays these findings (Public Health 2018). </w:t>
      </w:r>
    </w:p>
    <w:p w14:paraId="5829E8D4" w14:textId="77777777" w:rsidR="008C70AA" w:rsidRDefault="008C70AA" w:rsidP="00B3711F">
      <w:pPr>
        <w:spacing w:after="0" w:line="336" w:lineRule="atLeast"/>
        <w:textAlignment w:val="baseline"/>
        <w:rPr>
          <w:rFonts w:eastAsia="Times New Roman" w:cstheme="minorHAnsi"/>
          <w:color w:val="000000"/>
          <w:lang w:eastAsia="en-GB"/>
        </w:rPr>
      </w:pPr>
    </w:p>
    <w:p w14:paraId="7F83E4AF" w14:textId="5084E6C3" w:rsidR="00D53723" w:rsidRPr="00B3711F" w:rsidRDefault="00D53723" w:rsidP="00B3711F">
      <w:pPr>
        <w:spacing w:after="0" w:line="336" w:lineRule="atLeast"/>
        <w:textAlignment w:val="baseline"/>
        <w:rPr>
          <w:rFonts w:eastAsia="Times New Roman" w:cstheme="minorHAnsi"/>
          <w:color w:val="000000"/>
          <w:lang w:eastAsia="en-GB"/>
        </w:rPr>
      </w:pPr>
      <w:r>
        <w:rPr>
          <w:noProof/>
        </w:rPr>
        <w:lastRenderedPageBreak/>
        <w:drawing>
          <wp:inline distT="0" distB="0" distL="0" distR="0" wp14:anchorId="1595997D" wp14:editId="78CC6712">
            <wp:extent cx="5731510" cy="4275719"/>
            <wp:effectExtent l="0" t="0" r="2540" b="0"/>
            <wp:docPr id="12" name="Picture 12" descr="organis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organisational stru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75719"/>
                    </a:xfrm>
                    <a:prstGeom prst="rect">
                      <a:avLst/>
                    </a:prstGeom>
                    <a:noFill/>
                    <a:ln>
                      <a:noFill/>
                    </a:ln>
                  </pic:spPr>
                </pic:pic>
              </a:graphicData>
            </a:graphic>
          </wp:inline>
        </w:drawing>
      </w:r>
    </w:p>
    <w:p w14:paraId="4397A696" w14:textId="31646E02" w:rsidR="00394A2E" w:rsidRDefault="00394A2E"/>
    <w:p w14:paraId="036A1BDC" w14:textId="0CE6C5F8" w:rsidR="003B0653" w:rsidRPr="003B0653" w:rsidRDefault="003B0653">
      <w:pPr>
        <w:rPr>
          <w:b/>
          <w:u w:val="single"/>
        </w:rPr>
      </w:pPr>
      <w:r>
        <w:rPr>
          <w:b/>
          <w:u w:val="single"/>
        </w:rPr>
        <w:t>Funding</w:t>
      </w:r>
    </w:p>
    <w:p w14:paraId="74DD1F43" w14:textId="6605B127" w:rsidR="00DE5932" w:rsidRDefault="00DE5932">
      <w:r>
        <w:t>As stated by Health in Wales 2019 the budget for N</w:t>
      </w:r>
      <w:r w:rsidR="005F575F">
        <w:t>ational Health Service is mostly paid for using generalised taxation and a small proportion is received through the national insurance contributions. NHS in Wales gain most of their funding from the Welsh Government which assists with the day-to-day running of the services provided, and this is received for the duration of a financial year. NHS in Wales receive what is known as a block grant, this is the total amount of money they are given to ensure all the health boards in their area are covered within this grant.</w:t>
      </w:r>
    </w:p>
    <w:p w14:paraId="3D5D24DF" w14:textId="0E2BE9A8" w:rsidR="00292F01" w:rsidRDefault="003156AA">
      <w:pPr>
        <w:rPr>
          <w:noProof/>
        </w:rPr>
      </w:pPr>
      <w:r>
        <w:t>According to the BBC News 2015 It is thought that in 2011-2012 NHS in Wales spent £3,379m on health care, the biggest part of this was spent on the seven health boards. The pie chart shows that the majority the budget the NHS in Wales are given is spent on the staff they employ. The staff within the NHS in Wales has risen throughout the years and using the table as a guide it clearly demonstrates how much it has risen.</w:t>
      </w:r>
      <w:r w:rsidRPr="003156AA">
        <w:rPr>
          <w:noProof/>
        </w:rPr>
        <w:t xml:space="preserve"> </w:t>
      </w:r>
    </w:p>
    <w:p w14:paraId="7E16E44C" w14:textId="32B024E0" w:rsidR="0074344C" w:rsidRDefault="003156AA">
      <w:r>
        <w:rPr>
          <w:noProof/>
        </w:rPr>
        <w:lastRenderedPageBreak/>
        <w:drawing>
          <wp:inline distT="0" distB="0" distL="0" distR="0" wp14:anchorId="4BFF222C" wp14:editId="079784CD">
            <wp:extent cx="5753100" cy="3239806"/>
            <wp:effectExtent l="0" t="0" r="0" b="0"/>
            <wp:docPr id="1" name="Picture 1" descr="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e char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04946" cy="3381631"/>
                    </a:xfrm>
                    <a:prstGeom prst="rect">
                      <a:avLst/>
                    </a:prstGeom>
                    <a:noFill/>
                    <a:ln>
                      <a:noFill/>
                    </a:ln>
                  </pic:spPr>
                </pic:pic>
              </a:graphicData>
            </a:graphic>
          </wp:inline>
        </w:drawing>
      </w:r>
    </w:p>
    <w:p w14:paraId="2CAB09FE" w14:textId="0A03D04D" w:rsidR="00B57A8B" w:rsidRDefault="00B57A8B" w:rsidP="00B57A8B">
      <w:pPr>
        <w:pStyle w:val="NormalWeb"/>
        <w:spacing w:before="270" w:beforeAutospacing="0" w:after="0" w:afterAutospacing="0"/>
        <w:textAlignment w:val="baseline"/>
        <w:rPr>
          <w:rFonts w:ascii="inherit" w:hAnsi="inherit"/>
          <w:color w:val="404040"/>
        </w:rPr>
      </w:pPr>
      <w:r>
        <w:rPr>
          <w:noProof/>
        </w:rPr>
        <w:drawing>
          <wp:inline distT="0" distB="0" distL="0" distR="0" wp14:anchorId="4F5ACEA6" wp14:editId="5B25BF47">
            <wp:extent cx="5840083" cy="3288788"/>
            <wp:effectExtent l="0" t="0" r="8890" b="6985"/>
            <wp:docPr id="4" name="Picture 4" descr="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ab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31542" cy="3396607"/>
                    </a:xfrm>
                    <a:prstGeom prst="rect">
                      <a:avLst/>
                    </a:prstGeom>
                    <a:noFill/>
                    <a:ln>
                      <a:noFill/>
                    </a:ln>
                  </pic:spPr>
                </pic:pic>
              </a:graphicData>
            </a:graphic>
          </wp:inline>
        </w:drawing>
      </w:r>
    </w:p>
    <w:p w14:paraId="1F136DBC" w14:textId="4E6FADE9" w:rsidR="00DE1286" w:rsidRDefault="00DE1286" w:rsidP="00B57A8B">
      <w:pPr>
        <w:pStyle w:val="NormalWeb"/>
        <w:spacing w:before="270" w:beforeAutospacing="0" w:after="0" w:afterAutospacing="0"/>
        <w:textAlignment w:val="baseline"/>
        <w:rPr>
          <w:rFonts w:asciiTheme="minorHAnsi" w:hAnsiTheme="minorHAnsi" w:cstheme="minorHAnsi"/>
          <w:color w:val="404040"/>
          <w:sz w:val="22"/>
          <w:szCs w:val="22"/>
        </w:rPr>
      </w:pPr>
      <w:r>
        <w:rPr>
          <w:noProof/>
        </w:rPr>
        <w:lastRenderedPageBreak/>
        <w:drawing>
          <wp:inline distT="0" distB="0" distL="0" distR="0" wp14:anchorId="2D6F9BFD" wp14:editId="4277DA1E">
            <wp:extent cx="5731510" cy="3227648"/>
            <wp:effectExtent l="0" t="0" r="2540" b="0"/>
            <wp:docPr id="3" name="Picture 3" descr="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7648"/>
                    </a:xfrm>
                    <a:prstGeom prst="rect">
                      <a:avLst/>
                    </a:prstGeom>
                    <a:noFill/>
                    <a:ln>
                      <a:noFill/>
                    </a:ln>
                  </pic:spPr>
                </pic:pic>
              </a:graphicData>
            </a:graphic>
          </wp:inline>
        </w:drawing>
      </w:r>
    </w:p>
    <w:p w14:paraId="3CC6BCFC" w14:textId="0C456CDA" w:rsidR="00B57A8B" w:rsidRDefault="00B57A8B" w:rsidP="00B57A8B">
      <w:pPr>
        <w:pStyle w:val="NormalWeb"/>
        <w:spacing w:before="270" w:beforeAutospacing="0" w:after="0" w:afterAutospacing="0"/>
        <w:textAlignment w:val="baseline"/>
        <w:rPr>
          <w:rFonts w:asciiTheme="minorHAnsi" w:hAnsiTheme="minorHAnsi" w:cstheme="minorHAnsi"/>
          <w:color w:val="404040"/>
          <w:sz w:val="22"/>
          <w:szCs w:val="22"/>
        </w:rPr>
      </w:pPr>
      <w:r>
        <w:rPr>
          <w:rFonts w:asciiTheme="minorHAnsi" w:hAnsiTheme="minorHAnsi" w:cstheme="minorHAnsi"/>
          <w:color w:val="404040"/>
          <w:sz w:val="22"/>
          <w:szCs w:val="22"/>
        </w:rPr>
        <w:t>With this breakdown of the different expenditures within the NHS in Wales, it clearly shows that they are over their budget and into negative figures (BBC News 2015).</w:t>
      </w:r>
    </w:p>
    <w:p w14:paraId="5E6D8BAF" w14:textId="77777777" w:rsidR="003B0653" w:rsidRDefault="003B0653" w:rsidP="00B57A8B">
      <w:pPr>
        <w:pStyle w:val="NormalWeb"/>
        <w:spacing w:before="270" w:beforeAutospacing="0" w:after="0" w:afterAutospacing="0"/>
        <w:textAlignment w:val="baseline"/>
        <w:rPr>
          <w:rFonts w:asciiTheme="minorHAnsi" w:hAnsiTheme="minorHAnsi" w:cstheme="minorHAnsi"/>
          <w:color w:val="404040"/>
          <w:sz w:val="22"/>
          <w:szCs w:val="22"/>
        </w:rPr>
      </w:pPr>
    </w:p>
    <w:p w14:paraId="4172C726" w14:textId="70642825" w:rsidR="00805BF1" w:rsidRPr="00B57A8B" w:rsidRDefault="00805BF1" w:rsidP="00B57A8B">
      <w:pPr>
        <w:pStyle w:val="NormalWeb"/>
        <w:spacing w:before="270" w:beforeAutospacing="0" w:after="0" w:afterAutospacing="0"/>
        <w:textAlignment w:val="baseline"/>
        <w:rPr>
          <w:rFonts w:asciiTheme="minorHAnsi" w:hAnsiTheme="minorHAnsi" w:cstheme="minorHAnsi"/>
          <w:color w:val="404040"/>
          <w:sz w:val="22"/>
          <w:szCs w:val="22"/>
        </w:rPr>
      </w:pPr>
      <w:r>
        <w:rPr>
          <w:noProof/>
        </w:rPr>
        <w:drawing>
          <wp:inline distT="0" distB="0" distL="0" distR="0" wp14:anchorId="4D6511B2" wp14:editId="5B914C78">
            <wp:extent cx="4925683" cy="3723629"/>
            <wp:effectExtent l="0" t="0" r="8890" b="0"/>
            <wp:docPr id="8" name="Picture 8" descr="https://publications.parliament.uk/pa/cm201415/cmselect/cmwelaf/404/IMG000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publications.parliament.uk/pa/cm201415/cmselect/cmwelaf/404/IMG00002.GI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23116" cy="3797284"/>
                    </a:xfrm>
                    <a:prstGeom prst="rect">
                      <a:avLst/>
                    </a:prstGeom>
                    <a:noFill/>
                    <a:ln>
                      <a:noFill/>
                    </a:ln>
                  </pic:spPr>
                </pic:pic>
              </a:graphicData>
            </a:graphic>
          </wp:inline>
        </w:drawing>
      </w:r>
    </w:p>
    <w:p w14:paraId="671992CD" w14:textId="62AF37CE" w:rsidR="003156AA" w:rsidRDefault="003156AA"/>
    <w:p w14:paraId="133801A0" w14:textId="04375B9E" w:rsidR="0074344C" w:rsidRDefault="00C72E7C">
      <w:r>
        <w:t xml:space="preserve">Parliament 2015 presented this </w:t>
      </w:r>
      <w:r w:rsidR="009E0072">
        <w:t>diagram to show how the funding is disrupted through the NHS</w:t>
      </w:r>
      <w:r w:rsidR="00D55336">
        <w:t xml:space="preserve"> in Wales, all funding respectively received from the Welsh assembly.</w:t>
      </w:r>
    </w:p>
    <w:p w14:paraId="5AC27B69" w14:textId="605C089B" w:rsidR="00A438D2" w:rsidRDefault="00AA5708">
      <w:r>
        <w:lastRenderedPageBreak/>
        <w:t>It is stated by Full fact 2017 that spending in Wales</w:t>
      </w:r>
      <w:r w:rsidR="00FA1F14">
        <w:t xml:space="preserve"> during 2017-2018</w:t>
      </w:r>
      <w:r>
        <w:t xml:space="preserve"> </w:t>
      </w:r>
      <w:r w:rsidR="00FA1F14">
        <w:t>was predicted to be in the figures around £7.3</w:t>
      </w:r>
      <w:r w:rsidR="00E67DCC">
        <w:t xml:space="preserve"> billion, which is estimated to be around £2,300 per person</w:t>
      </w:r>
      <w:r w:rsidR="001C643B">
        <w:t>, as in Wales prescriptive medication is paid for via the budget set out</w:t>
      </w:r>
      <w:r w:rsidR="00FC2DD9">
        <w:t>, Welsh residents are required to pay for dental treatment along with opticians.</w:t>
      </w:r>
    </w:p>
    <w:p w14:paraId="45C31493" w14:textId="01E4B7B0" w:rsidR="002416AF" w:rsidRDefault="002416AF"/>
    <w:p w14:paraId="7C4E2E34" w14:textId="3BB0ED96" w:rsidR="003B6674" w:rsidRPr="00F413DF" w:rsidRDefault="00F413DF">
      <w:pPr>
        <w:rPr>
          <w:b/>
          <w:u w:val="single"/>
        </w:rPr>
      </w:pPr>
      <w:r w:rsidRPr="00F413DF">
        <w:rPr>
          <w:b/>
          <w:u w:val="single"/>
        </w:rPr>
        <w:t>Evaluation of current structure</w:t>
      </w:r>
    </w:p>
    <w:p w14:paraId="28F407EC" w14:textId="15B2472F" w:rsidR="00C26016" w:rsidRDefault="0045069B" w:rsidP="005F575F">
      <w:pPr>
        <w:rPr>
          <w:rFonts w:ascii="Lucida Sans Unicode" w:hAnsi="Lucida Sans Unicode" w:cs="Lucida Sans Unicode"/>
          <w:color w:val="000000"/>
          <w:sz w:val="19"/>
          <w:szCs w:val="19"/>
        </w:rPr>
      </w:pPr>
      <w:r>
        <w:rPr>
          <w:rFonts w:ascii="Lucida Sans Unicode" w:hAnsi="Lucida Sans Unicode" w:cs="Lucida Sans Unicode"/>
          <w:color w:val="000000"/>
          <w:sz w:val="19"/>
          <w:szCs w:val="19"/>
        </w:rPr>
        <w:t>It is clear to see that each health board in Wales covers a different sized geographical location</w:t>
      </w:r>
      <w:r w:rsidR="008C48E8">
        <w:rPr>
          <w:rFonts w:ascii="Lucida Sans Unicode" w:hAnsi="Lucida Sans Unicode" w:cs="Lucida Sans Unicode"/>
          <w:color w:val="000000"/>
          <w:sz w:val="19"/>
          <w:szCs w:val="19"/>
        </w:rPr>
        <w:t>, this is leaving some trusts with a higher population than a</w:t>
      </w:r>
      <w:r w:rsidR="001222AC">
        <w:rPr>
          <w:rFonts w:ascii="Lucida Sans Unicode" w:hAnsi="Lucida Sans Unicode" w:cs="Lucida Sans Unicode"/>
          <w:color w:val="000000"/>
          <w:sz w:val="19"/>
          <w:szCs w:val="19"/>
        </w:rPr>
        <w:t>n</w:t>
      </w:r>
      <w:r w:rsidR="008C48E8">
        <w:rPr>
          <w:rFonts w:ascii="Lucida Sans Unicode" w:hAnsi="Lucida Sans Unicode" w:cs="Lucida Sans Unicode"/>
          <w:color w:val="000000"/>
          <w:sz w:val="19"/>
          <w:szCs w:val="19"/>
        </w:rPr>
        <w:t xml:space="preserve">other, </w:t>
      </w:r>
      <w:r w:rsidR="001222AC">
        <w:rPr>
          <w:rFonts w:ascii="Lucida Sans Unicode" w:hAnsi="Lucida Sans Unicode" w:cs="Lucida Sans Unicode"/>
          <w:color w:val="000000"/>
          <w:sz w:val="19"/>
          <w:szCs w:val="19"/>
        </w:rPr>
        <w:t xml:space="preserve">this also highlights </w:t>
      </w:r>
      <w:r w:rsidR="000A75BC">
        <w:rPr>
          <w:rFonts w:ascii="Lucida Sans Unicode" w:hAnsi="Lucida Sans Unicode" w:cs="Lucida Sans Unicode"/>
          <w:color w:val="000000"/>
          <w:sz w:val="19"/>
          <w:szCs w:val="19"/>
        </w:rPr>
        <w:t xml:space="preserve">the significance and importance to realise </w:t>
      </w:r>
      <w:r w:rsidR="00753D23">
        <w:rPr>
          <w:rFonts w:ascii="Lucida Sans Unicode" w:hAnsi="Lucida Sans Unicode" w:cs="Lucida Sans Unicode"/>
          <w:color w:val="000000"/>
          <w:sz w:val="19"/>
          <w:szCs w:val="19"/>
        </w:rPr>
        <w:t xml:space="preserve">that each health board have different </w:t>
      </w:r>
      <w:r w:rsidR="00BA1446">
        <w:rPr>
          <w:rFonts w:ascii="Lucida Sans Unicode" w:hAnsi="Lucida Sans Unicode" w:cs="Lucida Sans Unicode"/>
          <w:color w:val="000000"/>
          <w:sz w:val="19"/>
          <w:szCs w:val="19"/>
        </w:rPr>
        <w:t xml:space="preserve">facilities and </w:t>
      </w:r>
      <w:r w:rsidR="001E18EB">
        <w:rPr>
          <w:rFonts w:ascii="Lucida Sans Unicode" w:hAnsi="Lucida Sans Unicode" w:cs="Lucida Sans Unicode"/>
          <w:color w:val="000000"/>
          <w:sz w:val="19"/>
          <w:szCs w:val="19"/>
        </w:rPr>
        <w:t xml:space="preserve">resources </w:t>
      </w:r>
      <w:r w:rsidR="00F114FA">
        <w:rPr>
          <w:rFonts w:ascii="Lucida Sans Unicode" w:hAnsi="Lucida Sans Unicode" w:cs="Lucida Sans Unicode"/>
          <w:color w:val="000000"/>
          <w:sz w:val="19"/>
          <w:szCs w:val="19"/>
        </w:rPr>
        <w:t>available to them</w:t>
      </w:r>
      <w:r w:rsidR="00F37D27">
        <w:rPr>
          <w:rFonts w:ascii="Lucida Sans Unicode" w:hAnsi="Lucida Sans Unicode" w:cs="Lucida Sans Unicode"/>
          <w:color w:val="000000"/>
          <w:sz w:val="19"/>
          <w:szCs w:val="19"/>
        </w:rPr>
        <w:t xml:space="preserve"> (NHS in Wales 2019).</w:t>
      </w:r>
      <w:r w:rsidR="00C62246">
        <w:rPr>
          <w:rFonts w:ascii="Lucida Sans Unicode" w:hAnsi="Lucida Sans Unicode" w:cs="Lucida Sans Unicode"/>
          <w:color w:val="000000"/>
          <w:sz w:val="19"/>
          <w:szCs w:val="19"/>
        </w:rPr>
        <w:t xml:space="preserve"> According to Developing </w:t>
      </w:r>
      <w:r w:rsidR="005C2483">
        <w:rPr>
          <w:rFonts w:ascii="Lucida Sans Unicode" w:hAnsi="Lucida Sans Unicode" w:cs="Lucida Sans Unicode"/>
          <w:color w:val="000000"/>
          <w:sz w:val="19"/>
          <w:szCs w:val="19"/>
        </w:rPr>
        <w:t xml:space="preserve">the public health observatory 2017 </w:t>
      </w:r>
      <w:r w:rsidR="00B953C4">
        <w:rPr>
          <w:rFonts w:ascii="Lucida Sans Unicode" w:hAnsi="Lucida Sans Unicode" w:cs="Lucida Sans Unicode"/>
          <w:color w:val="000000"/>
          <w:sz w:val="19"/>
          <w:szCs w:val="19"/>
        </w:rPr>
        <w:t xml:space="preserve">the area in which each board covers, can leave some of the boards at a loss and show inequalities </w:t>
      </w:r>
      <w:r w:rsidR="00B874EE">
        <w:rPr>
          <w:rFonts w:ascii="Lucida Sans Unicode" w:hAnsi="Lucida Sans Unicode" w:cs="Lucida Sans Unicode"/>
          <w:color w:val="000000"/>
          <w:sz w:val="19"/>
          <w:szCs w:val="19"/>
        </w:rPr>
        <w:t xml:space="preserve">between each board and the services they offer, in Wales the </w:t>
      </w:r>
      <w:r w:rsidR="005C3526">
        <w:rPr>
          <w:rFonts w:ascii="Lucida Sans Unicode" w:hAnsi="Lucida Sans Unicode" w:cs="Lucida Sans Unicode"/>
          <w:color w:val="000000"/>
          <w:sz w:val="19"/>
          <w:szCs w:val="19"/>
        </w:rPr>
        <w:t>areas mostly affected by the</w:t>
      </w:r>
      <w:r w:rsidR="00C10A24">
        <w:rPr>
          <w:rFonts w:ascii="Lucida Sans Unicode" w:hAnsi="Lucida Sans Unicode" w:cs="Lucida Sans Unicode"/>
          <w:color w:val="000000"/>
          <w:sz w:val="19"/>
          <w:szCs w:val="19"/>
        </w:rPr>
        <w:t xml:space="preserve"> loss of these findings are the more rural areas, although there can sometimes be a loss for areas in areas that are not rural</w:t>
      </w:r>
      <w:r w:rsidR="005E3D6F">
        <w:rPr>
          <w:rFonts w:ascii="Lucida Sans Unicode" w:hAnsi="Lucida Sans Unicode" w:cs="Lucida Sans Unicode"/>
          <w:color w:val="000000"/>
          <w:sz w:val="19"/>
          <w:szCs w:val="19"/>
        </w:rPr>
        <w:t>.</w:t>
      </w:r>
      <w:r w:rsidR="008C596C">
        <w:rPr>
          <w:rFonts w:ascii="Lucida Sans Unicode" w:hAnsi="Lucida Sans Unicode" w:cs="Lucida Sans Unicode"/>
          <w:color w:val="000000"/>
          <w:sz w:val="19"/>
          <w:szCs w:val="19"/>
        </w:rPr>
        <w:t xml:space="preserve"> The House of Commons 201</w:t>
      </w:r>
      <w:r w:rsidR="001E6473">
        <w:rPr>
          <w:rFonts w:ascii="Lucida Sans Unicode" w:hAnsi="Lucida Sans Unicode" w:cs="Lucida Sans Unicode"/>
          <w:color w:val="000000"/>
          <w:sz w:val="19"/>
          <w:szCs w:val="19"/>
        </w:rPr>
        <w:t>6 that differences in population</w:t>
      </w:r>
      <w:r w:rsidR="00ED12EC">
        <w:rPr>
          <w:rFonts w:ascii="Lucida Sans Unicode" w:hAnsi="Lucida Sans Unicode" w:cs="Lucida Sans Unicode"/>
          <w:color w:val="000000"/>
          <w:sz w:val="19"/>
          <w:szCs w:val="19"/>
        </w:rPr>
        <w:t>, targets, geographical locations and data collection</w:t>
      </w:r>
      <w:r w:rsidR="00DC690E">
        <w:rPr>
          <w:rFonts w:ascii="Lucida Sans Unicode" w:hAnsi="Lucida Sans Unicode" w:cs="Lucida Sans Unicode"/>
          <w:color w:val="000000"/>
          <w:sz w:val="19"/>
          <w:szCs w:val="19"/>
        </w:rPr>
        <w:t xml:space="preserve"> </w:t>
      </w:r>
      <w:r w:rsidR="00393315">
        <w:rPr>
          <w:rFonts w:ascii="Lucida Sans Unicode" w:hAnsi="Lucida Sans Unicode" w:cs="Lucida Sans Unicode"/>
          <w:color w:val="000000"/>
          <w:sz w:val="19"/>
          <w:szCs w:val="19"/>
        </w:rPr>
        <w:t>cannot</w:t>
      </w:r>
      <w:r w:rsidR="00DC690E">
        <w:rPr>
          <w:rFonts w:ascii="Lucida Sans Unicode" w:hAnsi="Lucida Sans Unicode" w:cs="Lucida Sans Unicode"/>
          <w:color w:val="000000"/>
          <w:sz w:val="19"/>
          <w:szCs w:val="19"/>
        </w:rPr>
        <w:t xml:space="preserve"> be correctly compared to of that of the NHS in England </w:t>
      </w:r>
      <w:r w:rsidR="001E350E">
        <w:rPr>
          <w:rFonts w:ascii="Lucida Sans Unicode" w:hAnsi="Lucida Sans Unicode" w:cs="Lucida Sans Unicode"/>
          <w:color w:val="000000"/>
          <w:sz w:val="19"/>
          <w:szCs w:val="19"/>
        </w:rPr>
        <w:t>as they both serve different to the other. It is believed that the Welsh NHS serve more elderly patients than that of the English NHS</w:t>
      </w:r>
      <w:r w:rsidR="006631D0">
        <w:rPr>
          <w:rFonts w:ascii="Lucida Sans Unicode" w:hAnsi="Lucida Sans Unicode" w:cs="Lucida Sans Unicode"/>
          <w:color w:val="000000"/>
          <w:sz w:val="19"/>
          <w:szCs w:val="19"/>
        </w:rPr>
        <w:t xml:space="preserve">, this is a clear </w:t>
      </w:r>
      <w:r w:rsidR="005E0AFA">
        <w:rPr>
          <w:rFonts w:ascii="Lucida Sans Unicode" w:hAnsi="Lucida Sans Unicode" w:cs="Lucida Sans Unicode"/>
          <w:color w:val="000000"/>
          <w:sz w:val="19"/>
          <w:szCs w:val="19"/>
        </w:rPr>
        <w:t>implication for the NHS in Wales.</w:t>
      </w:r>
    </w:p>
    <w:p w14:paraId="29211492" w14:textId="1D56399F" w:rsidR="00E33C3B" w:rsidRDefault="00C26016" w:rsidP="005F575F">
      <w:pPr>
        <w:rPr>
          <w:rFonts w:ascii="Lucida Sans Unicode" w:hAnsi="Lucida Sans Unicode" w:cs="Lucida Sans Unicode"/>
          <w:color w:val="000000"/>
          <w:sz w:val="19"/>
          <w:szCs w:val="19"/>
        </w:rPr>
      </w:pPr>
      <w:r>
        <w:rPr>
          <w:rFonts w:ascii="Lucida Sans Unicode" w:hAnsi="Lucida Sans Unicode" w:cs="Lucida Sans Unicode"/>
          <w:color w:val="000000"/>
          <w:sz w:val="19"/>
          <w:szCs w:val="19"/>
        </w:rPr>
        <w:t xml:space="preserve">The structure on the NHS in Wales mainly </w:t>
      </w:r>
      <w:r w:rsidR="00CA6CD5">
        <w:rPr>
          <w:rFonts w:ascii="Lucida Sans Unicode" w:hAnsi="Lucida Sans Unicode" w:cs="Lucida Sans Unicode"/>
          <w:color w:val="000000"/>
          <w:sz w:val="19"/>
          <w:szCs w:val="19"/>
        </w:rPr>
        <w:t>focuses</w:t>
      </w:r>
      <w:r w:rsidR="0039684C">
        <w:rPr>
          <w:rFonts w:ascii="Lucida Sans Unicode" w:hAnsi="Lucida Sans Unicode" w:cs="Lucida Sans Unicode"/>
          <w:color w:val="000000"/>
          <w:sz w:val="19"/>
          <w:szCs w:val="19"/>
        </w:rPr>
        <w:t xml:space="preserve"> on the chairman and it allows him to have full control over the decisions made within NHS in Wales, this is </w:t>
      </w:r>
      <w:r w:rsidR="00E0076A">
        <w:rPr>
          <w:rFonts w:ascii="Lucida Sans Unicode" w:hAnsi="Lucida Sans Unicode" w:cs="Lucida Sans Unicode"/>
          <w:color w:val="000000"/>
          <w:sz w:val="19"/>
          <w:szCs w:val="19"/>
        </w:rPr>
        <w:t xml:space="preserve">as he is at the top of the structure and with the NHS using </w:t>
      </w:r>
      <w:r w:rsidR="00CA6CD5">
        <w:rPr>
          <w:rFonts w:ascii="Lucida Sans Unicode" w:hAnsi="Lucida Sans Unicode" w:cs="Lucida Sans Unicode"/>
          <w:color w:val="000000"/>
          <w:sz w:val="19"/>
          <w:szCs w:val="19"/>
        </w:rPr>
        <w:t>hierarchical</w:t>
      </w:r>
      <w:r w:rsidR="00E0076A">
        <w:rPr>
          <w:rFonts w:ascii="Lucida Sans Unicode" w:hAnsi="Lucida Sans Unicode" w:cs="Lucida Sans Unicode"/>
          <w:color w:val="000000"/>
          <w:sz w:val="19"/>
          <w:szCs w:val="19"/>
        </w:rPr>
        <w:t xml:space="preserve"> structures as part of their </w:t>
      </w:r>
      <w:r w:rsidR="00CA6CD5">
        <w:rPr>
          <w:rFonts w:ascii="Lucida Sans Unicode" w:hAnsi="Lucida Sans Unicode" w:cs="Lucida Sans Unicode"/>
          <w:color w:val="000000"/>
          <w:sz w:val="19"/>
          <w:szCs w:val="19"/>
        </w:rPr>
        <w:t xml:space="preserve">organisation, the hierarchy structure </w:t>
      </w:r>
      <w:r w:rsidR="00B44DF2">
        <w:rPr>
          <w:rFonts w:ascii="Lucida Sans Unicode" w:hAnsi="Lucida Sans Unicode" w:cs="Lucida Sans Unicode"/>
          <w:color w:val="000000"/>
          <w:sz w:val="19"/>
          <w:szCs w:val="19"/>
        </w:rPr>
        <w:t>gives the NHS a</w:t>
      </w:r>
      <w:r w:rsidR="00AB56F7">
        <w:rPr>
          <w:rFonts w:ascii="Lucida Sans Unicode" w:hAnsi="Lucida Sans Unicode" w:cs="Lucida Sans Unicode"/>
          <w:color w:val="000000"/>
          <w:sz w:val="19"/>
          <w:szCs w:val="19"/>
        </w:rPr>
        <w:t xml:space="preserve">n organised and structured stability, </w:t>
      </w:r>
      <w:r w:rsidR="00743E53">
        <w:rPr>
          <w:rFonts w:ascii="Lucida Sans Unicode" w:hAnsi="Lucida Sans Unicode" w:cs="Lucida Sans Unicode"/>
          <w:color w:val="000000"/>
          <w:sz w:val="19"/>
          <w:szCs w:val="19"/>
        </w:rPr>
        <w:t>it is leaving the NHS in Wales less open to a challenge or disapproval of the chain of command</w:t>
      </w:r>
      <w:r w:rsidR="00263122">
        <w:rPr>
          <w:rFonts w:ascii="Lucida Sans Unicode" w:hAnsi="Lucida Sans Unicode" w:cs="Lucida Sans Unicode"/>
          <w:color w:val="000000"/>
          <w:sz w:val="19"/>
          <w:szCs w:val="19"/>
        </w:rPr>
        <w:t>, it allows all staff no matter what level they are</w:t>
      </w:r>
      <w:r w:rsidR="00CE7E92">
        <w:rPr>
          <w:rFonts w:ascii="Lucida Sans Unicode" w:hAnsi="Lucida Sans Unicode" w:cs="Lucida Sans Unicode"/>
          <w:color w:val="000000"/>
          <w:sz w:val="19"/>
          <w:szCs w:val="19"/>
        </w:rPr>
        <w:t>,</w:t>
      </w:r>
      <w:r w:rsidR="00263122">
        <w:rPr>
          <w:rFonts w:ascii="Lucida Sans Unicode" w:hAnsi="Lucida Sans Unicode" w:cs="Lucida Sans Unicode"/>
          <w:color w:val="000000"/>
          <w:sz w:val="19"/>
          <w:szCs w:val="19"/>
        </w:rPr>
        <w:t xml:space="preserve"> to fully understand the chain of command</w:t>
      </w:r>
      <w:r w:rsidR="00CE7E92">
        <w:rPr>
          <w:rFonts w:ascii="Lucida Sans Unicode" w:hAnsi="Lucida Sans Unicode" w:cs="Lucida Sans Unicode"/>
          <w:color w:val="000000"/>
          <w:sz w:val="19"/>
          <w:szCs w:val="19"/>
        </w:rPr>
        <w:t xml:space="preserve"> and</w:t>
      </w:r>
      <w:r w:rsidR="00E53A83">
        <w:rPr>
          <w:rFonts w:ascii="Lucida Sans Unicode" w:hAnsi="Lucida Sans Unicode" w:cs="Lucida Sans Unicode"/>
          <w:color w:val="000000"/>
          <w:sz w:val="19"/>
          <w:szCs w:val="19"/>
        </w:rPr>
        <w:t xml:space="preserve"> how</w:t>
      </w:r>
      <w:r w:rsidR="00CE7E92">
        <w:rPr>
          <w:rFonts w:ascii="Lucida Sans Unicode" w:hAnsi="Lucida Sans Unicode" w:cs="Lucida Sans Unicode"/>
          <w:color w:val="000000"/>
          <w:sz w:val="19"/>
          <w:szCs w:val="19"/>
        </w:rPr>
        <w:t xml:space="preserve"> the </w:t>
      </w:r>
      <w:r w:rsidR="00E53A83">
        <w:rPr>
          <w:rFonts w:ascii="Lucida Sans Unicode" w:hAnsi="Lucida Sans Unicode" w:cs="Lucida Sans Unicode"/>
          <w:color w:val="000000"/>
          <w:sz w:val="19"/>
          <w:szCs w:val="19"/>
        </w:rPr>
        <w:t xml:space="preserve">NHS in Wales operates. Each staff member will understand the importance of following the procedures that are in place which have been set out by the </w:t>
      </w:r>
      <w:r w:rsidR="009F6C98">
        <w:rPr>
          <w:rFonts w:ascii="Lucida Sans Unicode" w:hAnsi="Lucida Sans Unicode" w:cs="Lucida Sans Unicode"/>
          <w:color w:val="000000"/>
          <w:sz w:val="19"/>
          <w:szCs w:val="19"/>
        </w:rPr>
        <w:t xml:space="preserve">people above them in the structure </w:t>
      </w:r>
      <w:r w:rsidR="00080C55">
        <w:rPr>
          <w:rFonts w:ascii="Lucida Sans Unicode" w:hAnsi="Lucida Sans Unicode" w:cs="Lucida Sans Unicode"/>
          <w:color w:val="000000"/>
          <w:sz w:val="19"/>
          <w:szCs w:val="19"/>
        </w:rPr>
        <w:t>(Org chart 2016).</w:t>
      </w:r>
      <w:r w:rsidR="00A323B7">
        <w:rPr>
          <w:rFonts w:ascii="Lucida Sans Unicode" w:hAnsi="Lucida Sans Unicode" w:cs="Lucida Sans Unicode"/>
          <w:color w:val="000000"/>
          <w:sz w:val="19"/>
          <w:szCs w:val="19"/>
        </w:rPr>
        <w:t xml:space="preserve"> This part of a hierarchy structure is seen as a positive </w:t>
      </w:r>
      <w:r w:rsidR="008B70A8">
        <w:rPr>
          <w:rFonts w:ascii="Lucida Sans Unicode" w:hAnsi="Lucida Sans Unicode" w:cs="Lucida Sans Unicode"/>
          <w:color w:val="000000"/>
          <w:sz w:val="19"/>
          <w:szCs w:val="19"/>
        </w:rPr>
        <w:t xml:space="preserve">structured </w:t>
      </w:r>
      <w:r w:rsidR="00F37D27">
        <w:rPr>
          <w:rFonts w:ascii="Lucida Sans Unicode" w:hAnsi="Lucida Sans Unicode" w:cs="Lucida Sans Unicode"/>
          <w:color w:val="000000"/>
          <w:sz w:val="19"/>
          <w:szCs w:val="19"/>
        </w:rPr>
        <w:t>plan and</w:t>
      </w:r>
      <w:r w:rsidR="008B70A8">
        <w:rPr>
          <w:rFonts w:ascii="Lucida Sans Unicode" w:hAnsi="Lucida Sans Unicode" w:cs="Lucida Sans Unicode"/>
          <w:color w:val="000000"/>
          <w:sz w:val="19"/>
          <w:szCs w:val="19"/>
        </w:rPr>
        <w:t xml:space="preserve"> allows for little confrontation of the level of each person included in the structure.</w:t>
      </w:r>
    </w:p>
    <w:p w14:paraId="697A7FC4" w14:textId="2672839A" w:rsidR="001625D0" w:rsidRDefault="001625D0" w:rsidP="005F575F">
      <w:pPr>
        <w:rPr>
          <w:rFonts w:ascii="Lucida Sans Unicode" w:hAnsi="Lucida Sans Unicode" w:cs="Lucida Sans Unicode"/>
          <w:color w:val="000000"/>
          <w:sz w:val="19"/>
          <w:szCs w:val="19"/>
        </w:rPr>
      </w:pPr>
      <w:r>
        <w:rPr>
          <w:rFonts w:ascii="Lucida Sans Unicode" w:hAnsi="Lucida Sans Unicode" w:cs="Lucida Sans Unicode"/>
          <w:color w:val="000000"/>
          <w:sz w:val="19"/>
          <w:szCs w:val="19"/>
        </w:rPr>
        <w:t xml:space="preserve">According to the Org chart 2016 a hierarchy structure also </w:t>
      </w:r>
      <w:r w:rsidR="002171A8">
        <w:rPr>
          <w:rFonts w:ascii="Lucida Sans Unicode" w:hAnsi="Lucida Sans Unicode" w:cs="Lucida Sans Unicode"/>
          <w:color w:val="000000"/>
          <w:sz w:val="19"/>
          <w:szCs w:val="19"/>
        </w:rPr>
        <w:t>allows for negative outcomes regarding using this type of structure, these can include</w:t>
      </w:r>
      <w:r w:rsidR="0086459E">
        <w:rPr>
          <w:rFonts w:ascii="Lucida Sans Unicode" w:hAnsi="Lucida Sans Unicode" w:cs="Lucida Sans Unicode"/>
          <w:color w:val="000000"/>
          <w:sz w:val="19"/>
          <w:szCs w:val="19"/>
        </w:rPr>
        <w:t xml:space="preserve"> lack of flexibility, </w:t>
      </w:r>
      <w:r w:rsidR="00CA47E4">
        <w:rPr>
          <w:rFonts w:ascii="Lucida Sans Unicode" w:hAnsi="Lucida Sans Unicode" w:cs="Lucida Sans Unicode"/>
          <w:color w:val="000000"/>
          <w:sz w:val="19"/>
          <w:szCs w:val="19"/>
        </w:rPr>
        <w:t>originality</w:t>
      </w:r>
      <w:r w:rsidR="008E1715">
        <w:rPr>
          <w:rFonts w:ascii="Lucida Sans Unicode" w:hAnsi="Lucida Sans Unicode" w:cs="Lucida Sans Unicode"/>
          <w:color w:val="000000"/>
          <w:sz w:val="19"/>
          <w:szCs w:val="19"/>
        </w:rPr>
        <w:t>, long-term planning</w:t>
      </w:r>
      <w:r w:rsidR="009224B9">
        <w:rPr>
          <w:rFonts w:ascii="Lucida Sans Unicode" w:hAnsi="Lucida Sans Unicode" w:cs="Lucida Sans Unicode"/>
          <w:color w:val="000000"/>
          <w:sz w:val="19"/>
          <w:szCs w:val="19"/>
        </w:rPr>
        <w:t xml:space="preserve"> and leaves the company open to </w:t>
      </w:r>
      <w:r w:rsidR="008274D6">
        <w:rPr>
          <w:rFonts w:ascii="Lucida Sans Unicode" w:hAnsi="Lucida Sans Unicode" w:cs="Lucida Sans Unicode"/>
          <w:color w:val="000000"/>
          <w:sz w:val="19"/>
          <w:szCs w:val="19"/>
        </w:rPr>
        <w:t>fascism within the management.</w:t>
      </w:r>
      <w:r w:rsidR="00242F0B">
        <w:rPr>
          <w:rFonts w:ascii="Lucida Sans Unicode" w:hAnsi="Lucida Sans Unicode" w:cs="Lucida Sans Unicode"/>
          <w:color w:val="000000"/>
          <w:sz w:val="19"/>
          <w:szCs w:val="19"/>
        </w:rPr>
        <w:t xml:space="preserve"> It is thought that a con of having this structure can possibly leave </w:t>
      </w:r>
      <w:r w:rsidR="00E25C4D">
        <w:rPr>
          <w:rFonts w:ascii="Lucida Sans Unicode" w:hAnsi="Lucida Sans Unicode" w:cs="Lucida Sans Unicode"/>
          <w:color w:val="000000"/>
          <w:sz w:val="19"/>
          <w:szCs w:val="19"/>
        </w:rPr>
        <w:t>some of the higher level staff in the structure to feel over worked, where as some are left at a loss with very little to do</w:t>
      </w:r>
      <w:r w:rsidR="00766DD1">
        <w:rPr>
          <w:rFonts w:ascii="Lucida Sans Unicode" w:hAnsi="Lucida Sans Unicode" w:cs="Lucida Sans Unicode"/>
          <w:color w:val="000000"/>
          <w:sz w:val="19"/>
          <w:szCs w:val="19"/>
        </w:rPr>
        <w:t>, it is believed that it can allow areas such as budgets</w:t>
      </w:r>
      <w:r w:rsidR="00FC1D0C">
        <w:rPr>
          <w:rFonts w:ascii="Lucida Sans Unicode" w:hAnsi="Lucida Sans Unicode" w:cs="Lucida Sans Unicode"/>
          <w:color w:val="000000"/>
          <w:sz w:val="19"/>
          <w:szCs w:val="19"/>
        </w:rPr>
        <w:t xml:space="preserve"> and targets to receive to much attention and the smaller issues being ignored and forgotten about. </w:t>
      </w:r>
      <w:r w:rsidR="009A3251">
        <w:rPr>
          <w:rFonts w:ascii="Lucida Sans Unicode" w:hAnsi="Lucida Sans Unicode" w:cs="Lucida Sans Unicode"/>
          <w:color w:val="000000"/>
          <w:sz w:val="19"/>
          <w:szCs w:val="19"/>
        </w:rPr>
        <w:t xml:space="preserve">Org chart 2016 also state it can allow for communication to get lost in between the different levels of the structure leaving </w:t>
      </w:r>
      <w:r w:rsidR="00E33949">
        <w:rPr>
          <w:rFonts w:ascii="Lucida Sans Unicode" w:hAnsi="Lucida Sans Unicode" w:cs="Lucida Sans Unicode"/>
          <w:color w:val="000000"/>
          <w:sz w:val="19"/>
          <w:szCs w:val="19"/>
        </w:rPr>
        <w:t>some who are part of this structure feeling as if they go unheard and forgotten about and their beliefs and views don’t count to make the bigger picture.</w:t>
      </w:r>
    </w:p>
    <w:p w14:paraId="122F6CCF" w14:textId="406E0E13" w:rsidR="00D61DA9" w:rsidRDefault="00D61DA9" w:rsidP="005F575F">
      <w:pPr>
        <w:rPr>
          <w:rFonts w:ascii="Lucida Sans Unicode" w:hAnsi="Lucida Sans Unicode" w:cs="Lucida Sans Unicode"/>
          <w:color w:val="000000"/>
          <w:sz w:val="19"/>
          <w:szCs w:val="19"/>
        </w:rPr>
      </w:pPr>
    </w:p>
    <w:p w14:paraId="591ED6AD" w14:textId="77777777" w:rsidR="00D61DA9" w:rsidRDefault="00D61DA9" w:rsidP="005F575F">
      <w:pPr>
        <w:rPr>
          <w:rFonts w:ascii="Lucida Sans Unicode" w:hAnsi="Lucida Sans Unicode" w:cs="Lucida Sans Unicode"/>
          <w:color w:val="000000"/>
          <w:sz w:val="19"/>
          <w:szCs w:val="19"/>
        </w:rPr>
      </w:pPr>
    </w:p>
    <w:p w14:paraId="52DB6F30" w14:textId="324433DD" w:rsidR="005F575F" w:rsidRDefault="005E0AFA" w:rsidP="005F575F">
      <w:pPr>
        <w:rPr>
          <w:rFonts w:ascii="Lucida Sans Unicode" w:eastAsia="Times New Roman" w:hAnsi="Lucida Sans Unicode" w:cs="Lucida Sans Unicode"/>
          <w:color w:val="000000"/>
          <w:sz w:val="19"/>
          <w:szCs w:val="19"/>
          <w:lang w:eastAsia="en-GB"/>
        </w:rPr>
      </w:pPr>
      <w:r w:rsidRPr="005E0AFA">
        <w:rPr>
          <w:rFonts w:ascii="Lucida Sans Unicode" w:hAnsi="Lucida Sans Unicode" w:cs="Lucida Sans Unicode"/>
          <w:b/>
          <w:color w:val="000000"/>
          <w:sz w:val="19"/>
          <w:szCs w:val="19"/>
          <w:u w:val="single"/>
        </w:rPr>
        <w:lastRenderedPageBreak/>
        <w:t>Conclusion</w:t>
      </w:r>
      <w:r w:rsidR="00DE5932" w:rsidRPr="005E0AFA">
        <w:rPr>
          <w:rFonts w:ascii="Lucida Sans Unicode" w:hAnsi="Lucida Sans Unicode" w:cs="Lucida Sans Unicode"/>
          <w:b/>
          <w:color w:val="000000"/>
          <w:sz w:val="19"/>
          <w:szCs w:val="19"/>
          <w:u w:val="single"/>
        </w:rPr>
        <w:br/>
      </w:r>
      <w:r w:rsidR="003753C5">
        <w:rPr>
          <w:rFonts w:ascii="Lucida Sans Unicode" w:eastAsia="Times New Roman" w:hAnsi="Lucida Sans Unicode" w:cs="Lucida Sans Unicode"/>
          <w:color w:val="000000"/>
          <w:sz w:val="19"/>
          <w:szCs w:val="19"/>
          <w:lang w:eastAsia="en-GB"/>
        </w:rPr>
        <w:t xml:space="preserve">This report has shown in depth the differences in the seven health boards in Wales and how </w:t>
      </w:r>
      <w:r w:rsidR="003A2DBE">
        <w:rPr>
          <w:rFonts w:ascii="Lucida Sans Unicode" w:eastAsia="Times New Roman" w:hAnsi="Lucida Sans Unicode" w:cs="Lucida Sans Unicode"/>
          <w:color w:val="000000"/>
          <w:sz w:val="19"/>
          <w:szCs w:val="19"/>
          <w:lang w:eastAsia="en-GB"/>
        </w:rPr>
        <w:t xml:space="preserve">each of them has a different role to play ensuring that the NHS in Wales </w:t>
      </w:r>
      <w:r w:rsidR="00AB5A83">
        <w:rPr>
          <w:rFonts w:ascii="Lucida Sans Unicode" w:eastAsia="Times New Roman" w:hAnsi="Lucida Sans Unicode" w:cs="Lucida Sans Unicode"/>
          <w:color w:val="000000"/>
          <w:sz w:val="19"/>
          <w:szCs w:val="19"/>
          <w:lang w:eastAsia="en-GB"/>
        </w:rPr>
        <w:t xml:space="preserve">operates correctly, allowing to take a further look into how each of them are </w:t>
      </w:r>
      <w:r w:rsidR="002233B6">
        <w:rPr>
          <w:rFonts w:ascii="Lucida Sans Unicode" w:eastAsia="Times New Roman" w:hAnsi="Lucida Sans Unicode" w:cs="Lucida Sans Unicode"/>
          <w:color w:val="000000"/>
          <w:sz w:val="19"/>
          <w:szCs w:val="19"/>
          <w:lang w:eastAsia="en-GB"/>
        </w:rPr>
        <w:t>funded, managed and the locations they serve</w:t>
      </w:r>
      <w:r w:rsidR="00537ECB">
        <w:rPr>
          <w:rFonts w:ascii="Lucida Sans Unicode" w:eastAsia="Times New Roman" w:hAnsi="Lucida Sans Unicode" w:cs="Lucida Sans Unicode"/>
          <w:color w:val="000000"/>
          <w:sz w:val="19"/>
          <w:szCs w:val="19"/>
          <w:lang w:eastAsia="en-GB"/>
        </w:rPr>
        <w:t xml:space="preserve">. It highlighted that each board has as </w:t>
      </w:r>
      <w:r w:rsidR="00D402A8">
        <w:rPr>
          <w:rFonts w:ascii="Lucida Sans Unicode" w:eastAsia="Times New Roman" w:hAnsi="Lucida Sans Unicode" w:cs="Lucida Sans Unicode"/>
          <w:color w:val="000000"/>
          <w:sz w:val="19"/>
          <w:szCs w:val="19"/>
          <w:lang w:eastAsia="en-GB"/>
        </w:rPr>
        <w:t>significantly</w:t>
      </w:r>
      <w:r w:rsidR="00537ECB">
        <w:rPr>
          <w:rFonts w:ascii="Lucida Sans Unicode" w:eastAsia="Times New Roman" w:hAnsi="Lucida Sans Unicode" w:cs="Lucida Sans Unicode"/>
          <w:color w:val="000000"/>
          <w:sz w:val="19"/>
          <w:szCs w:val="19"/>
          <w:lang w:eastAsia="en-GB"/>
        </w:rPr>
        <w:t xml:space="preserve"> different </w:t>
      </w:r>
      <w:r w:rsidR="00D402A8">
        <w:rPr>
          <w:rFonts w:ascii="Lucida Sans Unicode" w:eastAsia="Times New Roman" w:hAnsi="Lucida Sans Unicode" w:cs="Lucida Sans Unicode"/>
          <w:color w:val="000000"/>
          <w:sz w:val="19"/>
          <w:szCs w:val="19"/>
          <w:lang w:eastAsia="en-GB"/>
        </w:rPr>
        <w:t>geographical</w:t>
      </w:r>
      <w:r w:rsidR="00537ECB">
        <w:rPr>
          <w:rFonts w:ascii="Lucida Sans Unicode" w:eastAsia="Times New Roman" w:hAnsi="Lucida Sans Unicode" w:cs="Lucida Sans Unicode"/>
          <w:color w:val="000000"/>
          <w:sz w:val="19"/>
          <w:szCs w:val="19"/>
          <w:lang w:eastAsia="en-GB"/>
        </w:rPr>
        <w:t xml:space="preserve"> area to cover which allows for each health board to have a different population </w:t>
      </w:r>
      <w:r w:rsidR="00D402A8">
        <w:rPr>
          <w:rFonts w:ascii="Lucida Sans Unicode" w:eastAsia="Times New Roman" w:hAnsi="Lucida Sans Unicode" w:cs="Lucida Sans Unicode"/>
          <w:color w:val="000000"/>
          <w:sz w:val="19"/>
          <w:szCs w:val="19"/>
          <w:lang w:eastAsia="en-GB"/>
        </w:rPr>
        <w:t xml:space="preserve">within their </w:t>
      </w:r>
      <w:r w:rsidR="005E4081">
        <w:rPr>
          <w:rFonts w:ascii="Lucida Sans Unicode" w:eastAsia="Times New Roman" w:hAnsi="Lucida Sans Unicode" w:cs="Lucida Sans Unicode"/>
          <w:color w:val="000000"/>
          <w:sz w:val="19"/>
          <w:szCs w:val="19"/>
          <w:lang w:eastAsia="en-GB"/>
        </w:rPr>
        <w:t>patients’</w:t>
      </w:r>
      <w:r w:rsidR="00D402A8">
        <w:rPr>
          <w:rFonts w:ascii="Lucida Sans Unicode" w:eastAsia="Times New Roman" w:hAnsi="Lucida Sans Unicode" w:cs="Lucida Sans Unicode"/>
          <w:color w:val="000000"/>
          <w:sz w:val="19"/>
          <w:szCs w:val="19"/>
          <w:lang w:eastAsia="en-GB"/>
        </w:rPr>
        <w:t xml:space="preserve"> figures</w:t>
      </w:r>
      <w:r w:rsidR="006A256F">
        <w:rPr>
          <w:rFonts w:ascii="Lucida Sans Unicode" w:eastAsia="Times New Roman" w:hAnsi="Lucida Sans Unicode" w:cs="Lucida Sans Unicode"/>
          <w:color w:val="000000"/>
          <w:sz w:val="19"/>
          <w:szCs w:val="19"/>
          <w:lang w:eastAsia="en-GB"/>
        </w:rPr>
        <w:t xml:space="preserve">. It has found that some health boards are at a loss compared to the others due the rural </w:t>
      </w:r>
      <w:r w:rsidR="005E4081">
        <w:rPr>
          <w:rFonts w:ascii="Lucida Sans Unicode" w:eastAsia="Times New Roman" w:hAnsi="Lucida Sans Unicode" w:cs="Lucida Sans Unicode"/>
          <w:color w:val="000000"/>
          <w:sz w:val="19"/>
          <w:szCs w:val="19"/>
          <w:lang w:eastAsia="en-GB"/>
        </w:rPr>
        <w:t>areas they cover.</w:t>
      </w:r>
      <w:r w:rsidR="00FF1FD4">
        <w:rPr>
          <w:rFonts w:ascii="Lucida Sans Unicode" w:eastAsia="Times New Roman" w:hAnsi="Lucida Sans Unicode" w:cs="Lucida Sans Unicode"/>
          <w:color w:val="000000"/>
          <w:sz w:val="19"/>
          <w:szCs w:val="19"/>
          <w:lang w:eastAsia="en-GB"/>
        </w:rPr>
        <w:t xml:space="preserve"> It went onto to discuss the organisational structure of how the NHS in Wales operates, highlighting the positives and negatives of the </w:t>
      </w:r>
      <w:r w:rsidR="00EF066E">
        <w:rPr>
          <w:rFonts w:ascii="Lucida Sans Unicode" w:eastAsia="Times New Roman" w:hAnsi="Lucida Sans Unicode" w:cs="Lucida Sans Unicode"/>
          <w:color w:val="000000"/>
          <w:sz w:val="19"/>
          <w:szCs w:val="19"/>
          <w:lang w:eastAsia="en-GB"/>
        </w:rPr>
        <w:t>Hierarchal</w:t>
      </w:r>
      <w:r w:rsidR="00FF1FD4">
        <w:rPr>
          <w:rFonts w:ascii="Lucida Sans Unicode" w:eastAsia="Times New Roman" w:hAnsi="Lucida Sans Unicode" w:cs="Lucida Sans Unicode"/>
          <w:color w:val="000000"/>
          <w:sz w:val="19"/>
          <w:szCs w:val="19"/>
          <w:lang w:eastAsia="en-GB"/>
        </w:rPr>
        <w:t xml:space="preserve"> structure they follow</w:t>
      </w:r>
      <w:r w:rsidR="00EF066E">
        <w:rPr>
          <w:rFonts w:ascii="Lucida Sans Unicode" w:eastAsia="Times New Roman" w:hAnsi="Lucida Sans Unicode" w:cs="Lucida Sans Unicode"/>
          <w:color w:val="000000"/>
          <w:sz w:val="19"/>
          <w:szCs w:val="19"/>
          <w:lang w:eastAsia="en-GB"/>
        </w:rPr>
        <w:t xml:space="preserve">. </w:t>
      </w:r>
      <w:r w:rsidR="0092064F">
        <w:rPr>
          <w:rFonts w:ascii="Lucida Sans Unicode" w:eastAsia="Times New Roman" w:hAnsi="Lucida Sans Unicode" w:cs="Lucida Sans Unicode"/>
          <w:color w:val="000000"/>
          <w:sz w:val="19"/>
          <w:szCs w:val="19"/>
          <w:lang w:eastAsia="en-GB"/>
        </w:rPr>
        <w:t>Finally,</w:t>
      </w:r>
      <w:r w:rsidR="00EF066E">
        <w:rPr>
          <w:rFonts w:ascii="Lucida Sans Unicode" w:eastAsia="Times New Roman" w:hAnsi="Lucida Sans Unicode" w:cs="Lucida Sans Unicode"/>
          <w:color w:val="000000"/>
          <w:sz w:val="19"/>
          <w:szCs w:val="19"/>
          <w:lang w:eastAsia="en-GB"/>
        </w:rPr>
        <w:t xml:space="preserve"> </w:t>
      </w:r>
      <w:r w:rsidR="00AD7A9E">
        <w:rPr>
          <w:rFonts w:ascii="Lucida Sans Unicode" w:eastAsia="Times New Roman" w:hAnsi="Lucida Sans Unicode" w:cs="Lucida Sans Unicode"/>
          <w:color w:val="000000"/>
          <w:sz w:val="19"/>
          <w:szCs w:val="19"/>
          <w:lang w:eastAsia="en-GB"/>
        </w:rPr>
        <w:t xml:space="preserve">it found that </w:t>
      </w:r>
      <w:r w:rsidR="0092064F">
        <w:rPr>
          <w:rFonts w:ascii="Lucida Sans Unicode" w:eastAsia="Times New Roman" w:hAnsi="Lucida Sans Unicode" w:cs="Lucida Sans Unicode"/>
          <w:color w:val="000000"/>
          <w:sz w:val="19"/>
          <w:szCs w:val="19"/>
          <w:lang w:eastAsia="en-GB"/>
        </w:rPr>
        <w:t>the budget is overspent, and the highest amount is paid for staff.</w:t>
      </w:r>
    </w:p>
    <w:p w14:paraId="7D867754" w14:textId="35AAB6AA" w:rsidR="0092064F" w:rsidRDefault="00957EE2" w:rsidP="005F575F">
      <w:pPr>
        <w:rPr>
          <w:rFonts w:ascii="Lucida Sans Unicode" w:eastAsia="Times New Roman" w:hAnsi="Lucida Sans Unicode" w:cs="Lucida Sans Unicode"/>
          <w:b/>
          <w:color w:val="000000"/>
          <w:sz w:val="19"/>
          <w:szCs w:val="19"/>
          <w:u w:val="single"/>
          <w:lang w:eastAsia="en-GB"/>
        </w:rPr>
      </w:pPr>
      <w:r>
        <w:rPr>
          <w:rFonts w:ascii="Lucida Sans Unicode" w:eastAsia="Times New Roman" w:hAnsi="Lucida Sans Unicode" w:cs="Lucida Sans Unicode"/>
          <w:b/>
          <w:color w:val="000000"/>
          <w:sz w:val="19"/>
          <w:szCs w:val="19"/>
          <w:u w:val="single"/>
          <w:lang w:eastAsia="en-GB"/>
        </w:rPr>
        <w:t>Recommendations</w:t>
      </w:r>
    </w:p>
    <w:p w14:paraId="7BE0A749" w14:textId="2303F8FB" w:rsidR="00957EE2" w:rsidRPr="00957EE2" w:rsidRDefault="003A4E41" w:rsidP="005F575F">
      <w:pPr>
        <w:rPr>
          <w:rFonts w:ascii="Lucida Sans Unicode" w:eastAsia="Times New Roman" w:hAnsi="Lucida Sans Unicode" w:cs="Lucida Sans Unicode"/>
          <w:color w:val="000000"/>
          <w:sz w:val="19"/>
          <w:szCs w:val="19"/>
          <w:lang w:eastAsia="en-GB"/>
        </w:rPr>
      </w:pPr>
      <w:r>
        <w:rPr>
          <w:rFonts w:ascii="Lucida Sans Unicode" w:eastAsia="Times New Roman" w:hAnsi="Lucida Sans Unicode" w:cs="Lucida Sans Unicode"/>
          <w:color w:val="000000"/>
          <w:sz w:val="19"/>
          <w:szCs w:val="19"/>
          <w:lang w:eastAsia="en-GB"/>
        </w:rPr>
        <w:t xml:space="preserve">The NHS in Wales </w:t>
      </w:r>
      <w:r w:rsidR="00731B2B">
        <w:rPr>
          <w:rFonts w:ascii="Lucida Sans Unicode" w:eastAsia="Times New Roman" w:hAnsi="Lucida Sans Unicode" w:cs="Lucida Sans Unicode"/>
          <w:color w:val="000000"/>
          <w:sz w:val="19"/>
          <w:szCs w:val="19"/>
          <w:lang w:eastAsia="en-GB"/>
        </w:rPr>
        <w:t>needs</w:t>
      </w:r>
      <w:r>
        <w:rPr>
          <w:rFonts w:ascii="Lucida Sans Unicode" w:eastAsia="Times New Roman" w:hAnsi="Lucida Sans Unicode" w:cs="Lucida Sans Unicode"/>
          <w:color w:val="000000"/>
          <w:sz w:val="19"/>
          <w:szCs w:val="19"/>
          <w:lang w:eastAsia="en-GB"/>
        </w:rPr>
        <w:t xml:space="preserve"> changes to allow it to run more efficiently, even though the system they have </w:t>
      </w:r>
      <w:r w:rsidR="00731B2B">
        <w:rPr>
          <w:rFonts w:ascii="Lucida Sans Unicode" w:eastAsia="Times New Roman" w:hAnsi="Lucida Sans Unicode" w:cs="Lucida Sans Unicode"/>
          <w:color w:val="000000"/>
          <w:sz w:val="19"/>
          <w:szCs w:val="19"/>
          <w:lang w:eastAsia="en-GB"/>
        </w:rPr>
        <w:t>in</w:t>
      </w:r>
      <w:r>
        <w:rPr>
          <w:rFonts w:ascii="Lucida Sans Unicode" w:eastAsia="Times New Roman" w:hAnsi="Lucida Sans Unicode" w:cs="Lucida Sans Unicode"/>
          <w:color w:val="000000"/>
          <w:sz w:val="19"/>
          <w:szCs w:val="19"/>
          <w:lang w:eastAsia="en-GB"/>
        </w:rPr>
        <w:t xml:space="preserve"> place currently allows for the smooth running of the services offered it could possibly improve greatly. </w:t>
      </w:r>
      <w:r w:rsidR="00455701">
        <w:rPr>
          <w:rFonts w:ascii="Lucida Sans Unicode" w:eastAsia="Times New Roman" w:hAnsi="Lucida Sans Unicode" w:cs="Lucida Sans Unicode"/>
          <w:color w:val="000000"/>
          <w:sz w:val="19"/>
          <w:szCs w:val="19"/>
          <w:lang w:eastAsia="en-GB"/>
        </w:rPr>
        <w:t xml:space="preserve">The geographical area each board covers should be changed </w:t>
      </w:r>
      <w:r w:rsidR="00731B2B">
        <w:rPr>
          <w:rFonts w:ascii="Lucida Sans Unicode" w:eastAsia="Times New Roman" w:hAnsi="Lucida Sans Unicode" w:cs="Lucida Sans Unicode"/>
          <w:color w:val="000000"/>
          <w:sz w:val="19"/>
          <w:szCs w:val="19"/>
          <w:lang w:eastAsia="en-GB"/>
        </w:rPr>
        <w:t>significantly</w:t>
      </w:r>
      <w:r w:rsidR="00455701">
        <w:rPr>
          <w:rFonts w:ascii="Lucida Sans Unicode" w:eastAsia="Times New Roman" w:hAnsi="Lucida Sans Unicode" w:cs="Lucida Sans Unicode"/>
          <w:color w:val="000000"/>
          <w:sz w:val="19"/>
          <w:szCs w:val="19"/>
          <w:lang w:eastAsia="en-GB"/>
        </w:rPr>
        <w:t xml:space="preserve"> allowing the more rural areas to get more support when needed, </w:t>
      </w:r>
      <w:r w:rsidR="00731B2B">
        <w:rPr>
          <w:rFonts w:ascii="Lucida Sans Unicode" w:eastAsia="Times New Roman" w:hAnsi="Lucida Sans Unicode" w:cs="Lucida Sans Unicode"/>
          <w:color w:val="000000"/>
          <w:sz w:val="19"/>
          <w:szCs w:val="19"/>
          <w:lang w:eastAsia="en-GB"/>
        </w:rPr>
        <w:t>leaving them less likely to rely on other boards to assist them with services that they do not offer for their patients.</w:t>
      </w:r>
      <w:r w:rsidR="00FB6915">
        <w:rPr>
          <w:rFonts w:ascii="Lucida Sans Unicode" w:eastAsia="Times New Roman" w:hAnsi="Lucida Sans Unicode" w:cs="Lucida Sans Unicode"/>
          <w:color w:val="000000"/>
          <w:sz w:val="19"/>
          <w:szCs w:val="19"/>
          <w:lang w:eastAsia="en-GB"/>
        </w:rPr>
        <w:t xml:space="preserve"> Even though the structure works for the NHS at present it could possibly be more effective if the</w:t>
      </w:r>
      <w:r w:rsidR="0098400E">
        <w:rPr>
          <w:rFonts w:ascii="Lucida Sans Unicode" w:eastAsia="Times New Roman" w:hAnsi="Lucida Sans Unicode" w:cs="Lucida Sans Unicode"/>
          <w:color w:val="000000"/>
          <w:sz w:val="19"/>
          <w:szCs w:val="19"/>
          <w:lang w:eastAsia="en-GB"/>
        </w:rPr>
        <w:t xml:space="preserve"> responsibilities were </w:t>
      </w:r>
      <w:r w:rsidR="00B17A89">
        <w:rPr>
          <w:rFonts w:ascii="Lucida Sans Unicode" w:eastAsia="Times New Roman" w:hAnsi="Lucida Sans Unicode" w:cs="Lucida Sans Unicode"/>
          <w:color w:val="000000"/>
          <w:sz w:val="19"/>
          <w:szCs w:val="19"/>
          <w:lang w:eastAsia="en-GB"/>
        </w:rPr>
        <w:t>spread</w:t>
      </w:r>
      <w:r w:rsidR="0098400E">
        <w:rPr>
          <w:rFonts w:ascii="Lucida Sans Unicode" w:eastAsia="Times New Roman" w:hAnsi="Lucida Sans Unicode" w:cs="Lucida Sans Unicode"/>
          <w:color w:val="000000"/>
          <w:sz w:val="19"/>
          <w:szCs w:val="19"/>
          <w:lang w:eastAsia="en-GB"/>
        </w:rPr>
        <w:t xml:space="preserve"> out more, to enable the pressure to be lifted, and it allows for the </w:t>
      </w:r>
      <w:r w:rsidR="00B17A89">
        <w:rPr>
          <w:rFonts w:ascii="Lucida Sans Unicode" w:eastAsia="Times New Roman" w:hAnsi="Lucida Sans Unicode" w:cs="Lucida Sans Unicode"/>
          <w:color w:val="000000"/>
          <w:sz w:val="19"/>
          <w:szCs w:val="19"/>
          <w:lang w:eastAsia="en-GB"/>
        </w:rPr>
        <w:t xml:space="preserve">missed communication and suggestions to be recognised, allowing the lower level staff to feel more appreciated. </w:t>
      </w:r>
      <w:r w:rsidR="00F16717">
        <w:rPr>
          <w:rFonts w:ascii="Lucida Sans Unicode" w:eastAsia="Times New Roman" w:hAnsi="Lucida Sans Unicode" w:cs="Lucida Sans Unicode"/>
          <w:color w:val="000000"/>
          <w:sz w:val="19"/>
          <w:szCs w:val="19"/>
          <w:lang w:eastAsia="en-GB"/>
        </w:rPr>
        <w:t>With the budget they receive being in negative figures, it could possibly be</w:t>
      </w:r>
      <w:r w:rsidR="00CA35E5">
        <w:rPr>
          <w:rFonts w:ascii="Lucida Sans Unicode" w:eastAsia="Times New Roman" w:hAnsi="Lucida Sans Unicode" w:cs="Lucida Sans Unicode"/>
          <w:color w:val="000000"/>
          <w:sz w:val="19"/>
          <w:szCs w:val="19"/>
          <w:lang w:eastAsia="en-GB"/>
        </w:rPr>
        <w:t xml:space="preserve"> </w:t>
      </w:r>
      <w:r w:rsidR="00F16717">
        <w:rPr>
          <w:rFonts w:ascii="Lucida Sans Unicode" w:eastAsia="Times New Roman" w:hAnsi="Lucida Sans Unicode" w:cs="Lucida Sans Unicode"/>
          <w:color w:val="000000"/>
          <w:sz w:val="19"/>
          <w:szCs w:val="19"/>
          <w:lang w:eastAsia="en-GB"/>
        </w:rPr>
        <w:t xml:space="preserve">more </w:t>
      </w:r>
      <w:r w:rsidR="00CA35E5">
        <w:rPr>
          <w:rFonts w:ascii="Lucida Sans Unicode" w:eastAsia="Times New Roman" w:hAnsi="Lucida Sans Unicode" w:cs="Lucida Sans Unicode"/>
          <w:color w:val="000000"/>
          <w:sz w:val="19"/>
          <w:szCs w:val="19"/>
          <w:lang w:eastAsia="en-GB"/>
        </w:rPr>
        <w:t>beneficial to spread out the geographical areas, which would then allow for funding to be spread more evenly, which could possibly lead to them hitting targets</w:t>
      </w:r>
      <w:r w:rsidR="00352BF5">
        <w:rPr>
          <w:rFonts w:ascii="Lucida Sans Unicode" w:eastAsia="Times New Roman" w:hAnsi="Lucida Sans Unicode" w:cs="Lucida Sans Unicode"/>
          <w:color w:val="000000"/>
          <w:sz w:val="19"/>
          <w:szCs w:val="19"/>
          <w:lang w:eastAsia="en-GB"/>
        </w:rPr>
        <w:t>.</w:t>
      </w:r>
    </w:p>
    <w:p w14:paraId="2BC1E02B" w14:textId="77777777" w:rsidR="0092064F" w:rsidRDefault="0092064F" w:rsidP="005F575F">
      <w:pPr>
        <w:rPr>
          <w:rFonts w:ascii="Lucida Sans Unicode" w:eastAsia="Times New Roman" w:hAnsi="Lucida Sans Unicode" w:cs="Lucida Sans Unicode"/>
          <w:color w:val="000000"/>
          <w:sz w:val="19"/>
          <w:szCs w:val="19"/>
          <w:lang w:eastAsia="en-GB"/>
        </w:rPr>
      </w:pPr>
    </w:p>
    <w:p w14:paraId="722E4CF5" w14:textId="77777777" w:rsidR="0092064F" w:rsidRDefault="0092064F" w:rsidP="005F575F">
      <w:pPr>
        <w:rPr>
          <w:rFonts w:ascii="Lucida Sans Unicode" w:eastAsia="Times New Roman" w:hAnsi="Lucida Sans Unicode" w:cs="Lucida Sans Unicode"/>
          <w:color w:val="000000"/>
          <w:sz w:val="19"/>
          <w:szCs w:val="19"/>
          <w:lang w:eastAsia="en-GB"/>
        </w:rPr>
      </w:pPr>
    </w:p>
    <w:p w14:paraId="28FAE994" w14:textId="66982568" w:rsidR="005E4081" w:rsidRPr="003753C5" w:rsidRDefault="005E4081" w:rsidP="005F575F">
      <w:pPr>
        <w:rPr>
          <w:rFonts w:ascii="Lucida Sans Unicode" w:eastAsia="Times New Roman" w:hAnsi="Lucida Sans Unicode" w:cs="Lucida Sans Unicode"/>
          <w:color w:val="000000"/>
          <w:sz w:val="19"/>
          <w:szCs w:val="19"/>
          <w:lang w:eastAsia="en-GB"/>
        </w:rPr>
      </w:pPr>
    </w:p>
    <w:p w14:paraId="2ED2407F" w14:textId="72487058" w:rsidR="001969DC" w:rsidRDefault="001969DC"/>
    <w:p w14:paraId="600AC618" w14:textId="77777777" w:rsidR="001969DC" w:rsidRDefault="001969DC">
      <w:r>
        <w:br w:type="page"/>
      </w:r>
    </w:p>
    <w:p w14:paraId="070F554F" w14:textId="7F31DAF3" w:rsidR="005F575F" w:rsidRDefault="001969DC">
      <w:pPr>
        <w:rPr>
          <w:b/>
          <w:u w:val="single"/>
        </w:rPr>
      </w:pPr>
      <w:r w:rsidRPr="001969DC">
        <w:rPr>
          <w:b/>
          <w:u w:val="single"/>
        </w:rPr>
        <w:lastRenderedPageBreak/>
        <w:t>Reference list</w:t>
      </w:r>
    </w:p>
    <w:p w14:paraId="13F9236B" w14:textId="77777777" w:rsidR="001969DC" w:rsidRDefault="001969DC" w:rsidP="001969DC">
      <w:r>
        <w:t xml:space="preserve">Abertawe Bro Morgannwg University Health Board. 2018. </w:t>
      </w:r>
      <w:r w:rsidRPr="00870085">
        <w:rPr>
          <w:i/>
        </w:rPr>
        <w:t xml:space="preserve">About us. </w:t>
      </w:r>
      <w:r>
        <w:t xml:space="preserve">Available at </w:t>
      </w:r>
      <w:r w:rsidRPr="00041DE6">
        <w:t>http://www.wales.nhs.uk/sitesplus/863/page/41169</w:t>
      </w:r>
      <w:r>
        <w:t>. Accessed on 22/04/2019.</w:t>
      </w:r>
    </w:p>
    <w:p w14:paraId="57D0731F" w14:textId="77777777" w:rsidR="001969DC" w:rsidRDefault="001969DC" w:rsidP="001969DC">
      <w:r>
        <w:t xml:space="preserve">Aneurin Bevan University Health Board. 2016. </w:t>
      </w:r>
      <w:r w:rsidRPr="00870085">
        <w:rPr>
          <w:i/>
        </w:rPr>
        <w:t xml:space="preserve">About our organisation. </w:t>
      </w:r>
      <w:r>
        <w:t>Available at</w:t>
      </w:r>
      <w:r w:rsidRPr="00266682">
        <w:t>http://www.wales.nhs.uk/sitesplus/866/page/40762</w:t>
      </w:r>
      <w:r>
        <w:t>. Accessed on 25/04/19.</w:t>
      </w:r>
    </w:p>
    <w:p w14:paraId="72DD4F64" w14:textId="77777777" w:rsidR="001969DC" w:rsidRDefault="001969DC" w:rsidP="001969DC">
      <w:r>
        <w:t xml:space="preserve">Aneurin Bevan University Health Board. 2016. </w:t>
      </w:r>
      <w:r w:rsidRPr="00870085">
        <w:rPr>
          <w:i/>
        </w:rPr>
        <w:t xml:space="preserve">Aneurin Bevan University Health Board’s committee structure. </w:t>
      </w:r>
      <w:r>
        <w:t xml:space="preserve">Available at </w:t>
      </w:r>
      <w:r w:rsidRPr="00701FBC">
        <w:t>http://www.wales.nhs.uk/sitesplus/866/page/52736</w:t>
      </w:r>
      <w:r>
        <w:t>. Accessed on 26/04/2019.</w:t>
      </w:r>
    </w:p>
    <w:p w14:paraId="2F3B9515" w14:textId="77777777" w:rsidR="001969DC" w:rsidRDefault="001969DC" w:rsidP="001969DC">
      <w:r>
        <w:t xml:space="preserve">BBC News. 2015. </w:t>
      </w:r>
      <w:r w:rsidRPr="00870085">
        <w:rPr>
          <w:i/>
        </w:rPr>
        <w:t xml:space="preserve">How much does NHS Wales spend? </w:t>
      </w:r>
      <w:r>
        <w:t xml:space="preserve">Available at </w:t>
      </w:r>
      <w:r w:rsidRPr="001F71A3">
        <w:t>https://www.bbc.co.uk/news/uk-wales-30951803</w:t>
      </w:r>
      <w:r>
        <w:t>. Accessed on 27/04/2019.</w:t>
      </w:r>
    </w:p>
    <w:p w14:paraId="1BD313E2" w14:textId="77777777" w:rsidR="001969DC" w:rsidRDefault="001969DC" w:rsidP="001969DC">
      <w:r>
        <w:t xml:space="preserve">Betsi Cadwaladr University Health Board. 2019. </w:t>
      </w:r>
      <w:r w:rsidRPr="00870085">
        <w:rPr>
          <w:i/>
        </w:rPr>
        <w:t xml:space="preserve">About us. </w:t>
      </w:r>
      <w:r w:rsidRPr="007A2A94">
        <w:t>Available at http://www.bcu.wales.nhs.uk/. Accessed on 25/04/2019.</w:t>
      </w:r>
    </w:p>
    <w:p w14:paraId="0BAE82FF" w14:textId="77777777" w:rsidR="001969DC" w:rsidRDefault="001969DC" w:rsidP="001969DC">
      <w:r>
        <w:t xml:space="preserve">Cardiff and University Vale Health Board. 2019. </w:t>
      </w:r>
      <w:r w:rsidRPr="00870085">
        <w:rPr>
          <w:i/>
        </w:rPr>
        <w:t xml:space="preserve">Who we are and what we do. </w:t>
      </w:r>
      <w:r>
        <w:t>Available at</w:t>
      </w:r>
      <w:r w:rsidRPr="00713F8D">
        <w:t>http://www.cardiffandvaleuhb.wales.nhs.uk/freedom-of-information-guide-class-one</w:t>
      </w:r>
      <w:r>
        <w:t>. Accessed on 25/04/2019.</w:t>
      </w:r>
    </w:p>
    <w:p w14:paraId="40E42576" w14:textId="77777777" w:rsidR="001969DC" w:rsidRDefault="001969DC" w:rsidP="001969DC">
      <w:r>
        <w:t xml:space="preserve">Cwm Taf Morgannwg. 2019. </w:t>
      </w:r>
      <w:r w:rsidRPr="00870085">
        <w:rPr>
          <w:i/>
        </w:rPr>
        <w:t xml:space="preserve">About our population. </w:t>
      </w:r>
      <w:r>
        <w:t xml:space="preserve">Available at </w:t>
      </w:r>
      <w:r w:rsidRPr="009A2A4B">
        <w:t>https://cwmtaf.wales/we-are-cwm-tafmorgannwg/</w:t>
      </w:r>
      <w:r>
        <w:t>. Accessed on 25/04/2019.</w:t>
      </w:r>
    </w:p>
    <w:p w14:paraId="0B7DFBE2" w14:textId="77777777" w:rsidR="001969DC" w:rsidRDefault="001969DC" w:rsidP="001969DC">
      <w:r>
        <w:t xml:space="preserve">Developing the public health observatory for Wales. 2017. </w:t>
      </w:r>
      <w:r>
        <w:rPr>
          <w:i/>
        </w:rPr>
        <w:t xml:space="preserve">Wales and its local health boards- Demography profile. </w:t>
      </w:r>
      <w:r>
        <w:t xml:space="preserve">Available at </w:t>
      </w:r>
      <w:r w:rsidRPr="00213B71">
        <w:t>http://www2.nphs.wales.nhs.uk:8080/PubHObservatoryProjDocs.nsf/85c50756737f79ac80256f2700534ea3/e0812f50a0ea8c90802577650050e786/$FILE/Wales%20and%20its%20Local%20Health%20Boards%20Demography%20Profile.pdf</w:t>
      </w:r>
      <w:r>
        <w:t>. Accessed on 29/04/2019.</w:t>
      </w:r>
    </w:p>
    <w:p w14:paraId="7B34C2AC" w14:textId="77777777" w:rsidR="001969DC" w:rsidRDefault="001969DC" w:rsidP="001969DC">
      <w:r>
        <w:t xml:space="preserve">Full fact. 2017. </w:t>
      </w:r>
      <w:r>
        <w:rPr>
          <w:i/>
        </w:rPr>
        <w:t>What is the NHS budget?</w:t>
      </w:r>
      <w:r>
        <w:t xml:space="preserve"> Available at </w:t>
      </w:r>
      <w:r w:rsidRPr="009F2615">
        <w:t>https://fullfact.org/health/what-is-the-nhs-budget/</w:t>
      </w:r>
      <w:r>
        <w:t>. Accessed on 27/04/2019.</w:t>
      </w:r>
    </w:p>
    <w:p w14:paraId="321D3BD1" w14:textId="77777777" w:rsidR="001969DC" w:rsidRDefault="001969DC" w:rsidP="001969DC">
      <w:r>
        <w:t xml:space="preserve">Hierarchy Structure. 2018. </w:t>
      </w:r>
      <w:r>
        <w:rPr>
          <w:i/>
        </w:rPr>
        <w:t xml:space="preserve">What is hierarchical structure? </w:t>
      </w:r>
      <w:r>
        <w:t xml:space="preserve">Available at </w:t>
      </w:r>
      <w:r w:rsidRPr="004A45AA">
        <w:t>https://www.hierarchystructure.com/what-is-hierarchical-structure/</w:t>
      </w:r>
      <w:r>
        <w:t>. Accessed on 26/04/2019.</w:t>
      </w:r>
    </w:p>
    <w:p w14:paraId="268C9A2B" w14:textId="77777777" w:rsidR="001969DC" w:rsidRDefault="001969DC" w:rsidP="001969DC">
      <w:r>
        <w:t xml:space="preserve">House of commons. 2016. </w:t>
      </w:r>
      <w:r>
        <w:rPr>
          <w:i/>
        </w:rPr>
        <w:t xml:space="preserve">NHS Wales statistics. </w:t>
      </w:r>
      <w:r>
        <w:t xml:space="preserve">Available at </w:t>
      </w:r>
      <w:r w:rsidRPr="00F12939">
        <w:t>https://researchbriefings.files.parliament.uk/documents/SN06994/SN06994.pdf</w:t>
      </w:r>
      <w:r>
        <w:t>. Accessed on 29/04/2019.</w:t>
      </w:r>
    </w:p>
    <w:p w14:paraId="7B0323E8" w14:textId="77777777" w:rsidR="001969DC" w:rsidRDefault="001969DC" w:rsidP="001969DC">
      <w:r>
        <w:t xml:space="preserve">Hywel Dda University Health Board. 2019. </w:t>
      </w:r>
      <w:r w:rsidRPr="00870085">
        <w:rPr>
          <w:i/>
        </w:rPr>
        <w:t xml:space="preserve">About us. </w:t>
      </w:r>
      <w:r>
        <w:t xml:space="preserve">Available at </w:t>
      </w:r>
      <w:r w:rsidRPr="00113D49">
        <w:t>http://www.hywelddalhb.wales.nhs.uk/</w:t>
      </w:r>
      <w:r>
        <w:t xml:space="preserve">. Accessed on 25/04/2019.  </w:t>
      </w:r>
    </w:p>
    <w:p w14:paraId="428575A4" w14:textId="77777777" w:rsidR="001969DC" w:rsidRDefault="001969DC" w:rsidP="001969DC">
      <w:r>
        <w:t xml:space="preserve">National Health Services in Wales. 2019. </w:t>
      </w:r>
      <w:r w:rsidRPr="00870085">
        <w:rPr>
          <w:i/>
        </w:rPr>
        <w:t xml:space="preserve">Governance e-manual. </w:t>
      </w:r>
      <w:r>
        <w:t xml:space="preserve">Available at </w:t>
      </w:r>
      <w:r w:rsidRPr="00E01713">
        <w:t>http://www.wales.nhs.uk/governance-emanual/leadership-1</w:t>
      </w:r>
      <w:r>
        <w:t>. Accessed on 25/04/2019.</w:t>
      </w:r>
    </w:p>
    <w:p w14:paraId="14FEDFE2" w14:textId="77777777" w:rsidR="001969DC" w:rsidRDefault="001969DC" w:rsidP="001969DC">
      <w:r>
        <w:t xml:space="preserve">National Health Services in Wales. 2019. </w:t>
      </w:r>
      <w:r w:rsidRPr="00870085">
        <w:rPr>
          <w:i/>
        </w:rPr>
        <w:t xml:space="preserve">Health in Wales, Our services. </w:t>
      </w:r>
      <w:r>
        <w:t xml:space="preserve">Available at </w:t>
      </w:r>
      <w:r w:rsidRPr="00E438A0">
        <w:t>http://www.wales.nhs.uk/ourservices. Accessed on 22/04/2019</w:t>
      </w:r>
      <w:r>
        <w:t>.</w:t>
      </w:r>
    </w:p>
    <w:p w14:paraId="10DFA9A3" w14:textId="77777777" w:rsidR="001969DC" w:rsidRDefault="001969DC" w:rsidP="001969DC">
      <w:r>
        <w:t xml:space="preserve">National Health Services in Wales. 2019. </w:t>
      </w:r>
      <w:r w:rsidRPr="00870085">
        <w:rPr>
          <w:i/>
        </w:rPr>
        <w:t xml:space="preserve">Health in Wales, Structure. </w:t>
      </w:r>
      <w:r>
        <w:t xml:space="preserve">Available at </w:t>
      </w:r>
      <w:r w:rsidRPr="00E438A0">
        <w:t>http://www.wales.nhs.uk/nhswalesaboutus/structure</w:t>
      </w:r>
      <w:r>
        <w:t xml:space="preserve">. Accessed on 22/04/2019. </w:t>
      </w:r>
    </w:p>
    <w:p w14:paraId="6F7B7F18" w14:textId="77777777" w:rsidR="001969DC" w:rsidRDefault="001969DC" w:rsidP="001969DC">
      <w:r>
        <w:t xml:space="preserve">National Health Services in Wales. 2019. </w:t>
      </w:r>
      <w:r w:rsidRPr="00870085">
        <w:rPr>
          <w:i/>
        </w:rPr>
        <w:t xml:space="preserve">Organisational structure of NHS Wales. </w:t>
      </w:r>
      <w:r>
        <w:t xml:space="preserve">Available at </w:t>
      </w:r>
      <w:r w:rsidRPr="003A1F2D">
        <w:t>http://www.wales.nhs.uk/governance-emanual/organisational-structure</w:t>
      </w:r>
      <w:r>
        <w:t>. Accessed on 22/04/2019.</w:t>
      </w:r>
    </w:p>
    <w:p w14:paraId="6FC7B45A" w14:textId="77777777" w:rsidR="001969DC" w:rsidRDefault="001969DC" w:rsidP="001969DC">
      <w:r>
        <w:lastRenderedPageBreak/>
        <w:t xml:space="preserve">NHS in Wales, Public Health Wales. 2018. </w:t>
      </w:r>
      <w:r w:rsidRPr="00870085">
        <w:rPr>
          <w:i/>
        </w:rPr>
        <w:t xml:space="preserve">Executive team. </w:t>
      </w:r>
      <w:r>
        <w:t xml:space="preserve">Available at </w:t>
      </w:r>
      <w:r w:rsidRPr="00456B8A">
        <w:t>http://www.wales.nhs.uk/sitesplus/888/page/46669</w:t>
      </w:r>
      <w:r>
        <w:t xml:space="preserve">. Accessed on 25/04/2019. </w:t>
      </w:r>
    </w:p>
    <w:p w14:paraId="5B5ECB9E" w14:textId="77777777" w:rsidR="001969DC" w:rsidRDefault="001969DC" w:rsidP="001969DC">
      <w:r>
        <w:t xml:space="preserve">NHS Wales. 2019. </w:t>
      </w:r>
      <w:r w:rsidRPr="00870085">
        <w:rPr>
          <w:i/>
        </w:rPr>
        <w:t xml:space="preserve">Budgets and charges. </w:t>
      </w:r>
      <w:r>
        <w:t>Available at</w:t>
      </w:r>
      <w:r w:rsidRPr="00E85C2B">
        <w:t>http://www.wales.nhs.uk/nhswalesaboutus/budgetcharges</w:t>
      </w:r>
      <w:r>
        <w:t xml:space="preserve">. Accessed on 26/04/2019. </w:t>
      </w:r>
    </w:p>
    <w:p w14:paraId="5EB64E07" w14:textId="77777777" w:rsidR="001969DC" w:rsidRDefault="001969DC" w:rsidP="001969DC">
      <w:r>
        <w:t xml:space="preserve">Parliament. 2015. </w:t>
      </w:r>
      <w:r w:rsidRPr="00870085">
        <w:rPr>
          <w:i/>
        </w:rPr>
        <w:t xml:space="preserve">Funding and commissioning. </w:t>
      </w:r>
      <w:r>
        <w:t xml:space="preserve">Available at </w:t>
      </w:r>
      <w:r w:rsidRPr="002D12E1">
        <w:t>https://publications.parliament.uk/pa/cm201415/cmselect/cmwelaf/404/40406.htm</w:t>
      </w:r>
      <w:r>
        <w:t>. Accessed on 27/04/2019.</w:t>
      </w:r>
    </w:p>
    <w:p w14:paraId="12DC5663" w14:textId="77777777" w:rsidR="001969DC" w:rsidRDefault="001969DC" w:rsidP="001969DC">
      <w:r>
        <w:t xml:space="preserve">Powys Teaching Health Board. 2019. </w:t>
      </w:r>
      <w:r w:rsidRPr="00870085">
        <w:rPr>
          <w:i/>
        </w:rPr>
        <w:t xml:space="preserve">About us. </w:t>
      </w:r>
      <w:r>
        <w:t>Available at</w:t>
      </w:r>
      <w:r w:rsidRPr="00203D53">
        <w:t>http://www.powysthb.wales.nhs.uk</w:t>
      </w:r>
      <w:r>
        <w:t xml:space="preserve">/. Accessed at 25/04/2019. </w:t>
      </w:r>
    </w:p>
    <w:p w14:paraId="29EAC066" w14:textId="77777777" w:rsidR="001969DC" w:rsidRDefault="001969DC" w:rsidP="001969DC">
      <w:r>
        <w:t xml:space="preserve">Public Health Wales. 2018. </w:t>
      </w:r>
      <w:r w:rsidRPr="00870085">
        <w:rPr>
          <w:i/>
        </w:rPr>
        <w:t xml:space="preserve">Executive teams. </w:t>
      </w:r>
      <w:r>
        <w:t xml:space="preserve">Available at </w:t>
      </w:r>
      <w:r w:rsidRPr="00545D90">
        <w:t>http://www.wales.nhs.uk/sitesplus/888/page/46669</w:t>
      </w:r>
      <w:r>
        <w:t>. Accessed on 26/04/2019.</w:t>
      </w:r>
    </w:p>
    <w:p w14:paraId="36A9A52C" w14:textId="77777777" w:rsidR="001969DC" w:rsidRPr="001969DC" w:rsidRDefault="001969DC">
      <w:pPr>
        <w:rPr>
          <w:b/>
          <w:u w:val="single"/>
        </w:rPr>
      </w:pPr>
    </w:p>
    <w:sectPr w:rsidR="001969DC" w:rsidRPr="001969DC">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1AC1A" w14:textId="77777777" w:rsidR="0007467C" w:rsidRDefault="0007467C" w:rsidP="0007467C">
      <w:pPr>
        <w:spacing w:after="0" w:line="240" w:lineRule="auto"/>
      </w:pPr>
      <w:r>
        <w:separator/>
      </w:r>
    </w:p>
  </w:endnote>
  <w:endnote w:type="continuationSeparator" w:id="0">
    <w:p w14:paraId="4ADFBB8C" w14:textId="77777777" w:rsidR="0007467C" w:rsidRDefault="0007467C" w:rsidP="00074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20DE20" w14:textId="77777777" w:rsidR="0007467C" w:rsidRDefault="0007467C" w:rsidP="0007467C">
      <w:pPr>
        <w:spacing w:after="0" w:line="240" w:lineRule="auto"/>
      </w:pPr>
      <w:r>
        <w:separator/>
      </w:r>
    </w:p>
  </w:footnote>
  <w:footnote w:type="continuationSeparator" w:id="0">
    <w:p w14:paraId="2BB5AEA9" w14:textId="77777777" w:rsidR="0007467C" w:rsidRDefault="0007467C" w:rsidP="000746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4078123"/>
      <w:docPartObj>
        <w:docPartGallery w:val="Page Numbers (Top of Page)"/>
        <w:docPartUnique/>
      </w:docPartObj>
    </w:sdtPr>
    <w:sdtEndPr>
      <w:rPr>
        <w:noProof/>
      </w:rPr>
    </w:sdtEndPr>
    <w:sdtContent>
      <w:p w14:paraId="65D59ABC" w14:textId="606BC402" w:rsidR="00133753" w:rsidRDefault="00133753">
        <w:pPr>
          <w:pStyle w:val="Header"/>
        </w:pPr>
        <w:r>
          <w:fldChar w:fldCharType="begin"/>
        </w:r>
        <w:r>
          <w:instrText xml:space="preserve"> PAGE   \* MERGEFORMAT </w:instrText>
        </w:r>
        <w:r>
          <w:fldChar w:fldCharType="separate"/>
        </w:r>
        <w:r>
          <w:rPr>
            <w:noProof/>
          </w:rPr>
          <w:t>2</w:t>
        </w:r>
        <w:r>
          <w:rPr>
            <w:noProof/>
          </w:rPr>
          <w:fldChar w:fldCharType="end"/>
        </w:r>
      </w:p>
    </w:sdtContent>
  </w:sdt>
  <w:p w14:paraId="2968D658" w14:textId="77777777" w:rsidR="00133753" w:rsidRDefault="001337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2128E"/>
    <w:multiLevelType w:val="multilevel"/>
    <w:tmpl w:val="127C6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5131DF"/>
    <w:multiLevelType w:val="multilevel"/>
    <w:tmpl w:val="CD248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A2D154C"/>
    <w:multiLevelType w:val="hybridMultilevel"/>
    <w:tmpl w:val="6BCE5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D03"/>
    <w:rsid w:val="000060C5"/>
    <w:rsid w:val="0000610D"/>
    <w:rsid w:val="00014E79"/>
    <w:rsid w:val="00024B2A"/>
    <w:rsid w:val="0006612B"/>
    <w:rsid w:val="00072767"/>
    <w:rsid w:val="0007467C"/>
    <w:rsid w:val="00080C55"/>
    <w:rsid w:val="000A75BC"/>
    <w:rsid w:val="000B6213"/>
    <w:rsid w:val="000E4C93"/>
    <w:rsid w:val="000F0558"/>
    <w:rsid w:val="000F71FB"/>
    <w:rsid w:val="001222AC"/>
    <w:rsid w:val="00133753"/>
    <w:rsid w:val="00146077"/>
    <w:rsid w:val="001625D0"/>
    <w:rsid w:val="00167A93"/>
    <w:rsid w:val="001969DC"/>
    <w:rsid w:val="001A1320"/>
    <w:rsid w:val="001C643B"/>
    <w:rsid w:val="001D4D5D"/>
    <w:rsid w:val="001E18EB"/>
    <w:rsid w:val="001E350E"/>
    <w:rsid w:val="001E6473"/>
    <w:rsid w:val="002171A8"/>
    <w:rsid w:val="002233B6"/>
    <w:rsid w:val="002416AF"/>
    <w:rsid w:val="00242F0B"/>
    <w:rsid w:val="00263122"/>
    <w:rsid w:val="00276991"/>
    <w:rsid w:val="00292F01"/>
    <w:rsid w:val="002B4A04"/>
    <w:rsid w:val="00307534"/>
    <w:rsid w:val="003156AA"/>
    <w:rsid w:val="003319F7"/>
    <w:rsid w:val="00352BF5"/>
    <w:rsid w:val="00372528"/>
    <w:rsid w:val="003753C5"/>
    <w:rsid w:val="00393315"/>
    <w:rsid w:val="00394A2E"/>
    <w:rsid w:val="0039684C"/>
    <w:rsid w:val="003A2DBE"/>
    <w:rsid w:val="003A4E41"/>
    <w:rsid w:val="003B0653"/>
    <w:rsid w:val="003B6674"/>
    <w:rsid w:val="003D3F97"/>
    <w:rsid w:val="003E2962"/>
    <w:rsid w:val="00402E3E"/>
    <w:rsid w:val="0043230B"/>
    <w:rsid w:val="0045069B"/>
    <w:rsid w:val="00455701"/>
    <w:rsid w:val="00486311"/>
    <w:rsid w:val="004E440E"/>
    <w:rsid w:val="00537ECB"/>
    <w:rsid w:val="005A108C"/>
    <w:rsid w:val="005A7278"/>
    <w:rsid w:val="005C2483"/>
    <w:rsid w:val="005C3526"/>
    <w:rsid w:val="005E0AFA"/>
    <w:rsid w:val="005E3D6F"/>
    <w:rsid w:val="005E4081"/>
    <w:rsid w:val="005F575F"/>
    <w:rsid w:val="0063061B"/>
    <w:rsid w:val="00635724"/>
    <w:rsid w:val="0063640A"/>
    <w:rsid w:val="00661E76"/>
    <w:rsid w:val="006631D0"/>
    <w:rsid w:val="006711EE"/>
    <w:rsid w:val="006A256F"/>
    <w:rsid w:val="006A491A"/>
    <w:rsid w:val="006B01E4"/>
    <w:rsid w:val="007034E4"/>
    <w:rsid w:val="00731B2B"/>
    <w:rsid w:val="00741045"/>
    <w:rsid w:val="0074344C"/>
    <w:rsid w:val="00743E53"/>
    <w:rsid w:val="007454D4"/>
    <w:rsid w:val="00753D23"/>
    <w:rsid w:val="00760DC5"/>
    <w:rsid w:val="00766DD1"/>
    <w:rsid w:val="00784B8B"/>
    <w:rsid w:val="007D2E9B"/>
    <w:rsid w:val="0080452B"/>
    <w:rsid w:val="00805BF1"/>
    <w:rsid w:val="008274D6"/>
    <w:rsid w:val="00832D8E"/>
    <w:rsid w:val="0086459E"/>
    <w:rsid w:val="008A4326"/>
    <w:rsid w:val="008B70A8"/>
    <w:rsid w:val="008C48E8"/>
    <w:rsid w:val="008C596C"/>
    <w:rsid w:val="008C70AA"/>
    <w:rsid w:val="008D0F89"/>
    <w:rsid w:val="008E1715"/>
    <w:rsid w:val="00911F41"/>
    <w:rsid w:val="0092064F"/>
    <w:rsid w:val="009224B9"/>
    <w:rsid w:val="009305B4"/>
    <w:rsid w:val="009335E6"/>
    <w:rsid w:val="009469B9"/>
    <w:rsid w:val="00957EE2"/>
    <w:rsid w:val="0098400E"/>
    <w:rsid w:val="009A3251"/>
    <w:rsid w:val="009C3A90"/>
    <w:rsid w:val="009C6E72"/>
    <w:rsid w:val="009E0072"/>
    <w:rsid w:val="009E395D"/>
    <w:rsid w:val="009F6C98"/>
    <w:rsid w:val="00A323B7"/>
    <w:rsid w:val="00A438D2"/>
    <w:rsid w:val="00A43D3C"/>
    <w:rsid w:val="00A92D03"/>
    <w:rsid w:val="00AA44B8"/>
    <w:rsid w:val="00AA5708"/>
    <w:rsid w:val="00AB56F7"/>
    <w:rsid w:val="00AB5A83"/>
    <w:rsid w:val="00AC7C2D"/>
    <w:rsid w:val="00AD7A9E"/>
    <w:rsid w:val="00B17A89"/>
    <w:rsid w:val="00B36244"/>
    <w:rsid w:val="00B3711F"/>
    <w:rsid w:val="00B44DF2"/>
    <w:rsid w:val="00B57A8B"/>
    <w:rsid w:val="00B6066B"/>
    <w:rsid w:val="00B874EE"/>
    <w:rsid w:val="00B953C4"/>
    <w:rsid w:val="00BA1446"/>
    <w:rsid w:val="00C10A24"/>
    <w:rsid w:val="00C26016"/>
    <w:rsid w:val="00C51D72"/>
    <w:rsid w:val="00C62246"/>
    <w:rsid w:val="00C6367B"/>
    <w:rsid w:val="00C72E7C"/>
    <w:rsid w:val="00C828FC"/>
    <w:rsid w:val="00C92DCF"/>
    <w:rsid w:val="00CA35E5"/>
    <w:rsid w:val="00CA47E4"/>
    <w:rsid w:val="00CA6CD5"/>
    <w:rsid w:val="00CE7E92"/>
    <w:rsid w:val="00D138D8"/>
    <w:rsid w:val="00D402A8"/>
    <w:rsid w:val="00D431B9"/>
    <w:rsid w:val="00D53723"/>
    <w:rsid w:val="00D55336"/>
    <w:rsid w:val="00D61DA9"/>
    <w:rsid w:val="00D640E0"/>
    <w:rsid w:val="00D876CB"/>
    <w:rsid w:val="00DC690E"/>
    <w:rsid w:val="00DE1286"/>
    <w:rsid w:val="00DE5932"/>
    <w:rsid w:val="00DE6D99"/>
    <w:rsid w:val="00E0076A"/>
    <w:rsid w:val="00E139F8"/>
    <w:rsid w:val="00E25C4D"/>
    <w:rsid w:val="00E33949"/>
    <w:rsid w:val="00E33C3B"/>
    <w:rsid w:val="00E53A83"/>
    <w:rsid w:val="00E67DCC"/>
    <w:rsid w:val="00E8651D"/>
    <w:rsid w:val="00ED01CC"/>
    <w:rsid w:val="00ED12EC"/>
    <w:rsid w:val="00EF066E"/>
    <w:rsid w:val="00F114FA"/>
    <w:rsid w:val="00F16717"/>
    <w:rsid w:val="00F37D27"/>
    <w:rsid w:val="00F413DF"/>
    <w:rsid w:val="00F44DE2"/>
    <w:rsid w:val="00F90563"/>
    <w:rsid w:val="00FA1F14"/>
    <w:rsid w:val="00FB453D"/>
    <w:rsid w:val="00FB6915"/>
    <w:rsid w:val="00FC1D0C"/>
    <w:rsid w:val="00FC2DD9"/>
    <w:rsid w:val="00FC6496"/>
    <w:rsid w:val="00FE76DA"/>
    <w:rsid w:val="00FF1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05894C"/>
  <w15:chartTrackingRefBased/>
  <w15:docId w15:val="{3F2A5C2C-C72B-4B1D-AE35-9021F4C40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05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0558"/>
    <w:rPr>
      <w:rFonts w:ascii="Segoe UI" w:hAnsi="Segoe UI" w:cs="Segoe UI"/>
      <w:sz w:val="18"/>
      <w:szCs w:val="18"/>
    </w:rPr>
  </w:style>
  <w:style w:type="paragraph" w:styleId="Header">
    <w:name w:val="header"/>
    <w:basedOn w:val="Normal"/>
    <w:link w:val="HeaderChar"/>
    <w:uiPriority w:val="99"/>
    <w:unhideWhenUsed/>
    <w:rsid w:val="00074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67C"/>
  </w:style>
  <w:style w:type="paragraph" w:styleId="Footer">
    <w:name w:val="footer"/>
    <w:basedOn w:val="Normal"/>
    <w:link w:val="FooterChar"/>
    <w:uiPriority w:val="99"/>
    <w:unhideWhenUsed/>
    <w:rsid w:val="00074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67C"/>
  </w:style>
  <w:style w:type="paragraph" w:styleId="NormalWeb">
    <w:name w:val="Normal (Web)"/>
    <w:basedOn w:val="Normal"/>
    <w:uiPriority w:val="99"/>
    <w:semiHidden/>
    <w:unhideWhenUsed/>
    <w:rsid w:val="007434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6674"/>
    <w:rPr>
      <w:color w:val="0000FF"/>
      <w:u w:val="single"/>
    </w:rPr>
  </w:style>
  <w:style w:type="paragraph" w:styleId="ListParagraph">
    <w:name w:val="List Paragraph"/>
    <w:basedOn w:val="Normal"/>
    <w:uiPriority w:val="34"/>
    <w:qFormat/>
    <w:rsid w:val="001337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222895">
      <w:bodyDiv w:val="1"/>
      <w:marLeft w:val="0"/>
      <w:marRight w:val="0"/>
      <w:marTop w:val="0"/>
      <w:marBottom w:val="0"/>
      <w:divBdr>
        <w:top w:val="none" w:sz="0" w:space="0" w:color="auto"/>
        <w:left w:val="none" w:sz="0" w:space="0" w:color="auto"/>
        <w:bottom w:val="none" w:sz="0" w:space="0" w:color="auto"/>
        <w:right w:val="none" w:sz="0" w:space="0" w:color="auto"/>
      </w:divBdr>
    </w:div>
    <w:div w:id="636491386">
      <w:bodyDiv w:val="1"/>
      <w:marLeft w:val="0"/>
      <w:marRight w:val="0"/>
      <w:marTop w:val="0"/>
      <w:marBottom w:val="0"/>
      <w:divBdr>
        <w:top w:val="none" w:sz="0" w:space="0" w:color="auto"/>
        <w:left w:val="none" w:sz="0" w:space="0" w:color="auto"/>
        <w:bottom w:val="none" w:sz="0" w:space="0" w:color="auto"/>
        <w:right w:val="none" w:sz="0" w:space="0" w:color="auto"/>
      </w:divBdr>
    </w:div>
    <w:div w:id="983777584">
      <w:bodyDiv w:val="1"/>
      <w:marLeft w:val="0"/>
      <w:marRight w:val="0"/>
      <w:marTop w:val="0"/>
      <w:marBottom w:val="0"/>
      <w:divBdr>
        <w:top w:val="none" w:sz="0" w:space="0" w:color="auto"/>
        <w:left w:val="none" w:sz="0" w:space="0" w:color="auto"/>
        <w:bottom w:val="none" w:sz="0" w:space="0" w:color="auto"/>
        <w:right w:val="none" w:sz="0" w:space="0" w:color="auto"/>
      </w:divBdr>
    </w:div>
    <w:div w:id="1010107180">
      <w:bodyDiv w:val="1"/>
      <w:marLeft w:val="0"/>
      <w:marRight w:val="0"/>
      <w:marTop w:val="0"/>
      <w:marBottom w:val="0"/>
      <w:divBdr>
        <w:top w:val="none" w:sz="0" w:space="0" w:color="auto"/>
        <w:left w:val="none" w:sz="0" w:space="0" w:color="auto"/>
        <w:bottom w:val="none" w:sz="0" w:space="0" w:color="auto"/>
        <w:right w:val="none" w:sz="0" w:space="0" w:color="auto"/>
      </w:divBdr>
    </w:div>
    <w:div w:id="1057313193">
      <w:bodyDiv w:val="1"/>
      <w:marLeft w:val="0"/>
      <w:marRight w:val="0"/>
      <w:marTop w:val="0"/>
      <w:marBottom w:val="0"/>
      <w:divBdr>
        <w:top w:val="none" w:sz="0" w:space="0" w:color="auto"/>
        <w:left w:val="none" w:sz="0" w:space="0" w:color="auto"/>
        <w:bottom w:val="none" w:sz="0" w:space="0" w:color="auto"/>
        <w:right w:val="none" w:sz="0" w:space="0" w:color="auto"/>
      </w:divBdr>
    </w:div>
    <w:div w:id="1090277017">
      <w:bodyDiv w:val="1"/>
      <w:marLeft w:val="0"/>
      <w:marRight w:val="0"/>
      <w:marTop w:val="0"/>
      <w:marBottom w:val="0"/>
      <w:divBdr>
        <w:top w:val="none" w:sz="0" w:space="0" w:color="auto"/>
        <w:left w:val="none" w:sz="0" w:space="0" w:color="auto"/>
        <w:bottom w:val="none" w:sz="0" w:space="0" w:color="auto"/>
        <w:right w:val="none" w:sz="0" w:space="0" w:color="auto"/>
      </w:divBdr>
    </w:div>
    <w:div w:id="1515531108">
      <w:bodyDiv w:val="1"/>
      <w:marLeft w:val="0"/>
      <w:marRight w:val="0"/>
      <w:marTop w:val="0"/>
      <w:marBottom w:val="0"/>
      <w:divBdr>
        <w:top w:val="none" w:sz="0" w:space="0" w:color="auto"/>
        <w:left w:val="none" w:sz="0" w:space="0" w:color="auto"/>
        <w:bottom w:val="none" w:sz="0" w:space="0" w:color="auto"/>
        <w:right w:val="none" w:sz="0" w:space="0" w:color="auto"/>
      </w:divBdr>
    </w:div>
    <w:div w:id="1538078655">
      <w:bodyDiv w:val="1"/>
      <w:marLeft w:val="0"/>
      <w:marRight w:val="0"/>
      <w:marTop w:val="0"/>
      <w:marBottom w:val="0"/>
      <w:divBdr>
        <w:top w:val="none" w:sz="0" w:space="0" w:color="auto"/>
        <w:left w:val="none" w:sz="0" w:space="0" w:color="auto"/>
        <w:bottom w:val="none" w:sz="0" w:space="0" w:color="auto"/>
        <w:right w:val="none" w:sz="0" w:space="0" w:color="auto"/>
      </w:divBdr>
    </w:div>
    <w:div w:id="1602646390">
      <w:bodyDiv w:val="1"/>
      <w:marLeft w:val="0"/>
      <w:marRight w:val="0"/>
      <w:marTop w:val="0"/>
      <w:marBottom w:val="0"/>
      <w:divBdr>
        <w:top w:val="none" w:sz="0" w:space="0" w:color="auto"/>
        <w:left w:val="none" w:sz="0" w:space="0" w:color="auto"/>
        <w:bottom w:val="none" w:sz="0" w:space="0" w:color="auto"/>
        <w:right w:val="none" w:sz="0" w:space="0" w:color="auto"/>
      </w:divBdr>
    </w:div>
    <w:div w:id="1802187387">
      <w:bodyDiv w:val="1"/>
      <w:marLeft w:val="0"/>
      <w:marRight w:val="0"/>
      <w:marTop w:val="0"/>
      <w:marBottom w:val="0"/>
      <w:divBdr>
        <w:top w:val="none" w:sz="0" w:space="0" w:color="auto"/>
        <w:left w:val="none" w:sz="0" w:space="0" w:color="auto"/>
        <w:bottom w:val="none" w:sz="0" w:space="0" w:color="auto"/>
        <w:right w:val="none" w:sz="0" w:space="0" w:color="auto"/>
      </w:divBdr>
    </w:div>
    <w:div w:id="2108577867">
      <w:bodyDiv w:val="1"/>
      <w:marLeft w:val="0"/>
      <w:marRight w:val="0"/>
      <w:marTop w:val="0"/>
      <w:marBottom w:val="0"/>
      <w:divBdr>
        <w:top w:val="none" w:sz="0" w:space="0" w:color="auto"/>
        <w:left w:val="none" w:sz="0" w:space="0" w:color="auto"/>
        <w:bottom w:val="none" w:sz="0" w:space="0" w:color="auto"/>
        <w:right w:val="none" w:sz="0" w:space="0" w:color="auto"/>
      </w:divBdr>
    </w:div>
    <w:div w:id="2122799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gif"/><Relationship Id="rId19" Type="http://schemas.openxmlformats.org/officeDocument/2006/relationships/image" Target="media/image12.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4B1B8-8EA1-499F-A37C-B7320A069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2598</Words>
  <Characters>14814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Shalaine Clifford (1809462)</dc:creator>
  <cp:keywords/>
  <dc:description/>
  <cp:lastModifiedBy>Shalaine Clifford (1809462)</cp:lastModifiedBy>
  <cp:revision>2</cp:revision>
  <dcterms:created xsi:type="dcterms:W3CDTF">2019-05-02T14:33:00Z</dcterms:created>
  <dcterms:modified xsi:type="dcterms:W3CDTF">2019-05-02T14:33:00Z</dcterms:modified>
</cp:coreProperties>
</file>