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264D4F78" w14:textId="46187746" w:rsidR="00904A75"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04A75">
              <w:rPr>
                <w:b/>
                <w:color w:val="auto"/>
                <w:sz w:val="32"/>
              </w:rPr>
              <w:t xml:space="preserve">Nikki Collier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F4B48A9" w:rsidR="005A1BA3" w:rsidRPr="00904A75" w:rsidRDefault="00904A75" w:rsidP="0022001B">
            <w:pPr>
              <w:overflowPunct/>
              <w:autoSpaceDE/>
              <w:autoSpaceDN/>
              <w:adjustRightInd/>
              <w:ind w:right="-330"/>
              <w:textAlignment w:val="auto"/>
              <w:rPr>
                <w:b/>
                <w:color w:val="auto"/>
                <w:sz w:val="32"/>
                <w:szCs w:val="32"/>
              </w:rPr>
            </w:pPr>
            <w:r w:rsidRPr="00904A75">
              <w:rPr>
                <w:b/>
                <w:bCs/>
                <w:sz w:val="32"/>
                <w:szCs w:val="32"/>
              </w:rPr>
              <w:t>2245739</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56DD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Default="00FF7784" w:rsidP="00FF7EBB">
      <w:pPr>
        <w:jc w:val="both"/>
        <w:rPr>
          <w:sz w:val="24"/>
          <w:szCs w:val="24"/>
        </w:rPr>
      </w:pPr>
    </w:p>
    <w:p w14:paraId="5D095CC2" w14:textId="07997955" w:rsidR="00B35A61" w:rsidRPr="00930EB0" w:rsidRDefault="00B35A61" w:rsidP="00B35A61">
      <w:pPr>
        <w:rPr>
          <w:sz w:val="22"/>
          <w:szCs w:val="22"/>
        </w:rPr>
      </w:pPr>
      <w:r w:rsidRPr="00930EB0">
        <w:rPr>
          <w:sz w:val="22"/>
          <w:szCs w:val="22"/>
        </w:rPr>
        <w:t>In this task I will look at the first six months of initial training and what difficulties I encountered. Focusing on stress, and how I've reduced it where I could. I will look at how I’ve developed resilience throughout the months of training. And mainly what coping strategies helped me, and what coping strategies didn’t. Stress would be expected in joining the police, as this could be the start of a lucrative career. My stress mainly came from the period of the training that would be within the schools six-week holiday for children, as my son is 9 and spends his holidays with me. Stress has an impact on the body and the mind. Stress in moderation can be beneficial and even useful in carrying out daily tasks. Problems with mental and physical health can result from excessive stress. Acquiring coping skills can alleviate feelings of overwhelm and promote both our mental and physical health (World Health Organization 2023). Leading up to the school holidays I was aware that the stress of managing time with my son and education would clash, and that I would have to find a resolve where I didn’t feel overwhelmed. Due to the issue being time focused, I found that the best coping strategy would be pre organise with South Wales Police what days I could work from home and what days are required my attendance. Then then allowed me to plan and organise time with my son. Time management is the process of planning and controlling how much time you spend on various tasks to be more efficient. You may be comfortable with setting deadlines, making to-do lists, and rewarding yourself for completing tasks (Coursera 2023). I spoke with my tutors to organise this and set myself a deadline for the end of May, this then would allow me plenty of time to arrange days out with my son. August was a difficult month for many different reasons, mainly due to the death of a loved one. What made it harder was that the funeral would land on the day of the second exam. At the time I had revised most days and felt comfortable sitting</w:t>
      </w:r>
      <w:r w:rsidR="00AD69A7" w:rsidRPr="00930EB0">
        <w:rPr>
          <w:sz w:val="22"/>
          <w:szCs w:val="22"/>
        </w:rPr>
        <w:t xml:space="preserve"> it</w:t>
      </w:r>
      <w:r w:rsidRPr="00930EB0">
        <w:rPr>
          <w:sz w:val="22"/>
          <w:szCs w:val="22"/>
        </w:rPr>
        <w:t>. But the thought of not attending the funeral also was not an option. I had to remain resilient for my family, as they needed me by their side. While also</w:t>
      </w:r>
      <w:r w:rsidR="00AD69A7" w:rsidRPr="00930EB0">
        <w:rPr>
          <w:sz w:val="22"/>
          <w:szCs w:val="22"/>
        </w:rPr>
        <w:t xml:space="preserve"> </w:t>
      </w:r>
      <w:r w:rsidRPr="00930EB0">
        <w:rPr>
          <w:sz w:val="22"/>
          <w:szCs w:val="22"/>
        </w:rPr>
        <w:t>remembering that I had to maintain my revision. A resilient person has good coping abilities and can mobilise their available resources, seek help when necessary, and find solutions to manage the problem at hand. People with psychological resilience can respond to life's obstacles by utilising their abilities and strengths (Cherry, K. 2023). I focused on ensuring that I could re</w:t>
      </w:r>
      <w:r w:rsidR="00A97482" w:rsidRPr="00930EB0">
        <w:rPr>
          <w:sz w:val="22"/>
          <w:szCs w:val="22"/>
        </w:rPr>
        <w:t>-</w:t>
      </w:r>
      <w:r w:rsidRPr="00930EB0">
        <w:rPr>
          <w:sz w:val="22"/>
          <w:szCs w:val="22"/>
        </w:rPr>
        <w:t>sit the exam, but also kept up my revision to ensure I was prepared for it. I also arranged to see family members closer to the funeral, as talking about the death seems to help. Throughout the six months of training, I had to develop different styles of coping strategies. A recent article dated January 4</w:t>
      </w:r>
      <w:r w:rsidRPr="00930EB0">
        <w:rPr>
          <w:sz w:val="22"/>
          <w:szCs w:val="22"/>
          <w:vertAlign w:val="superscript"/>
        </w:rPr>
        <w:t>th</w:t>
      </w:r>
      <w:r w:rsidR="00AD69A7" w:rsidRPr="00930EB0">
        <w:rPr>
          <w:sz w:val="22"/>
          <w:szCs w:val="22"/>
        </w:rPr>
        <w:t xml:space="preserve"> 2024, </w:t>
      </w:r>
      <w:r w:rsidRPr="00930EB0">
        <w:rPr>
          <w:sz w:val="22"/>
          <w:szCs w:val="22"/>
        </w:rPr>
        <w:t xml:space="preserve">highlights that there are 3 main coping mechanisms. 1: Problem based coping; where a person acts to resolve the issue straight away, and plans around the issue to prevent it causing stress. 2: Emotional based coping; where a person doesn’t deal with the issue straight away but finds ways to make themselves happy instead of accepting the stress of the issue. 3: Blended response; is where a person will resolve the issue, while also not accepting the stress by filling the void with things that make them happy (Cooks-Campbell, </w:t>
      </w:r>
      <w:r w:rsidRPr="00930EB0">
        <w:rPr>
          <w:sz w:val="22"/>
          <w:szCs w:val="22"/>
        </w:rPr>
        <w:lastRenderedPageBreak/>
        <w:t xml:space="preserve">A. 2022). I found that a lot of my stress mentioned I used the problem based coping strategy, and that whatever problem I face I wanted to resolve as soon as possible. I felt that by dealing with it straight away helped relieve any worries and stress. General stress was also factor, which came from daily lessons or learning a new subject. The emotional based coping strategy worked well for my daily stress, where I would go to the gym and exercise to relieve any feeling of stress. Engaging in physical activity can significantly improve our overall health. Walking vigorously for even ten minutes at a time improves our mood, energy level, and mental clarity. Regular physical activity can lower stress and anxiety levels and boost our sense of self-worth. It also contributes to the prevention of mental health issues and enhances the quality of life (Mental Health2022). </w:t>
      </w:r>
      <w:r w:rsidR="00C02917" w:rsidRPr="00930EB0">
        <w:rPr>
          <w:sz w:val="22"/>
          <w:szCs w:val="22"/>
        </w:rPr>
        <w:t>I found that when I left the gym, I would have less stress that I had accumulated throughout the day</w:t>
      </w:r>
      <w:r w:rsidRPr="00930EB0">
        <w:rPr>
          <w:sz w:val="22"/>
          <w:szCs w:val="22"/>
        </w:rPr>
        <w:t>. Effective coping skills can often help to improve one's mental and emotional well-being. People who can adjust to stressful or traumatic experiences using constructive coping methods may be less prone to experience anxiety, depression, and other mental health issues because of painful or challenging events (Good Therapy 2018). Through</w:t>
      </w:r>
      <w:r w:rsidR="00C02917" w:rsidRPr="00930EB0">
        <w:rPr>
          <w:sz w:val="22"/>
          <w:szCs w:val="22"/>
        </w:rPr>
        <w:t>out</w:t>
      </w:r>
      <w:r w:rsidRPr="00930EB0">
        <w:rPr>
          <w:sz w:val="22"/>
          <w:szCs w:val="22"/>
        </w:rPr>
        <w:t xml:space="preserve"> the six months of training I encountered many different challenges; a death in the family, school holidays with my son, two exams and ensuring I attended all lessons. I had to use different coping strategies to tackle different events that would cause me stress, and I had to be resilient to ensure I was there for my family and pass the exams. I passed both exams, with a good result. I had plenty of time with my son over the school holidays </w:t>
      </w:r>
      <w:r w:rsidR="00930EB0">
        <w:rPr>
          <w:sz w:val="22"/>
          <w:szCs w:val="22"/>
        </w:rPr>
        <w:t>a</w:t>
      </w:r>
      <w:r w:rsidRPr="00930EB0">
        <w:rPr>
          <w:sz w:val="22"/>
          <w:szCs w:val="22"/>
        </w:rPr>
        <w:t>nd left the six months eager to start my career as a response officer for South Wales Police.</w:t>
      </w:r>
    </w:p>
    <w:p w14:paraId="4B3855C5" w14:textId="77777777" w:rsidR="00B35A61" w:rsidRPr="00930EB0" w:rsidRDefault="00B35A61" w:rsidP="00B35A61">
      <w:pPr>
        <w:rPr>
          <w:sz w:val="22"/>
          <w:szCs w:val="22"/>
        </w:rPr>
      </w:pPr>
    </w:p>
    <w:p w14:paraId="4B3F317F" w14:textId="234A6174" w:rsidR="00B35A61" w:rsidRPr="00930EB0" w:rsidRDefault="00B35A61" w:rsidP="00B35A61">
      <w:pPr>
        <w:rPr>
          <w:sz w:val="22"/>
          <w:szCs w:val="22"/>
        </w:rPr>
      </w:pPr>
      <w:r w:rsidRPr="00930EB0">
        <w:rPr>
          <w:sz w:val="22"/>
          <w:szCs w:val="22"/>
        </w:rPr>
        <w:t>Word Count: 9</w:t>
      </w:r>
      <w:r w:rsidR="00C02917" w:rsidRPr="00930EB0">
        <w:rPr>
          <w:sz w:val="22"/>
          <w:szCs w:val="22"/>
        </w:rPr>
        <w:t>1</w:t>
      </w:r>
      <w:r w:rsidR="00AD69A7" w:rsidRPr="00930EB0">
        <w:rPr>
          <w:sz w:val="22"/>
          <w:szCs w:val="22"/>
        </w:rPr>
        <w:t>5</w:t>
      </w:r>
    </w:p>
    <w:p w14:paraId="3282BFEB" w14:textId="77777777" w:rsidR="00B35A61" w:rsidRPr="00930EB0" w:rsidRDefault="00B35A61" w:rsidP="00FF7EBB">
      <w:pPr>
        <w:jc w:val="both"/>
        <w:rPr>
          <w:sz w:val="22"/>
          <w:szCs w:val="22"/>
        </w:rPr>
      </w:pPr>
    </w:p>
    <w:p w14:paraId="3B855813" w14:textId="77777777" w:rsidR="00FF7784" w:rsidRPr="00930EB0" w:rsidRDefault="00FF7784" w:rsidP="00FF7EBB">
      <w:pPr>
        <w:jc w:val="both"/>
        <w:rPr>
          <w:sz w:val="22"/>
          <w:szCs w:val="22"/>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4398B360" w14:textId="77777777" w:rsidR="00904A75" w:rsidRDefault="00904A75" w:rsidP="00904A75">
      <w:pPr>
        <w:rPr>
          <w:sz w:val="24"/>
          <w:szCs w:val="24"/>
        </w:rPr>
      </w:pPr>
    </w:p>
    <w:p w14:paraId="1FD4E5A2" w14:textId="43E4A36C" w:rsidR="00B35A61" w:rsidRPr="00930EB0" w:rsidRDefault="00B35A61" w:rsidP="00B35A61">
      <w:pPr>
        <w:rPr>
          <w:sz w:val="22"/>
          <w:szCs w:val="22"/>
        </w:rPr>
      </w:pPr>
      <w:r w:rsidRPr="00930EB0">
        <w:rPr>
          <w:sz w:val="22"/>
          <w:szCs w:val="22"/>
        </w:rPr>
        <w:t xml:space="preserve">In this task I will look at effective communication skills, managing conflict, valuing difference and inclusion. I will use an example of a domestic incident I attended which was different to previous domestic incidents I’ve dealt with. The call encouraged me to use more verbal reasoning and understanding with the </w:t>
      </w:r>
      <w:r w:rsidR="0005105D">
        <w:rPr>
          <w:sz w:val="22"/>
          <w:szCs w:val="22"/>
        </w:rPr>
        <w:t>occupants</w:t>
      </w:r>
      <w:r w:rsidRPr="00930EB0">
        <w:rPr>
          <w:sz w:val="22"/>
          <w:szCs w:val="22"/>
        </w:rPr>
        <w:t>. The incident would later be found to be malicious, which is a new area of policing I ha</w:t>
      </w:r>
      <w:r w:rsidR="0005105D">
        <w:rPr>
          <w:sz w:val="22"/>
          <w:szCs w:val="22"/>
        </w:rPr>
        <w:t>d</w:t>
      </w:r>
      <w:r w:rsidRPr="00930EB0">
        <w:rPr>
          <w:sz w:val="22"/>
          <w:szCs w:val="22"/>
        </w:rPr>
        <w:t xml:space="preserve"> not dealt with before. </w:t>
      </w:r>
      <w:r w:rsidR="0005105D">
        <w:rPr>
          <w:sz w:val="22"/>
          <w:szCs w:val="22"/>
        </w:rPr>
        <w:t xml:space="preserve">This became a lesson on how to deal with potential malicious incidents in the future. </w:t>
      </w:r>
      <w:r w:rsidRPr="00930EB0">
        <w:rPr>
          <w:sz w:val="22"/>
          <w:szCs w:val="22"/>
        </w:rPr>
        <w:t>Domestic violence holds a large part of police calls, and the Welsh Government views this as a concern whereby they have a strategy in place to reduce such violence. Welsh Governments mission is to put an end to violence against women and girls, domestic abuse, and sexual assault in Wales. Domestic violence can be exhibited in many ways, and it is not just physical violence, but verbal belittling can also be abuse. Violence against women; societal norms, attitudes, and beliefs must be challenged because they perpetuate, excuse, and legitimise violence against women. This strategy sets out to reduce violence against women, with the Welsh Government strategy being from 2022 – 2026 (GOV.Wales 2022). The strategy shows us that violence isn’t just physical but can be emotional and verbal, where a person feels shouting or belittling a partner is not abuse.</w:t>
      </w:r>
      <w:r w:rsidR="0005105D">
        <w:rPr>
          <w:sz w:val="22"/>
          <w:szCs w:val="22"/>
        </w:rPr>
        <w:t xml:space="preserve"> V</w:t>
      </w:r>
      <w:r w:rsidRPr="00930EB0">
        <w:rPr>
          <w:sz w:val="22"/>
          <w:szCs w:val="22"/>
        </w:rPr>
        <w:t>erbal argument</w:t>
      </w:r>
      <w:r w:rsidR="0005105D">
        <w:rPr>
          <w:sz w:val="22"/>
          <w:szCs w:val="22"/>
        </w:rPr>
        <w:t>s</w:t>
      </w:r>
      <w:r w:rsidRPr="00930EB0">
        <w:rPr>
          <w:sz w:val="22"/>
          <w:szCs w:val="22"/>
        </w:rPr>
        <w:t xml:space="preserve"> hold as much risk to victims as physical violence, due to this I and PC1 have attended immediately to mitigate any escalation.</w:t>
      </w:r>
    </w:p>
    <w:p w14:paraId="457A4CE5" w14:textId="7F6EFFE5" w:rsidR="00B35A61" w:rsidRPr="00930EB0" w:rsidRDefault="00B35A61" w:rsidP="00B35A61">
      <w:pPr>
        <w:rPr>
          <w:sz w:val="22"/>
          <w:szCs w:val="22"/>
        </w:rPr>
      </w:pPr>
      <w:r w:rsidRPr="00930EB0">
        <w:rPr>
          <w:sz w:val="22"/>
          <w:szCs w:val="22"/>
        </w:rPr>
        <w:t xml:space="preserve">I have knocked the door several times, but there was no answer from within. There were lights on upstairs, due to this I have tried the front door handle which was unlocked. As I and </w:t>
      </w:r>
      <w:r w:rsidRPr="00930EB0">
        <w:rPr>
          <w:sz w:val="22"/>
          <w:szCs w:val="22"/>
        </w:rPr>
        <w:lastRenderedPageBreak/>
        <w:t xml:space="preserve">PC1 have entered we have shouted “Police!” to ensure that the residents were aware of our presence. A male and female have then come downstairs from being asleep, who were shocked and annoyed that we have walked in without being invited. Before fully engaging with the male and female, officers have explained why we have walked in, and that we have a power to do so. </w:t>
      </w:r>
      <w:bookmarkStart w:id="0" w:name="_Hlk149663884"/>
      <w:r w:rsidRPr="00930EB0">
        <w:rPr>
          <w:sz w:val="22"/>
          <w:szCs w:val="22"/>
        </w:rPr>
        <w:t>I have explained to the male and female that on this occasion officers have entered under Section 17 of PACE, which allows officers to enter a premise to save life and limb or prevent serious damage (College.Police.uk 2013). Due to the report, I and my colleague have entered to ensure the safety of persons within.  The Justice Inspectorates emphasize that whatever actions the police take, we should reinforce trust and legitimacy in our actions. Fair decision-making, as well as constructive engagement and collaboration with the public, can raise people's opinions of the police and foster more trust in them, which strengthens police legitimacy (Justice Inspectorate</w:t>
      </w:r>
      <w:bookmarkEnd w:id="0"/>
      <w:r w:rsidRPr="00930EB0">
        <w:rPr>
          <w:sz w:val="22"/>
          <w:szCs w:val="22"/>
        </w:rPr>
        <w:t>s 2021). I understood that the immediate entrance of police would be unsettling, so</w:t>
      </w:r>
      <w:r w:rsidR="0005105D">
        <w:rPr>
          <w:sz w:val="22"/>
          <w:szCs w:val="22"/>
        </w:rPr>
        <w:t xml:space="preserve"> an</w:t>
      </w:r>
      <w:r w:rsidRPr="00930EB0">
        <w:rPr>
          <w:sz w:val="22"/>
          <w:szCs w:val="22"/>
        </w:rPr>
        <w:t xml:space="preserve"> explanation of our powers would ease any concerns to the male and female. </w:t>
      </w:r>
    </w:p>
    <w:p w14:paraId="7FE4CD3F" w14:textId="77777777" w:rsidR="00B35A61" w:rsidRPr="00930EB0" w:rsidRDefault="00B35A61" w:rsidP="00B35A61">
      <w:pPr>
        <w:rPr>
          <w:sz w:val="22"/>
          <w:szCs w:val="22"/>
        </w:rPr>
      </w:pPr>
      <w:r w:rsidRPr="00930EB0">
        <w:rPr>
          <w:sz w:val="22"/>
          <w:szCs w:val="22"/>
        </w:rPr>
        <w:t xml:space="preserve">I have separated the female and male, to ensure that we can get a full account of the events leading to police arrival. I have spoken with the female and began to build rapport with her first, to ensure she felt comfortable telling me things which could of have led to the call to the police. Knowing how to develop rapport can lead to a plethora of options, regardless of your position. After all, when you establish a good connection with someone, they are more likely to want to assist you (Mind Tools 2023). Before any direct questions were asked, I aimed to apologise for our attendance which calmed the female. I began to ask closed ended questions, as I needed to determine whether any crime has been committed, focusing on any domestic violence. Closed ended questions are those that require respondents to select from a predetermined list of options, like yes or no (Question Pro 2019). To which all my questions were met with the female saying “no” and that there has been nothing ongoing. Due to establishing that there has been no domestic, I have brought both the female and male together to establish what has caused the call. </w:t>
      </w:r>
    </w:p>
    <w:p w14:paraId="07A2E4D9" w14:textId="77777777" w:rsidR="00B35A61" w:rsidRPr="00930EB0" w:rsidRDefault="00B35A61" w:rsidP="00B35A61">
      <w:pPr>
        <w:rPr>
          <w:sz w:val="22"/>
          <w:szCs w:val="22"/>
        </w:rPr>
      </w:pPr>
      <w:r w:rsidRPr="00930EB0">
        <w:rPr>
          <w:sz w:val="22"/>
          <w:szCs w:val="22"/>
        </w:rPr>
        <w:t xml:space="preserve">The male was far more aggressive than the female, he was very animated in his frustration. He began to explain that the call is malicious and believes it to be from his ex-partner. The male would go on to say he feels that the police are now harassing him. I allowed the male to vent his frustration, aware that his frustration is understandable. Active listening is a communication skill in which you endeavour to grasp the meaning and intent behind the words said by another person. It needs active participation in the communication process (Very Well Mind 2022). I would go on to explain that I understood why he was angry about the situation, and that most people would feel the same way as him. </w:t>
      </w:r>
    </w:p>
    <w:p w14:paraId="0F320F29" w14:textId="1771A8FC" w:rsidR="00B35A61" w:rsidRPr="00930EB0" w:rsidRDefault="00B35A61" w:rsidP="00B35A61">
      <w:pPr>
        <w:rPr>
          <w:sz w:val="22"/>
          <w:szCs w:val="22"/>
        </w:rPr>
      </w:pPr>
      <w:r w:rsidRPr="00930EB0">
        <w:rPr>
          <w:sz w:val="22"/>
          <w:szCs w:val="22"/>
        </w:rPr>
        <w:t xml:space="preserve">The male didn’t accept anything I was saying and seemed to become louder, and more physical in how he was venting his frustration. The male was getting closer to myself and was using his body to nudge me. I felt there was a clear escalation in behaviour but felt that the best course of actions would be deescalate the male before leaving. Betari Box model shows us that our attitude can affect others and may be the cause for escalation. The Betari Box concept explains how others influence our attitudes and behaviours, as well as how we influence others. The concept demonstrates that there is a link between our own attitude and behaviour, and that by learning to display our attitude in a positive manner, we can positively influence the behaviour in others (Revolution Learning and Development 2023). I remained calm and found that the best course of action would be the establish why the male was so frustrated. The male would then go on to explain that he has custody of his child after a long emotional journey to get access to him. And that these calls to the police are now causing a strain in his current relationship. In many aspects, emotion is inferior </w:t>
      </w:r>
      <w:r w:rsidR="00F94709" w:rsidRPr="00930EB0">
        <w:rPr>
          <w:sz w:val="22"/>
          <w:szCs w:val="22"/>
        </w:rPr>
        <w:t>to</w:t>
      </w:r>
      <w:r w:rsidRPr="00930EB0">
        <w:rPr>
          <w:sz w:val="22"/>
          <w:szCs w:val="22"/>
        </w:rPr>
        <w:t xml:space="preserve"> reasoning. Your decision is more likely to be the best for you if you have the capacity to consider it critically and impartially before making it. Your tendency to act impulsively or irrationally decreases as your emotional and instinctual drives diminish (Lipsychologist 2017). The emotional versus rational brain theory in this case showed us that the males’ emotional response to previous events were influencing understanding and reasoning as to why police were in attendance. After much conversation, the male calmed down a lot and I explained that I believe the call </w:t>
      </w:r>
      <w:r w:rsidRPr="00930EB0">
        <w:rPr>
          <w:sz w:val="22"/>
          <w:szCs w:val="22"/>
        </w:rPr>
        <w:lastRenderedPageBreak/>
        <w:t>was malicious. The male accepted this but explained that he still feels harassed by the police. I gave the male avenues to make a complaint should he wish to.</w:t>
      </w:r>
    </w:p>
    <w:p w14:paraId="0E7C3F76" w14:textId="74BF36F2" w:rsidR="00B35A61" w:rsidRPr="00930EB0" w:rsidRDefault="00B35A61" w:rsidP="00B35A61">
      <w:pPr>
        <w:rPr>
          <w:sz w:val="22"/>
          <w:szCs w:val="22"/>
        </w:rPr>
      </w:pPr>
      <w:r w:rsidRPr="00930EB0">
        <w:rPr>
          <w:sz w:val="22"/>
          <w:szCs w:val="22"/>
        </w:rPr>
        <w:t>The incident started where I was unable to get a response at the door, but there were claims of a domestic situation inside. Due to concerns, I have various powers of entry to assist me in gaining entry. Before any powers can be u</w:t>
      </w:r>
      <w:r w:rsidR="00F94709" w:rsidRPr="00930EB0">
        <w:rPr>
          <w:sz w:val="22"/>
          <w:szCs w:val="22"/>
        </w:rPr>
        <w:t>tilised, police should aim to</w:t>
      </w:r>
      <w:r w:rsidRPr="00930EB0">
        <w:rPr>
          <w:sz w:val="22"/>
          <w:szCs w:val="22"/>
        </w:rPr>
        <w:t xml:space="preserve"> try</w:t>
      </w:r>
      <w:r w:rsidR="00F94709" w:rsidRPr="00930EB0">
        <w:rPr>
          <w:sz w:val="22"/>
          <w:szCs w:val="22"/>
        </w:rPr>
        <w:t xml:space="preserve"> and</w:t>
      </w:r>
      <w:r w:rsidRPr="00930EB0">
        <w:rPr>
          <w:sz w:val="22"/>
          <w:szCs w:val="22"/>
        </w:rPr>
        <w:t xml:space="preserve"> speak to the residents outside. Once I’ve spoken to the </w:t>
      </w:r>
      <w:r w:rsidR="00F94709" w:rsidRPr="00930EB0">
        <w:rPr>
          <w:sz w:val="22"/>
          <w:szCs w:val="22"/>
        </w:rPr>
        <w:t>residents,</w:t>
      </w:r>
      <w:r w:rsidRPr="00930EB0">
        <w:rPr>
          <w:sz w:val="22"/>
          <w:szCs w:val="22"/>
        </w:rPr>
        <w:t xml:space="preserve"> I should then show identification and explain the powers used on </w:t>
      </w:r>
      <w:r w:rsidRPr="0006662C">
        <w:rPr>
          <w:sz w:val="22"/>
          <w:szCs w:val="22"/>
        </w:rPr>
        <w:t>entry (</w:t>
      </w:r>
      <w:r w:rsidR="0005105D" w:rsidRPr="0006662C">
        <w:rPr>
          <w:sz w:val="22"/>
          <w:szCs w:val="22"/>
        </w:rPr>
        <w:t>Code of Practice Powers of Entry 2014</w:t>
      </w:r>
      <w:r w:rsidRPr="0006662C">
        <w:rPr>
          <w:sz w:val="22"/>
          <w:szCs w:val="22"/>
        </w:rPr>
        <w:t>). I knocked</w:t>
      </w:r>
      <w:r w:rsidRPr="00930EB0">
        <w:rPr>
          <w:sz w:val="22"/>
          <w:szCs w:val="22"/>
        </w:rPr>
        <w:t xml:space="preserve"> harder, and shouted several times however there was no answer. I attempted the door handle which was open. On entry, I shouted “Police!” so that the residents were aware of who entered. Due to the call, entry was a must to ensure the safety of persons inside. And the entry method used was the least intrusive and most suitable to the situation. The female at the residence was more understanding of why officers attended, but the male would go through various emotions. This was more focused on him being annoyed that officers have gained entry, and without reason to be there. I ensured accountability for our actions and reasons we attended. The police code of ethics is fundamental to policing and outlines many policing principles. Accountability for our actions is part of the code of ethics, with honesty and </w:t>
      </w:r>
      <w:r w:rsidRPr="0006662C">
        <w:rPr>
          <w:sz w:val="22"/>
          <w:szCs w:val="22"/>
        </w:rPr>
        <w:t>fairness (</w:t>
      </w:r>
      <w:r w:rsidR="0006662C" w:rsidRPr="0006662C">
        <w:rPr>
          <w:sz w:val="22"/>
          <w:szCs w:val="22"/>
        </w:rPr>
        <w:t xml:space="preserve">College of Policing 2014). </w:t>
      </w:r>
      <w:r w:rsidRPr="0006662C">
        <w:rPr>
          <w:sz w:val="22"/>
          <w:szCs w:val="22"/>
        </w:rPr>
        <w:t>The</w:t>
      </w:r>
      <w:r w:rsidRPr="00930EB0">
        <w:rPr>
          <w:sz w:val="22"/>
          <w:szCs w:val="22"/>
        </w:rPr>
        <w:t xml:space="preserve"> accountability for our entrance was needed, and fairness with understanding the males’ frustration and anger towards myself. Through all conversations with the male, I allowed him to vent his frustration and not interrupt him. I showed compassion and empathy to the male due to his previous situations. I aimed to remain calm and get a larger picture to why the malicious calls were happening. There were moments where the males’ aggression would escalate, but the use of Betari Box Model ensured that the male often would then become calmer and more engaging. </w:t>
      </w:r>
      <w:r w:rsidR="00F94709" w:rsidRPr="00930EB0">
        <w:rPr>
          <w:sz w:val="22"/>
          <w:szCs w:val="22"/>
        </w:rPr>
        <w:t>T</w:t>
      </w:r>
      <w:r w:rsidRPr="00930EB0">
        <w:rPr>
          <w:sz w:val="22"/>
          <w:szCs w:val="22"/>
        </w:rPr>
        <w:t>hrough calm communication, understanding and empathy the incident came to a peaceful resolve. The male and female understood that officers had reason to enter and were happy that there claim of the malicious call was accepted. On reflection of the incident, I found that I acted calmly and respectfully. I believe that the use of Betari Box Model helped with the calm resolve, being that I never reacted poorly to the males’ escalation. I found that I was open and understanding, and allowed the male to explain why the call was malicious. This was the first time I dealt with a domestic where I have used Section 17 of PACE for entry and found myself quite nervous to enter. I had to turn to my colleague for confirmation that entry was permitted under Section 17 of PACE. I believe that the incident has shown that a calm manner, and being respectful can offer a better result in many incidents. The male could have escalated to a point where he was violent, but fortunately the result was amicable.</w:t>
      </w:r>
    </w:p>
    <w:p w14:paraId="4F9B41BF" w14:textId="77777777" w:rsidR="00B35A61" w:rsidRPr="00930EB0" w:rsidRDefault="00B35A61" w:rsidP="00B35A61">
      <w:pPr>
        <w:rPr>
          <w:sz w:val="22"/>
          <w:szCs w:val="22"/>
        </w:rPr>
      </w:pPr>
    </w:p>
    <w:p w14:paraId="123618DA" w14:textId="47236366" w:rsidR="00B35A61" w:rsidRPr="00930EB0" w:rsidRDefault="00B35A61" w:rsidP="00B35A61">
      <w:pPr>
        <w:rPr>
          <w:sz w:val="22"/>
          <w:szCs w:val="22"/>
        </w:rPr>
      </w:pPr>
      <w:r w:rsidRPr="00930EB0">
        <w:rPr>
          <w:sz w:val="22"/>
          <w:szCs w:val="22"/>
        </w:rPr>
        <w:t>Work count: 16</w:t>
      </w:r>
      <w:r w:rsidR="008C1D77">
        <w:rPr>
          <w:sz w:val="22"/>
          <w:szCs w:val="22"/>
        </w:rPr>
        <w:t>33</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787FF0D" w14:textId="6165C477" w:rsidR="006A74A7" w:rsidRPr="00930EB0" w:rsidRDefault="006A74A7" w:rsidP="006A74A7">
      <w:pPr>
        <w:rPr>
          <w:sz w:val="22"/>
          <w:szCs w:val="22"/>
        </w:rPr>
      </w:pPr>
      <w:r w:rsidRPr="00930EB0">
        <w:rPr>
          <w:sz w:val="22"/>
          <w:szCs w:val="22"/>
        </w:rPr>
        <w:t>In this task I will look at the criminal justice, valuing difference and inclusion. I will use an example of a stalking incident, where the victim didn’t believe the police cared and that she had no help or support from other services. The incident came through as damage to the victims’ vehicle, and the suspect is known and left the scene.</w:t>
      </w:r>
      <w:r w:rsidR="00F94709" w:rsidRPr="00930EB0">
        <w:rPr>
          <w:sz w:val="22"/>
          <w:szCs w:val="22"/>
        </w:rPr>
        <w:t xml:space="preserve"> T</w:t>
      </w:r>
      <w:r w:rsidRPr="00930EB0">
        <w:rPr>
          <w:sz w:val="22"/>
          <w:szCs w:val="22"/>
        </w:rPr>
        <w:t>he victim would explain that the person responsible is her ex-partner and he is stalking her, she would elaborate that he is heavily into drug trafficking and is untouchable by police. She would explain that she has 100 missed calls daily, property damaged and doesn’t feel the need to report it to the police as the reports before have all been closed. It was apparent that the victim didn’t hold any trust in the police to investigate her ongoing issues, and this is supporting by a 2022 blog by the victim’s commissioner. According to the 2022 survey, many women have lost trust in our criminal justice system. Almost four in five women (79%) lacked faith in the police's capacity to adequately investigate crimes against them. Following their interaction with the police, 59% were doubtful or unwilling to report to the police again (Victims Commissioner 2023). It was apparent that the victim fell within these statistics, and her only reason to report it this time was focused on a crime number to repair her vehicle.</w:t>
      </w:r>
    </w:p>
    <w:p w14:paraId="7750758E" w14:textId="58A884DB" w:rsidR="006A74A7" w:rsidRPr="00930EB0" w:rsidRDefault="006A74A7" w:rsidP="006A74A7">
      <w:pPr>
        <w:rPr>
          <w:sz w:val="22"/>
          <w:szCs w:val="22"/>
        </w:rPr>
      </w:pPr>
      <w:r w:rsidRPr="00930EB0">
        <w:rPr>
          <w:sz w:val="22"/>
          <w:szCs w:val="22"/>
        </w:rPr>
        <w:t>As the conversation became more in depth, it would paint the picture that the victim lives her life in fear. And that she would reiterate that if she ever went to court, she strongly believes it would result in her death if she stood against the suspect. I’ve explained that I underst</w:t>
      </w:r>
      <w:r w:rsidR="00262276">
        <w:rPr>
          <w:sz w:val="22"/>
          <w:szCs w:val="22"/>
        </w:rPr>
        <w:t>ood</w:t>
      </w:r>
      <w:r w:rsidRPr="00930EB0">
        <w:rPr>
          <w:sz w:val="22"/>
          <w:szCs w:val="22"/>
        </w:rPr>
        <w:t xml:space="preserve"> her concerns, but due to what she has told me I would have to take an in-depth statement to reflect her ongoing issues. I would explain that she doesn’t have to attend court, but by giving a statement</w:t>
      </w:r>
      <w:r w:rsidR="00262276">
        <w:rPr>
          <w:sz w:val="22"/>
          <w:szCs w:val="22"/>
        </w:rPr>
        <w:t xml:space="preserve"> it</w:t>
      </w:r>
      <w:r w:rsidRPr="00930EB0">
        <w:rPr>
          <w:sz w:val="22"/>
          <w:szCs w:val="22"/>
        </w:rPr>
        <w:t xml:space="preserve"> can allow an arrest and questioning. The aim was to focus on a victimless prosecution and to get all information possible to achieve this. The Crown Prosecution Service (CPS) is committed to the prosecution of suspects in domestic abuse </w:t>
      </w:r>
      <w:r w:rsidRPr="00930EB0">
        <w:rPr>
          <w:sz w:val="22"/>
          <w:szCs w:val="22"/>
        </w:rPr>
        <w:lastRenderedPageBreak/>
        <w:t xml:space="preserve">cases, regardless of whether the victim supports. The CPS highlights there ongoing achievements reflected by dedication to prosecuting domestic abuse suspects, even when the victim is unable to substantiate it. Where it is in the public interest, our prosecutors will use all available evidence to create a strong case against offenders of domestic abuse (Crown Prosecution Service 2020). I have gone on to explain the victimless prosecution route, which the victim seemed to prefer. I have explained to the victim that she has rights which may help her.  The code of practice for victims’ outlines 12 rights a person has while the police investigate a crime. I have explained that the police can refer her to external services, that may help her under her fourth right. I have explained she has the right to be directed to victim support services, which includes the right to speak with them directly, and </w:t>
      </w:r>
      <w:r w:rsidR="00262276">
        <w:rPr>
          <w:sz w:val="22"/>
          <w:szCs w:val="22"/>
        </w:rPr>
        <w:t>has</w:t>
      </w:r>
      <w:r w:rsidRPr="00930EB0">
        <w:rPr>
          <w:sz w:val="22"/>
          <w:szCs w:val="22"/>
        </w:rPr>
        <w:t xml:space="preserve"> the right to have </w:t>
      </w:r>
      <w:r w:rsidR="00262276">
        <w:rPr>
          <w:sz w:val="22"/>
          <w:szCs w:val="22"/>
        </w:rPr>
        <w:t>her</w:t>
      </w:r>
      <w:r w:rsidRPr="00930EB0">
        <w:rPr>
          <w:sz w:val="22"/>
          <w:szCs w:val="22"/>
        </w:rPr>
        <w:t xml:space="preserve"> needs evaluated so that support and services are customised to match </w:t>
      </w:r>
      <w:r w:rsidR="00262276">
        <w:rPr>
          <w:sz w:val="22"/>
          <w:szCs w:val="22"/>
        </w:rPr>
        <w:t>her</w:t>
      </w:r>
      <w:r w:rsidRPr="00930EB0">
        <w:rPr>
          <w:sz w:val="22"/>
          <w:szCs w:val="22"/>
        </w:rPr>
        <w:t xml:space="preserve"> needs.</w:t>
      </w:r>
      <w:r w:rsidR="00262276">
        <w:rPr>
          <w:sz w:val="22"/>
          <w:szCs w:val="22"/>
        </w:rPr>
        <w:t xml:space="preserve"> She</w:t>
      </w:r>
      <w:r w:rsidRPr="00930EB0">
        <w:rPr>
          <w:sz w:val="22"/>
          <w:szCs w:val="22"/>
        </w:rPr>
        <w:t xml:space="preserve"> ha</w:t>
      </w:r>
      <w:r w:rsidR="00262276">
        <w:rPr>
          <w:sz w:val="22"/>
          <w:szCs w:val="22"/>
        </w:rPr>
        <w:t>s</w:t>
      </w:r>
      <w:r w:rsidRPr="00930EB0">
        <w:rPr>
          <w:sz w:val="22"/>
          <w:szCs w:val="22"/>
        </w:rPr>
        <w:t xml:space="preserve"> the right, to be informed about further assistance offered by the court, such a special</w:t>
      </w:r>
      <w:r w:rsidR="00262276">
        <w:rPr>
          <w:sz w:val="22"/>
          <w:szCs w:val="22"/>
        </w:rPr>
        <w:t xml:space="preserve"> </w:t>
      </w:r>
      <w:r w:rsidRPr="00930EB0">
        <w:rPr>
          <w:sz w:val="22"/>
          <w:szCs w:val="22"/>
        </w:rPr>
        <w:t>measures (Ministry of Justice 2021). I’ve explained that I can refer her to RISE, a domestic abuse charity that can support her. RISE or ‘Recovery Information Safety Empowerment’ is a charity that offers ongoing support for many domestic related crimes. RISE explains that any instance or pattern of controlling, coercive, threatening, violent, or abusive behaviour between individuals is classified as domestic abuse. While each case is different, there are certain universal elements that connect the experience of being in an abusive relationship. One of the first steps in preventing and ending the abuse is acknowledging these issues (RISE Cardiff n.d). After the statement was taken, the victim would reiterate several times that she still will not attend court. I would explain that I can’t force her to attend, but I would plead that she reconsider further along the investigation. I went on to say that despite her wishing not to attend, that under her seventh right she can still give a victim personal statement. And that we can sit and consider how the crimes are affecting her life. A victim personal statement or VPS is a statement that a victim gives to the police and can be read out in court by themselves or a solicitor representing them. You can inform the criminal justice system about the impact of a crime on you, including physical, emotional, psychological, and financial consequences (Victim Personal Statement 2013). As I explained what the VPS was, the victim said she would be happy to do one with myself. As I came towards the end of my conversation with the victim, I spoke to her about special measures in hope she may be persuaded to attend court should it come to that. Many witnesses feel anxious and afraid when a crime is being investigated, as well as when they appear in court and provide testimony. By reducing some of the stress, the Youth Justice and Criminal Evidence Act 1999 (YJCEA) provided several techniques that can be used to help vulnerable and intimidated witnesses provide evidence. These are now called "Special measures" (Crown Prosecution Service 2021). I have explained that should the police be successful in a charge, that I can apply to the court for special measures that will prevent any direct contact. The victim reiterate</w:t>
      </w:r>
      <w:r w:rsidR="00900EED">
        <w:rPr>
          <w:sz w:val="22"/>
          <w:szCs w:val="22"/>
        </w:rPr>
        <w:t>d</w:t>
      </w:r>
      <w:r w:rsidRPr="00930EB0">
        <w:rPr>
          <w:sz w:val="22"/>
          <w:szCs w:val="22"/>
        </w:rPr>
        <w:t xml:space="preserve"> that she will not be attending court, so these aren’t needed. Before I </w:t>
      </w:r>
      <w:r w:rsidR="00F94709" w:rsidRPr="00930EB0">
        <w:rPr>
          <w:sz w:val="22"/>
          <w:szCs w:val="22"/>
        </w:rPr>
        <w:t>left,</w:t>
      </w:r>
      <w:r w:rsidRPr="00930EB0">
        <w:rPr>
          <w:sz w:val="22"/>
          <w:szCs w:val="22"/>
        </w:rPr>
        <w:t xml:space="preserve"> I explained that I will keep her updated on my progress, and that when the suspect is </w:t>
      </w:r>
      <w:r w:rsidR="00900EED">
        <w:rPr>
          <w:sz w:val="22"/>
          <w:szCs w:val="22"/>
        </w:rPr>
        <w:t>arrested</w:t>
      </w:r>
      <w:r w:rsidRPr="00930EB0">
        <w:rPr>
          <w:sz w:val="22"/>
          <w:szCs w:val="22"/>
        </w:rPr>
        <w:t xml:space="preserve"> I will inform her. Her sixth right in the victims’ code of practice is that she is updated on the progress of the case and told whether any important decisions are made (Consult Justice n.d). Before leaving I explained that the police will do a patrol strategy around her property for the next few weeks, so she</w:t>
      </w:r>
      <w:r w:rsidR="00900EED">
        <w:rPr>
          <w:sz w:val="22"/>
          <w:szCs w:val="22"/>
        </w:rPr>
        <w:t xml:space="preserve"> is </w:t>
      </w:r>
      <w:r w:rsidRPr="00930EB0">
        <w:rPr>
          <w:sz w:val="22"/>
          <w:szCs w:val="22"/>
        </w:rPr>
        <w:t>safeguarded. I also advised her to change her number or call her network provider to enquire whether she can block the unknown callers. Since the initial incident, the suspect has yet to be caught. Every 14 days I call</w:t>
      </w:r>
      <w:r w:rsidR="00F94709" w:rsidRPr="00930EB0">
        <w:rPr>
          <w:sz w:val="22"/>
          <w:szCs w:val="22"/>
        </w:rPr>
        <w:t>ed</w:t>
      </w:r>
      <w:r w:rsidRPr="00930EB0">
        <w:rPr>
          <w:sz w:val="22"/>
          <w:szCs w:val="22"/>
        </w:rPr>
        <w:t xml:space="preserve"> the victim with hope that she ha</w:t>
      </w:r>
      <w:r w:rsidR="00F94709" w:rsidRPr="00930EB0">
        <w:rPr>
          <w:sz w:val="22"/>
          <w:szCs w:val="22"/>
        </w:rPr>
        <w:t>d</w:t>
      </w:r>
      <w:r w:rsidRPr="00930EB0">
        <w:rPr>
          <w:sz w:val="22"/>
          <w:szCs w:val="22"/>
        </w:rPr>
        <w:t xml:space="preserve"> changed her mind about court. </w:t>
      </w:r>
      <w:r w:rsidR="00F94709" w:rsidRPr="00930EB0">
        <w:rPr>
          <w:sz w:val="22"/>
          <w:szCs w:val="22"/>
        </w:rPr>
        <w:t>Unfortunately,</w:t>
      </w:r>
      <w:r w:rsidRPr="00930EB0">
        <w:rPr>
          <w:sz w:val="22"/>
          <w:szCs w:val="22"/>
        </w:rPr>
        <w:t xml:space="preserve"> the last time discussing the incident with the victim is that she wishes to drop the case and doesn’t want any police involvement. I have explained that we can still arrest the suspect and interview him, but understandably without any evidence the case would be closed. The victim has explained that she is being fully supported by RISE, and since the referral she has seen massive improvements with her life. She would explain that any thought of attending court only causes her more stress and anxiety. I often think about the incident, whether there was anything I could have done or said differently. The victim in this case has spent years with her partner, who was heavily into dealing drugs. She has spent years being told that the police can’t touch him, and that he will never be caught. This embedded thought remained </w:t>
      </w:r>
      <w:r w:rsidRPr="00930EB0">
        <w:rPr>
          <w:sz w:val="22"/>
          <w:szCs w:val="22"/>
        </w:rPr>
        <w:lastRenderedPageBreak/>
        <w:t xml:space="preserve">with the victim, to where her attitude is that he will never be caught so </w:t>
      </w:r>
      <w:r w:rsidR="00F94709" w:rsidRPr="00930EB0">
        <w:rPr>
          <w:sz w:val="22"/>
          <w:szCs w:val="22"/>
        </w:rPr>
        <w:t>it’s</w:t>
      </w:r>
      <w:r w:rsidRPr="00930EB0">
        <w:rPr>
          <w:sz w:val="22"/>
          <w:szCs w:val="22"/>
        </w:rPr>
        <w:t xml:space="preserve"> pointless reporting. She feared that even if he was caught, that she would be murdered because of her report. Listening to the victims’ previous issues, and what she was going through I fully understood that her fears of being murdered are validated. I wanted to offer every service I could think of at the time and go into detail what services offer. I felt I had a duty of care to her, to ensure she was fully informed. Once I was back at the station I sat and spoke with my sergeant and explained everything. I wanted to make sure that there was nothing more I could do, to which my sergeant explained that I have offered everything within my remit. And he reassured me that the external partner agencies would also be a great help to her. What I learnt from this incident is that partner agencies can do a lot of different things to support victims. RISE has supported the victim through counselling and applying for a non-molestation order on her behalf. A non-molestation order is an injunction you might request through the family court. These orders are given to stop a partner, ex-partner, or other "associated person" from hurting you or your children (National Legal Services 2021). This order seems to be the best avenue for the victim, where she feels protected but without attending court. My main criticism is that I become too invested in the incident and would often check whether the suspect had been caught. Despite fully knowing that there were a lot of departments interesting in the suspect, I found that every shift where nothing was done to find him was a loss to that day.</w:t>
      </w:r>
    </w:p>
    <w:p w14:paraId="64BAAEA3" w14:textId="77777777" w:rsidR="006A74A7" w:rsidRPr="00930EB0" w:rsidRDefault="006A74A7" w:rsidP="006A74A7">
      <w:pPr>
        <w:rPr>
          <w:sz w:val="22"/>
          <w:szCs w:val="22"/>
        </w:rPr>
      </w:pPr>
    </w:p>
    <w:p w14:paraId="68CA8C56" w14:textId="01D83C6E" w:rsidR="006A74A7" w:rsidRPr="00930EB0" w:rsidRDefault="006A74A7" w:rsidP="006A74A7">
      <w:pPr>
        <w:rPr>
          <w:sz w:val="22"/>
          <w:szCs w:val="22"/>
        </w:rPr>
      </w:pPr>
      <w:r w:rsidRPr="00930EB0">
        <w:rPr>
          <w:sz w:val="22"/>
          <w:szCs w:val="22"/>
        </w:rPr>
        <w:t>Word count: 15</w:t>
      </w:r>
      <w:r w:rsidR="00900EED">
        <w:rPr>
          <w:sz w:val="22"/>
          <w:szCs w:val="22"/>
        </w:rPr>
        <w:t>15</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57624F0" w14:textId="00128807" w:rsidR="00174710" w:rsidRPr="00930EB0" w:rsidRDefault="00174710" w:rsidP="00174710">
      <w:pPr>
        <w:rPr>
          <w:sz w:val="22"/>
          <w:szCs w:val="22"/>
        </w:rPr>
      </w:pPr>
      <w:r w:rsidRPr="00930EB0">
        <w:rPr>
          <w:sz w:val="22"/>
          <w:szCs w:val="22"/>
        </w:rPr>
        <w:t xml:space="preserve">In this task I will look at decision making and discretion, conducting investigations and criminal justice. I will focus on the use of the National Decision Model (NDM), and whether discretion was used in the decision-making process. Finally, I will consider whether there was any biased in my decision and whether I would change anything I done. The incident I will discuss was a domestic between an aunty (victim) and her nephew (suspect), where the suspect has struck the victim several times after a heated argument. The NDM is dynamic risk assessment tool, where it can be applied to spontaneous incidents or planned operations. It can be applied to both operational and non-operational situations and be used individually or part of a team. The NDM being dynamic means that every change to a situation may result in going over the NDM once more, but with different information and result (College of Policing 2013).  At the centre of the NDM is the policing code of ethics, which come from the ‘Seven Principles of Public Life’ which are known as ‘Nolan principles’, these are: selflessness, integrity, objectivity, accountability, openness, honesty and leadership (Committee on Standards in Public Life 1995). When attending any domestic I must ensure that I am accountable for my actions, and I show integrity with my decisions. The domestic has </w:t>
      </w:r>
      <w:r w:rsidR="00C06A96" w:rsidRPr="00930EB0">
        <w:rPr>
          <w:sz w:val="22"/>
          <w:szCs w:val="22"/>
        </w:rPr>
        <w:t>come</w:t>
      </w:r>
      <w:r w:rsidRPr="00930EB0">
        <w:rPr>
          <w:sz w:val="22"/>
          <w:szCs w:val="22"/>
        </w:rPr>
        <w:t xml:space="preserve"> in over the radio, where my first thought is always to gain as much information as possible before I arrive which is the first part of the NDM, this is to ensure my safety and my colleagues’ safety. The information to me is collected from previous incidents involving the persons present at the incident. Information and record keeping is an organisational role that is responsible for the appropriate management of information throughout its lifespan (creation, usage, retention, assessment, and disposal) and in all elements of policing. It is an essential duty for accomplishing the service's primary aims of public safety and crime reduction (GOV.UK 2023). There was limited information given only </w:t>
      </w:r>
      <w:r w:rsidRPr="00930EB0">
        <w:rPr>
          <w:sz w:val="22"/>
          <w:szCs w:val="22"/>
        </w:rPr>
        <w:lastRenderedPageBreak/>
        <w:t xml:space="preserve">that the suspect was a minor, and the victim was visiting the family. The next part of the NDM is assess the threat, risk and develop a working strategy. As officers arrived at the address, the suspect was in his room and the victim was downstairs who was very upset due to the assault. Risk formulation considers personality, history, mental health, environment, potential causes, protective variables, and changes in any of these (Assessment and management of risk to others. 2016). I have spoken with the victim, who would explain the circumstances. She would go on to explain that she wishes to attend court and prosecute the suspect. It was apparent that while the victim remained in the house, there was a higher risk of escalation and further arguments or harm. Due to this, I have mitigated the risk factors by asking the victim to return home and </w:t>
      </w:r>
      <w:r w:rsidR="00C06A96" w:rsidRPr="00930EB0">
        <w:rPr>
          <w:sz w:val="22"/>
          <w:szCs w:val="22"/>
        </w:rPr>
        <w:t>wait</w:t>
      </w:r>
      <w:r w:rsidRPr="00930EB0">
        <w:rPr>
          <w:sz w:val="22"/>
          <w:szCs w:val="22"/>
        </w:rPr>
        <w:t xml:space="preserve"> for my contact. The next part of the NDM is to consider powers and policies. Due to the victim willing to prosecute, police powers of arrest can be used to detain the suspect. Code G of the Police and Criminal Evidence Act 1984 gives police powers to arrest anyone suspected of committing or being involved in the commission of a criminal act. Police arrest powers are stated in Section 24 of PACE (as amended by Section 110 of the Serious Organised Crime and Police Act 2005), and they should only be used when absolutely required; otherwise, they risk infringing on a suspect's right to liberty as outlined in the Human Rights Act 1998 (Laver, N. n.d). The next part of the NDM looks at options and contingencies, and whether an arrest would be a viable option. At this stage it was important to view all options and consider each fact that presented itself. I considered that the suspect was a minor, and this would be his first offence. I took into consideration that the suspect and victim don’t reside together, and that the suspects mother is a suitable guardian to ensure the suspect doesn’t do anything further. Despite having the power to arrest, I chose to offer the suspect a chance to voluntarily attend a station for an interview instead of a formal arrest. A suspect can refuse, but if they do, the police may choose to make an arrest to conduct a routine interview with you (JD Spicer Zeb Solicitors. n.d.). I spoke with the suspect and his mother and explained that he can be arrested for his actions as the victim wishes to proceed with a prosecution. But I felt that due to many factors that it would be appropriate to arrange a voluntary interview at a police station. The last step of the NDM is to take action and review what happened</w:t>
      </w:r>
      <w:r w:rsidR="00C06A96" w:rsidRPr="00930EB0">
        <w:rPr>
          <w:sz w:val="22"/>
          <w:szCs w:val="22"/>
        </w:rPr>
        <w:t xml:space="preserve">. </w:t>
      </w:r>
      <w:r w:rsidRPr="00930EB0">
        <w:rPr>
          <w:sz w:val="22"/>
          <w:szCs w:val="22"/>
        </w:rPr>
        <w:t xml:space="preserve">I spoke with my colleague to determine whether doing the voluntary interview was the best result. My colleague offered me several other options I could have done; </w:t>
      </w:r>
      <w:r w:rsidR="00C06A96" w:rsidRPr="00930EB0">
        <w:rPr>
          <w:sz w:val="22"/>
          <w:szCs w:val="22"/>
        </w:rPr>
        <w:t>however,</w:t>
      </w:r>
      <w:r w:rsidRPr="00930EB0">
        <w:rPr>
          <w:sz w:val="22"/>
          <w:szCs w:val="22"/>
        </w:rPr>
        <w:t xml:space="preserve"> it was important that the victim still felt that positive action took place. Despite the suspect not being formally arrested, we could still interview and ensure a positive outcome for the victim. Once I was left the suspects house, I then attended the victims house to take a statement from her and take any pictures of injuries. The Criminal Procedure and Investigations Act of 1996 and the related Code of Practice for CPIA must be followed by police. Disclosure is a continuous procedure that is required from the beginning of the investigation and continues throughout the investigation. Police need to: identify any relevant evidence and follow all reasonable and lines of inquiry, whether they lead to or away from the suspect. Record, retain, review, and reveal the evidence obtained through the investigation (College of Policing 2013). I have taken a statement from the victim, to which she has detailed the attack. She also had light bruising around her ear which I then photographed. I have explained to the victim that her statement and photos will be used in interview to highlight the offence, I have further explained that should she wish to go to court that these photos will become her exhibits and given to the defence in disclosure. The portion of the legal process known as "disclosure" occurs when each party is obliged to provide the other party with any documents pertinent to the problems at hand (Pinsent Masons. 2022). In this case, the only thing available to disclose would be photos and a victim statement, as no other witness wishes to be involved to help police in the matter. An important part of the CPIA is to reveal evidence relating to the offence, so that the defence can make informed decisions. When the suspect attended the station, he wished to have a duty solicitor present. A duty solicitor is a criminal defence solicitor in the area with additional accreditation to participate in the duty scheme. To receive this accreditation, the attorney must prove they have enough experience defending clients in police stations and magistrates' courts. Each licenced solicitor will be allotted times as part of a rota that the Legal Aid Agency creates for all the local courts and police stations (Duty </w:t>
      </w:r>
      <w:r w:rsidRPr="00930EB0">
        <w:rPr>
          <w:sz w:val="22"/>
          <w:szCs w:val="22"/>
        </w:rPr>
        <w:lastRenderedPageBreak/>
        <w:t xml:space="preserve">Solicitor 2021). I have disclosed all our evidence to the solicitor and explained that should the suspect admit the offence he can be referred to the “Youth Offending Team” instead of criminal proceedings. During the interview I went on to show the photos of the injuries and quote the victims statement, as part of the CPIA. The suspect admitted the offence and was very apologetic for his actions. On my initial attendance and fact finding, I found that I utilised my police discretion to make the decision not to formally arrest. Police discretion refers to the freedom that allows police to make decisions while carrying out their official responsibilities. Throughout their daily work, police officers are frequently faced with situations where they can use their own wisdom and best judgement to respond to a problem instead of following specific legal guidelines (Brown, B. 2022). I found that if I were to arrest the suspect and go down to custody that this might have a negative impact on his mental health. I considered whether at any point I became biased in any of my actions, or whether all my actions were through fact and not subject to any bias. An attitude, prejudice, preference, or predisposition towards or away from a certain person, group, object, concept, or belief is known as bias. Biases are typically unjust or discriminatory, and they are frequently founded more on stereotypes than in actual information or experience. While certain prejudices may be innate, most biases are learnt. A person can become bias at any point in their life (Murphy, N. 2021). As the call came in as a domestic, I believe that bias did have a part in what I thought the call was. My first assumption was that it was a relationship, where a male has hit a female. It was only until more information came in that it was found to be a domestic between extended family members. This was the first time that I have offered a voluntary attendance for an interview, and I was cautious that if I did this that the suspect may attack the victim again. One of the main points I was focusing on, was that the suspect and victim don’t reside together. The attack was also due to a heated argument and not planned out, it seems that there was a clear escalation point. </w:t>
      </w:r>
      <w:r w:rsidR="00C06A96" w:rsidRPr="00930EB0">
        <w:rPr>
          <w:sz w:val="22"/>
          <w:szCs w:val="22"/>
        </w:rPr>
        <w:t>T</w:t>
      </w:r>
      <w:r w:rsidRPr="00930EB0">
        <w:rPr>
          <w:sz w:val="22"/>
          <w:szCs w:val="22"/>
        </w:rPr>
        <w:t xml:space="preserve">he suspect was a minor, and the mother was supporting of police action. The mother would offer her own parental punishment and conversations with her son, that would have a more meaningful impact over direct police action. </w:t>
      </w:r>
    </w:p>
    <w:p w14:paraId="55E8513B" w14:textId="77777777" w:rsidR="00025650" w:rsidRPr="00930EB0" w:rsidRDefault="00025650" w:rsidP="00025650">
      <w:pPr>
        <w:jc w:val="both"/>
        <w:rPr>
          <w:sz w:val="22"/>
          <w:szCs w:val="22"/>
        </w:rPr>
      </w:pPr>
    </w:p>
    <w:p w14:paraId="4C811AD3" w14:textId="77777777" w:rsidR="00025650" w:rsidRPr="00930EB0" w:rsidRDefault="00025650" w:rsidP="00025650">
      <w:pPr>
        <w:jc w:val="both"/>
        <w:rPr>
          <w:sz w:val="22"/>
          <w:szCs w:val="22"/>
        </w:rPr>
      </w:pPr>
    </w:p>
    <w:p w14:paraId="0FEEFB0E" w14:textId="3648CFB2" w:rsidR="00025650" w:rsidRPr="00930EB0" w:rsidRDefault="00174710" w:rsidP="00025650">
      <w:pPr>
        <w:jc w:val="both"/>
        <w:rPr>
          <w:sz w:val="22"/>
          <w:szCs w:val="22"/>
        </w:rPr>
      </w:pPr>
      <w:r w:rsidRPr="00930EB0">
        <w:rPr>
          <w:sz w:val="22"/>
          <w:szCs w:val="22"/>
        </w:rPr>
        <w:t>Word count: 16</w:t>
      </w:r>
      <w:r w:rsidR="00372832">
        <w:rPr>
          <w:sz w:val="22"/>
          <w:szCs w:val="22"/>
        </w:rPr>
        <w:t>30</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904A75" w:rsidRPr="00270EEB" w14:paraId="513D3471" w14:textId="77777777" w:rsidTr="6E3AA50A">
        <w:tc>
          <w:tcPr>
            <w:tcW w:w="2318" w:type="dxa"/>
            <w:shd w:val="clear" w:color="auto" w:fill="auto"/>
          </w:tcPr>
          <w:p w14:paraId="45070A6E" w14:textId="77777777" w:rsidR="00904A75" w:rsidRPr="00744441" w:rsidRDefault="00904A75" w:rsidP="00904A75">
            <w:pPr>
              <w:jc w:val="both"/>
              <w:rPr>
                <w:sz w:val="22"/>
                <w:szCs w:val="22"/>
              </w:rPr>
            </w:pPr>
            <w:r w:rsidRPr="00744441">
              <w:rPr>
                <w:sz w:val="22"/>
                <w:szCs w:val="22"/>
              </w:rPr>
              <w:t>Case File Building:</w:t>
            </w:r>
          </w:p>
          <w:p w14:paraId="3A280750" w14:textId="77777777" w:rsidR="00904A75" w:rsidRPr="00744441" w:rsidRDefault="00904A75" w:rsidP="00904A75">
            <w:pPr>
              <w:jc w:val="both"/>
              <w:rPr>
                <w:sz w:val="22"/>
                <w:szCs w:val="22"/>
              </w:rPr>
            </w:pPr>
            <w:r w:rsidRPr="00744441">
              <w:rPr>
                <w:sz w:val="22"/>
                <w:szCs w:val="22"/>
              </w:rPr>
              <w:t xml:space="preserve">Case file building is paramount to being a PC, with it being the end goal to any arrest. I feel confident and able to do most policing activities. However, I feel almost at a loss when it comes to case file building. </w:t>
            </w:r>
          </w:p>
          <w:p w14:paraId="38D88991" w14:textId="77777777" w:rsidR="00904A75" w:rsidRPr="00744441" w:rsidRDefault="00904A75" w:rsidP="00904A75">
            <w:pPr>
              <w:jc w:val="both"/>
              <w:rPr>
                <w:sz w:val="22"/>
                <w:szCs w:val="22"/>
              </w:rPr>
            </w:pPr>
          </w:p>
          <w:p w14:paraId="66224223" w14:textId="77777777" w:rsidR="00904A75" w:rsidRPr="00744441" w:rsidRDefault="00904A75" w:rsidP="00904A75">
            <w:pPr>
              <w:jc w:val="both"/>
              <w:rPr>
                <w:sz w:val="22"/>
                <w:szCs w:val="22"/>
              </w:rPr>
            </w:pPr>
          </w:p>
          <w:p w14:paraId="4B5016F9" w14:textId="77777777" w:rsidR="00904A75" w:rsidRPr="00744441" w:rsidRDefault="00904A75" w:rsidP="00904A75">
            <w:pPr>
              <w:jc w:val="both"/>
              <w:rPr>
                <w:sz w:val="22"/>
                <w:szCs w:val="22"/>
              </w:rPr>
            </w:pPr>
          </w:p>
          <w:p w14:paraId="5A8E3BA0" w14:textId="77777777" w:rsidR="00904A75" w:rsidRPr="00744441" w:rsidRDefault="00904A75" w:rsidP="00904A75">
            <w:pPr>
              <w:jc w:val="both"/>
              <w:rPr>
                <w:sz w:val="22"/>
                <w:szCs w:val="22"/>
              </w:rPr>
            </w:pPr>
          </w:p>
          <w:p w14:paraId="1D925BEB" w14:textId="77777777" w:rsidR="00904A75" w:rsidRPr="00744441" w:rsidRDefault="00904A75" w:rsidP="00904A75">
            <w:pPr>
              <w:jc w:val="both"/>
              <w:rPr>
                <w:sz w:val="22"/>
                <w:szCs w:val="22"/>
              </w:rPr>
            </w:pPr>
          </w:p>
          <w:p w14:paraId="12DD0457" w14:textId="77777777" w:rsidR="00904A75" w:rsidRPr="00744441" w:rsidRDefault="00904A75" w:rsidP="00904A75">
            <w:pPr>
              <w:jc w:val="both"/>
              <w:rPr>
                <w:sz w:val="22"/>
                <w:szCs w:val="22"/>
              </w:rPr>
            </w:pPr>
          </w:p>
          <w:p w14:paraId="43FC3966" w14:textId="77777777" w:rsidR="00904A75" w:rsidRPr="00744441" w:rsidRDefault="00904A75" w:rsidP="00904A75">
            <w:pPr>
              <w:jc w:val="both"/>
              <w:rPr>
                <w:sz w:val="22"/>
                <w:szCs w:val="22"/>
              </w:rPr>
            </w:pPr>
          </w:p>
          <w:p w14:paraId="3E32D5F2" w14:textId="77777777" w:rsidR="00904A75" w:rsidRPr="00744441" w:rsidRDefault="00904A75" w:rsidP="00904A75">
            <w:pPr>
              <w:jc w:val="both"/>
              <w:rPr>
                <w:sz w:val="22"/>
                <w:szCs w:val="22"/>
              </w:rPr>
            </w:pPr>
          </w:p>
          <w:p w14:paraId="3F46813A" w14:textId="77777777" w:rsidR="00904A75" w:rsidRPr="00744441" w:rsidRDefault="00904A75" w:rsidP="00904A75">
            <w:pPr>
              <w:jc w:val="both"/>
              <w:rPr>
                <w:sz w:val="22"/>
                <w:szCs w:val="22"/>
              </w:rPr>
            </w:pPr>
          </w:p>
          <w:p w14:paraId="0ED85F85" w14:textId="77777777" w:rsidR="00904A75" w:rsidRPr="00744441" w:rsidRDefault="00904A75" w:rsidP="00904A75">
            <w:pPr>
              <w:jc w:val="both"/>
              <w:rPr>
                <w:sz w:val="22"/>
                <w:szCs w:val="22"/>
              </w:rPr>
            </w:pPr>
          </w:p>
        </w:tc>
        <w:tc>
          <w:tcPr>
            <w:tcW w:w="2249" w:type="dxa"/>
            <w:shd w:val="clear" w:color="auto" w:fill="auto"/>
          </w:tcPr>
          <w:p w14:paraId="1DD535CE" w14:textId="42169572" w:rsidR="00904A75" w:rsidRPr="00744441" w:rsidRDefault="00904A75" w:rsidP="00904A75">
            <w:pPr>
              <w:jc w:val="both"/>
              <w:rPr>
                <w:sz w:val="22"/>
                <w:szCs w:val="22"/>
              </w:rPr>
            </w:pPr>
            <w:r w:rsidRPr="00744441">
              <w:rPr>
                <w:sz w:val="22"/>
                <w:szCs w:val="22"/>
              </w:rPr>
              <w:t>HUB attachment, I’m aware that new PCs will get a HUB attachment which I’m eager to do.  Dependant on where my confidence with case file building is, would determine where I can ask to extend the attachment.</w:t>
            </w:r>
          </w:p>
        </w:tc>
        <w:tc>
          <w:tcPr>
            <w:tcW w:w="2230" w:type="dxa"/>
            <w:shd w:val="clear" w:color="auto" w:fill="auto"/>
          </w:tcPr>
          <w:p w14:paraId="177DD410" w14:textId="36F68C33" w:rsidR="00904A75" w:rsidRPr="00744441" w:rsidRDefault="00904A75" w:rsidP="00904A75">
            <w:pPr>
              <w:jc w:val="both"/>
              <w:rPr>
                <w:sz w:val="22"/>
                <w:szCs w:val="22"/>
              </w:rPr>
            </w:pPr>
            <w:r w:rsidRPr="00744441">
              <w:rPr>
                <w:sz w:val="22"/>
                <w:szCs w:val="22"/>
              </w:rPr>
              <w:t>PS Bradly I believe organises these at the earlier stage. If I require extensions in the HUB to ensure I’m confident this may be a different department.</w:t>
            </w:r>
          </w:p>
        </w:tc>
        <w:tc>
          <w:tcPr>
            <w:tcW w:w="2230" w:type="dxa"/>
            <w:shd w:val="clear" w:color="auto" w:fill="auto"/>
          </w:tcPr>
          <w:p w14:paraId="1F90E38B" w14:textId="45196040" w:rsidR="00904A75" w:rsidRPr="00744441" w:rsidRDefault="00904A75" w:rsidP="00904A75">
            <w:pPr>
              <w:jc w:val="both"/>
              <w:rPr>
                <w:sz w:val="22"/>
                <w:szCs w:val="22"/>
              </w:rPr>
            </w:pPr>
            <w:r w:rsidRPr="00744441">
              <w:rPr>
                <w:sz w:val="22"/>
                <w:szCs w:val="22"/>
              </w:rPr>
              <w:t>Ideally within 6 months I would want to feel confident in this area.</w:t>
            </w:r>
          </w:p>
        </w:tc>
      </w:tr>
      <w:tr w:rsidR="00904A75" w:rsidRPr="00270EEB" w14:paraId="4DD6097A" w14:textId="77777777" w:rsidTr="6E3AA50A">
        <w:tc>
          <w:tcPr>
            <w:tcW w:w="2318" w:type="dxa"/>
            <w:shd w:val="clear" w:color="auto" w:fill="auto"/>
          </w:tcPr>
          <w:p w14:paraId="49F07EBB" w14:textId="77777777" w:rsidR="00904A75" w:rsidRPr="00744441" w:rsidRDefault="00904A75" w:rsidP="00904A75">
            <w:pPr>
              <w:jc w:val="both"/>
              <w:rPr>
                <w:sz w:val="22"/>
                <w:szCs w:val="22"/>
              </w:rPr>
            </w:pPr>
            <w:r w:rsidRPr="00744441">
              <w:rPr>
                <w:sz w:val="22"/>
                <w:szCs w:val="22"/>
              </w:rPr>
              <w:t>Interviewing:</w:t>
            </w:r>
          </w:p>
          <w:p w14:paraId="2A3AAEB1" w14:textId="77777777" w:rsidR="00904A75" w:rsidRPr="00744441" w:rsidRDefault="00904A75" w:rsidP="00904A75">
            <w:pPr>
              <w:jc w:val="both"/>
              <w:rPr>
                <w:sz w:val="22"/>
                <w:szCs w:val="22"/>
              </w:rPr>
            </w:pPr>
            <w:r w:rsidRPr="00744441">
              <w:rPr>
                <w:sz w:val="22"/>
                <w:szCs w:val="22"/>
              </w:rPr>
              <w:t>Another crucial skill in policing where I have limited exposure. This is another area where I feel my confidence isn’t 100% but would like to be competent.</w:t>
            </w:r>
          </w:p>
          <w:p w14:paraId="284C7F37" w14:textId="77777777" w:rsidR="00904A75" w:rsidRPr="00744441" w:rsidRDefault="00904A75" w:rsidP="00904A75">
            <w:pPr>
              <w:jc w:val="both"/>
              <w:rPr>
                <w:sz w:val="22"/>
                <w:szCs w:val="22"/>
              </w:rPr>
            </w:pPr>
          </w:p>
          <w:p w14:paraId="19B91C54" w14:textId="77777777" w:rsidR="00904A75" w:rsidRPr="00744441" w:rsidRDefault="00904A75" w:rsidP="00904A75">
            <w:pPr>
              <w:jc w:val="both"/>
              <w:rPr>
                <w:sz w:val="22"/>
                <w:szCs w:val="22"/>
              </w:rPr>
            </w:pPr>
          </w:p>
          <w:p w14:paraId="6D807098" w14:textId="77777777" w:rsidR="00904A75" w:rsidRPr="00744441" w:rsidRDefault="00904A75" w:rsidP="00904A75">
            <w:pPr>
              <w:jc w:val="both"/>
              <w:rPr>
                <w:sz w:val="22"/>
                <w:szCs w:val="22"/>
              </w:rPr>
            </w:pPr>
          </w:p>
          <w:p w14:paraId="736C6C41" w14:textId="77777777" w:rsidR="00904A75" w:rsidRPr="00744441" w:rsidRDefault="00904A75" w:rsidP="00904A75">
            <w:pPr>
              <w:jc w:val="both"/>
              <w:rPr>
                <w:sz w:val="22"/>
                <w:szCs w:val="22"/>
              </w:rPr>
            </w:pPr>
          </w:p>
          <w:p w14:paraId="2181EF54" w14:textId="77777777" w:rsidR="00904A75" w:rsidRPr="00744441" w:rsidRDefault="00904A75" w:rsidP="00904A75">
            <w:pPr>
              <w:jc w:val="both"/>
              <w:rPr>
                <w:sz w:val="22"/>
                <w:szCs w:val="22"/>
              </w:rPr>
            </w:pPr>
          </w:p>
          <w:p w14:paraId="10C72AC8" w14:textId="77777777" w:rsidR="00904A75" w:rsidRPr="00744441" w:rsidRDefault="00904A75" w:rsidP="00904A75">
            <w:pPr>
              <w:jc w:val="both"/>
              <w:rPr>
                <w:sz w:val="22"/>
                <w:szCs w:val="22"/>
              </w:rPr>
            </w:pPr>
          </w:p>
          <w:p w14:paraId="43C0F626" w14:textId="77777777" w:rsidR="00904A75" w:rsidRPr="00744441" w:rsidRDefault="00904A75" w:rsidP="00904A75">
            <w:pPr>
              <w:jc w:val="both"/>
              <w:rPr>
                <w:sz w:val="22"/>
                <w:szCs w:val="22"/>
              </w:rPr>
            </w:pPr>
          </w:p>
          <w:p w14:paraId="5CAFF22F" w14:textId="77777777" w:rsidR="00904A75" w:rsidRPr="00744441" w:rsidRDefault="00904A75" w:rsidP="00904A75">
            <w:pPr>
              <w:jc w:val="both"/>
              <w:rPr>
                <w:sz w:val="22"/>
                <w:szCs w:val="22"/>
              </w:rPr>
            </w:pPr>
          </w:p>
          <w:p w14:paraId="64EAE1DE" w14:textId="77777777" w:rsidR="00904A75" w:rsidRPr="00744441" w:rsidRDefault="00904A75" w:rsidP="00904A75">
            <w:pPr>
              <w:jc w:val="both"/>
              <w:rPr>
                <w:sz w:val="22"/>
                <w:szCs w:val="22"/>
              </w:rPr>
            </w:pPr>
          </w:p>
          <w:p w14:paraId="4B5300CC" w14:textId="77777777" w:rsidR="00904A75" w:rsidRPr="00744441" w:rsidRDefault="00904A75" w:rsidP="00904A75">
            <w:pPr>
              <w:jc w:val="both"/>
              <w:rPr>
                <w:sz w:val="22"/>
                <w:szCs w:val="22"/>
              </w:rPr>
            </w:pPr>
          </w:p>
        </w:tc>
        <w:tc>
          <w:tcPr>
            <w:tcW w:w="2249" w:type="dxa"/>
            <w:shd w:val="clear" w:color="auto" w:fill="auto"/>
          </w:tcPr>
          <w:p w14:paraId="4A5263DB" w14:textId="180ED5BE" w:rsidR="00904A75" w:rsidRPr="00744441" w:rsidRDefault="00904A75" w:rsidP="00904A75">
            <w:pPr>
              <w:jc w:val="both"/>
              <w:rPr>
                <w:sz w:val="22"/>
                <w:szCs w:val="22"/>
              </w:rPr>
            </w:pPr>
            <w:r w:rsidRPr="00744441">
              <w:rPr>
                <w:sz w:val="22"/>
                <w:szCs w:val="22"/>
              </w:rPr>
              <w:lastRenderedPageBreak/>
              <w:t xml:space="preserve">Achievement of this would be </w:t>
            </w:r>
            <w:r w:rsidR="00744441" w:rsidRPr="00744441">
              <w:rPr>
                <w:sz w:val="22"/>
                <w:szCs w:val="22"/>
              </w:rPr>
              <w:t>ongoing and</w:t>
            </w:r>
            <w:r w:rsidRPr="00744441">
              <w:rPr>
                <w:sz w:val="22"/>
                <w:szCs w:val="22"/>
              </w:rPr>
              <w:t xml:space="preserve"> determined by prisoners and such. I feel the more interviews I do, the more confident I will become.</w:t>
            </w:r>
          </w:p>
        </w:tc>
        <w:tc>
          <w:tcPr>
            <w:tcW w:w="2230" w:type="dxa"/>
            <w:shd w:val="clear" w:color="auto" w:fill="auto"/>
          </w:tcPr>
          <w:p w14:paraId="55CDA8EA" w14:textId="54CD7AF7" w:rsidR="00904A75" w:rsidRPr="00744441" w:rsidRDefault="00904A75" w:rsidP="00904A75">
            <w:pPr>
              <w:jc w:val="both"/>
              <w:rPr>
                <w:sz w:val="22"/>
                <w:szCs w:val="22"/>
              </w:rPr>
            </w:pPr>
            <w:r w:rsidRPr="00744441">
              <w:rPr>
                <w:sz w:val="22"/>
                <w:szCs w:val="22"/>
              </w:rPr>
              <w:t>General duties as a response PC will ensure I have that support, but doing several where I can. Interview MEMOS also help massively to new officers.</w:t>
            </w:r>
          </w:p>
        </w:tc>
        <w:tc>
          <w:tcPr>
            <w:tcW w:w="2230" w:type="dxa"/>
            <w:shd w:val="clear" w:color="auto" w:fill="auto"/>
          </w:tcPr>
          <w:p w14:paraId="25AAFC86" w14:textId="5D757070" w:rsidR="00904A75" w:rsidRPr="00744441" w:rsidRDefault="00904A75" w:rsidP="00904A75">
            <w:pPr>
              <w:jc w:val="both"/>
              <w:rPr>
                <w:sz w:val="22"/>
                <w:szCs w:val="22"/>
              </w:rPr>
            </w:pPr>
            <w:r w:rsidRPr="00744441">
              <w:rPr>
                <w:sz w:val="22"/>
                <w:szCs w:val="22"/>
              </w:rPr>
              <w:t xml:space="preserve">I would also like to be competent within 6 months. But, also aware to be 100% in this skill may take ongoing learning and reviewing on questions asked. </w:t>
            </w:r>
          </w:p>
        </w:tc>
      </w:tr>
      <w:tr w:rsidR="00904A75" w:rsidRPr="00270EEB" w14:paraId="32973BBE" w14:textId="77777777" w:rsidTr="6E3AA50A">
        <w:tc>
          <w:tcPr>
            <w:tcW w:w="2318" w:type="dxa"/>
            <w:shd w:val="clear" w:color="auto" w:fill="auto"/>
          </w:tcPr>
          <w:p w14:paraId="27365973" w14:textId="77777777" w:rsidR="00904A75" w:rsidRPr="00270EEB" w:rsidRDefault="00904A75" w:rsidP="00904A75">
            <w:pPr>
              <w:jc w:val="both"/>
              <w:rPr>
                <w:sz w:val="24"/>
                <w:szCs w:val="24"/>
              </w:rPr>
            </w:pPr>
          </w:p>
          <w:p w14:paraId="6B12593B" w14:textId="2938F2AF" w:rsidR="00904A75" w:rsidRPr="00744441" w:rsidRDefault="00744441" w:rsidP="00904A75">
            <w:pPr>
              <w:jc w:val="both"/>
              <w:rPr>
                <w:sz w:val="22"/>
                <w:szCs w:val="22"/>
              </w:rPr>
            </w:pPr>
            <w:r w:rsidRPr="00744441">
              <w:rPr>
                <w:sz w:val="22"/>
                <w:szCs w:val="22"/>
              </w:rPr>
              <w:t>Use of force:</w:t>
            </w:r>
          </w:p>
          <w:p w14:paraId="364DB90F" w14:textId="7827933B" w:rsidR="00744441" w:rsidRPr="00744441" w:rsidRDefault="00744441" w:rsidP="00904A75">
            <w:pPr>
              <w:jc w:val="both"/>
              <w:rPr>
                <w:sz w:val="22"/>
                <w:szCs w:val="22"/>
              </w:rPr>
            </w:pPr>
            <w:r>
              <w:rPr>
                <w:sz w:val="22"/>
                <w:szCs w:val="22"/>
              </w:rPr>
              <w:t>Use of force is a crucial part of policing and ensuring that it is used only when it is necessary. I believe that development into ensuring I use force only when needed will be a continual learning objective throughout my career.</w:t>
            </w:r>
          </w:p>
          <w:p w14:paraId="39F61F13" w14:textId="77777777" w:rsidR="00904A75" w:rsidRPr="00270EEB" w:rsidRDefault="00904A75" w:rsidP="00904A75">
            <w:pPr>
              <w:jc w:val="both"/>
              <w:rPr>
                <w:sz w:val="24"/>
                <w:szCs w:val="24"/>
              </w:rPr>
            </w:pPr>
          </w:p>
          <w:p w14:paraId="3212F272" w14:textId="77777777" w:rsidR="00904A75" w:rsidRPr="00270EEB" w:rsidRDefault="00904A75" w:rsidP="00904A75">
            <w:pPr>
              <w:jc w:val="both"/>
              <w:rPr>
                <w:sz w:val="24"/>
                <w:szCs w:val="24"/>
              </w:rPr>
            </w:pPr>
          </w:p>
          <w:p w14:paraId="1BEBD163" w14:textId="77777777" w:rsidR="00904A75" w:rsidRPr="00270EEB" w:rsidRDefault="00904A75" w:rsidP="00904A75">
            <w:pPr>
              <w:jc w:val="both"/>
              <w:rPr>
                <w:sz w:val="24"/>
                <w:szCs w:val="24"/>
              </w:rPr>
            </w:pPr>
          </w:p>
          <w:p w14:paraId="40CC91DD" w14:textId="77777777" w:rsidR="00904A75" w:rsidRPr="00270EEB" w:rsidRDefault="00904A75" w:rsidP="00904A75">
            <w:pPr>
              <w:jc w:val="both"/>
              <w:rPr>
                <w:sz w:val="24"/>
                <w:szCs w:val="24"/>
              </w:rPr>
            </w:pPr>
          </w:p>
          <w:p w14:paraId="0304AF65" w14:textId="77777777" w:rsidR="00904A75" w:rsidRPr="00270EEB" w:rsidRDefault="00904A75" w:rsidP="00904A75">
            <w:pPr>
              <w:jc w:val="both"/>
              <w:rPr>
                <w:sz w:val="24"/>
                <w:szCs w:val="24"/>
              </w:rPr>
            </w:pPr>
          </w:p>
          <w:p w14:paraId="65C95C94" w14:textId="77777777" w:rsidR="00904A75" w:rsidRPr="00270EEB" w:rsidRDefault="00904A75" w:rsidP="00904A75">
            <w:pPr>
              <w:jc w:val="both"/>
              <w:rPr>
                <w:sz w:val="24"/>
                <w:szCs w:val="24"/>
              </w:rPr>
            </w:pPr>
          </w:p>
          <w:p w14:paraId="78F17E05" w14:textId="77777777" w:rsidR="00904A75" w:rsidRPr="00270EEB" w:rsidRDefault="00904A75" w:rsidP="00904A75">
            <w:pPr>
              <w:jc w:val="both"/>
              <w:rPr>
                <w:sz w:val="24"/>
                <w:szCs w:val="24"/>
              </w:rPr>
            </w:pPr>
          </w:p>
          <w:p w14:paraId="637C7801" w14:textId="77777777" w:rsidR="00904A75" w:rsidRPr="00270EEB" w:rsidRDefault="00904A75" w:rsidP="00904A75">
            <w:pPr>
              <w:jc w:val="both"/>
              <w:rPr>
                <w:sz w:val="24"/>
                <w:szCs w:val="24"/>
              </w:rPr>
            </w:pPr>
          </w:p>
          <w:p w14:paraId="3914B7AC" w14:textId="77777777" w:rsidR="00904A75" w:rsidRPr="00270EEB" w:rsidRDefault="00904A75" w:rsidP="00904A75">
            <w:pPr>
              <w:jc w:val="both"/>
              <w:rPr>
                <w:sz w:val="24"/>
                <w:szCs w:val="24"/>
              </w:rPr>
            </w:pPr>
          </w:p>
          <w:p w14:paraId="6AD71E3E" w14:textId="77777777" w:rsidR="00904A75" w:rsidRPr="00270EEB" w:rsidRDefault="00904A75" w:rsidP="00904A75">
            <w:pPr>
              <w:jc w:val="both"/>
              <w:rPr>
                <w:sz w:val="24"/>
                <w:szCs w:val="24"/>
              </w:rPr>
            </w:pPr>
          </w:p>
          <w:p w14:paraId="59B02BC7" w14:textId="77777777" w:rsidR="00904A75" w:rsidRPr="00270EEB" w:rsidRDefault="00904A75" w:rsidP="00904A75">
            <w:pPr>
              <w:jc w:val="both"/>
              <w:rPr>
                <w:sz w:val="24"/>
                <w:szCs w:val="24"/>
              </w:rPr>
            </w:pPr>
          </w:p>
        </w:tc>
        <w:tc>
          <w:tcPr>
            <w:tcW w:w="2249" w:type="dxa"/>
            <w:shd w:val="clear" w:color="auto" w:fill="auto"/>
          </w:tcPr>
          <w:p w14:paraId="6872E92C" w14:textId="77777777" w:rsidR="00904A75" w:rsidRDefault="00904A75" w:rsidP="00904A75">
            <w:pPr>
              <w:jc w:val="both"/>
              <w:rPr>
                <w:sz w:val="24"/>
                <w:szCs w:val="24"/>
              </w:rPr>
            </w:pPr>
          </w:p>
          <w:p w14:paraId="568C69DA" w14:textId="219FFC95" w:rsidR="00744441" w:rsidRPr="00744441" w:rsidRDefault="00744441" w:rsidP="00904A75">
            <w:pPr>
              <w:jc w:val="both"/>
              <w:rPr>
                <w:sz w:val="22"/>
                <w:szCs w:val="22"/>
              </w:rPr>
            </w:pPr>
            <w:r w:rsidRPr="00744441">
              <w:rPr>
                <w:sz w:val="22"/>
                <w:szCs w:val="22"/>
              </w:rPr>
              <w:t>Achievement of this</w:t>
            </w:r>
            <w:r>
              <w:rPr>
                <w:sz w:val="22"/>
                <w:szCs w:val="22"/>
              </w:rPr>
              <w:t xml:space="preserve"> will be through reviewing every incident and having a discuss with colleagues at the time to ensure that before any force was used, all communication techniques were utilised.</w:t>
            </w:r>
          </w:p>
        </w:tc>
        <w:tc>
          <w:tcPr>
            <w:tcW w:w="2230" w:type="dxa"/>
            <w:shd w:val="clear" w:color="auto" w:fill="auto"/>
          </w:tcPr>
          <w:p w14:paraId="3619BEBC" w14:textId="77777777" w:rsidR="00904A75" w:rsidRDefault="00904A75" w:rsidP="00904A75">
            <w:pPr>
              <w:jc w:val="both"/>
              <w:rPr>
                <w:sz w:val="24"/>
                <w:szCs w:val="24"/>
              </w:rPr>
            </w:pPr>
          </w:p>
          <w:p w14:paraId="63C5B3FF" w14:textId="7C364FFC" w:rsidR="00744441" w:rsidRPr="00270EEB" w:rsidRDefault="00744441" w:rsidP="00904A75">
            <w:pPr>
              <w:jc w:val="both"/>
              <w:rPr>
                <w:sz w:val="24"/>
                <w:szCs w:val="24"/>
              </w:rPr>
            </w:pPr>
            <w:r>
              <w:rPr>
                <w:sz w:val="24"/>
                <w:szCs w:val="24"/>
              </w:rPr>
              <w:t xml:space="preserve">Colleagues and supervisors can provide me with </w:t>
            </w:r>
            <w:r w:rsidR="00656DD8">
              <w:rPr>
                <w:sz w:val="24"/>
                <w:szCs w:val="24"/>
              </w:rPr>
              <w:t>feedback and</w:t>
            </w:r>
            <w:r>
              <w:rPr>
                <w:sz w:val="24"/>
                <w:szCs w:val="24"/>
              </w:rPr>
              <w:t xml:space="preserve"> develop me further should I need it. </w:t>
            </w:r>
            <w:r w:rsidR="00656DD8">
              <w:rPr>
                <w:sz w:val="24"/>
                <w:szCs w:val="24"/>
              </w:rPr>
              <w:t xml:space="preserve">They can also view my body cam to ensure I have complied with all policing codes of practice.  </w:t>
            </w:r>
          </w:p>
        </w:tc>
        <w:tc>
          <w:tcPr>
            <w:tcW w:w="2230" w:type="dxa"/>
            <w:shd w:val="clear" w:color="auto" w:fill="auto"/>
          </w:tcPr>
          <w:p w14:paraId="13FC8717" w14:textId="77777777" w:rsidR="00904A75" w:rsidRDefault="00904A75" w:rsidP="00904A75">
            <w:pPr>
              <w:jc w:val="both"/>
              <w:rPr>
                <w:sz w:val="24"/>
                <w:szCs w:val="24"/>
              </w:rPr>
            </w:pPr>
          </w:p>
          <w:p w14:paraId="5A4090B6" w14:textId="29DECA1C" w:rsidR="00656DD8" w:rsidRDefault="00656DD8" w:rsidP="00904A75">
            <w:pPr>
              <w:jc w:val="both"/>
              <w:rPr>
                <w:sz w:val="24"/>
                <w:szCs w:val="24"/>
              </w:rPr>
            </w:pPr>
            <w:r>
              <w:rPr>
                <w:sz w:val="24"/>
                <w:szCs w:val="24"/>
              </w:rPr>
              <w:t xml:space="preserve">This will be ongoing throughout my career, and that whenever I use force. I will always consider whether it was needed or not. I believe asking for advice and feedback when force is used is paramount to policing.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7FAA70A2" w14:textId="77777777" w:rsidR="00B35A61" w:rsidRDefault="00B35A61" w:rsidP="00B35A61"/>
    <w:p w14:paraId="300CAF3C" w14:textId="77777777"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Assessment and management of risk to others. (2016). Available at: </w:t>
      </w:r>
      <w:hyperlink r:id="rId15" w:history="1">
        <w:r w:rsidRPr="009A4193">
          <w:rPr>
            <w:rStyle w:val="Hyperlink"/>
            <w:rFonts w:asciiTheme="minorHAnsi" w:hAnsiTheme="minorHAnsi" w:cstheme="minorHAnsi"/>
            <w:sz w:val="22"/>
            <w:szCs w:val="22"/>
          </w:rPr>
          <w:t>https://www.rcpsych.ac.uk/docs/default-source/members/supporting-you/managing-and-assessing-risk/assessmentandmanagementrisktoothers.pdf</w:t>
        </w:r>
      </w:hyperlink>
      <w:r w:rsidRPr="009A4193">
        <w:rPr>
          <w:rFonts w:asciiTheme="minorHAnsi" w:hAnsiTheme="minorHAnsi" w:cstheme="minorHAnsi"/>
          <w:sz w:val="22"/>
          <w:szCs w:val="22"/>
        </w:rPr>
        <w:t>. (Accessed 26/01/2024)</w:t>
      </w:r>
    </w:p>
    <w:p w14:paraId="7475EEFA" w14:textId="77777777" w:rsidR="009A4193" w:rsidRPr="009A4193" w:rsidRDefault="009A4193" w:rsidP="00174710">
      <w:pPr>
        <w:rPr>
          <w:rFonts w:asciiTheme="minorHAnsi" w:hAnsiTheme="minorHAnsi" w:cstheme="minorHAnsi"/>
          <w:sz w:val="22"/>
          <w:szCs w:val="22"/>
        </w:rPr>
      </w:pPr>
    </w:p>
    <w:p w14:paraId="71AB6A09" w14:textId="61EF6993"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Brown, B. (2022). Police Discretion. [online] obo. Available at: </w:t>
      </w:r>
      <w:hyperlink r:id="rId16" w:history="1">
        <w:r w:rsidRPr="003D77CA">
          <w:rPr>
            <w:rStyle w:val="Hyperlink"/>
            <w:rFonts w:asciiTheme="minorHAnsi" w:hAnsiTheme="minorHAnsi" w:cstheme="minorHAnsi"/>
            <w:sz w:val="22"/>
            <w:szCs w:val="22"/>
          </w:rPr>
          <w:t>https://www.oxfordbibliographies.com/display/document/obo-9780195396607/obo-9780195396607-0325.xml</w:t>
        </w:r>
      </w:hyperlink>
      <w:r w:rsidRPr="009A4193">
        <w:rPr>
          <w:rFonts w:asciiTheme="minorHAnsi" w:hAnsiTheme="minorHAnsi" w:cstheme="minorHAnsi"/>
          <w:sz w:val="22"/>
          <w:szCs w:val="22"/>
        </w:rPr>
        <w:t>.</w:t>
      </w:r>
      <w:r>
        <w:rPr>
          <w:rFonts w:asciiTheme="minorHAnsi" w:hAnsiTheme="minorHAnsi" w:cstheme="minorHAnsi"/>
          <w:sz w:val="22"/>
          <w:szCs w:val="22"/>
        </w:rPr>
        <w:t xml:space="preserve"> (Accessed 26/01/2024)</w:t>
      </w:r>
    </w:p>
    <w:p w14:paraId="253DF54E" w14:textId="77777777" w:rsidR="009A4193" w:rsidRPr="009A4193" w:rsidRDefault="009A4193" w:rsidP="00174710">
      <w:pPr>
        <w:rPr>
          <w:rFonts w:asciiTheme="minorHAnsi" w:hAnsiTheme="minorHAnsi" w:cstheme="minorHAnsi"/>
          <w:sz w:val="22"/>
          <w:szCs w:val="22"/>
        </w:rPr>
      </w:pPr>
    </w:p>
    <w:p w14:paraId="580FC1EC"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 xml:space="preserve">Cherry, K. (2023). How Resilience Helps You Cope With Life’s Challenges. [online] Verywell Mind. Available at: </w:t>
      </w:r>
      <w:hyperlink r:id="rId17" w:history="1">
        <w:r w:rsidRPr="009A4193">
          <w:rPr>
            <w:rStyle w:val="Hyperlink"/>
            <w:rFonts w:asciiTheme="minorHAnsi" w:hAnsiTheme="minorHAnsi" w:cstheme="minorHAnsi"/>
            <w:sz w:val="22"/>
            <w:szCs w:val="22"/>
          </w:rPr>
          <w:t>https://www.verywellmind.com/what-is-resilience-2795059</w:t>
        </w:r>
      </w:hyperlink>
      <w:r w:rsidRPr="009A4193">
        <w:rPr>
          <w:rFonts w:asciiTheme="minorHAnsi" w:hAnsiTheme="minorHAnsi" w:cstheme="minorHAnsi"/>
          <w:sz w:val="22"/>
          <w:szCs w:val="22"/>
        </w:rPr>
        <w:t>. (Accessed 25/01/2024)</w:t>
      </w:r>
    </w:p>
    <w:p w14:paraId="588DEDBE" w14:textId="77777777" w:rsidR="009A4193" w:rsidRPr="009A4193" w:rsidRDefault="009A4193" w:rsidP="00B35A61">
      <w:pPr>
        <w:rPr>
          <w:rFonts w:asciiTheme="minorHAnsi" w:hAnsiTheme="minorHAnsi" w:cstheme="minorHAnsi"/>
          <w:sz w:val="22"/>
          <w:szCs w:val="22"/>
        </w:rPr>
      </w:pPr>
    </w:p>
    <w:p w14:paraId="6F8F4EE0"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Code of Practice Powers of Entry. (2014). Available at: https://assets.publishing.service.gov.uk/media/5a7e12d2e5274a2e8ab45ab9/Code_of_Practice_-_Powers_of_Entry__web_.pdf. (Accessed 24/01/2024)</w:t>
      </w:r>
    </w:p>
    <w:p w14:paraId="3E462923" w14:textId="77777777" w:rsidR="009A4193" w:rsidRPr="009A4193" w:rsidRDefault="009A4193" w:rsidP="00B35A61">
      <w:pPr>
        <w:rPr>
          <w:rFonts w:asciiTheme="minorHAnsi" w:hAnsiTheme="minorHAnsi" w:cstheme="minorHAnsi"/>
          <w:sz w:val="22"/>
          <w:szCs w:val="22"/>
        </w:rPr>
      </w:pPr>
    </w:p>
    <w:p w14:paraId="67D1E6E7" w14:textId="77777777"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College of Policing (2013). Investigation process. [online] College of Policing. Available at: </w:t>
      </w:r>
      <w:hyperlink r:id="rId18" w:history="1">
        <w:r w:rsidRPr="009A4193">
          <w:rPr>
            <w:rStyle w:val="Hyperlink"/>
            <w:rFonts w:asciiTheme="minorHAnsi" w:hAnsiTheme="minorHAnsi" w:cstheme="minorHAnsi"/>
            <w:sz w:val="22"/>
            <w:szCs w:val="22"/>
          </w:rPr>
          <w:t>https://www.college.police.uk/app/investigation/investigation-process</w:t>
        </w:r>
      </w:hyperlink>
      <w:r w:rsidRPr="009A4193">
        <w:rPr>
          <w:rFonts w:asciiTheme="minorHAnsi" w:hAnsiTheme="minorHAnsi" w:cstheme="minorHAnsi"/>
          <w:sz w:val="22"/>
          <w:szCs w:val="22"/>
        </w:rPr>
        <w:t xml:space="preserve"> (Accessed 26/01/2024)</w:t>
      </w:r>
    </w:p>
    <w:p w14:paraId="6983180A" w14:textId="77777777" w:rsidR="009A4193" w:rsidRPr="009A4193" w:rsidRDefault="009A4193" w:rsidP="00174710">
      <w:pPr>
        <w:rPr>
          <w:rFonts w:asciiTheme="minorHAnsi" w:hAnsiTheme="minorHAnsi" w:cstheme="minorHAnsi"/>
          <w:sz w:val="22"/>
          <w:szCs w:val="22"/>
        </w:rPr>
      </w:pPr>
    </w:p>
    <w:p w14:paraId="7A940BBF" w14:textId="77777777"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College Of Policing (2013). National Decision Model. [online] College of Policing. Available at: </w:t>
      </w:r>
      <w:hyperlink r:id="rId19" w:history="1">
        <w:r w:rsidRPr="009A4193">
          <w:rPr>
            <w:rStyle w:val="Hyperlink"/>
            <w:rFonts w:asciiTheme="minorHAnsi" w:hAnsiTheme="minorHAnsi" w:cstheme="minorHAnsi"/>
            <w:sz w:val="22"/>
            <w:szCs w:val="22"/>
          </w:rPr>
          <w:t>https://www.college.police.uk/app/national-decision-model/national-decision-model</w:t>
        </w:r>
      </w:hyperlink>
      <w:r w:rsidRPr="009A4193">
        <w:rPr>
          <w:rFonts w:asciiTheme="minorHAnsi" w:hAnsiTheme="minorHAnsi" w:cstheme="minorHAnsi"/>
          <w:sz w:val="22"/>
          <w:szCs w:val="22"/>
        </w:rPr>
        <w:t xml:space="preserve"> (Accessed 26/01/2024)</w:t>
      </w:r>
    </w:p>
    <w:p w14:paraId="1C13DF65" w14:textId="77777777" w:rsidR="009A4193" w:rsidRPr="009A4193" w:rsidRDefault="009A4193" w:rsidP="00174710">
      <w:pPr>
        <w:rPr>
          <w:rFonts w:asciiTheme="minorHAnsi" w:hAnsiTheme="minorHAnsi" w:cstheme="minorHAnsi"/>
          <w:sz w:val="22"/>
          <w:szCs w:val="22"/>
        </w:rPr>
      </w:pPr>
    </w:p>
    <w:p w14:paraId="1C93AACE"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 xml:space="preserve">College of Policing (2013). Search powers, and obtaining and executing search warrants. [online] College of Policing. Available at: </w:t>
      </w:r>
      <w:hyperlink r:id="rId20" w:history="1">
        <w:r w:rsidRPr="009A4193">
          <w:rPr>
            <w:rStyle w:val="Hyperlink"/>
            <w:rFonts w:asciiTheme="minorHAnsi" w:hAnsiTheme="minorHAnsi" w:cstheme="minorHAnsi"/>
            <w:sz w:val="22"/>
            <w:szCs w:val="22"/>
          </w:rPr>
          <w:t>https://www.college.police.uk/app/investigation/investigative-strategies/search-powers-and-obtaining-and-executing-search-warrants</w:t>
        </w:r>
      </w:hyperlink>
      <w:r w:rsidRPr="009A4193">
        <w:rPr>
          <w:rFonts w:asciiTheme="minorHAnsi" w:hAnsiTheme="minorHAnsi" w:cstheme="minorHAnsi"/>
          <w:sz w:val="22"/>
          <w:szCs w:val="22"/>
        </w:rPr>
        <w:t>. (Accessed 25/01/2024)</w:t>
      </w:r>
    </w:p>
    <w:p w14:paraId="30619F13" w14:textId="77777777" w:rsidR="009A4193" w:rsidRPr="009A4193" w:rsidRDefault="009A4193" w:rsidP="00B35A61">
      <w:pPr>
        <w:rPr>
          <w:rFonts w:asciiTheme="minorHAnsi" w:hAnsiTheme="minorHAnsi" w:cstheme="minorHAnsi"/>
          <w:sz w:val="22"/>
          <w:szCs w:val="22"/>
        </w:rPr>
      </w:pPr>
    </w:p>
    <w:p w14:paraId="680C6398"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 xml:space="preserve">College of Policing (2014). THE PROFESSIONAL BODY FOR POLICING Code of Ethics A Code of Practice for the Principles and Standards of Professional Behaviour for the Policing Profession of England and Wales. [online] Available at: </w:t>
      </w:r>
      <w:hyperlink r:id="rId21" w:history="1">
        <w:r w:rsidRPr="009A4193">
          <w:rPr>
            <w:rStyle w:val="Hyperlink"/>
            <w:rFonts w:asciiTheme="minorHAnsi" w:hAnsiTheme="minorHAnsi" w:cstheme="minorHAnsi"/>
            <w:sz w:val="22"/>
            <w:szCs w:val="22"/>
          </w:rPr>
          <w:t>https://assets.publishing.service.gov.uk/media/5a7d867140f0b65084e75b94/Code_of_Ethics_2014_Web_Accessible.pdf</w:t>
        </w:r>
      </w:hyperlink>
      <w:r w:rsidRPr="009A4193">
        <w:rPr>
          <w:rFonts w:asciiTheme="minorHAnsi" w:hAnsiTheme="minorHAnsi" w:cstheme="minorHAnsi"/>
          <w:sz w:val="22"/>
          <w:szCs w:val="22"/>
        </w:rPr>
        <w:t>. (Accessed 25/01/2024)</w:t>
      </w:r>
    </w:p>
    <w:p w14:paraId="748E28FA" w14:textId="77777777" w:rsidR="009A4193" w:rsidRPr="009A4193" w:rsidRDefault="009A4193" w:rsidP="00B35A61">
      <w:pPr>
        <w:rPr>
          <w:rFonts w:asciiTheme="minorHAnsi" w:hAnsiTheme="minorHAnsi" w:cstheme="minorHAnsi"/>
          <w:sz w:val="22"/>
          <w:szCs w:val="22"/>
        </w:rPr>
      </w:pPr>
    </w:p>
    <w:p w14:paraId="3E55B85A" w14:textId="77777777"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Committee on Standards in Public Life (1995). The 7 Principles of Public Life. [online] Gov.uk. Available at: </w:t>
      </w:r>
      <w:hyperlink r:id="rId22" w:history="1">
        <w:r w:rsidRPr="009A4193">
          <w:rPr>
            <w:rStyle w:val="Hyperlink"/>
            <w:rFonts w:asciiTheme="minorHAnsi" w:hAnsiTheme="minorHAnsi" w:cstheme="minorHAnsi"/>
            <w:sz w:val="22"/>
            <w:szCs w:val="22"/>
          </w:rPr>
          <w:t>https://www.gov.uk/government/publications/the-7-principles-of-public-life/the-7-principles-of-public-life--2</w:t>
        </w:r>
      </w:hyperlink>
      <w:r w:rsidRPr="009A4193">
        <w:rPr>
          <w:rFonts w:asciiTheme="minorHAnsi" w:hAnsiTheme="minorHAnsi" w:cstheme="minorHAnsi"/>
          <w:sz w:val="22"/>
          <w:szCs w:val="22"/>
        </w:rPr>
        <w:t>. (Accessed 26/01/2024)</w:t>
      </w:r>
    </w:p>
    <w:p w14:paraId="47A88CB8" w14:textId="77777777" w:rsidR="009A4193" w:rsidRPr="009A4193" w:rsidRDefault="009A4193" w:rsidP="00174710">
      <w:pPr>
        <w:rPr>
          <w:rFonts w:asciiTheme="minorHAnsi" w:hAnsiTheme="minorHAnsi" w:cstheme="minorHAnsi"/>
          <w:sz w:val="22"/>
          <w:szCs w:val="22"/>
        </w:rPr>
      </w:pPr>
    </w:p>
    <w:p w14:paraId="798E3161"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 xml:space="preserve">Cooks-Campbell, A. (2022). How Coping Mechanisms Help Us Manage Difficult Emotions and Situations. [online] www.betterup.com. Available at: </w:t>
      </w:r>
      <w:hyperlink r:id="rId23" w:history="1">
        <w:r w:rsidRPr="009A4193">
          <w:rPr>
            <w:rStyle w:val="Hyperlink"/>
            <w:rFonts w:asciiTheme="minorHAnsi" w:hAnsiTheme="minorHAnsi" w:cstheme="minorHAnsi"/>
            <w:sz w:val="22"/>
            <w:szCs w:val="22"/>
          </w:rPr>
          <w:t>https://www.betterup.com/blog/coping-mechanisms</w:t>
        </w:r>
      </w:hyperlink>
      <w:r w:rsidRPr="009A4193">
        <w:rPr>
          <w:rFonts w:asciiTheme="minorHAnsi" w:hAnsiTheme="minorHAnsi" w:cstheme="minorHAnsi"/>
          <w:sz w:val="22"/>
          <w:szCs w:val="22"/>
        </w:rPr>
        <w:t>. (Accessed 25/01/2024)</w:t>
      </w:r>
    </w:p>
    <w:p w14:paraId="1FF4CEB9" w14:textId="77777777" w:rsidR="009A4193" w:rsidRPr="009A4193" w:rsidRDefault="009A4193" w:rsidP="00B35A61">
      <w:pPr>
        <w:rPr>
          <w:rFonts w:asciiTheme="minorHAnsi" w:hAnsiTheme="minorHAnsi" w:cstheme="minorHAnsi"/>
          <w:sz w:val="22"/>
          <w:szCs w:val="22"/>
        </w:rPr>
      </w:pPr>
    </w:p>
    <w:p w14:paraId="5F094A87"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 xml:space="preserve">Coursera (2023). 6 Time Management Tips to Boost Your Productivity. [online] Coursera. Available at: </w:t>
      </w:r>
      <w:hyperlink r:id="rId24" w:history="1">
        <w:r w:rsidRPr="009A4193">
          <w:rPr>
            <w:rStyle w:val="Hyperlink"/>
            <w:rFonts w:asciiTheme="minorHAnsi" w:hAnsiTheme="minorHAnsi" w:cstheme="minorHAnsi"/>
            <w:sz w:val="22"/>
            <w:szCs w:val="22"/>
          </w:rPr>
          <w:t>https://www.coursera.org/articles/time-management</w:t>
        </w:r>
      </w:hyperlink>
      <w:r w:rsidRPr="009A4193">
        <w:rPr>
          <w:rFonts w:asciiTheme="minorHAnsi" w:hAnsiTheme="minorHAnsi" w:cstheme="minorHAnsi"/>
          <w:sz w:val="22"/>
          <w:szCs w:val="22"/>
        </w:rPr>
        <w:t>. (Accessed 25/01/2024)</w:t>
      </w:r>
    </w:p>
    <w:p w14:paraId="7F7A561D" w14:textId="77777777" w:rsidR="009A4193" w:rsidRPr="009A4193" w:rsidRDefault="009A4193" w:rsidP="00B35A61">
      <w:pPr>
        <w:rPr>
          <w:rFonts w:asciiTheme="minorHAnsi" w:hAnsiTheme="minorHAnsi" w:cstheme="minorHAnsi"/>
          <w:sz w:val="22"/>
          <w:szCs w:val="22"/>
        </w:rPr>
      </w:pPr>
    </w:p>
    <w:p w14:paraId="027CF34A"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Cuncic, A. (2022). What is active listening? [online] Verywell Mind. Available at: https://www.verywellmind.com/what-is-active-listening-3024343 (Accessed 24/01/2024)</w:t>
      </w:r>
    </w:p>
    <w:p w14:paraId="12BBE8E5" w14:textId="77777777" w:rsidR="009A4193" w:rsidRPr="009A4193" w:rsidRDefault="009A4193" w:rsidP="00B35A61">
      <w:pPr>
        <w:rPr>
          <w:rFonts w:asciiTheme="minorHAnsi" w:hAnsiTheme="minorHAnsi" w:cstheme="minorHAnsi"/>
          <w:sz w:val="22"/>
          <w:szCs w:val="22"/>
        </w:rPr>
      </w:pPr>
    </w:p>
    <w:p w14:paraId="0E8E13FC" w14:textId="77777777"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Duty Solicitor (2021)| CriminalDefence.Info. [online] Available at: </w:t>
      </w:r>
      <w:hyperlink r:id="rId25" w:history="1">
        <w:r w:rsidRPr="009A4193">
          <w:rPr>
            <w:rStyle w:val="Hyperlink"/>
            <w:rFonts w:asciiTheme="minorHAnsi" w:hAnsiTheme="minorHAnsi" w:cstheme="minorHAnsi"/>
            <w:sz w:val="22"/>
            <w:szCs w:val="22"/>
          </w:rPr>
          <w:t>https://criminaldefence.info/duty-solicitor/</w:t>
        </w:r>
      </w:hyperlink>
      <w:r w:rsidRPr="009A4193">
        <w:rPr>
          <w:rFonts w:asciiTheme="minorHAnsi" w:hAnsiTheme="minorHAnsi" w:cstheme="minorHAnsi"/>
          <w:sz w:val="22"/>
          <w:szCs w:val="22"/>
        </w:rPr>
        <w:t>. (Accessed 26/01/2024)</w:t>
      </w:r>
    </w:p>
    <w:p w14:paraId="7F1C9CD9" w14:textId="77777777" w:rsidR="009A4193" w:rsidRPr="009A4193" w:rsidRDefault="009A4193" w:rsidP="00174710">
      <w:pPr>
        <w:rPr>
          <w:rFonts w:asciiTheme="minorHAnsi" w:hAnsiTheme="minorHAnsi" w:cstheme="minorHAnsi"/>
          <w:sz w:val="22"/>
          <w:szCs w:val="22"/>
        </w:rPr>
      </w:pPr>
    </w:p>
    <w:p w14:paraId="7BA16391"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lastRenderedPageBreak/>
        <w:t xml:space="preserve">GoodTherapy (2018). Coping Mechanisms. [online] GoodTherapy.org Therapy Blog. Available at: </w:t>
      </w:r>
      <w:hyperlink r:id="rId26" w:history="1">
        <w:r w:rsidRPr="009A4193">
          <w:rPr>
            <w:rStyle w:val="Hyperlink"/>
            <w:rFonts w:asciiTheme="minorHAnsi" w:hAnsiTheme="minorHAnsi" w:cstheme="minorHAnsi"/>
            <w:sz w:val="22"/>
            <w:szCs w:val="22"/>
          </w:rPr>
          <w:t>https://www.goodtherapy.org/blog/psychpedia/coping-mechanisms</w:t>
        </w:r>
      </w:hyperlink>
      <w:r w:rsidRPr="009A4193">
        <w:rPr>
          <w:rFonts w:asciiTheme="minorHAnsi" w:hAnsiTheme="minorHAnsi" w:cstheme="minorHAnsi"/>
          <w:sz w:val="22"/>
          <w:szCs w:val="22"/>
        </w:rPr>
        <w:t>. (Accessed 25/01/2024)</w:t>
      </w:r>
    </w:p>
    <w:p w14:paraId="0C7C5D81" w14:textId="77777777" w:rsidR="009A4193" w:rsidRPr="009A4193" w:rsidRDefault="009A4193" w:rsidP="00B35A61">
      <w:pPr>
        <w:rPr>
          <w:rFonts w:asciiTheme="minorHAnsi" w:hAnsiTheme="minorHAnsi" w:cstheme="minorHAnsi"/>
          <w:sz w:val="22"/>
          <w:szCs w:val="22"/>
        </w:rPr>
      </w:pPr>
    </w:p>
    <w:p w14:paraId="7975AB48" w14:textId="77777777"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GOV.UK. (2023). Police information and records management: code of practice (accessible). [online] Available at: </w:t>
      </w:r>
      <w:hyperlink r:id="rId27" w:history="1">
        <w:r w:rsidRPr="009A4193">
          <w:rPr>
            <w:rStyle w:val="Hyperlink"/>
            <w:rFonts w:asciiTheme="minorHAnsi" w:hAnsiTheme="minorHAnsi" w:cstheme="minorHAnsi"/>
            <w:sz w:val="22"/>
            <w:szCs w:val="22"/>
          </w:rPr>
          <w:t>https://www.gov.uk/government/publications/police-information-and-records-management-code-of-practice/police-information-and-records-management-code-of-practice-accessible</w:t>
        </w:r>
      </w:hyperlink>
      <w:r w:rsidRPr="009A4193">
        <w:rPr>
          <w:rFonts w:asciiTheme="minorHAnsi" w:hAnsiTheme="minorHAnsi" w:cstheme="minorHAnsi"/>
          <w:sz w:val="22"/>
          <w:szCs w:val="22"/>
        </w:rPr>
        <w:t>. (Accessed 26/01/2024)</w:t>
      </w:r>
    </w:p>
    <w:p w14:paraId="3BB8C00F" w14:textId="77777777" w:rsidR="009A4193" w:rsidRPr="009A4193" w:rsidRDefault="009A4193" w:rsidP="00174710">
      <w:pPr>
        <w:rPr>
          <w:rFonts w:asciiTheme="minorHAnsi" w:hAnsiTheme="minorHAnsi" w:cstheme="minorHAnsi"/>
          <w:sz w:val="22"/>
          <w:szCs w:val="22"/>
        </w:rPr>
      </w:pPr>
    </w:p>
    <w:p w14:paraId="3238E1DE" w14:textId="4D703500"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GOV.WALES. (</w:t>
      </w:r>
      <w:r w:rsidR="00930EB0">
        <w:rPr>
          <w:rFonts w:asciiTheme="minorHAnsi" w:hAnsiTheme="minorHAnsi" w:cstheme="minorHAnsi"/>
          <w:sz w:val="22"/>
          <w:szCs w:val="22"/>
        </w:rPr>
        <w:t>2022</w:t>
      </w:r>
      <w:r w:rsidRPr="009A4193">
        <w:rPr>
          <w:rFonts w:asciiTheme="minorHAnsi" w:hAnsiTheme="minorHAnsi" w:cstheme="minorHAnsi"/>
          <w:sz w:val="22"/>
          <w:szCs w:val="22"/>
        </w:rPr>
        <w:t>). Violence against women, domestic abuse and sexual violence: strategy 2022 to 2026 [HTML]. [online] Available at: https://www.gov.wales/violence-against-women-domestic-abuse-and-sexual-violence-strategy-2022-2026-html. (Accessed 24/01/2024)</w:t>
      </w:r>
    </w:p>
    <w:p w14:paraId="34AEB95C" w14:textId="77777777" w:rsidR="009A4193" w:rsidRPr="009A4193" w:rsidRDefault="009A4193" w:rsidP="00B35A61">
      <w:pPr>
        <w:rPr>
          <w:rFonts w:asciiTheme="minorHAnsi" w:hAnsiTheme="minorHAnsi" w:cstheme="minorHAnsi"/>
          <w:sz w:val="22"/>
          <w:szCs w:val="22"/>
        </w:rPr>
      </w:pPr>
    </w:p>
    <w:p w14:paraId="4B3DCD1A"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HMICFRS (2021). Disproportionate use of police powers A spotlight on stop and search and the use of force i. [online] Available at: https://assets-hmicfrs.justiceinspectorates.gov.uk/uploads/disproportionate-use-of-police-powers-spotlight-on-stop-search-and-use-of-force.pdf. (Accessed 05/01/2024)</w:t>
      </w:r>
    </w:p>
    <w:p w14:paraId="4B35EE73" w14:textId="77777777" w:rsidR="009A4193" w:rsidRPr="009A4193" w:rsidRDefault="009A4193" w:rsidP="00B35A61">
      <w:pPr>
        <w:rPr>
          <w:rFonts w:asciiTheme="minorHAnsi" w:hAnsiTheme="minorHAnsi" w:cstheme="minorHAnsi"/>
          <w:sz w:val="22"/>
          <w:szCs w:val="22"/>
        </w:rPr>
      </w:pPr>
    </w:p>
    <w:p w14:paraId="1CF234EA" w14:textId="0D0DCCFA"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JD Spicer Zeb Solicitors. (n.d.). Voluntary Police Interview - What You Need to Know. [online] Available at: </w:t>
      </w:r>
      <w:hyperlink r:id="rId28" w:history="1">
        <w:r w:rsidRPr="003D77CA">
          <w:rPr>
            <w:rStyle w:val="Hyperlink"/>
            <w:rFonts w:asciiTheme="minorHAnsi" w:hAnsiTheme="minorHAnsi" w:cstheme="minorHAnsi"/>
            <w:sz w:val="22"/>
            <w:szCs w:val="22"/>
          </w:rPr>
          <w:t>https://www.jdspicer.co.uk/site/our-services/criminal-law-solicitors/voluntary-police-interview/</w:t>
        </w:r>
      </w:hyperlink>
      <w:r w:rsidRPr="009A4193">
        <w:rPr>
          <w:rFonts w:asciiTheme="minorHAnsi" w:hAnsiTheme="minorHAnsi" w:cstheme="minorHAnsi"/>
          <w:sz w:val="22"/>
          <w:szCs w:val="22"/>
        </w:rPr>
        <w:t>.</w:t>
      </w:r>
      <w:r>
        <w:rPr>
          <w:rFonts w:asciiTheme="minorHAnsi" w:hAnsiTheme="minorHAnsi" w:cstheme="minorHAnsi"/>
          <w:sz w:val="22"/>
          <w:szCs w:val="22"/>
        </w:rPr>
        <w:t xml:space="preserve"> (Accessed 26/01/2024)</w:t>
      </w:r>
    </w:p>
    <w:p w14:paraId="1323D618" w14:textId="77777777" w:rsidR="009A4193" w:rsidRPr="009A4193" w:rsidRDefault="009A4193" w:rsidP="00174710">
      <w:pPr>
        <w:rPr>
          <w:rFonts w:asciiTheme="minorHAnsi" w:hAnsiTheme="minorHAnsi" w:cstheme="minorHAnsi"/>
          <w:sz w:val="22"/>
          <w:szCs w:val="22"/>
        </w:rPr>
      </w:pPr>
    </w:p>
    <w:p w14:paraId="12E4C004" w14:textId="77777777" w:rsidR="009A4193" w:rsidRDefault="009A4193" w:rsidP="00174710">
      <w:pPr>
        <w:rPr>
          <w:rFonts w:asciiTheme="minorHAnsi" w:hAnsiTheme="minorHAnsi" w:cstheme="minorHAnsi"/>
          <w:sz w:val="22"/>
          <w:szCs w:val="22"/>
        </w:rPr>
      </w:pPr>
      <w:bookmarkStart w:id="1" w:name="_Hlk157176742"/>
      <w:r w:rsidRPr="009A4193">
        <w:rPr>
          <w:rFonts w:asciiTheme="minorHAnsi" w:hAnsiTheme="minorHAnsi" w:cstheme="minorHAnsi"/>
          <w:sz w:val="22"/>
          <w:szCs w:val="22"/>
        </w:rPr>
        <w:t xml:space="preserve">Laver, N. (n.d.). </w:t>
      </w:r>
      <w:bookmarkEnd w:id="1"/>
      <w:r w:rsidRPr="009A4193">
        <w:rPr>
          <w:rFonts w:asciiTheme="minorHAnsi" w:hAnsiTheme="minorHAnsi" w:cstheme="minorHAnsi"/>
          <w:sz w:val="22"/>
          <w:szCs w:val="22"/>
        </w:rPr>
        <w:t xml:space="preserve">PACE: Police and Criminal Evidence Act 1984. [online] claims.co.uk TM. Available at: </w:t>
      </w:r>
      <w:hyperlink r:id="rId29" w:history="1">
        <w:r w:rsidRPr="009A4193">
          <w:rPr>
            <w:rStyle w:val="Hyperlink"/>
            <w:rFonts w:asciiTheme="minorHAnsi" w:hAnsiTheme="minorHAnsi" w:cstheme="minorHAnsi"/>
            <w:sz w:val="22"/>
            <w:szCs w:val="22"/>
          </w:rPr>
          <w:t>https://www.claims.co.uk/knowledge-base/police/pace</w:t>
        </w:r>
      </w:hyperlink>
      <w:r w:rsidRPr="009A4193">
        <w:rPr>
          <w:rFonts w:asciiTheme="minorHAnsi" w:hAnsiTheme="minorHAnsi" w:cstheme="minorHAnsi"/>
          <w:sz w:val="22"/>
          <w:szCs w:val="22"/>
        </w:rPr>
        <w:t>. (Accessed 26/01/2024)</w:t>
      </w:r>
    </w:p>
    <w:p w14:paraId="5E5D45A0" w14:textId="77777777" w:rsidR="009A4193" w:rsidRPr="009A4193" w:rsidRDefault="009A4193" w:rsidP="00174710">
      <w:pPr>
        <w:rPr>
          <w:rFonts w:asciiTheme="minorHAnsi" w:hAnsiTheme="minorHAnsi" w:cstheme="minorHAnsi"/>
          <w:sz w:val="22"/>
          <w:szCs w:val="22"/>
        </w:rPr>
      </w:pPr>
    </w:p>
    <w:p w14:paraId="6CA7061C"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Mental Health Foundation (2022). How to look after your mental health using exercise. [online] www.mentalhealth.org.uk. Available at: https://www.mentalhealth.org.uk/explore-mental-health/publications/how-look-after-your-mental-health-using-exercise. (Accessed 05/01/2024)</w:t>
      </w:r>
    </w:p>
    <w:p w14:paraId="0196EFC5" w14:textId="77777777" w:rsidR="009A4193" w:rsidRPr="009A4193" w:rsidRDefault="009A4193" w:rsidP="00B35A61">
      <w:pPr>
        <w:rPr>
          <w:rFonts w:asciiTheme="minorHAnsi" w:hAnsiTheme="minorHAnsi" w:cstheme="minorHAnsi"/>
          <w:sz w:val="22"/>
          <w:szCs w:val="22"/>
        </w:rPr>
      </w:pPr>
    </w:p>
    <w:p w14:paraId="5EA243E6"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Mind Tools Content Team (2023). Building Rapport. [online] www.mindtools.com. Available at: https://www.mindtools.com/a9f9kqi/building-rapport. (Accessed 24/01/2024)</w:t>
      </w:r>
    </w:p>
    <w:p w14:paraId="6DCD97E6" w14:textId="77777777" w:rsidR="009A4193" w:rsidRPr="009A4193" w:rsidRDefault="009A4193" w:rsidP="00B35A61">
      <w:pPr>
        <w:rPr>
          <w:rFonts w:asciiTheme="minorHAnsi" w:hAnsiTheme="minorHAnsi" w:cstheme="minorHAnsi"/>
          <w:sz w:val="22"/>
          <w:szCs w:val="22"/>
        </w:rPr>
      </w:pPr>
    </w:p>
    <w:p w14:paraId="349A599F" w14:textId="0CCB1081"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Murphy, N. (2021). Types of bias. [online] CPD Online College. Available at: </w:t>
      </w:r>
      <w:hyperlink r:id="rId30" w:history="1">
        <w:r w:rsidRPr="003D77CA">
          <w:rPr>
            <w:rStyle w:val="Hyperlink"/>
            <w:rFonts w:asciiTheme="minorHAnsi" w:hAnsiTheme="minorHAnsi" w:cstheme="minorHAnsi"/>
            <w:sz w:val="22"/>
            <w:szCs w:val="22"/>
          </w:rPr>
          <w:t>https://cpdonline.co.uk/knowledge-base/safeguarding/types-of-bias/</w:t>
        </w:r>
      </w:hyperlink>
      <w:r w:rsidRPr="009A4193">
        <w:rPr>
          <w:rFonts w:asciiTheme="minorHAnsi" w:hAnsiTheme="minorHAnsi" w:cstheme="minorHAnsi"/>
          <w:sz w:val="22"/>
          <w:szCs w:val="22"/>
        </w:rPr>
        <w:t>.</w:t>
      </w:r>
      <w:r>
        <w:rPr>
          <w:rFonts w:asciiTheme="minorHAnsi" w:hAnsiTheme="minorHAnsi" w:cstheme="minorHAnsi"/>
          <w:sz w:val="22"/>
          <w:szCs w:val="22"/>
        </w:rPr>
        <w:t xml:space="preserve"> (Accessed 26/01/2024)</w:t>
      </w:r>
    </w:p>
    <w:p w14:paraId="20962BF7" w14:textId="77777777" w:rsidR="009A4193" w:rsidRDefault="009A4193" w:rsidP="00174710">
      <w:pPr>
        <w:rPr>
          <w:rFonts w:asciiTheme="minorHAnsi" w:hAnsiTheme="minorHAnsi" w:cstheme="minorHAnsi"/>
          <w:sz w:val="22"/>
          <w:szCs w:val="22"/>
        </w:rPr>
      </w:pPr>
    </w:p>
    <w:p w14:paraId="1C7C06E5" w14:textId="5FC8E7B9" w:rsidR="001949B8" w:rsidRDefault="001949B8" w:rsidP="00174710">
      <w:pPr>
        <w:rPr>
          <w:rFonts w:asciiTheme="minorHAnsi" w:hAnsiTheme="minorHAnsi" w:cstheme="minorHAnsi"/>
          <w:sz w:val="22"/>
          <w:szCs w:val="22"/>
        </w:rPr>
      </w:pPr>
      <w:r w:rsidRPr="001949B8">
        <w:rPr>
          <w:rFonts w:asciiTheme="minorHAnsi" w:hAnsiTheme="minorHAnsi" w:cstheme="minorHAnsi"/>
          <w:sz w:val="22"/>
          <w:szCs w:val="22"/>
        </w:rPr>
        <w:t>nationallegalservice.co.uk. (2021). Non Molestation Orders • National Legal Service. [online] Available at: https://nationallegalservice.co.uk/family-solicitors/non-molestation-orders/. (Accessed 25/01/2024)</w:t>
      </w:r>
    </w:p>
    <w:p w14:paraId="5FA70483" w14:textId="77777777" w:rsidR="001949B8" w:rsidRPr="009A4193" w:rsidRDefault="001949B8" w:rsidP="00174710">
      <w:pPr>
        <w:rPr>
          <w:rFonts w:asciiTheme="minorHAnsi" w:hAnsiTheme="minorHAnsi" w:cstheme="minorHAnsi"/>
          <w:sz w:val="22"/>
          <w:szCs w:val="22"/>
        </w:rPr>
      </w:pPr>
    </w:p>
    <w:p w14:paraId="1B96C9AC" w14:textId="77777777" w:rsidR="009A4193" w:rsidRDefault="009A4193" w:rsidP="00174710">
      <w:pPr>
        <w:rPr>
          <w:rFonts w:asciiTheme="minorHAnsi" w:hAnsiTheme="minorHAnsi" w:cstheme="minorHAnsi"/>
          <w:sz w:val="22"/>
          <w:szCs w:val="22"/>
        </w:rPr>
      </w:pPr>
      <w:r w:rsidRPr="009A4193">
        <w:rPr>
          <w:rFonts w:asciiTheme="minorHAnsi" w:hAnsiTheme="minorHAnsi" w:cstheme="minorHAnsi"/>
          <w:sz w:val="22"/>
          <w:szCs w:val="22"/>
        </w:rPr>
        <w:t xml:space="preserve">Pinsent Masons. (2022.). Disclosure in England and Wales. [online] Available at: </w:t>
      </w:r>
      <w:hyperlink r:id="rId31" w:history="1">
        <w:r w:rsidRPr="009A4193">
          <w:rPr>
            <w:rStyle w:val="Hyperlink"/>
            <w:rFonts w:asciiTheme="minorHAnsi" w:hAnsiTheme="minorHAnsi" w:cstheme="minorHAnsi"/>
            <w:sz w:val="22"/>
            <w:szCs w:val="22"/>
          </w:rPr>
          <w:t>https://www.pinsentmasons.com/out-law/guides/disclosure-and-privilege</w:t>
        </w:r>
      </w:hyperlink>
      <w:r w:rsidRPr="009A4193">
        <w:rPr>
          <w:rFonts w:asciiTheme="minorHAnsi" w:hAnsiTheme="minorHAnsi" w:cstheme="minorHAnsi"/>
          <w:sz w:val="22"/>
          <w:szCs w:val="22"/>
        </w:rPr>
        <w:t>. (Accessed 26/01/2024)</w:t>
      </w:r>
    </w:p>
    <w:p w14:paraId="67DDAAF0" w14:textId="77777777" w:rsidR="009A4193" w:rsidRPr="009A4193" w:rsidRDefault="009A4193" w:rsidP="00174710">
      <w:pPr>
        <w:rPr>
          <w:rFonts w:asciiTheme="minorHAnsi" w:hAnsiTheme="minorHAnsi" w:cstheme="minorHAnsi"/>
          <w:sz w:val="22"/>
          <w:szCs w:val="22"/>
        </w:rPr>
      </w:pPr>
    </w:p>
    <w:p w14:paraId="02C37A52"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QuestionPro (2019). Close ended questions: Definition, types with examples | questionpro. [online] Questionpro.com. Available at: https://www.questionpro.com/close-ended-questions.html. (Accessed 24/01/2024)</w:t>
      </w:r>
    </w:p>
    <w:p w14:paraId="4889951B" w14:textId="77777777" w:rsidR="009A4193" w:rsidRPr="009A4193" w:rsidRDefault="009A4193" w:rsidP="00B35A61">
      <w:pPr>
        <w:rPr>
          <w:rFonts w:asciiTheme="minorHAnsi" w:hAnsiTheme="minorHAnsi" w:cstheme="minorHAnsi"/>
          <w:sz w:val="22"/>
          <w:szCs w:val="22"/>
        </w:rPr>
      </w:pPr>
    </w:p>
    <w:p w14:paraId="20383D0F"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Revolution Learning and Development (2023). The Betari Box Model - Wellbeing Articles. [online] www.revolutionlearning.co.uk. Available at: https://www.revolutionlearning.co.uk/article/the-betari-box-model/ (Accessed 24/01/2024)</w:t>
      </w:r>
    </w:p>
    <w:p w14:paraId="24761E2B" w14:textId="77777777" w:rsidR="009A4193" w:rsidRPr="009A4193" w:rsidRDefault="009A4193" w:rsidP="00B35A61">
      <w:pPr>
        <w:rPr>
          <w:rFonts w:asciiTheme="minorHAnsi" w:hAnsiTheme="minorHAnsi" w:cstheme="minorHAnsi"/>
          <w:sz w:val="22"/>
          <w:szCs w:val="22"/>
        </w:rPr>
      </w:pPr>
    </w:p>
    <w:p w14:paraId="288B34CE" w14:textId="77777777" w:rsid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Shulman, M. (2017). Logic vs. Emotions: Which is Better? [online] LONG ISLAND PSYCHOLOGY. Available at: https://lipsychologist.com/logic-vs-emotions-better/. (Accessed 24/01/2024)</w:t>
      </w:r>
    </w:p>
    <w:p w14:paraId="022F6FAF" w14:textId="77777777" w:rsidR="009A4193" w:rsidRPr="009A4193" w:rsidRDefault="009A4193" w:rsidP="00B35A61">
      <w:pPr>
        <w:rPr>
          <w:rFonts w:asciiTheme="minorHAnsi" w:hAnsiTheme="minorHAnsi" w:cstheme="minorHAnsi"/>
          <w:sz w:val="22"/>
          <w:szCs w:val="22"/>
        </w:rPr>
      </w:pPr>
    </w:p>
    <w:p w14:paraId="7F7590D5" w14:textId="77777777" w:rsidR="009A4193" w:rsidRPr="009A4193" w:rsidRDefault="009A4193" w:rsidP="00B35A61">
      <w:pPr>
        <w:rPr>
          <w:rFonts w:asciiTheme="minorHAnsi" w:hAnsiTheme="minorHAnsi" w:cstheme="minorHAnsi"/>
          <w:sz w:val="22"/>
          <w:szCs w:val="22"/>
        </w:rPr>
      </w:pPr>
      <w:r w:rsidRPr="009A4193">
        <w:rPr>
          <w:rFonts w:asciiTheme="minorHAnsi" w:hAnsiTheme="minorHAnsi" w:cstheme="minorHAnsi"/>
          <w:sz w:val="22"/>
          <w:szCs w:val="22"/>
        </w:rPr>
        <w:t xml:space="preserve">World Health Organization (2023). Stress. [online] www.who.int. Available at: </w:t>
      </w:r>
      <w:hyperlink r:id="rId32" w:history="1">
        <w:r w:rsidRPr="009A4193">
          <w:rPr>
            <w:rStyle w:val="Hyperlink"/>
            <w:rFonts w:asciiTheme="minorHAnsi" w:hAnsiTheme="minorHAnsi" w:cstheme="minorHAnsi"/>
            <w:sz w:val="22"/>
            <w:szCs w:val="22"/>
          </w:rPr>
          <w:t>https://www.who.int/news-room/questions-and-answers/item/stress</w:t>
        </w:r>
      </w:hyperlink>
      <w:r w:rsidRPr="009A4193">
        <w:rPr>
          <w:rFonts w:asciiTheme="minorHAnsi" w:hAnsiTheme="minorHAnsi" w:cstheme="minorHAnsi"/>
          <w:sz w:val="22"/>
          <w:szCs w:val="22"/>
        </w:rPr>
        <w:t>. (Accessed 25/01/2024)</w:t>
      </w:r>
    </w:p>
    <w:p w14:paraId="25711A69" w14:textId="77777777" w:rsidR="00B35A61" w:rsidRDefault="00B35A61" w:rsidP="64D01D80">
      <w:pPr>
        <w:keepNext/>
        <w:spacing w:before="240" w:after="60"/>
        <w:jc w:val="both"/>
        <w:rPr>
          <w:b/>
          <w:bCs/>
          <w:sz w:val="24"/>
          <w:szCs w:val="24"/>
        </w:rPr>
      </w:pPr>
    </w:p>
    <w:p w14:paraId="7C64DABA" w14:textId="77777777" w:rsidR="00B35A61" w:rsidRDefault="00B35A61" w:rsidP="64D01D80">
      <w:pPr>
        <w:keepNext/>
        <w:spacing w:before="240" w:after="60"/>
        <w:jc w:val="both"/>
        <w:rPr>
          <w:b/>
          <w:bCs/>
          <w:sz w:val="24"/>
          <w:szCs w:val="24"/>
        </w:rPr>
      </w:pPr>
    </w:p>
    <w:p w14:paraId="504FE9E6" w14:textId="77777777" w:rsidR="00B35A61" w:rsidRDefault="00B35A61" w:rsidP="64D01D80">
      <w:pPr>
        <w:keepNext/>
        <w:spacing w:before="240" w:after="60"/>
        <w:jc w:val="both"/>
        <w:rPr>
          <w:b/>
          <w:bCs/>
          <w:sz w:val="24"/>
          <w:szCs w:val="24"/>
        </w:rPr>
      </w:pPr>
    </w:p>
    <w:p w14:paraId="691A8F93" w14:textId="77777777" w:rsidR="00B35A61" w:rsidRDefault="00B35A61" w:rsidP="64D01D80">
      <w:pPr>
        <w:keepNext/>
        <w:spacing w:before="240" w:after="60"/>
        <w:jc w:val="both"/>
        <w:rPr>
          <w:b/>
          <w:bCs/>
          <w:sz w:val="24"/>
          <w:szCs w:val="24"/>
        </w:rPr>
      </w:pPr>
    </w:p>
    <w:p w14:paraId="771C3A1D" w14:textId="77777777" w:rsidR="00B35A61" w:rsidRPr="00270EEB" w:rsidRDefault="00B35A61" w:rsidP="64D01D80">
      <w:pPr>
        <w:keepNext/>
        <w:spacing w:before="240" w:after="60"/>
        <w:jc w:val="both"/>
        <w:rPr>
          <w:b/>
          <w:bCs/>
          <w:sz w:val="24"/>
          <w:szCs w:val="24"/>
        </w:rPr>
      </w:pPr>
    </w:p>
    <w:p w14:paraId="08F308BB" w14:textId="0EF190AA"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45298DA" w:rsidR="62FE5CAF" w:rsidRDefault="62FE5CAF" w:rsidP="62FE5CAF">
      <w:pPr>
        <w:jc w:val="both"/>
        <w:rPr>
          <w:sz w:val="24"/>
          <w:szCs w:val="24"/>
        </w:rPr>
      </w:pPr>
      <w:r w:rsidRPr="48DF4B50">
        <w:rPr>
          <w:sz w:val="24"/>
          <w:szCs w:val="24"/>
        </w:rPr>
        <w:t xml:space="preserve">Signed: </w:t>
      </w:r>
      <w:r w:rsidR="00904A75">
        <w:rPr>
          <w:sz w:val="24"/>
          <w:szCs w:val="24"/>
        </w:rPr>
        <w:t>Nikki Collier</w:t>
      </w:r>
    </w:p>
    <w:p w14:paraId="6356F007" w14:textId="77777777" w:rsidR="62FE5CAF" w:rsidRDefault="62FE5CAF" w:rsidP="62FE5CAF">
      <w:pPr>
        <w:jc w:val="both"/>
        <w:rPr>
          <w:sz w:val="24"/>
          <w:szCs w:val="24"/>
        </w:rPr>
      </w:pPr>
    </w:p>
    <w:p w14:paraId="663EA512" w14:textId="140DB05E" w:rsidR="62FE5CAF" w:rsidRDefault="62FE5CAF" w:rsidP="62FE5CAF">
      <w:pPr>
        <w:jc w:val="both"/>
        <w:rPr>
          <w:sz w:val="24"/>
          <w:szCs w:val="24"/>
        </w:rPr>
      </w:pPr>
      <w:r w:rsidRPr="62FE5CAF">
        <w:rPr>
          <w:sz w:val="24"/>
          <w:szCs w:val="24"/>
        </w:rPr>
        <w:t xml:space="preserve">Date: </w:t>
      </w:r>
      <w:r w:rsidR="006F548D">
        <w:rPr>
          <w:sz w:val="24"/>
          <w:szCs w:val="24"/>
        </w:rPr>
        <w:t>28</w:t>
      </w:r>
      <w:r w:rsidR="00904A75">
        <w:rPr>
          <w:sz w:val="24"/>
          <w:szCs w:val="24"/>
        </w:rPr>
        <w:t>/01/2024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6105990">
    <w:abstractNumId w:val="31"/>
  </w:num>
  <w:num w:numId="2" w16cid:durableId="1511529636">
    <w:abstractNumId w:val="1"/>
    <w:lvlOverride w:ilvl="0">
      <w:lvl w:ilvl="0">
        <w:start w:val="1"/>
        <w:numFmt w:val="bullet"/>
        <w:lvlText w:val=""/>
        <w:lvlJc w:val="left"/>
        <w:pPr>
          <w:ind w:left="720" w:hanging="360"/>
        </w:pPr>
        <w:rPr>
          <w:rFonts w:ascii="Symbol" w:hAnsi="Symbol" w:hint="default"/>
        </w:rPr>
      </w:lvl>
    </w:lvlOverride>
  </w:num>
  <w:num w:numId="3" w16cid:durableId="236868545">
    <w:abstractNumId w:val="21"/>
  </w:num>
  <w:num w:numId="4" w16cid:durableId="577325400">
    <w:abstractNumId w:val="44"/>
  </w:num>
  <w:num w:numId="5" w16cid:durableId="1224178625">
    <w:abstractNumId w:val="46"/>
  </w:num>
  <w:num w:numId="6" w16cid:durableId="2038770870">
    <w:abstractNumId w:val="34"/>
  </w:num>
  <w:num w:numId="7" w16cid:durableId="1022631267">
    <w:abstractNumId w:val="32"/>
  </w:num>
  <w:num w:numId="8" w16cid:durableId="105079766">
    <w:abstractNumId w:val="28"/>
  </w:num>
  <w:num w:numId="9" w16cid:durableId="681981204">
    <w:abstractNumId w:val="29"/>
  </w:num>
  <w:num w:numId="10" w16cid:durableId="573056044">
    <w:abstractNumId w:val="9"/>
  </w:num>
  <w:num w:numId="11" w16cid:durableId="1721585382">
    <w:abstractNumId w:val="33"/>
  </w:num>
  <w:num w:numId="12" w16cid:durableId="232161065">
    <w:abstractNumId w:val="16"/>
  </w:num>
  <w:num w:numId="13" w16cid:durableId="729038885">
    <w:abstractNumId w:val="15"/>
  </w:num>
  <w:num w:numId="14" w16cid:durableId="481123780">
    <w:abstractNumId w:val="25"/>
  </w:num>
  <w:num w:numId="15" w16cid:durableId="2020157360">
    <w:abstractNumId w:val="7"/>
  </w:num>
  <w:num w:numId="16" w16cid:durableId="379672330">
    <w:abstractNumId w:val="24"/>
  </w:num>
  <w:num w:numId="17" w16cid:durableId="967508946">
    <w:abstractNumId w:val="14"/>
  </w:num>
  <w:num w:numId="18" w16cid:durableId="1815637459">
    <w:abstractNumId w:val="12"/>
  </w:num>
  <w:num w:numId="19" w16cid:durableId="113260100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08758542">
    <w:abstractNumId w:val="22"/>
  </w:num>
  <w:num w:numId="21" w16cid:durableId="1673407039">
    <w:abstractNumId w:val="17"/>
  </w:num>
  <w:num w:numId="22" w16cid:durableId="1321084770">
    <w:abstractNumId w:val="13"/>
  </w:num>
  <w:num w:numId="23" w16cid:durableId="1114864525">
    <w:abstractNumId w:val="10"/>
  </w:num>
  <w:num w:numId="24" w16cid:durableId="1408065583">
    <w:abstractNumId w:val="26"/>
  </w:num>
  <w:num w:numId="25" w16cid:durableId="1684167599">
    <w:abstractNumId w:val="18"/>
  </w:num>
  <w:num w:numId="26" w16cid:durableId="662051930">
    <w:abstractNumId w:val="40"/>
  </w:num>
  <w:num w:numId="27" w16cid:durableId="1461149467">
    <w:abstractNumId w:val="35"/>
  </w:num>
  <w:num w:numId="28" w16cid:durableId="1924946849">
    <w:abstractNumId w:val="39"/>
  </w:num>
  <w:num w:numId="29" w16cid:durableId="721176228">
    <w:abstractNumId w:val="19"/>
  </w:num>
  <w:num w:numId="30" w16cid:durableId="586809565">
    <w:abstractNumId w:val="42"/>
  </w:num>
  <w:num w:numId="31" w16cid:durableId="1888567060">
    <w:abstractNumId w:val="30"/>
  </w:num>
  <w:num w:numId="32" w16cid:durableId="391395667">
    <w:abstractNumId w:val="11"/>
  </w:num>
  <w:num w:numId="33" w16cid:durableId="691492950">
    <w:abstractNumId w:val="43"/>
  </w:num>
  <w:num w:numId="34" w16cid:durableId="896475207">
    <w:abstractNumId w:val="38"/>
  </w:num>
  <w:num w:numId="35" w16cid:durableId="1514103268">
    <w:abstractNumId w:val="4"/>
  </w:num>
  <w:num w:numId="36" w16cid:durableId="234048201">
    <w:abstractNumId w:val="45"/>
  </w:num>
  <w:num w:numId="37" w16cid:durableId="669214110">
    <w:abstractNumId w:val="41"/>
  </w:num>
  <w:num w:numId="38" w16cid:durableId="1523086382">
    <w:abstractNumId w:val="36"/>
  </w:num>
  <w:num w:numId="39" w16cid:durableId="2139687941">
    <w:abstractNumId w:val="37"/>
  </w:num>
  <w:num w:numId="40" w16cid:durableId="69231550">
    <w:abstractNumId w:val="3"/>
  </w:num>
  <w:num w:numId="41" w16cid:durableId="958030687">
    <w:abstractNumId w:val="5"/>
  </w:num>
  <w:num w:numId="42" w16cid:durableId="2036301232">
    <w:abstractNumId w:val="23"/>
  </w:num>
  <w:num w:numId="43" w16cid:durableId="521628254">
    <w:abstractNumId w:val="6"/>
  </w:num>
  <w:num w:numId="44" w16cid:durableId="1124229626">
    <w:abstractNumId w:val="2"/>
  </w:num>
  <w:num w:numId="45" w16cid:durableId="1964581246">
    <w:abstractNumId w:val="0"/>
  </w:num>
  <w:num w:numId="46" w16cid:durableId="1616906602">
    <w:abstractNumId w:val="20"/>
  </w:num>
  <w:num w:numId="47" w16cid:durableId="485556630">
    <w:abstractNumId w:val="27"/>
  </w:num>
  <w:num w:numId="48" w16cid:durableId="68741562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105D"/>
    <w:rsid w:val="00055D43"/>
    <w:rsid w:val="00056FAC"/>
    <w:rsid w:val="00057751"/>
    <w:rsid w:val="00062E39"/>
    <w:rsid w:val="0006662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4710"/>
    <w:rsid w:val="0019062A"/>
    <w:rsid w:val="00190913"/>
    <w:rsid w:val="001949B8"/>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2276"/>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10A9"/>
    <w:rsid w:val="00335FC5"/>
    <w:rsid w:val="003516C0"/>
    <w:rsid w:val="00352E59"/>
    <w:rsid w:val="00354DBE"/>
    <w:rsid w:val="00355210"/>
    <w:rsid w:val="00365DF9"/>
    <w:rsid w:val="00372832"/>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07E4"/>
    <w:rsid w:val="00557D77"/>
    <w:rsid w:val="00562EAA"/>
    <w:rsid w:val="00563B58"/>
    <w:rsid w:val="005640C4"/>
    <w:rsid w:val="0056684C"/>
    <w:rsid w:val="00574A0C"/>
    <w:rsid w:val="0057615F"/>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D8"/>
    <w:rsid w:val="006712A7"/>
    <w:rsid w:val="006733CC"/>
    <w:rsid w:val="00674FC2"/>
    <w:rsid w:val="00677E42"/>
    <w:rsid w:val="00682334"/>
    <w:rsid w:val="00684B16"/>
    <w:rsid w:val="00687B72"/>
    <w:rsid w:val="00696F65"/>
    <w:rsid w:val="006A69F5"/>
    <w:rsid w:val="006A74A7"/>
    <w:rsid w:val="006A7A6D"/>
    <w:rsid w:val="006B5E67"/>
    <w:rsid w:val="006C2EB5"/>
    <w:rsid w:val="006D18A3"/>
    <w:rsid w:val="006D5970"/>
    <w:rsid w:val="006E481E"/>
    <w:rsid w:val="006E795F"/>
    <w:rsid w:val="006F548D"/>
    <w:rsid w:val="006F7D86"/>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441"/>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1D77"/>
    <w:rsid w:val="008C2FFB"/>
    <w:rsid w:val="008C6EEA"/>
    <w:rsid w:val="008D5813"/>
    <w:rsid w:val="008D634E"/>
    <w:rsid w:val="008D778A"/>
    <w:rsid w:val="008F22BD"/>
    <w:rsid w:val="00900EED"/>
    <w:rsid w:val="00904A75"/>
    <w:rsid w:val="009079BD"/>
    <w:rsid w:val="00912BD9"/>
    <w:rsid w:val="00920E5B"/>
    <w:rsid w:val="00926436"/>
    <w:rsid w:val="0093018C"/>
    <w:rsid w:val="00930EB0"/>
    <w:rsid w:val="00932CCA"/>
    <w:rsid w:val="009544C0"/>
    <w:rsid w:val="00954FA4"/>
    <w:rsid w:val="00956AE9"/>
    <w:rsid w:val="00964CC6"/>
    <w:rsid w:val="009861B9"/>
    <w:rsid w:val="00991FDA"/>
    <w:rsid w:val="009927A1"/>
    <w:rsid w:val="0099774D"/>
    <w:rsid w:val="009A4193"/>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2BE"/>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7482"/>
    <w:rsid w:val="00AA241A"/>
    <w:rsid w:val="00AA252C"/>
    <w:rsid w:val="00AA666E"/>
    <w:rsid w:val="00AB5518"/>
    <w:rsid w:val="00AC01D4"/>
    <w:rsid w:val="00AC4A04"/>
    <w:rsid w:val="00AD336F"/>
    <w:rsid w:val="00AD3550"/>
    <w:rsid w:val="00AD69A7"/>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5A6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917"/>
    <w:rsid w:val="00C06A96"/>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4F93"/>
    <w:rsid w:val="00CD1BFA"/>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4709"/>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4FFE"/>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04A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C4F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www.goodtherapy.org/blog/psychpedia/coping-mechanisms" TargetMode="External"/><Relationship Id="rId3" Type="http://schemas.openxmlformats.org/officeDocument/2006/relationships/customXml" Target="../customXml/item3.xml"/><Relationship Id="rId21" Type="http://schemas.openxmlformats.org/officeDocument/2006/relationships/hyperlink" Target="https://assets.publishing.service.gov.uk/media/5a7d867140f0b65084e75b94/Code_of_Ethics_2014_Web_Accessible.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resilience-2795059" TargetMode="External"/><Relationship Id="rId25" Type="http://schemas.openxmlformats.org/officeDocument/2006/relationships/hyperlink" Target="https://criminaldefence.info/duty-solicito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oxfordbibliographies.com/display/document/obo-9780195396607/obo-9780195396607-0325.xml" TargetMode="External"/><Relationship Id="rId20" Type="http://schemas.openxmlformats.org/officeDocument/2006/relationships/hyperlink" Target="https://www.college.police.uk/app/investigation/investigative-strategies/search-powers-and-obtaining-and-executing-search-warrants" TargetMode="External"/><Relationship Id="rId29" Type="http://schemas.openxmlformats.org/officeDocument/2006/relationships/hyperlink" Target="https://www.claims.co.uk/knowledge-base/police/pa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ursera.org/articles/time-management" TargetMode="External"/><Relationship Id="rId32"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yperlink" Target="https://www.rcpsych.ac.uk/docs/default-source/members/supporting-you/managing-and-assessing-risk/assessmentandmanagementrisktoothers.pdf" TargetMode="External"/><Relationship Id="rId23" Type="http://schemas.openxmlformats.org/officeDocument/2006/relationships/hyperlink" Target="https://www.betterup.com/blog/coping-mechanisms" TargetMode="External"/><Relationship Id="rId28" Type="http://schemas.openxmlformats.org/officeDocument/2006/relationships/hyperlink" Target="https://www.jdspicer.co.uk/site/our-services/criminal-law-solicitors/voluntary-police-interview/"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www.pinsentmasons.com/out-law/guides/disclosure-and-privileg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overnment/publications/the-7-principles-of-public-life/the-7-principles-of-public-life--2" TargetMode="External"/><Relationship Id="rId27" Type="http://schemas.openxmlformats.org/officeDocument/2006/relationships/hyperlink" Target="https://www.gov.uk/government/publications/police-information-and-records-management-code-of-practice/police-information-and-records-management-code-of-practice-accessible" TargetMode="External"/><Relationship Id="rId30" Type="http://schemas.openxmlformats.org/officeDocument/2006/relationships/hyperlink" Target="https://cpdonline.co.uk/knowledge-base/safeguarding/types-of-bia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23</Pages>
  <Words>8090</Words>
  <Characters>46257</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Collier,Nikki swp8661</cp:lastModifiedBy>
  <cp:revision>14</cp:revision>
  <cp:lastPrinted>2014-08-26T08:55:00Z</cp:lastPrinted>
  <dcterms:created xsi:type="dcterms:W3CDTF">2024-01-27T15:36:00Z</dcterms:created>
  <dcterms:modified xsi:type="dcterms:W3CDTF">2024-01-28T22:16:00Z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2023-09-29T00:00:38Z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1c29933c-1d03-4521-b3fa-920802b9e3ad</vt:lpwstr>
  </property>
  <property fmtid="{D5CDD505-2E9C-101B-9397-08002B2CF9AE}" pid="9" name="MSIP_Label_66cf8fe5-b7b7-4df7-b38d-1c61ac2f6639_ContentBits">
    <vt:lpwstr>0</vt:lpwstr>
  </property>
  <property fmtid="{D5CDD505-2E9C-101B-9397-08002B2CF9AE}" pid="10" name="_DocHome">
    <vt:i4>-1972750651</vt:i4>
  </property>
</Properties>
</file>