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231F87" w14:textId="71FD6399" w:rsidR="00BC3B6F" w:rsidRDefault="000465DB" w:rsidP="001D235B">
      <w:pPr>
        <w:spacing w:line="480" w:lineRule="auto"/>
      </w:pPr>
      <w:r>
        <w:t>Object</w:t>
      </w:r>
      <w:r w:rsidR="00BC3B6F">
        <w:t xml:space="preserve"> under review: The </w:t>
      </w:r>
      <w:proofErr w:type="spellStart"/>
      <w:r w:rsidR="00BC3B6F" w:rsidRPr="00BC3B6F">
        <w:rPr>
          <w:i/>
        </w:rPr>
        <w:t>dieu</w:t>
      </w:r>
      <w:proofErr w:type="spellEnd"/>
      <w:r w:rsidR="00BC3B6F" w:rsidRPr="00BC3B6F">
        <w:rPr>
          <w:i/>
        </w:rPr>
        <w:t xml:space="preserve"> au </w:t>
      </w:r>
      <w:proofErr w:type="spellStart"/>
      <w:r w:rsidR="00BC3B6F" w:rsidRPr="00BC3B6F">
        <w:rPr>
          <w:i/>
        </w:rPr>
        <w:t>maillet</w:t>
      </w:r>
      <w:proofErr w:type="spellEnd"/>
    </w:p>
    <w:p w14:paraId="5582405B" w14:textId="70108AE9" w:rsidR="00842AC2" w:rsidRPr="001D235B" w:rsidRDefault="00D46E8B" w:rsidP="001D235B">
      <w:pPr>
        <w:spacing w:line="480" w:lineRule="auto"/>
        <w:rPr>
          <w:rFonts w:ascii="Times New Roman" w:hAnsi="Times New Roman" w:cs="Times New Roman"/>
        </w:rPr>
      </w:pPr>
      <w:r w:rsidRPr="00D46E8B">
        <w:rPr>
          <w:rFonts w:ascii="Times New Roman" w:hAnsi="Times New Roman" w:cs="Times New Roman"/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45AE08F3" wp14:editId="2E2E937D">
                <wp:simplePos x="0" y="0"/>
                <wp:positionH relativeFrom="margin">
                  <wp:align>right</wp:align>
                </wp:positionH>
                <wp:positionV relativeFrom="paragraph">
                  <wp:posOffset>3611880</wp:posOffset>
                </wp:positionV>
                <wp:extent cx="2360930" cy="257175"/>
                <wp:effectExtent l="0" t="0" r="1270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9E354D" w14:textId="034DD494" w:rsidR="00D46E8B" w:rsidRDefault="00D46E8B">
                            <w:r>
                              <w:t xml:space="preserve">Figure 1: the </w:t>
                            </w:r>
                            <w:r w:rsidRPr="003D79D3">
                              <w:rPr>
                                <w:rFonts w:asciiTheme="majorHAnsi" w:hAnsiTheme="majorHAnsi" w:cstheme="majorHAnsi"/>
                              </w:rPr>
                              <w:t>‘</w:t>
                            </w:r>
                            <w:proofErr w:type="spellStart"/>
                            <w:r w:rsidRPr="003D79D3">
                              <w:rPr>
                                <w:rFonts w:asciiTheme="majorHAnsi" w:hAnsiTheme="majorHAnsi" w:cstheme="majorHAnsi"/>
                              </w:rPr>
                              <w:t>dieu</w:t>
                            </w:r>
                            <w:proofErr w:type="spellEnd"/>
                            <w:r w:rsidRPr="003D79D3">
                              <w:rPr>
                                <w:rFonts w:asciiTheme="majorHAnsi" w:hAnsiTheme="majorHAnsi" w:cstheme="majorHAnsi"/>
                              </w:rPr>
                              <w:t xml:space="preserve"> au </w:t>
                            </w:r>
                            <w:proofErr w:type="spellStart"/>
                            <w:r w:rsidRPr="003D79D3">
                              <w:rPr>
                                <w:rFonts w:asciiTheme="majorHAnsi" w:hAnsiTheme="majorHAnsi" w:cstheme="majorHAnsi"/>
                              </w:rPr>
                              <w:t>maillet</w:t>
                            </w:r>
                            <w:proofErr w:type="spellEnd"/>
                            <w:r w:rsidRPr="003D79D3">
                              <w:rPr>
                                <w:rFonts w:asciiTheme="majorHAnsi" w:hAnsiTheme="majorHAnsi" w:cstheme="majorHAnsi"/>
                              </w:rPr>
                              <w:t>’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5AE08F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4.7pt;margin-top:284.4pt;width:185.9pt;height:20.25pt;z-index:251660288;visibility:visible;mso-wrap-style:square;mso-width-percent:40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">
                <v:textbox>
                  <w:txbxContent>
                    <w:p w14:paraId="179E354D" w14:textId="034DD494" w:rsidR="00D46E8B" w:rsidRDefault="00D46E8B">
                      <w:r>
                        <w:t xml:space="preserve">Figure 1: the </w:t>
                      </w:r>
                      <w:r w:rsidRPr="003D79D3">
                        <w:rPr>
                          <w:rFonts w:asciiTheme="majorHAnsi" w:hAnsiTheme="majorHAnsi" w:cstheme="majorHAnsi"/>
                        </w:rPr>
                        <w:t>‘</w:t>
                      </w:r>
                      <w:proofErr w:type="spellStart"/>
                      <w:r w:rsidRPr="003D79D3">
                        <w:rPr>
                          <w:rFonts w:asciiTheme="majorHAnsi" w:hAnsiTheme="majorHAnsi" w:cstheme="majorHAnsi"/>
                        </w:rPr>
                        <w:t>dieu</w:t>
                      </w:r>
                      <w:proofErr w:type="spellEnd"/>
                      <w:r w:rsidRPr="003D79D3">
                        <w:rPr>
                          <w:rFonts w:asciiTheme="majorHAnsi" w:hAnsiTheme="majorHAnsi" w:cstheme="majorHAnsi"/>
                        </w:rPr>
                        <w:t xml:space="preserve"> au </w:t>
                      </w:r>
                      <w:proofErr w:type="spellStart"/>
                      <w:r w:rsidRPr="003D79D3">
                        <w:rPr>
                          <w:rFonts w:asciiTheme="majorHAnsi" w:hAnsiTheme="majorHAnsi" w:cstheme="majorHAnsi"/>
                        </w:rPr>
                        <w:t>maillet</w:t>
                      </w:r>
                      <w:proofErr w:type="spellEnd"/>
                      <w:r w:rsidRPr="003D79D3">
                        <w:rPr>
                          <w:rFonts w:asciiTheme="majorHAnsi" w:hAnsiTheme="majorHAnsi" w:cstheme="majorHAnsi"/>
                        </w:rPr>
                        <w:t>’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76A56" w:rsidRPr="001D235B">
        <w:rPr>
          <w:rFonts w:ascii="Times New Roman" w:eastAsia="Times New Roman" w:hAnsi="Times New Roman" w:cs="Times New Roman"/>
          <w:noProof/>
          <w:color w:val="373A3C"/>
          <w:sz w:val="24"/>
          <w:szCs w:val="24"/>
          <w:shd w:val="clear" w:color="auto" w:fill="FFF6AE"/>
          <w:lang w:eastAsia="en-GB"/>
        </w:rPr>
        <w:drawing>
          <wp:anchor distT="0" distB="0" distL="114300" distR="114300" simplePos="0" relativeHeight="251658240" behindDoc="1" locked="0" layoutInCell="1" allowOverlap="1" wp14:anchorId="7DCDA051" wp14:editId="076EEDDB">
            <wp:simplePos x="0" y="0"/>
            <wp:positionH relativeFrom="margin">
              <wp:posOffset>3445510</wp:posOffset>
            </wp:positionH>
            <wp:positionV relativeFrom="paragraph">
              <wp:posOffset>100742</wp:posOffset>
            </wp:positionV>
            <wp:extent cx="2280285" cy="3535045"/>
            <wp:effectExtent l="0" t="0" r="5715" b="8255"/>
            <wp:wrapTight wrapText="bothSides">
              <wp:wrapPolygon edited="0">
                <wp:start x="0" y="0"/>
                <wp:lineTo x="0" y="21534"/>
                <wp:lineTo x="21474" y="21534"/>
                <wp:lineTo x="21474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s1_54998_fnt_dd_t11 (1)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0285" cy="3535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F2671" w:rsidRPr="001D235B">
        <w:rPr>
          <w:rFonts w:ascii="Times New Roman" w:hAnsi="Times New Roman" w:cs="Times New Roman"/>
        </w:rPr>
        <w:t>The artefact under reviews constitutes a multi varied societal change through the Julio Claudia</w:t>
      </w:r>
      <w:bookmarkStart w:id="0" w:name="_GoBack"/>
      <w:bookmarkEnd w:id="0"/>
      <w:r w:rsidR="006F2671" w:rsidRPr="001D235B">
        <w:rPr>
          <w:rFonts w:ascii="Times New Roman" w:hAnsi="Times New Roman" w:cs="Times New Roman"/>
        </w:rPr>
        <w:t>n dynastic period</w:t>
      </w:r>
      <w:r w:rsidR="00AC1085" w:rsidRPr="001D235B">
        <w:rPr>
          <w:rFonts w:ascii="Times New Roman" w:hAnsi="Times New Roman" w:cs="Times New Roman"/>
        </w:rPr>
        <w:t xml:space="preserve"> and as such, deserves significant analysis to its feature</w:t>
      </w:r>
      <w:r w:rsidR="009E430A" w:rsidRPr="001D235B">
        <w:rPr>
          <w:rFonts w:ascii="Times New Roman" w:hAnsi="Times New Roman" w:cs="Times New Roman"/>
        </w:rPr>
        <w:t>s</w:t>
      </w:r>
      <w:r w:rsidR="00AC1085" w:rsidRPr="001D235B">
        <w:rPr>
          <w:rFonts w:ascii="Times New Roman" w:hAnsi="Times New Roman" w:cs="Times New Roman"/>
        </w:rPr>
        <w:t>, which seemingly are at least in part, due to the periods tra</w:t>
      </w:r>
      <w:r w:rsidR="009E430A" w:rsidRPr="001D235B">
        <w:rPr>
          <w:rFonts w:ascii="Times New Roman" w:hAnsi="Times New Roman" w:cs="Times New Roman"/>
        </w:rPr>
        <w:t>nsit</w:t>
      </w:r>
      <w:r w:rsidR="00AC1085" w:rsidRPr="001D235B">
        <w:rPr>
          <w:rFonts w:ascii="Times New Roman" w:hAnsi="Times New Roman" w:cs="Times New Roman"/>
        </w:rPr>
        <w:t>ional nature</w:t>
      </w:r>
      <w:r w:rsidR="006F2671" w:rsidRPr="001D235B">
        <w:rPr>
          <w:rFonts w:ascii="Times New Roman" w:hAnsi="Times New Roman" w:cs="Times New Roman"/>
        </w:rPr>
        <w:t>.</w:t>
      </w:r>
      <w:r w:rsidR="009E430A" w:rsidRPr="001D235B">
        <w:rPr>
          <w:rStyle w:val="FootnoteReference"/>
          <w:rFonts w:ascii="Times New Roman" w:hAnsi="Times New Roman" w:cs="Times New Roman"/>
        </w:rPr>
        <w:footnoteReference w:id="1"/>
      </w:r>
      <w:r w:rsidR="006F2671" w:rsidRPr="001D235B">
        <w:rPr>
          <w:rFonts w:ascii="Times New Roman" w:hAnsi="Times New Roman" w:cs="Times New Roman"/>
        </w:rPr>
        <w:t xml:space="preserve"> The artefact in question is a bronze statue, measuring 6’ 5’’ in </w:t>
      </w:r>
      <w:r w:rsidR="000D3731" w:rsidRPr="001D235B">
        <w:rPr>
          <w:rFonts w:ascii="Times New Roman" w:hAnsi="Times New Roman" w:cs="Times New Roman"/>
        </w:rPr>
        <w:t>height, 7</w:t>
      </w:r>
      <w:r w:rsidR="006F2671" w:rsidRPr="001D235B">
        <w:rPr>
          <w:rFonts w:ascii="Times New Roman" w:hAnsi="Times New Roman" w:cs="Times New Roman"/>
        </w:rPr>
        <w:t>’ 1’’ in width, and 5</w:t>
      </w:r>
      <w:r w:rsidR="004157BD" w:rsidRPr="001D235B">
        <w:rPr>
          <w:rFonts w:ascii="Times New Roman" w:hAnsi="Times New Roman" w:cs="Times New Roman"/>
        </w:rPr>
        <w:t>’</w:t>
      </w:r>
      <w:r w:rsidR="006F2671" w:rsidRPr="001D235B">
        <w:rPr>
          <w:rFonts w:ascii="Times New Roman" w:hAnsi="Times New Roman" w:cs="Times New Roman"/>
        </w:rPr>
        <w:t xml:space="preserve"> 1/2</w:t>
      </w:r>
      <w:r w:rsidR="004157BD" w:rsidRPr="001D235B">
        <w:rPr>
          <w:rFonts w:ascii="Times New Roman" w:hAnsi="Times New Roman" w:cs="Times New Roman"/>
        </w:rPr>
        <w:t>’’</w:t>
      </w:r>
      <w:r w:rsidR="006F2671" w:rsidRPr="001D235B">
        <w:rPr>
          <w:rFonts w:ascii="Times New Roman" w:hAnsi="Times New Roman" w:cs="Times New Roman"/>
        </w:rPr>
        <w:t xml:space="preserve"> in diameter. </w:t>
      </w:r>
      <w:r w:rsidR="004157BD" w:rsidRPr="001D235B">
        <w:rPr>
          <w:rFonts w:ascii="Times New Roman" w:hAnsi="Times New Roman" w:cs="Times New Roman"/>
        </w:rPr>
        <w:t xml:space="preserve">It was found </w:t>
      </w:r>
      <w:r w:rsidR="00DC0872" w:rsidRPr="001D235B">
        <w:rPr>
          <w:rFonts w:ascii="Times New Roman" w:hAnsi="Times New Roman" w:cs="Times New Roman"/>
        </w:rPr>
        <w:t>in</w:t>
      </w:r>
      <w:r w:rsidR="006F2671" w:rsidRPr="001D235B">
        <w:rPr>
          <w:rFonts w:ascii="Times New Roman" w:hAnsi="Times New Roman" w:cs="Times New Roman"/>
        </w:rPr>
        <w:t xml:space="preserve"> Lararium</w:t>
      </w:r>
      <w:r w:rsidR="00DC0872" w:rsidRPr="001D235B">
        <w:rPr>
          <w:rFonts w:ascii="Times New Roman" w:hAnsi="Times New Roman" w:cs="Times New Roman"/>
        </w:rPr>
        <w:t xml:space="preserve">, </w:t>
      </w:r>
      <w:r w:rsidR="006F2671" w:rsidRPr="001D235B">
        <w:rPr>
          <w:rFonts w:ascii="Times New Roman" w:hAnsi="Times New Roman" w:cs="Times New Roman"/>
        </w:rPr>
        <w:t>France</w:t>
      </w:r>
      <w:r w:rsidR="00933C4C" w:rsidRPr="001D235B">
        <w:rPr>
          <w:rFonts w:ascii="Times New Roman" w:hAnsi="Times New Roman" w:cs="Times New Roman"/>
        </w:rPr>
        <w:t xml:space="preserve"> (or Gaul in relation to ancient geographical mapping)</w:t>
      </w:r>
      <w:r w:rsidR="006F2671" w:rsidRPr="001D235B">
        <w:rPr>
          <w:rFonts w:ascii="Times New Roman" w:hAnsi="Times New Roman" w:cs="Times New Roman"/>
        </w:rPr>
        <w:t>, at a site</w:t>
      </w:r>
      <w:r w:rsidR="004157BD" w:rsidRPr="001D235B">
        <w:rPr>
          <w:rFonts w:ascii="Times New Roman" w:hAnsi="Times New Roman" w:cs="Times New Roman"/>
        </w:rPr>
        <w:t xml:space="preserve"> including </w:t>
      </w:r>
      <w:r w:rsidR="006F2671" w:rsidRPr="001D235B">
        <w:rPr>
          <w:rFonts w:ascii="Times New Roman" w:hAnsi="Times New Roman" w:cs="Times New Roman"/>
        </w:rPr>
        <w:t xml:space="preserve">what Is </w:t>
      </w:r>
      <w:r w:rsidR="00AC1085" w:rsidRPr="001D235B">
        <w:rPr>
          <w:rFonts w:ascii="Times New Roman" w:hAnsi="Times New Roman" w:cs="Times New Roman"/>
        </w:rPr>
        <w:t xml:space="preserve">outwardly </w:t>
      </w:r>
      <w:r w:rsidR="006F2671" w:rsidRPr="001D235B">
        <w:rPr>
          <w:rFonts w:ascii="Times New Roman" w:hAnsi="Times New Roman" w:cs="Times New Roman"/>
        </w:rPr>
        <w:t>a household dedication alter or shrine</w:t>
      </w:r>
      <w:r w:rsidR="00DC0872" w:rsidRPr="001D235B">
        <w:rPr>
          <w:rFonts w:ascii="Times New Roman" w:hAnsi="Times New Roman" w:cs="Times New Roman"/>
        </w:rPr>
        <w:t xml:space="preserve"> of some description</w:t>
      </w:r>
      <w:r w:rsidR="006F2671" w:rsidRPr="001D235B">
        <w:rPr>
          <w:rFonts w:ascii="Times New Roman" w:hAnsi="Times New Roman" w:cs="Times New Roman"/>
        </w:rPr>
        <w:t>.</w:t>
      </w:r>
      <w:r w:rsidR="00AC1085" w:rsidRPr="001D235B">
        <w:rPr>
          <w:rStyle w:val="FootnoteReference"/>
          <w:rFonts w:ascii="Times New Roman" w:hAnsi="Times New Roman" w:cs="Times New Roman"/>
        </w:rPr>
        <w:footnoteReference w:id="2"/>
      </w:r>
      <w:r w:rsidR="006F2671" w:rsidRPr="001D235B">
        <w:rPr>
          <w:rFonts w:ascii="Times New Roman" w:hAnsi="Times New Roman" w:cs="Times New Roman"/>
        </w:rPr>
        <w:t xml:space="preserve">  </w:t>
      </w:r>
      <w:r w:rsidR="004157BD" w:rsidRPr="001D235B">
        <w:rPr>
          <w:rFonts w:ascii="Times New Roman" w:hAnsi="Times New Roman" w:cs="Times New Roman"/>
        </w:rPr>
        <w:t>The statue appears to be statue identified as the deity</w:t>
      </w:r>
      <w:r w:rsidR="003D76FF" w:rsidRPr="001D235B">
        <w:rPr>
          <w:rFonts w:ascii="Times New Roman" w:hAnsi="Times New Roman" w:cs="Times New Roman"/>
        </w:rPr>
        <w:t xml:space="preserve"> of Gaul origin</w:t>
      </w:r>
      <w:r w:rsidR="004157BD" w:rsidRPr="001D235B">
        <w:rPr>
          <w:rFonts w:ascii="Times New Roman" w:hAnsi="Times New Roman" w:cs="Times New Roman"/>
        </w:rPr>
        <w:t xml:space="preserve"> </w:t>
      </w:r>
      <w:r w:rsidR="003D76FF" w:rsidRPr="001D235B">
        <w:rPr>
          <w:rFonts w:ascii="Times New Roman" w:hAnsi="Times New Roman" w:cs="Times New Roman"/>
        </w:rPr>
        <w:t>Sucellus</w:t>
      </w:r>
      <w:r w:rsidR="00933C4C" w:rsidRPr="001D235B">
        <w:rPr>
          <w:rFonts w:ascii="Times New Roman" w:hAnsi="Times New Roman" w:cs="Times New Roman"/>
        </w:rPr>
        <w:t xml:space="preserve">, or the aptly </w:t>
      </w:r>
      <w:r w:rsidR="00E6434F" w:rsidRPr="001D235B">
        <w:rPr>
          <w:rFonts w:ascii="Times New Roman" w:hAnsi="Times New Roman" w:cs="Times New Roman"/>
        </w:rPr>
        <w:t xml:space="preserve">descriptive </w:t>
      </w:r>
      <w:r w:rsidR="00933C4C" w:rsidRPr="001D235B">
        <w:rPr>
          <w:rFonts w:ascii="Times New Roman" w:hAnsi="Times New Roman" w:cs="Times New Roman"/>
        </w:rPr>
        <w:t>transliterated</w:t>
      </w:r>
      <w:r w:rsidR="00E6434F" w:rsidRPr="001D235B">
        <w:rPr>
          <w:rFonts w:ascii="Times New Roman" w:hAnsi="Times New Roman" w:cs="Times New Roman"/>
        </w:rPr>
        <w:t xml:space="preserve"> "</w:t>
      </w:r>
      <w:proofErr w:type="spellStart"/>
      <w:r w:rsidR="00E6434F" w:rsidRPr="001D235B">
        <w:rPr>
          <w:rFonts w:ascii="Times New Roman" w:hAnsi="Times New Roman" w:cs="Times New Roman"/>
        </w:rPr>
        <w:t>dieu</w:t>
      </w:r>
      <w:proofErr w:type="spellEnd"/>
      <w:r w:rsidR="00E6434F" w:rsidRPr="001D235B">
        <w:rPr>
          <w:rFonts w:ascii="Times New Roman" w:hAnsi="Times New Roman" w:cs="Times New Roman"/>
        </w:rPr>
        <w:t xml:space="preserve"> au </w:t>
      </w:r>
      <w:proofErr w:type="spellStart"/>
      <w:r w:rsidR="00E6434F" w:rsidRPr="001D235B">
        <w:rPr>
          <w:rFonts w:ascii="Times New Roman" w:hAnsi="Times New Roman" w:cs="Times New Roman"/>
        </w:rPr>
        <w:t>maillet</w:t>
      </w:r>
      <w:proofErr w:type="spellEnd"/>
      <w:r w:rsidR="00E6434F" w:rsidRPr="001D235B">
        <w:rPr>
          <w:rFonts w:ascii="Times New Roman" w:hAnsi="Times New Roman" w:cs="Times New Roman"/>
        </w:rPr>
        <w:t>” – ‘god with a mallet’</w:t>
      </w:r>
      <w:r w:rsidR="00C750DC" w:rsidRPr="001D235B">
        <w:rPr>
          <w:rFonts w:ascii="Times New Roman" w:hAnsi="Times New Roman" w:cs="Times New Roman"/>
        </w:rPr>
        <w:t>.</w:t>
      </w:r>
      <w:r w:rsidR="00AC1085" w:rsidRPr="001D235B">
        <w:rPr>
          <w:rStyle w:val="FootnoteReference"/>
          <w:rFonts w:ascii="Times New Roman" w:hAnsi="Times New Roman" w:cs="Times New Roman"/>
        </w:rPr>
        <w:footnoteReference w:id="3"/>
      </w:r>
      <w:r w:rsidR="00C750DC" w:rsidRPr="001D235B">
        <w:rPr>
          <w:rFonts w:ascii="Times New Roman" w:hAnsi="Times New Roman" w:cs="Times New Roman"/>
        </w:rPr>
        <w:t xml:space="preserve"> This particular representation is </w:t>
      </w:r>
      <w:r w:rsidR="004157BD" w:rsidRPr="001D235B">
        <w:rPr>
          <w:rFonts w:ascii="Times New Roman" w:hAnsi="Times New Roman" w:cs="Times New Roman"/>
        </w:rPr>
        <w:t xml:space="preserve">sculpted in the classical Greek style of endomorphic physic, coupled with </w:t>
      </w:r>
      <w:r w:rsidR="00A22A8C" w:rsidRPr="001D235B">
        <w:rPr>
          <w:rFonts w:ascii="Times New Roman" w:hAnsi="Times New Roman" w:cs="Times New Roman"/>
        </w:rPr>
        <w:t>a</w:t>
      </w:r>
      <w:r w:rsidR="004157BD" w:rsidRPr="001D235B">
        <w:rPr>
          <w:rFonts w:ascii="Times New Roman" w:hAnsi="Times New Roman" w:cs="Times New Roman"/>
        </w:rPr>
        <w:t xml:space="preserve"> life-life pose made to simulate motion, with traditional beard</w:t>
      </w:r>
      <w:r w:rsidR="0086265B" w:rsidRPr="001D235B">
        <w:rPr>
          <w:rFonts w:ascii="Times New Roman" w:hAnsi="Times New Roman" w:cs="Times New Roman"/>
        </w:rPr>
        <w:t xml:space="preserve"> growth of elder stature</w:t>
      </w:r>
      <w:r w:rsidR="004157BD" w:rsidRPr="001D235B">
        <w:rPr>
          <w:rFonts w:ascii="Times New Roman" w:hAnsi="Times New Roman" w:cs="Times New Roman"/>
        </w:rPr>
        <w:t>.</w:t>
      </w:r>
      <w:r w:rsidR="00A22A8C" w:rsidRPr="001D235B">
        <w:rPr>
          <w:rStyle w:val="FootnoteReference"/>
          <w:rFonts w:ascii="Times New Roman" w:hAnsi="Times New Roman" w:cs="Times New Roman"/>
        </w:rPr>
        <w:footnoteReference w:id="4"/>
      </w:r>
      <w:r w:rsidR="004157BD" w:rsidRPr="001D235B">
        <w:rPr>
          <w:rFonts w:ascii="Times New Roman" w:hAnsi="Times New Roman" w:cs="Times New Roman"/>
        </w:rPr>
        <w:t xml:space="preserve"> Further identification is given in his wolf-skin garment thrown across in his shoulder and arm, and in his right hand grasping an ‘olla’</w:t>
      </w:r>
      <w:r w:rsidR="00FF0152" w:rsidRPr="001D235B">
        <w:rPr>
          <w:rStyle w:val="FootnoteReference"/>
          <w:rFonts w:ascii="Times New Roman" w:hAnsi="Times New Roman" w:cs="Times New Roman"/>
        </w:rPr>
        <w:footnoteReference w:id="5"/>
      </w:r>
      <w:r w:rsidR="004157BD" w:rsidRPr="001D235B">
        <w:rPr>
          <w:rFonts w:ascii="Times New Roman" w:hAnsi="Times New Roman" w:cs="Times New Roman"/>
        </w:rPr>
        <w:t xml:space="preserve"> – a small jar</w:t>
      </w:r>
      <w:r w:rsidR="00842AC2" w:rsidRPr="001D235B">
        <w:rPr>
          <w:rFonts w:ascii="Times New Roman" w:hAnsi="Times New Roman" w:cs="Times New Roman"/>
        </w:rPr>
        <w:t xml:space="preserve">, both of which appear consistently in later representations of </w:t>
      </w:r>
      <w:r w:rsidR="005C6179" w:rsidRPr="001D235B">
        <w:rPr>
          <w:rFonts w:ascii="Times New Roman" w:hAnsi="Times New Roman" w:cs="Times New Roman"/>
        </w:rPr>
        <w:t>Sucellus</w:t>
      </w:r>
      <w:r w:rsidR="00842AC2" w:rsidRPr="001D235B">
        <w:rPr>
          <w:rFonts w:ascii="Times New Roman" w:hAnsi="Times New Roman" w:cs="Times New Roman"/>
        </w:rPr>
        <w:t xml:space="preserve">. Finally, </w:t>
      </w:r>
      <w:r w:rsidR="005C6179" w:rsidRPr="001D235B">
        <w:rPr>
          <w:rFonts w:ascii="Times New Roman" w:hAnsi="Times New Roman" w:cs="Times New Roman"/>
        </w:rPr>
        <w:t>Sucellus</w:t>
      </w:r>
      <w:r w:rsidR="00842AC2" w:rsidRPr="001D235B">
        <w:rPr>
          <w:rFonts w:ascii="Times New Roman" w:hAnsi="Times New Roman" w:cs="Times New Roman"/>
        </w:rPr>
        <w:t xml:space="preserve">’ most common feature appears twice in the statue; </w:t>
      </w:r>
      <w:r w:rsidR="00FF0152" w:rsidRPr="001D235B">
        <w:rPr>
          <w:rFonts w:ascii="Times New Roman" w:hAnsi="Times New Roman" w:cs="Times New Roman"/>
        </w:rPr>
        <w:t>firstly,</w:t>
      </w:r>
      <w:r w:rsidR="00842AC2" w:rsidRPr="001D235B">
        <w:rPr>
          <w:rFonts w:ascii="Times New Roman" w:hAnsi="Times New Roman" w:cs="Times New Roman"/>
        </w:rPr>
        <w:t xml:space="preserve"> in his upraised hand where a mallet probably was probably held aloft, as well as the hammer or mallet affixed around his back, and five additional mallets protruding from </w:t>
      </w:r>
      <w:r w:rsidR="007E3803" w:rsidRPr="001D235B">
        <w:rPr>
          <w:rFonts w:ascii="Times New Roman" w:hAnsi="Times New Roman" w:cs="Times New Roman"/>
        </w:rPr>
        <w:t xml:space="preserve">it. This epigraphic marker marks the statue is almost totally attributed to the god </w:t>
      </w:r>
      <w:r w:rsidR="005C6179" w:rsidRPr="001D235B">
        <w:rPr>
          <w:rFonts w:ascii="Times New Roman" w:hAnsi="Times New Roman" w:cs="Times New Roman"/>
        </w:rPr>
        <w:t>Sucellus</w:t>
      </w:r>
      <w:r w:rsidR="007E3803" w:rsidRPr="001D235B">
        <w:rPr>
          <w:rFonts w:ascii="Times New Roman" w:hAnsi="Times New Roman" w:cs="Times New Roman"/>
        </w:rPr>
        <w:t xml:space="preserve">, with very little variation despite his relatively generic features – middle to long beard, </w:t>
      </w:r>
      <w:r w:rsidR="002347B7" w:rsidRPr="001D235B">
        <w:rPr>
          <w:rFonts w:ascii="Times New Roman" w:hAnsi="Times New Roman" w:cs="Times New Roman"/>
        </w:rPr>
        <w:lastRenderedPageBreak/>
        <w:t>animal</w:t>
      </w:r>
      <w:r w:rsidR="007E3803" w:rsidRPr="001D235B">
        <w:rPr>
          <w:rFonts w:ascii="Times New Roman" w:hAnsi="Times New Roman" w:cs="Times New Roman"/>
        </w:rPr>
        <w:t xml:space="preserve"> skin bringing allusions to Hercules, and upraised hand hold what could easily be a staff, trident, otherwise distinguishing feature.</w:t>
      </w:r>
      <w:r w:rsidR="00A22A8C" w:rsidRPr="001D235B">
        <w:rPr>
          <w:rStyle w:val="FootnoteReference"/>
          <w:rFonts w:ascii="Times New Roman" w:hAnsi="Times New Roman" w:cs="Times New Roman"/>
        </w:rPr>
        <w:footnoteReference w:id="6"/>
      </w:r>
      <w:r w:rsidR="007E3803" w:rsidRPr="001D235B">
        <w:rPr>
          <w:rFonts w:ascii="Times New Roman" w:hAnsi="Times New Roman" w:cs="Times New Roman"/>
        </w:rPr>
        <w:t xml:space="preserve"> </w:t>
      </w:r>
    </w:p>
    <w:p w14:paraId="5BB7FA83" w14:textId="44BF4BE5" w:rsidR="00211600" w:rsidRPr="001D235B" w:rsidRDefault="00342F37" w:rsidP="001D235B">
      <w:pPr>
        <w:spacing w:line="480" w:lineRule="auto"/>
        <w:rPr>
          <w:rFonts w:ascii="Times New Roman" w:hAnsi="Times New Roman" w:cs="Times New Roman"/>
        </w:rPr>
      </w:pPr>
      <w:r w:rsidRPr="001D235B">
        <w:rPr>
          <w:rFonts w:ascii="Times New Roman" w:hAnsi="Times New Roman" w:cs="Times New Roman"/>
        </w:rPr>
        <w:t xml:space="preserve">The cult of </w:t>
      </w:r>
      <w:r w:rsidR="005C6179" w:rsidRPr="001D235B">
        <w:rPr>
          <w:rFonts w:ascii="Times New Roman" w:hAnsi="Times New Roman" w:cs="Times New Roman"/>
        </w:rPr>
        <w:t>Sucellus</w:t>
      </w:r>
      <w:r w:rsidRPr="001D235B">
        <w:rPr>
          <w:rFonts w:ascii="Times New Roman" w:hAnsi="Times New Roman" w:cs="Times New Roman"/>
        </w:rPr>
        <w:t>, being o</w:t>
      </w:r>
      <w:r w:rsidR="007E3803" w:rsidRPr="001D235B">
        <w:rPr>
          <w:rFonts w:ascii="Times New Roman" w:hAnsi="Times New Roman" w:cs="Times New Roman"/>
        </w:rPr>
        <w:t>riginally a Celtic deity</w:t>
      </w:r>
      <w:r w:rsidR="0038338C" w:rsidRPr="001D235B">
        <w:rPr>
          <w:rFonts w:ascii="Times New Roman" w:hAnsi="Times New Roman" w:cs="Times New Roman"/>
        </w:rPr>
        <w:t>,</w:t>
      </w:r>
      <w:r w:rsidR="007E3803" w:rsidRPr="001D235B">
        <w:rPr>
          <w:rFonts w:ascii="Times New Roman" w:hAnsi="Times New Roman" w:cs="Times New Roman"/>
        </w:rPr>
        <w:t xml:space="preserve"> flourished not only among G</w:t>
      </w:r>
      <w:r w:rsidR="005A1739" w:rsidRPr="001D235B">
        <w:rPr>
          <w:rFonts w:ascii="Times New Roman" w:hAnsi="Times New Roman" w:cs="Times New Roman"/>
        </w:rPr>
        <w:t>a</w:t>
      </w:r>
      <w:r w:rsidRPr="001D235B">
        <w:rPr>
          <w:rFonts w:ascii="Times New Roman" w:hAnsi="Times New Roman" w:cs="Times New Roman"/>
        </w:rPr>
        <w:t>uls and Romans</w:t>
      </w:r>
      <w:r w:rsidR="007E3803" w:rsidRPr="001D235B">
        <w:rPr>
          <w:rFonts w:ascii="Times New Roman" w:hAnsi="Times New Roman" w:cs="Times New Roman"/>
        </w:rPr>
        <w:t xml:space="preserve">, but </w:t>
      </w:r>
      <w:r w:rsidR="006763DE" w:rsidRPr="001D235B">
        <w:rPr>
          <w:rFonts w:ascii="Times New Roman" w:hAnsi="Times New Roman" w:cs="Times New Roman"/>
        </w:rPr>
        <w:t>stretched to</w:t>
      </w:r>
      <w:r w:rsidR="007E3803" w:rsidRPr="001D235B">
        <w:rPr>
          <w:rFonts w:ascii="Times New Roman" w:hAnsi="Times New Roman" w:cs="Times New Roman"/>
        </w:rPr>
        <w:t xml:space="preserve"> </w:t>
      </w:r>
      <w:r w:rsidRPr="001D235B">
        <w:rPr>
          <w:rFonts w:ascii="Times New Roman" w:hAnsi="Times New Roman" w:cs="Times New Roman"/>
        </w:rPr>
        <w:t>the</w:t>
      </w:r>
      <w:r w:rsidR="007E3803" w:rsidRPr="001D235B">
        <w:rPr>
          <w:rFonts w:ascii="Times New Roman" w:hAnsi="Times New Roman" w:cs="Times New Roman"/>
        </w:rPr>
        <w:t xml:space="preserve"> neighbouring </w:t>
      </w:r>
      <w:r w:rsidR="00FF0152" w:rsidRPr="001D235B">
        <w:rPr>
          <w:rFonts w:ascii="Times New Roman" w:hAnsi="Times New Roman" w:cs="Times New Roman"/>
        </w:rPr>
        <w:t>provinces</w:t>
      </w:r>
      <w:r w:rsidRPr="001D235B">
        <w:rPr>
          <w:rFonts w:ascii="Times New Roman" w:hAnsi="Times New Roman" w:cs="Times New Roman"/>
        </w:rPr>
        <w:t xml:space="preserve"> </w:t>
      </w:r>
      <w:r w:rsidR="007E3803" w:rsidRPr="001D235B">
        <w:rPr>
          <w:rFonts w:ascii="Times New Roman" w:hAnsi="Times New Roman" w:cs="Times New Roman"/>
        </w:rPr>
        <w:t>of Raetia and Britain.</w:t>
      </w:r>
      <w:r w:rsidR="009E430A" w:rsidRPr="001D235B">
        <w:rPr>
          <w:rStyle w:val="FootnoteReference"/>
          <w:rFonts w:ascii="Times New Roman" w:hAnsi="Times New Roman" w:cs="Times New Roman"/>
        </w:rPr>
        <w:footnoteReference w:id="7"/>
      </w:r>
      <w:r w:rsidR="007E3803" w:rsidRPr="001D235B">
        <w:rPr>
          <w:rFonts w:ascii="Times New Roman" w:hAnsi="Times New Roman" w:cs="Times New Roman"/>
        </w:rPr>
        <w:t xml:space="preserve"> </w:t>
      </w:r>
      <w:r w:rsidR="006763DE" w:rsidRPr="001D235B">
        <w:rPr>
          <w:rFonts w:ascii="Times New Roman" w:hAnsi="Times New Roman" w:cs="Times New Roman"/>
        </w:rPr>
        <w:t xml:space="preserve">Furthermore, </w:t>
      </w:r>
      <w:r w:rsidR="005C6179" w:rsidRPr="001D235B">
        <w:rPr>
          <w:rFonts w:ascii="Times New Roman" w:hAnsi="Times New Roman" w:cs="Times New Roman"/>
        </w:rPr>
        <w:t>Sucellus</w:t>
      </w:r>
      <w:r w:rsidR="006763DE" w:rsidRPr="001D235B">
        <w:rPr>
          <w:rFonts w:ascii="Times New Roman" w:hAnsi="Times New Roman" w:cs="Times New Roman"/>
        </w:rPr>
        <w:t xml:space="preserve">’ close synchronous relationship with other gods in </w:t>
      </w:r>
      <w:r w:rsidR="005C6179" w:rsidRPr="001D235B">
        <w:rPr>
          <w:rFonts w:ascii="Times New Roman" w:hAnsi="Times New Roman" w:cs="Times New Roman"/>
        </w:rPr>
        <w:t>Gaul</w:t>
      </w:r>
      <w:r w:rsidR="006763DE" w:rsidRPr="001D235B">
        <w:rPr>
          <w:rFonts w:ascii="Times New Roman" w:hAnsi="Times New Roman" w:cs="Times New Roman"/>
        </w:rPr>
        <w:t>, namely Silvanus and his partner Diana, as well as some associations with the cult of Cernunnos</w:t>
      </w:r>
      <w:r w:rsidR="009E430A" w:rsidRPr="001D235B">
        <w:rPr>
          <w:rStyle w:val="FootnoteReference"/>
          <w:rFonts w:ascii="Times New Roman" w:hAnsi="Times New Roman" w:cs="Times New Roman"/>
        </w:rPr>
        <w:footnoteReference w:id="8"/>
      </w:r>
      <w:r w:rsidR="009E430A" w:rsidRPr="001D235B">
        <w:rPr>
          <w:rFonts w:ascii="Times New Roman" w:hAnsi="Times New Roman" w:cs="Times New Roman"/>
        </w:rPr>
        <w:t xml:space="preserve"> s</w:t>
      </w:r>
      <w:r w:rsidR="00125A66" w:rsidRPr="001D235B">
        <w:rPr>
          <w:rFonts w:ascii="Times New Roman" w:hAnsi="Times New Roman" w:cs="Times New Roman"/>
        </w:rPr>
        <w:t>eem to indicate that all three had</w:t>
      </w:r>
      <w:r w:rsidR="009E430A" w:rsidRPr="001D235B">
        <w:rPr>
          <w:rFonts w:ascii="Times New Roman" w:hAnsi="Times New Roman" w:cs="Times New Roman"/>
        </w:rPr>
        <w:t xml:space="preserve"> </w:t>
      </w:r>
      <w:r w:rsidR="007055DE" w:rsidRPr="001D235B">
        <w:rPr>
          <w:rFonts w:ascii="Times New Roman" w:hAnsi="Times New Roman" w:cs="Times New Roman"/>
        </w:rPr>
        <w:t>various</w:t>
      </w:r>
      <w:r w:rsidR="00125A66" w:rsidRPr="001D235B">
        <w:rPr>
          <w:rFonts w:ascii="Times New Roman" w:hAnsi="Times New Roman" w:cs="Times New Roman"/>
        </w:rPr>
        <w:t xml:space="preserve"> overlapping duties and functions throughout </w:t>
      </w:r>
      <w:r w:rsidR="005C6179" w:rsidRPr="001D235B">
        <w:rPr>
          <w:rFonts w:ascii="Times New Roman" w:hAnsi="Times New Roman" w:cs="Times New Roman"/>
        </w:rPr>
        <w:t>Gaul</w:t>
      </w:r>
      <w:r w:rsidR="00211600" w:rsidRPr="001D235B">
        <w:rPr>
          <w:rFonts w:ascii="Times New Roman" w:hAnsi="Times New Roman" w:cs="Times New Roman"/>
        </w:rPr>
        <w:t xml:space="preserve"> and possibly the rest of Europe</w:t>
      </w:r>
      <w:r w:rsidR="00125A66" w:rsidRPr="001D235B">
        <w:rPr>
          <w:rFonts w:ascii="Times New Roman" w:hAnsi="Times New Roman" w:cs="Times New Roman"/>
        </w:rPr>
        <w:t>.</w:t>
      </w:r>
      <w:r w:rsidR="009E430A" w:rsidRPr="001D235B">
        <w:rPr>
          <w:rStyle w:val="FootnoteReference"/>
          <w:rFonts w:ascii="Times New Roman" w:hAnsi="Times New Roman" w:cs="Times New Roman"/>
        </w:rPr>
        <w:footnoteReference w:id="9"/>
      </w:r>
      <w:r w:rsidR="00125A66" w:rsidRPr="001D235B">
        <w:rPr>
          <w:rFonts w:ascii="Times New Roman" w:hAnsi="Times New Roman" w:cs="Times New Roman"/>
        </w:rPr>
        <w:t xml:space="preserve"> In regards </w:t>
      </w:r>
      <w:r w:rsidR="00211600" w:rsidRPr="001D235B">
        <w:rPr>
          <w:rFonts w:ascii="Times New Roman" w:hAnsi="Times New Roman" w:cs="Times New Roman"/>
        </w:rPr>
        <w:t>however</w:t>
      </w:r>
      <w:r w:rsidR="00125A66" w:rsidRPr="001D235B">
        <w:rPr>
          <w:rFonts w:ascii="Times New Roman" w:hAnsi="Times New Roman" w:cs="Times New Roman"/>
        </w:rPr>
        <w:t xml:space="preserve">, to the object’s decidedly Greek figure, one could note the considerable penetration of Greek stylistic ideas into European and Balkan territory, </w:t>
      </w:r>
      <w:r w:rsidR="00211600" w:rsidRPr="001D235B">
        <w:rPr>
          <w:rFonts w:ascii="Times New Roman" w:hAnsi="Times New Roman" w:cs="Times New Roman"/>
        </w:rPr>
        <w:t>culminating</w:t>
      </w:r>
      <w:r w:rsidR="00125A66" w:rsidRPr="001D235B">
        <w:rPr>
          <w:rFonts w:ascii="Times New Roman" w:hAnsi="Times New Roman" w:cs="Times New Roman"/>
        </w:rPr>
        <w:t xml:space="preserve"> in not only Greco</w:t>
      </w:r>
      <w:r w:rsidR="009E430A" w:rsidRPr="001D235B">
        <w:rPr>
          <w:rFonts w:ascii="Times New Roman" w:hAnsi="Times New Roman" w:cs="Times New Roman"/>
        </w:rPr>
        <w:t>-</w:t>
      </w:r>
      <w:r w:rsidR="00125A66" w:rsidRPr="001D235B">
        <w:rPr>
          <w:rFonts w:ascii="Times New Roman" w:hAnsi="Times New Roman" w:cs="Times New Roman"/>
        </w:rPr>
        <w:t xml:space="preserve">Roman statuesque features and their proclivities in art, but also in acculturation </w:t>
      </w:r>
      <w:r w:rsidR="00D6543B" w:rsidRPr="001D235B">
        <w:rPr>
          <w:rFonts w:ascii="Times New Roman" w:hAnsi="Times New Roman" w:cs="Times New Roman"/>
        </w:rPr>
        <w:t>in regard to representations of</w:t>
      </w:r>
      <w:r w:rsidR="00125A66" w:rsidRPr="001D235B">
        <w:rPr>
          <w:rFonts w:ascii="Times New Roman" w:hAnsi="Times New Roman" w:cs="Times New Roman"/>
        </w:rPr>
        <w:t xml:space="preserve"> gods. Pan for example, seems to have had considerable influence in how </w:t>
      </w:r>
      <w:r w:rsidR="00311787" w:rsidRPr="001D235B">
        <w:rPr>
          <w:rFonts w:ascii="Times New Roman" w:hAnsi="Times New Roman" w:cs="Times New Roman"/>
        </w:rPr>
        <w:t>deities</w:t>
      </w:r>
      <w:r w:rsidR="00125A66" w:rsidRPr="001D235B">
        <w:rPr>
          <w:rFonts w:ascii="Times New Roman" w:hAnsi="Times New Roman" w:cs="Times New Roman"/>
        </w:rPr>
        <w:t xml:space="preserve"> associated with travelling, forest or agrarian biomes were represented, </w:t>
      </w:r>
      <w:r w:rsidR="00D6543B" w:rsidRPr="001D235B">
        <w:rPr>
          <w:rFonts w:ascii="Times New Roman" w:hAnsi="Times New Roman" w:cs="Times New Roman"/>
        </w:rPr>
        <w:t>especially</w:t>
      </w:r>
      <w:r w:rsidR="00125A66" w:rsidRPr="001D235B">
        <w:rPr>
          <w:rFonts w:ascii="Times New Roman" w:hAnsi="Times New Roman" w:cs="Times New Roman"/>
        </w:rPr>
        <w:t xml:space="preserve"> Silvanus</w:t>
      </w:r>
      <w:r w:rsidR="00D6543B" w:rsidRPr="001D235B">
        <w:rPr>
          <w:rFonts w:ascii="Times New Roman" w:hAnsi="Times New Roman" w:cs="Times New Roman"/>
        </w:rPr>
        <w:t xml:space="preserve"> and so </w:t>
      </w:r>
      <w:r w:rsidR="003D76FF" w:rsidRPr="001D235B">
        <w:rPr>
          <w:rFonts w:ascii="Times New Roman" w:hAnsi="Times New Roman" w:cs="Times New Roman"/>
        </w:rPr>
        <w:t>Sucellus</w:t>
      </w:r>
      <w:r w:rsidR="00D6543B" w:rsidRPr="001D235B">
        <w:rPr>
          <w:rFonts w:ascii="Times New Roman" w:hAnsi="Times New Roman" w:cs="Times New Roman"/>
        </w:rPr>
        <w:t xml:space="preserve"> by association</w:t>
      </w:r>
      <w:r w:rsidR="00125A66" w:rsidRPr="001D235B">
        <w:rPr>
          <w:rFonts w:ascii="Times New Roman" w:hAnsi="Times New Roman" w:cs="Times New Roman"/>
        </w:rPr>
        <w:t>.</w:t>
      </w:r>
      <w:r w:rsidR="00B85699" w:rsidRPr="001D235B">
        <w:rPr>
          <w:rStyle w:val="FootnoteReference"/>
          <w:rFonts w:ascii="Times New Roman" w:hAnsi="Times New Roman" w:cs="Times New Roman"/>
        </w:rPr>
        <w:footnoteReference w:id="10"/>
      </w:r>
      <w:r w:rsidR="006763DE" w:rsidRPr="001D235B">
        <w:rPr>
          <w:rFonts w:ascii="Times New Roman" w:hAnsi="Times New Roman" w:cs="Times New Roman"/>
        </w:rPr>
        <w:t xml:space="preserve"> </w:t>
      </w:r>
      <w:r w:rsidR="00211600" w:rsidRPr="001D235B">
        <w:rPr>
          <w:rFonts w:ascii="Times New Roman" w:hAnsi="Times New Roman" w:cs="Times New Roman"/>
        </w:rPr>
        <w:t xml:space="preserve">This indicates strong themes of acculturation and religious spread had occurred throughout the </w:t>
      </w:r>
      <w:r w:rsidR="009465C7" w:rsidRPr="001D235B">
        <w:rPr>
          <w:rFonts w:ascii="Times New Roman" w:hAnsi="Times New Roman" w:cs="Times New Roman"/>
        </w:rPr>
        <w:t>provinces</w:t>
      </w:r>
      <w:r w:rsidR="00211600" w:rsidRPr="001D235B">
        <w:rPr>
          <w:rFonts w:ascii="Times New Roman" w:hAnsi="Times New Roman" w:cs="Times New Roman"/>
        </w:rPr>
        <w:t xml:space="preserve"> of </w:t>
      </w:r>
      <w:r w:rsidR="003D76FF" w:rsidRPr="001D235B">
        <w:rPr>
          <w:rFonts w:ascii="Times New Roman" w:hAnsi="Times New Roman" w:cs="Times New Roman"/>
        </w:rPr>
        <w:t>Gaul</w:t>
      </w:r>
      <w:r w:rsidR="00211600" w:rsidRPr="001D235B">
        <w:rPr>
          <w:rFonts w:ascii="Times New Roman" w:hAnsi="Times New Roman" w:cs="Times New Roman"/>
        </w:rPr>
        <w:t xml:space="preserve">. The persona of </w:t>
      </w:r>
      <w:r w:rsidR="003D76FF" w:rsidRPr="001D235B">
        <w:rPr>
          <w:rFonts w:ascii="Times New Roman" w:hAnsi="Times New Roman" w:cs="Times New Roman"/>
        </w:rPr>
        <w:t>Sucellus</w:t>
      </w:r>
      <w:r w:rsidR="00211600" w:rsidRPr="001D235B">
        <w:rPr>
          <w:rFonts w:ascii="Times New Roman" w:hAnsi="Times New Roman" w:cs="Times New Roman"/>
        </w:rPr>
        <w:t xml:space="preserve"> in the period, </w:t>
      </w:r>
      <w:proofErr w:type="gramStart"/>
      <w:r w:rsidR="009465C7" w:rsidRPr="001D235B">
        <w:rPr>
          <w:rFonts w:ascii="Times New Roman" w:hAnsi="Times New Roman" w:cs="Times New Roman"/>
        </w:rPr>
        <w:t>despite</w:t>
      </w:r>
      <w:r w:rsidR="00211600" w:rsidRPr="001D235B">
        <w:rPr>
          <w:rFonts w:ascii="Times New Roman" w:hAnsi="Times New Roman" w:cs="Times New Roman"/>
        </w:rPr>
        <w:t xml:space="preserve"> the fact that</w:t>
      </w:r>
      <w:proofErr w:type="gramEnd"/>
      <w:r w:rsidR="00211600" w:rsidRPr="001D235B">
        <w:rPr>
          <w:rFonts w:ascii="Times New Roman" w:hAnsi="Times New Roman" w:cs="Times New Roman"/>
        </w:rPr>
        <w:t xml:space="preserve"> this statue is the earliest evidence that we hold of Sucellus, had thus spread to such a significant degree that he appeared in France, and in the personal domain of house hold shrines.</w:t>
      </w:r>
      <w:r w:rsidR="0041194E" w:rsidRPr="001D235B">
        <w:rPr>
          <w:rStyle w:val="FootnoteReference"/>
          <w:rFonts w:ascii="Times New Roman" w:hAnsi="Times New Roman" w:cs="Times New Roman"/>
        </w:rPr>
        <w:footnoteReference w:id="11"/>
      </w:r>
      <w:r w:rsidR="00211600" w:rsidRPr="001D235B">
        <w:rPr>
          <w:rFonts w:ascii="Times New Roman" w:hAnsi="Times New Roman" w:cs="Times New Roman"/>
        </w:rPr>
        <w:t xml:space="preserve"> </w:t>
      </w:r>
    </w:p>
    <w:p w14:paraId="3F0D411E" w14:textId="0578C650" w:rsidR="001E1751" w:rsidRPr="001D235B" w:rsidRDefault="002347B7" w:rsidP="001D235B">
      <w:pPr>
        <w:pStyle w:val="Default"/>
        <w:spacing w:line="480" w:lineRule="auto"/>
        <w:rPr>
          <w:rFonts w:ascii="Times New Roman" w:hAnsi="Times New Roman" w:cs="Times New Roman"/>
        </w:rPr>
      </w:pPr>
      <w:r w:rsidRPr="001D235B">
        <w:rPr>
          <w:rFonts w:ascii="Times New Roman" w:hAnsi="Times New Roman" w:cs="Times New Roman"/>
        </w:rPr>
        <w:t>The statue</w:t>
      </w:r>
      <w:r w:rsidR="005370BD" w:rsidRPr="001D235B">
        <w:rPr>
          <w:rFonts w:ascii="Times New Roman" w:hAnsi="Times New Roman" w:cs="Times New Roman"/>
        </w:rPr>
        <w:t xml:space="preserve">’s use of animal skin also can indicate </w:t>
      </w:r>
      <w:proofErr w:type="gramStart"/>
      <w:r w:rsidR="005370BD" w:rsidRPr="001D235B">
        <w:rPr>
          <w:rFonts w:ascii="Times New Roman" w:hAnsi="Times New Roman" w:cs="Times New Roman"/>
        </w:rPr>
        <w:t>a number of</w:t>
      </w:r>
      <w:proofErr w:type="gramEnd"/>
      <w:r w:rsidR="005370BD" w:rsidRPr="001D235B">
        <w:rPr>
          <w:rFonts w:ascii="Times New Roman" w:hAnsi="Times New Roman" w:cs="Times New Roman"/>
        </w:rPr>
        <w:t xml:space="preserve"> things. Firstly, as already mentioned, a reference to Hellenic figures of classical Greek origin, namely Hercules; with the livery of lion skin adorning his left arm.</w:t>
      </w:r>
      <w:r w:rsidR="0041194E" w:rsidRPr="001D235B">
        <w:rPr>
          <w:rStyle w:val="FootnoteReference"/>
          <w:rFonts w:ascii="Times New Roman" w:hAnsi="Times New Roman" w:cs="Times New Roman"/>
        </w:rPr>
        <w:footnoteReference w:id="12"/>
      </w:r>
      <w:r w:rsidR="005370BD" w:rsidRPr="001D235B">
        <w:rPr>
          <w:rFonts w:ascii="Times New Roman" w:hAnsi="Times New Roman" w:cs="Times New Roman"/>
        </w:rPr>
        <w:t xml:space="preserve"> This alone raises major question</w:t>
      </w:r>
      <w:r w:rsidR="0041194E" w:rsidRPr="001D235B">
        <w:rPr>
          <w:rFonts w:ascii="Times New Roman" w:hAnsi="Times New Roman" w:cs="Times New Roman"/>
        </w:rPr>
        <w:t>s</w:t>
      </w:r>
      <w:r w:rsidR="005370BD" w:rsidRPr="001D235B">
        <w:rPr>
          <w:rFonts w:ascii="Times New Roman" w:hAnsi="Times New Roman" w:cs="Times New Roman"/>
        </w:rPr>
        <w:t xml:space="preserve"> about the development of acculturation in </w:t>
      </w:r>
      <w:r w:rsidR="0041194E" w:rsidRPr="001D235B">
        <w:rPr>
          <w:rFonts w:ascii="Times New Roman" w:hAnsi="Times New Roman" w:cs="Times New Roman"/>
        </w:rPr>
        <w:t>European</w:t>
      </w:r>
      <w:r w:rsidR="005370BD" w:rsidRPr="001D235B">
        <w:rPr>
          <w:rFonts w:ascii="Times New Roman" w:hAnsi="Times New Roman" w:cs="Times New Roman"/>
        </w:rPr>
        <w:t xml:space="preserve"> </w:t>
      </w:r>
      <w:r w:rsidR="00022FFA" w:rsidRPr="001D235B">
        <w:rPr>
          <w:rFonts w:ascii="Times New Roman" w:hAnsi="Times New Roman" w:cs="Times New Roman"/>
        </w:rPr>
        <w:t>provinces</w:t>
      </w:r>
      <w:r w:rsidR="005370BD" w:rsidRPr="001D235B">
        <w:rPr>
          <w:rFonts w:ascii="Times New Roman" w:hAnsi="Times New Roman" w:cs="Times New Roman"/>
        </w:rPr>
        <w:t xml:space="preserve"> during the principate and onward. Secondly </w:t>
      </w:r>
      <w:r w:rsidR="001E1751" w:rsidRPr="001D235B">
        <w:rPr>
          <w:rFonts w:ascii="Times New Roman" w:hAnsi="Times New Roman" w:cs="Times New Roman"/>
        </w:rPr>
        <w:t xml:space="preserve">as cited by Richardson in his extensive research into wolf cults, </w:t>
      </w:r>
      <w:r w:rsidR="005370BD" w:rsidRPr="001D235B">
        <w:rPr>
          <w:rFonts w:ascii="Times New Roman" w:hAnsi="Times New Roman" w:cs="Times New Roman"/>
        </w:rPr>
        <w:t xml:space="preserve">that it could be an </w:t>
      </w:r>
      <w:r w:rsidR="005370BD" w:rsidRPr="001D235B">
        <w:rPr>
          <w:rFonts w:ascii="Times New Roman" w:hAnsi="Times New Roman" w:cs="Times New Roman"/>
        </w:rPr>
        <w:lastRenderedPageBreak/>
        <w:t xml:space="preserve">illusion to the wolf as a symbol of death or </w:t>
      </w:r>
      <w:r w:rsidR="00022FFA" w:rsidRPr="001D235B">
        <w:rPr>
          <w:rFonts w:ascii="Times New Roman" w:hAnsi="Times New Roman" w:cs="Times New Roman"/>
        </w:rPr>
        <w:t>entropy</w:t>
      </w:r>
      <w:r w:rsidR="005370BD" w:rsidRPr="001D235B">
        <w:rPr>
          <w:rFonts w:ascii="Times New Roman" w:hAnsi="Times New Roman" w:cs="Times New Roman"/>
        </w:rPr>
        <w:t xml:space="preserve">, a concept common in Gallo – Romano tradition and extended in more esoteric </w:t>
      </w:r>
      <w:r w:rsidR="00022FFA" w:rsidRPr="001D235B">
        <w:rPr>
          <w:rFonts w:ascii="Times New Roman" w:hAnsi="Times New Roman" w:cs="Times New Roman"/>
        </w:rPr>
        <w:t>fashion</w:t>
      </w:r>
      <w:r w:rsidR="005370BD" w:rsidRPr="001D235B">
        <w:rPr>
          <w:rFonts w:ascii="Times New Roman" w:hAnsi="Times New Roman" w:cs="Times New Roman"/>
        </w:rPr>
        <w:t>, in the confines of Norse myth.</w:t>
      </w:r>
      <w:r w:rsidR="005370BD" w:rsidRPr="001D235B">
        <w:rPr>
          <w:rStyle w:val="FootnoteReference"/>
          <w:rFonts w:ascii="Times New Roman" w:hAnsi="Times New Roman" w:cs="Times New Roman"/>
        </w:rPr>
        <w:footnoteReference w:id="13"/>
      </w:r>
      <w:r w:rsidR="005370BD" w:rsidRPr="001D235B">
        <w:rPr>
          <w:rFonts w:ascii="Times New Roman" w:hAnsi="Times New Roman" w:cs="Times New Roman"/>
        </w:rPr>
        <w:t xml:space="preserve"> </w:t>
      </w:r>
      <w:r w:rsidR="001E1751" w:rsidRPr="001D235B">
        <w:rPr>
          <w:rFonts w:ascii="Times New Roman" w:hAnsi="Times New Roman" w:cs="Times New Roman"/>
        </w:rPr>
        <w:t xml:space="preserve">While </w:t>
      </w:r>
    </w:p>
    <w:p w14:paraId="6441606D" w14:textId="30A0FE30" w:rsidR="001E1751" w:rsidRPr="001D235B" w:rsidRDefault="001E1751" w:rsidP="001D235B">
      <w:pPr>
        <w:pStyle w:val="Default"/>
        <w:spacing w:line="480" w:lineRule="auto"/>
        <w:rPr>
          <w:rFonts w:ascii="Times New Roman" w:hAnsi="Times New Roman" w:cs="Times New Roman"/>
        </w:rPr>
      </w:pPr>
      <w:r w:rsidRPr="001D235B">
        <w:rPr>
          <w:rFonts w:ascii="Times New Roman" w:hAnsi="Times New Roman" w:cs="Times New Roman"/>
          <w:sz w:val="23"/>
          <w:szCs w:val="23"/>
        </w:rPr>
        <w:t xml:space="preserve">Richardson argues his case well in the context to this </w:t>
      </w:r>
      <w:proofErr w:type="gramStart"/>
      <w:r w:rsidRPr="001D235B">
        <w:rPr>
          <w:rFonts w:ascii="Times New Roman" w:hAnsi="Times New Roman" w:cs="Times New Roman"/>
          <w:sz w:val="23"/>
          <w:szCs w:val="23"/>
        </w:rPr>
        <w:t>particular contextual</w:t>
      </w:r>
      <w:proofErr w:type="gramEnd"/>
      <w:r w:rsidRPr="001D235B">
        <w:rPr>
          <w:rFonts w:ascii="Times New Roman" w:hAnsi="Times New Roman" w:cs="Times New Roman"/>
          <w:sz w:val="23"/>
          <w:szCs w:val="23"/>
        </w:rPr>
        <w:t xml:space="preserve"> piece of evidence regarding </w:t>
      </w:r>
      <w:r w:rsidR="003D76FF" w:rsidRPr="001D235B">
        <w:rPr>
          <w:rFonts w:ascii="Times New Roman" w:hAnsi="Times New Roman" w:cs="Times New Roman"/>
          <w:sz w:val="23"/>
          <w:szCs w:val="23"/>
        </w:rPr>
        <w:t>Sucellus</w:t>
      </w:r>
      <w:r w:rsidRPr="001D235B">
        <w:rPr>
          <w:rFonts w:ascii="Times New Roman" w:hAnsi="Times New Roman" w:cs="Times New Roman"/>
          <w:sz w:val="23"/>
          <w:szCs w:val="23"/>
        </w:rPr>
        <w:t xml:space="preserve">, there is considerable difficulty in extending this argument to the overall picture of </w:t>
      </w:r>
      <w:r w:rsidR="003D76FF" w:rsidRPr="001D235B">
        <w:rPr>
          <w:rFonts w:ascii="Times New Roman" w:hAnsi="Times New Roman" w:cs="Times New Roman"/>
          <w:sz w:val="23"/>
          <w:szCs w:val="23"/>
        </w:rPr>
        <w:t>Sucellus</w:t>
      </w:r>
      <w:r w:rsidRPr="001D235B">
        <w:rPr>
          <w:rFonts w:ascii="Times New Roman" w:hAnsi="Times New Roman" w:cs="Times New Roman"/>
          <w:sz w:val="23"/>
          <w:szCs w:val="23"/>
        </w:rPr>
        <w:t xml:space="preserve"> in and around Gaul,</w:t>
      </w:r>
      <w:r w:rsidR="0041194E" w:rsidRPr="001D235B">
        <w:rPr>
          <w:rStyle w:val="FootnoteReference"/>
          <w:rFonts w:ascii="Times New Roman" w:hAnsi="Times New Roman" w:cs="Times New Roman"/>
          <w:sz w:val="23"/>
          <w:szCs w:val="23"/>
        </w:rPr>
        <w:footnoteReference w:id="14"/>
      </w:r>
      <w:r w:rsidRPr="001D235B">
        <w:rPr>
          <w:rFonts w:ascii="Times New Roman" w:hAnsi="Times New Roman" w:cs="Times New Roman"/>
          <w:sz w:val="23"/>
          <w:szCs w:val="23"/>
        </w:rPr>
        <w:t xml:space="preserve"> as it is entirely possible that this depiction, </w:t>
      </w:r>
      <w:r w:rsidR="0041194E" w:rsidRPr="001D235B">
        <w:rPr>
          <w:rFonts w:ascii="Times New Roman" w:hAnsi="Times New Roman" w:cs="Times New Roman"/>
          <w:sz w:val="23"/>
          <w:szCs w:val="23"/>
        </w:rPr>
        <w:t>despite</w:t>
      </w:r>
      <w:r w:rsidRPr="001D235B">
        <w:rPr>
          <w:rFonts w:ascii="Times New Roman" w:hAnsi="Times New Roman" w:cs="Times New Roman"/>
          <w:sz w:val="23"/>
          <w:szCs w:val="23"/>
        </w:rPr>
        <w:t xml:space="preserve"> having commonalities without other depictions, is not the ‘canon’ manifestation. </w:t>
      </w:r>
      <w:r w:rsidR="003D76FF" w:rsidRPr="001D235B">
        <w:rPr>
          <w:rFonts w:ascii="Times New Roman" w:hAnsi="Times New Roman" w:cs="Times New Roman"/>
          <w:sz w:val="23"/>
          <w:szCs w:val="23"/>
        </w:rPr>
        <w:t>Despite</w:t>
      </w:r>
      <w:r w:rsidRPr="001D235B">
        <w:rPr>
          <w:rFonts w:ascii="Times New Roman" w:hAnsi="Times New Roman" w:cs="Times New Roman"/>
          <w:sz w:val="23"/>
          <w:szCs w:val="23"/>
        </w:rPr>
        <w:t xml:space="preserve"> this, </w:t>
      </w:r>
    </w:p>
    <w:p w14:paraId="69974294" w14:textId="31E4376C" w:rsidR="006763DE" w:rsidRPr="001D235B" w:rsidRDefault="001E1751" w:rsidP="001D235B">
      <w:pPr>
        <w:pStyle w:val="Default"/>
        <w:spacing w:line="480" w:lineRule="auto"/>
        <w:rPr>
          <w:rFonts w:ascii="Times New Roman" w:hAnsi="Times New Roman" w:cs="Times New Roman"/>
        </w:rPr>
      </w:pPr>
      <w:r w:rsidRPr="001D235B">
        <w:rPr>
          <w:rFonts w:ascii="Times New Roman" w:hAnsi="Times New Roman" w:cs="Times New Roman"/>
          <w:sz w:val="23"/>
          <w:szCs w:val="23"/>
        </w:rPr>
        <w:t xml:space="preserve">Richardson makes strong supporting arguments as to the possibilities of </w:t>
      </w:r>
      <w:r w:rsidR="003D76FF" w:rsidRPr="001D235B">
        <w:rPr>
          <w:rFonts w:ascii="Times New Roman" w:hAnsi="Times New Roman" w:cs="Times New Roman"/>
          <w:sz w:val="23"/>
          <w:szCs w:val="23"/>
        </w:rPr>
        <w:t>acculturation</w:t>
      </w:r>
      <w:r w:rsidRPr="001D235B">
        <w:rPr>
          <w:rFonts w:ascii="Times New Roman" w:hAnsi="Times New Roman" w:cs="Times New Roman"/>
          <w:sz w:val="23"/>
          <w:szCs w:val="23"/>
        </w:rPr>
        <w:t xml:space="preserve"> between European </w:t>
      </w:r>
      <w:r w:rsidR="0041194E" w:rsidRPr="001D235B">
        <w:rPr>
          <w:rFonts w:ascii="Times New Roman" w:hAnsi="Times New Roman" w:cs="Times New Roman"/>
          <w:sz w:val="23"/>
          <w:szCs w:val="23"/>
        </w:rPr>
        <w:t>provinces</w:t>
      </w:r>
      <w:r w:rsidRPr="001D235B">
        <w:rPr>
          <w:rFonts w:ascii="Times New Roman" w:hAnsi="Times New Roman" w:cs="Times New Roman"/>
          <w:sz w:val="23"/>
          <w:szCs w:val="23"/>
        </w:rPr>
        <w:t xml:space="preserve">, resulting in syncretised divine images with </w:t>
      </w:r>
      <w:r w:rsidR="003D76FF" w:rsidRPr="001D235B">
        <w:rPr>
          <w:rFonts w:ascii="Times New Roman" w:hAnsi="Times New Roman" w:cs="Times New Roman"/>
          <w:sz w:val="23"/>
          <w:szCs w:val="23"/>
        </w:rPr>
        <w:t>Sucellus</w:t>
      </w:r>
      <w:r w:rsidRPr="001D235B">
        <w:rPr>
          <w:rFonts w:ascii="Times New Roman" w:hAnsi="Times New Roman" w:cs="Times New Roman"/>
          <w:sz w:val="23"/>
          <w:szCs w:val="23"/>
        </w:rPr>
        <w:t>, namely Silvanus and Dispater.</w:t>
      </w:r>
      <w:r w:rsidR="0041194E" w:rsidRPr="001D235B">
        <w:rPr>
          <w:rStyle w:val="FootnoteReference"/>
          <w:rFonts w:ascii="Times New Roman" w:hAnsi="Times New Roman" w:cs="Times New Roman"/>
          <w:sz w:val="23"/>
          <w:szCs w:val="23"/>
        </w:rPr>
        <w:footnoteReference w:id="15"/>
      </w:r>
      <w:r w:rsidRPr="001D235B">
        <w:rPr>
          <w:rFonts w:ascii="Times New Roman" w:hAnsi="Times New Roman" w:cs="Times New Roman"/>
          <w:sz w:val="23"/>
          <w:szCs w:val="23"/>
        </w:rPr>
        <w:t xml:space="preserve"> </w:t>
      </w:r>
      <w:r w:rsidR="007310EA" w:rsidRPr="001D235B">
        <w:rPr>
          <w:rFonts w:ascii="Times New Roman" w:hAnsi="Times New Roman" w:cs="Times New Roman"/>
        </w:rPr>
        <w:t xml:space="preserve">Consequently, within the confines of both interpretations, one must also ask the question </w:t>
      </w:r>
      <w:proofErr w:type="gramStart"/>
      <w:r w:rsidR="007310EA" w:rsidRPr="001D235B">
        <w:rPr>
          <w:rFonts w:ascii="Times New Roman" w:hAnsi="Times New Roman" w:cs="Times New Roman"/>
        </w:rPr>
        <w:t>whether or not</w:t>
      </w:r>
      <w:proofErr w:type="gramEnd"/>
      <w:r w:rsidR="007310EA" w:rsidRPr="001D235B">
        <w:rPr>
          <w:rFonts w:ascii="Times New Roman" w:hAnsi="Times New Roman" w:cs="Times New Roman"/>
        </w:rPr>
        <w:t xml:space="preserve"> the relevance of this extends to Lararium where the statue was found. </w:t>
      </w:r>
      <w:r w:rsidR="004520EB" w:rsidRPr="001D235B">
        <w:rPr>
          <w:rFonts w:ascii="Times New Roman" w:hAnsi="Times New Roman" w:cs="Times New Roman"/>
        </w:rPr>
        <w:t>Considering</w:t>
      </w:r>
      <w:r w:rsidR="007310EA" w:rsidRPr="001D235B">
        <w:rPr>
          <w:rFonts w:ascii="Times New Roman" w:hAnsi="Times New Roman" w:cs="Times New Roman"/>
        </w:rPr>
        <w:t xml:space="preserve"> the strong evidence of already pre-established cultural synergisms</w:t>
      </w:r>
      <w:r w:rsidR="004520EB" w:rsidRPr="001D235B">
        <w:rPr>
          <w:rFonts w:ascii="Times New Roman" w:hAnsi="Times New Roman" w:cs="Times New Roman"/>
        </w:rPr>
        <w:t xml:space="preserve"> found in Gaul and the wider European provinces, </w:t>
      </w:r>
      <w:r w:rsidR="00CA1780" w:rsidRPr="001D235B">
        <w:rPr>
          <w:rFonts w:ascii="Times New Roman" w:hAnsi="Times New Roman" w:cs="Times New Roman"/>
        </w:rPr>
        <w:t xml:space="preserve">as well as the seemingly acknowledged </w:t>
      </w:r>
      <w:r w:rsidR="00B10989" w:rsidRPr="001D235B">
        <w:rPr>
          <w:rFonts w:ascii="Times New Roman" w:hAnsi="Times New Roman" w:cs="Times New Roman"/>
        </w:rPr>
        <w:t>Greek influences,</w:t>
      </w:r>
      <w:r w:rsidR="00CA1780" w:rsidRPr="001D235B">
        <w:rPr>
          <w:rFonts w:ascii="Times New Roman" w:hAnsi="Times New Roman" w:cs="Times New Roman"/>
        </w:rPr>
        <w:t xml:space="preserve"> </w:t>
      </w:r>
      <w:r w:rsidR="004520EB" w:rsidRPr="001D235B">
        <w:rPr>
          <w:rFonts w:ascii="Times New Roman" w:hAnsi="Times New Roman" w:cs="Times New Roman"/>
        </w:rPr>
        <w:t xml:space="preserve">it is very </w:t>
      </w:r>
      <w:r w:rsidR="0045306C" w:rsidRPr="001D235B">
        <w:rPr>
          <w:rFonts w:ascii="Times New Roman" w:hAnsi="Times New Roman" w:cs="Times New Roman"/>
        </w:rPr>
        <w:t>easy to</w:t>
      </w:r>
      <w:r w:rsidR="004520EB" w:rsidRPr="001D235B">
        <w:rPr>
          <w:rFonts w:ascii="Times New Roman" w:hAnsi="Times New Roman" w:cs="Times New Roman"/>
        </w:rPr>
        <w:t xml:space="preserve"> imagine </w:t>
      </w:r>
      <w:r w:rsidR="002742B9" w:rsidRPr="001D235B">
        <w:rPr>
          <w:rFonts w:ascii="Times New Roman" w:hAnsi="Times New Roman" w:cs="Times New Roman"/>
        </w:rPr>
        <w:t xml:space="preserve">that </w:t>
      </w:r>
      <w:r w:rsidR="003D1C39" w:rsidRPr="001D235B">
        <w:rPr>
          <w:rFonts w:ascii="Times New Roman" w:hAnsi="Times New Roman" w:cs="Times New Roman"/>
        </w:rPr>
        <w:t>other aspects of the</w:t>
      </w:r>
      <w:r w:rsidR="002742B9" w:rsidRPr="001D235B">
        <w:rPr>
          <w:rFonts w:ascii="Times New Roman" w:hAnsi="Times New Roman" w:cs="Times New Roman"/>
        </w:rPr>
        <w:t xml:space="preserve"> statue ha</w:t>
      </w:r>
      <w:r w:rsidR="003D1C39" w:rsidRPr="001D235B">
        <w:rPr>
          <w:rFonts w:ascii="Times New Roman" w:hAnsi="Times New Roman" w:cs="Times New Roman"/>
        </w:rPr>
        <w:t>s been heavily influenced by</w:t>
      </w:r>
      <w:r w:rsidR="002742B9" w:rsidRPr="001D235B">
        <w:rPr>
          <w:rFonts w:ascii="Times New Roman" w:hAnsi="Times New Roman" w:cs="Times New Roman"/>
        </w:rPr>
        <w:t xml:space="preserve"> Greco Roman </w:t>
      </w:r>
      <w:r w:rsidR="003D1C39" w:rsidRPr="001D235B">
        <w:rPr>
          <w:rFonts w:ascii="Times New Roman" w:hAnsi="Times New Roman" w:cs="Times New Roman"/>
        </w:rPr>
        <w:t>culture</w:t>
      </w:r>
      <w:r w:rsidR="002742B9" w:rsidRPr="001D235B">
        <w:rPr>
          <w:rFonts w:ascii="Times New Roman" w:hAnsi="Times New Roman" w:cs="Times New Roman"/>
        </w:rPr>
        <w:t>.</w:t>
      </w:r>
      <w:r w:rsidR="0041194E" w:rsidRPr="001D235B">
        <w:rPr>
          <w:rStyle w:val="FootnoteReference"/>
          <w:rFonts w:ascii="Times New Roman" w:hAnsi="Times New Roman" w:cs="Times New Roman"/>
        </w:rPr>
        <w:footnoteReference w:id="16"/>
      </w:r>
      <w:r w:rsidR="002742B9" w:rsidRPr="001D235B">
        <w:rPr>
          <w:rFonts w:ascii="Times New Roman" w:hAnsi="Times New Roman" w:cs="Times New Roman"/>
        </w:rPr>
        <w:t xml:space="preserve"> </w:t>
      </w:r>
      <w:r w:rsidR="00880BF3" w:rsidRPr="001D235B">
        <w:rPr>
          <w:rFonts w:ascii="Times New Roman" w:hAnsi="Times New Roman" w:cs="Times New Roman"/>
        </w:rPr>
        <w:t xml:space="preserve">Additionally, considerable support has been garnered as to the nature of </w:t>
      </w:r>
      <w:r w:rsidR="003D76FF" w:rsidRPr="001D235B">
        <w:rPr>
          <w:rFonts w:ascii="Times New Roman" w:hAnsi="Times New Roman" w:cs="Times New Roman"/>
        </w:rPr>
        <w:t>Sucellus</w:t>
      </w:r>
      <w:r w:rsidR="00880BF3" w:rsidRPr="001D235B">
        <w:rPr>
          <w:rFonts w:ascii="Times New Roman" w:hAnsi="Times New Roman" w:cs="Times New Roman"/>
        </w:rPr>
        <w:t xml:space="preserve">’ dress and accoutrement, and why Sucellus is evolved from previous incarnations of Dispater – ancestor of the </w:t>
      </w:r>
      <w:r w:rsidR="003D76FF" w:rsidRPr="001D235B">
        <w:rPr>
          <w:rFonts w:ascii="Times New Roman" w:hAnsi="Times New Roman" w:cs="Times New Roman"/>
        </w:rPr>
        <w:t>Gaul’s</w:t>
      </w:r>
      <w:r w:rsidR="00880BF3" w:rsidRPr="001D235B">
        <w:rPr>
          <w:rFonts w:ascii="Times New Roman" w:hAnsi="Times New Roman" w:cs="Times New Roman"/>
        </w:rPr>
        <w:t>. Additionally,</w:t>
      </w:r>
      <w:r w:rsidR="00A071D1" w:rsidRPr="001D235B">
        <w:rPr>
          <w:rFonts w:ascii="Times New Roman" w:hAnsi="Times New Roman" w:cs="Times New Roman"/>
        </w:rPr>
        <w:t xml:space="preserve"> using the testimonials Caesar gives of Gaul culture,</w:t>
      </w:r>
      <w:r w:rsidR="00A071D1" w:rsidRPr="001D235B">
        <w:rPr>
          <w:rStyle w:val="FootnoteReference"/>
          <w:rFonts w:ascii="Times New Roman" w:hAnsi="Times New Roman" w:cs="Times New Roman"/>
        </w:rPr>
        <w:footnoteReference w:id="17"/>
      </w:r>
      <w:r w:rsidR="00880BF3" w:rsidRPr="001D235B">
        <w:rPr>
          <w:rFonts w:ascii="Times New Roman" w:hAnsi="Times New Roman" w:cs="Times New Roman"/>
        </w:rPr>
        <w:t xml:space="preserve"> the hammer or mallet is an indicator of semblance to Charun, the animal skin, being that of a wolf, to be a reference to Hades, and the olla full of wine, drawing parallels to </w:t>
      </w:r>
      <w:r w:rsidR="009465C7" w:rsidRPr="001D235B">
        <w:rPr>
          <w:rFonts w:ascii="Times New Roman" w:hAnsi="Times New Roman" w:cs="Times New Roman"/>
        </w:rPr>
        <w:t>Dionysus</w:t>
      </w:r>
      <w:r w:rsidR="00880BF3" w:rsidRPr="001D235B">
        <w:rPr>
          <w:rFonts w:ascii="Times New Roman" w:hAnsi="Times New Roman" w:cs="Times New Roman"/>
        </w:rPr>
        <w:t>, Pluto, and the underworld – bringing further parallels to Dispater.</w:t>
      </w:r>
      <w:r w:rsidR="0041194E" w:rsidRPr="001D235B">
        <w:rPr>
          <w:rStyle w:val="FootnoteReference"/>
          <w:rFonts w:ascii="Times New Roman" w:hAnsi="Times New Roman" w:cs="Times New Roman"/>
        </w:rPr>
        <w:footnoteReference w:id="18"/>
      </w:r>
      <w:r w:rsidR="005A1739" w:rsidRPr="001D235B">
        <w:rPr>
          <w:rFonts w:ascii="Times New Roman" w:hAnsi="Times New Roman" w:cs="Times New Roman"/>
        </w:rPr>
        <w:br/>
      </w:r>
      <w:r w:rsidR="005A1739" w:rsidRPr="001D235B">
        <w:rPr>
          <w:rFonts w:ascii="Times New Roman" w:hAnsi="Times New Roman" w:cs="Times New Roman"/>
        </w:rPr>
        <w:br/>
      </w:r>
      <w:r w:rsidR="00B014B0" w:rsidRPr="001D235B">
        <w:rPr>
          <w:rFonts w:ascii="Times New Roman" w:hAnsi="Times New Roman" w:cs="Times New Roman"/>
        </w:rPr>
        <w:t xml:space="preserve">In conclusion, </w:t>
      </w:r>
      <w:r w:rsidR="00831C0F" w:rsidRPr="001D235B">
        <w:rPr>
          <w:rFonts w:ascii="Times New Roman" w:hAnsi="Times New Roman" w:cs="Times New Roman"/>
        </w:rPr>
        <w:t>while</w:t>
      </w:r>
      <w:r w:rsidR="00B014B0" w:rsidRPr="001D235B">
        <w:rPr>
          <w:rFonts w:ascii="Times New Roman" w:hAnsi="Times New Roman" w:cs="Times New Roman"/>
        </w:rPr>
        <w:t xml:space="preserve"> the</w:t>
      </w:r>
      <w:r w:rsidR="009465C7" w:rsidRPr="001D235B">
        <w:rPr>
          <w:rFonts w:ascii="Times New Roman" w:hAnsi="Times New Roman" w:cs="Times New Roman"/>
        </w:rPr>
        <w:t xml:space="preserve"> statue in question has been assumed to be </w:t>
      </w:r>
      <w:r w:rsidR="003D76FF" w:rsidRPr="001D235B">
        <w:rPr>
          <w:rFonts w:ascii="Times New Roman" w:hAnsi="Times New Roman" w:cs="Times New Roman"/>
        </w:rPr>
        <w:t>Sucellus</w:t>
      </w:r>
      <w:r w:rsidR="009465C7" w:rsidRPr="001D235B">
        <w:rPr>
          <w:rFonts w:ascii="Times New Roman" w:hAnsi="Times New Roman" w:cs="Times New Roman"/>
        </w:rPr>
        <w:t xml:space="preserve">, by the obvious </w:t>
      </w:r>
      <w:r w:rsidR="009465C7" w:rsidRPr="001D235B">
        <w:rPr>
          <w:rFonts w:ascii="Times New Roman" w:hAnsi="Times New Roman" w:cs="Times New Roman"/>
        </w:rPr>
        <w:lastRenderedPageBreak/>
        <w:t>hallmarks of his distinctive Hammer and Olla, and in some case</w:t>
      </w:r>
      <w:r w:rsidR="0041194E" w:rsidRPr="001D235B">
        <w:rPr>
          <w:rFonts w:ascii="Times New Roman" w:hAnsi="Times New Roman" w:cs="Times New Roman"/>
        </w:rPr>
        <w:t>s</w:t>
      </w:r>
      <w:r w:rsidR="009465C7" w:rsidRPr="001D235B">
        <w:rPr>
          <w:rFonts w:ascii="Times New Roman" w:hAnsi="Times New Roman" w:cs="Times New Roman"/>
        </w:rPr>
        <w:t xml:space="preserve"> </w:t>
      </w:r>
      <w:r w:rsidR="0041194E" w:rsidRPr="001D235B">
        <w:rPr>
          <w:rFonts w:ascii="Times New Roman" w:hAnsi="Times New Roman" w:cs="Times New Roman"/>
        </w:rPr>
        <w:t xml:space="preserve">his </w:t>
      </w:r>
      <w:r w:rsidR="009465C7" w:rsidRPr="001D235B">
        <w:rPr>
          <w:rFonts w:ascii="Times New Roman" w:hAnsi="Times New Roman" w:cs="Times New Roman"/>
        </w:rPr>
        <w:t xml:space="preserve">animal skin, it is entirely possible that syncretism between </w:t>
      </w:r>
      <w:r w:rsidR="0071682E" w:rsidRPr="001D235B">
        <w:rPr>
          <w:rFonts w:ascii="Times New Roman" w:hAnsi="Times New Roman" w:cs="Times New Roman"/>
        </w:rPr>
        <w:t>divine</w:t>
      </w:r>
      <w:r w:rsidR="009465C7" w:rsidRPr="001D235B">
        <w:rPr>
          <w:rFonts w:ascii="Times New Roman" w:hAnsi="Times New Roman" w:cs="Times New Roman"/>
        </w:rPr>
        <w:t xml:space="preserve"> beings </w:t>
      </w:r>
      <w:r w:rsidR="00831C0F" w:rsidRPr="001D235B">
        <w:rPr>
          <w:rFonts w:ascii="Times New Roman" w:hAnsi="Times New Roman" w:cs="Times New Roman"/>
        </w:rPr>
        <w:t>has</w:t>
      </w:r>
      <w:r w:rsidR="009465C7" w:rsidRPr="001D235B">
        <w:rPr>
          <w:rFonts w:ascii="Times New Roman" w:hAnsi="Times New Roman" w:cs="Times New Roman"/>
        </w:rPr>
        <w:t xml:space="preserve"> occurred at the earliest possible period in regard to Sucellus</w:t>
      </w:r>
      <w:r w:rsidR="0071682E" w:rsidRPr="001D235B">
        <w:rPr>
          <w:rFonts w:ascii="Times New Roman" w:hAnsi="Times New Roman" w:cs="Times New Roman"/>
        </w:rPr>
        <w:t>’</w:t>
      </w:r>
      <w:r w:rsidR="009465C7" w:rsidRPr="001D235B">
        <w:rPr>
          <w:rFonts w:ascii="Times New Roman" w:hAnsi="Times New Roman" w:cs="Times New Roman"/>
        </w:rPr>
        <w:t xml:space="preserve"> rise to prominence. Both Silvanus and Dispater, and to a lesser exten</w:t>
      </w:r>
      <w:r w:rsidR="00831C0F" w:rsidRPr="001D235B">
        <w:rPr>
          <w:rFonts w:ascii="Times New Roman" w:hAnsi="Times New Roman" w:cs="Times New Roman"/>
        </w:rPr>
        <w:t>t</w:t>
      </w:r>
      <w:r w:rsidR="009465C7" w:rsidRPr="001D235B">
        <w:rPr>
          <w:rFonts w:ascii="Times New Roman" w:hAnsi="Times New Roman" w:cs="Times New Roman"/>
        </w:rPr>
        <w:t xml:space="preserve"> Cernunnos,</w:t>
      </w:r>
      <w:r w:rsidR="009465C7" w:rsidRPr="001D235B">
        <w:rPr>
          <w:rFonts w:ascii="Times New Roman" w:hAnsi="Times New Roman" w:cs="Times New Roman"/>
          <w:sz w:val="17"/>
          <w:szCs w:val="17"/>
        </w:rPr>
        <w:t xml:space="preserve"> </w:t>
      </w:r>
      <w:r w:rsidR="009465C7" w:rsidRPr="001D235B">
        <w:rPr>
          <w:rFonts w:ascii="Times New Roman" w:hAnsi="Times New Roman" w:cs="Times New Roman"/>
        </w:rPr>
        <w:t>share many similarities to motifs displayed on the object.</w:t>
      </w:r>
      <w:r w:rsidR="0071682E" w:rsidRPr="001D235B">
        <w:rPr>
          <w:rStyle w:val="FootnoteReference"/>
          <w:rFonts w:ascii="Times New Roman" w:hAnsi="Times New Roman" w:cs="Times New Roman"/>
        </w:rPr>
        <w:footnoteReference w:id="19"/>
      </w:r>
      <w:r w:rsidR="009465C7" w:rsidRPr="001D235B">
        <w:rPr>
          <w:rFonts w:ascii="Times New Roman" w:hAnsi="Times New Roman" w:cs="Times New Roman"/>
        </w:rPr>
        <w:t xml:space="preserve"> With that said, the evidence that the statue is indeed a representation of Sucellus is high, given the distinctive mallet and distinguishing features found on later representations.</w:t>
      </w:r>
      <w:r w:rsidR="0071682E" w:rsidRPr="001D235B">
        <w:rPr>
          <w:rStyle w:val="FootnoteReference"/>
          <w:rFonts w:ascii="Times New Roman" w:hAnsi="Times New Roman" w:cs="Times New Roman"/>
        </w:rPr>
        <w:footnoteReference w:id="20"/>
      </w:r>
      <w:r w:rsidR="009465C7" w:rsidRPr="001D235B">
        <w:rPr>
          <w:rFonts w:ascii="Times New Roman" w:hAnsi="Times New Roman" w:cs="Times New Roman"/>
        </w:rPr>
        <w:t xml:space="preserve"> </w:t>
      </w:r>
      <w:r w:rsidR="00831C0F" w:rsidRPr="001D235B">
        <w:rPr>
          <w:rFonts w:ascii="Times New Roman" w:hAnsi="Times New Roman" w:cs="Times New Roman"/>
        </w:rPr>
        <w:t>Additionally</w:t>
      </w:r>
      <w:r w:rsidR="009465C7" w:rsidRPr="001D235B">
        <w:rPr>
          <w:rFonts w:ascii="Times New Roman" w:hAnsi="Times New Roman" w:cs="Times New Roman"/>
        </w:rPr>
        <w:t>, the features themselves have the indication that throughout the period, there had already been a radical shift in the spread of</w:t>
      </w:r>
      <w:r w:rsidR="0071682E" w:rsidRPr="001D235B">
        <w:rPr>
          <w:rFonts w:ascii="Times New Roman" w:hAnsi="Times New Roman" w:cs="Times New Roman"/>
        </w:rPr>
        <w:t xml:space="preserve"> semi</w:t>
      </w:r>
      <w:r w:rsidR="009465C7" w:rsidRPr="001D235B">
        <w:rPr>
          <w:rFonts w:ascii="Times New Roman" w:hAnsi="Times New Roman" w:cs="Times New Roman"/>
        </w:rPr>
        <w:t xml:space="preserve"> agrarian</w:t>
      </w:r>
      <w:r w:rsidR="0071682E" w:rsidRPr="001D235B">
        <w:rPr>
          <w:rFonts w:ascii="Times New Roman" w:hAnsi="Times New Roman" w:cs="Times New Roman"/>
        </w:rPr>
        <w:t xml:space="preserve"> related</w:t>
      </w:r>
      <w:r w:rsidR="009465C7" w:rsidRPr="001D235B">
        <w:rPr>
          <w:rFonts w:ascii="Times New Roman" w:hAnsi="Times New Roman" w:cs="Times New Roman"/>
        </w:rPr>
        <w:t xml:space="preserve"> gods like Cernunnos, from which Silvanus and Sucellus were later dr</w:t>
      </w:r>
      <w:r w:rsidR="00244B7B" w:rsidRPr="001D235B">
        <w:rPr>
          <w:rFonts w:ascii="Times New Roman" w:hAnsi="Times New Roman" w:cs="Times New Roman"/>
        </w:rPr>
        <w:t>awn</w:t>
      </w:r>
      <w:r w:rsidR="009465C7" w:rsidRPr="001D235B">
        <w:rPr>
          <w:rFonts w:ascii="Times New Roman" w:hAnsi="Times New Roman" w:cs="Times New Roman"/>
        </w:rPr>
        <w:t xml:space="preserve"> into</w:t>
      </w:r>
      <w:r w:rsidR="00244B7B" w:rsidRPr="001D235B">
        <w:rPr>
          <w:rFonts w:ascii="Times New Roman" w:hAnsi="Times New Roman" w:cs="Times New Roman"/>
        </w:rPr>
        <w:t xml:space="preserve"> additional</w:t>
      </w:r>
      <w:r w:rsidR="009465C7" w:rsidRPr="001D235B">
        <w:rPr>
          <w:rFonts w:ascii="Times New Roman" w:hAnsi="Times New Roman" w:cs="Times New Roman"/>
        </w:rPr>
        <w:t xml:space="preserve"> parallels.</w:t>
      </w:r>
      <w:r w:rsidR="0071682E" w:rsidRPr="001D235B">
        <w:rPr>
          <w:rStyle w:val="FootnoteReference"/>
          <w:rFonts w:ascii="Times New Roman" w:hAnsi="Times New Roman" w:cs="Times New Roman"/>
        </w:rPr>
        <w:footnoteReference w:id="21"/>
      </w:r>
      <w:r w:rsidR="009465C7" w:rsidRPr="001D235B">
        <w:rPr>
          <w:rFonts w:ascii="Times New Roman" w:hAnsi="Times New Roman" w:cs="Times New Roman"/>
        </w:rPr>
        <w:t xml:space="preserve"> </w:t>
      </w:r>
      <w:r w:rsidR="00244B7B" w:rsidRPr="001D235B">
        <w:rPr>
          <w:rFonts w:ascii="Times New Roman" w:hAnsi="Times New Roman" w:cs="Times New Roman"/>
        </w:rPr>
        <w:t xml:space="preserve"> When also considering the context of the statue, that being it was found at a site in Lararium, it at least gives reasonable approximations </w:t>
      </w:r>
      <w:r w:rsidR="008E25B4" w:rsidRPr="001D235B">
        <w:rPr>
          <w:rFonts w:ascii="Times New Roman" w:hAnsi="Times New Roman" w:cs="Times New Roman"/>
        </w:rPr>
        <w:t xml:space="preserve">of the size of influence of Gaul culture in relation to their own respective cultural deities. </w:t>
      </w:r>
    </w:p>
    <w:p w14:paraId="1001D030" w14:textId="3CCA7988" w:rsidR="00EE136F" w:rsidRPr="001D235B" w:rsidRDefault="00EE136F" w:rsidP="001D235B">
      <w:pPr>
        <w:spacing w:line="480" w:lineRule="auto"/>
        <w:rPr>
          <w:rFonts w:ascii="Times New Roman" w:hAnsi="Times New Roman" w:cs="Times New Roman"/>
        </w:rPr>
      </w:pPr>
    </w:p>
    <w:p w14:paraId="3EA5254E" w14:textId="60950570" w:rsidR="003D79D3" w:rsidRPr="001D235B" w:rsidRDefault="003D79D3" w:rsidP="001D235B">
      <w:pPr>
        <w:spacing w:line="480" w:lineRule="auto"/>
        <w:rPr>
          <w:rFonts w:ascii="Times New Roman" w:hAnsi="Times New Roman" w:cs="Times New Roman"/>
        </w:rPr>
      </w:pPr>
    </w:p>
    <w:p w14:paraId="4FFE8D4D" w14:textId="737FA739" w:rsidR="003D79D3" w:rsidRPr="001D235B" w:rsidRDefault="003D79D3" w:rsidP="001D235B">
      <w:pPr>
        <w:spacing w:line="480" w:lineRule="auto"/>
        <w:rPr>
          <w:rFonts w:ascii="Times New Roman" w:hAnsi="Times New Roman" w:cs="Times New Roman"/>
        </w:rPr>
      </w:pPr>
    </w:p>
    <w:p w14:paraId="033F3743" w14:textId="2B37BB11" w:rsidR="003D79D3" w:rsidRDefault="003D79D3" w:rsidP="005370BD"/>
    <w:p w14:paraId="141037B9" w14:textId="4D3675B2" w:rsidR="003D79D3" w:rsidRDefault="003D79D3" w:rsidP="005370BD"/>
    <w:p w14:paraId="3D4DFE10" w14:textId="741881D4" w:rsidR="003D79D3" w:rsidRDefault="003D79D3" w:rsidP="005370BD"/>
    <w:p w14:paraId="6B398FEF" w14:textId="1A53AFA6" w:rsidR="003D79D3" w:rsidRDefault="003D79D3" w:rsidP="005370BD"/>
    <w:p w14:paraId="17863578" w14:textId="12BDFEFC" w:rsidR="003D79D3" w:rsidRDefault="003D79D3" w:rsidP="005370BD"/>
    <w:p w14:paraId="1DEBBA7A" w14:textId="775DA53F" w:rsidR="003D79D3" w:rsidRDefault="003D79D3" w:rsidP="005370BD"/>
    <w:p w14:paraId="5E99544D" w14:textId="3B43F5E6" w:rsidR="003D79D3" w:rsidRDefault="003D79D3" w:rsidP="005370BD"/>
    <w:p w14:paraId="7CED5746" w14:textId="77777777" w:rsidR="001D235B" w:rsidRDefault="001D235B"/>
    <w:p w14:paraId="25D6CEDB" w14:textId="6CCFDA0F" w:rsidR="003D79D3" w:rsidRPr="003D79D3" w:rsidRDefault="002D1B72">
      <w:pPr>
        <w:rPr>
          <w:sz w:val="28"/>
        </w:rPr>
      </w:pPr>
      <w:r w:rsidRPr="003D79D3">
        <w:rPr>
          <w:sz w:val="28"/>
        </w:rPr>
        <w:lastRenderedPageBreak/>
        <w:t>Bibliography</w:t>
      </w:r>
      <w:r w:rsidR="003D79D3">
        <w:rPr>
          <w:sz w:val="28"/>
        </w:rPr>
        <w:br/>
      </w:r>
    </w:p>
    <w:p w14:paraId="3040514E" w14:textId="6154DE4F" w:rsidR="007E3803" w:rsidRPr="003D79D3" w:rsidRDefault="002D1B72">
      <w:pPr>
        <w:rPr>
          <w:sz w:val="24"/>
        </w:rPr>
      </w:pPr>
      <w:r w:rsidRPr="003D79D3">
        <w:rPr>
          <w:sz w:val="24"/>
        </w:rPr>
        <w:t>Images</w:t>
      </w:r>
    </w:p>
    <w:p w14:paraId="226ACC3C" w14:textId="5F4E6648" w:rsidR="002D1B72" w:rsidRPr="003D79D3" w:rsidRDefault="00D46E8B" w:rsidP="0085066E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Figure 1: </w:t>
      </w:r>
      <w:r w:rsidR="0085066E" w:rsidRPr="003D79D3">
        <w:rPr>
          <w:rFonts w:asciiTheme="majorHAnsi" w:hAnsiTheme="majorHAnsi" w:cstheme="majorHAnsi"/>
        </w:rPr>
        <w:t>Gallo-Roman ‘</w:t>
      </w:r>
      <w:proofErr w:type="spellStart"/>
      <w:r w:rsidR="0085066E" w:rsidRPr="003D79D3">
        <w:rPr>
          <w:rFonts w:asciiTheme="majorHAnsi" w:hAnsiTheme="majorHAnsi" w:cstheme="majorHAnsi"/>
        </w:rPr>
        <w:t>dieu</w:t>
      </w:r>
      <w:proofErr w:type="spellEnd"/>
      <w:r w:rsidR="0085066E" w:rsidRPr="003D79D3">
        <w:rPr>
          <w:rFonts w:asciiTheme="majorHAnsi" w:hAnsiTheme="majorHAnsi" w:cstheme="majorHAnsi"/>
        </w:rPr>
        <w:t xml:space="preserve"> au </w:t>
      </w:r>
      <w:proofErr w:type="spellStart"/>
      <w:r w:rsidR="0085066E" w:rsidRPr="003D79D3">
        <w:rPr>
          <w:rFonts w:asciiTheme="majorHAnsi" w:hAnsiTheme="majorHAnsi" w:cstheme="majorHAnsi"/>
        </w:rPr>
        <w:t>maillet</w:t>
      </w:r>
      <w:proofErr w:type="spellEnd"/>
      <w:r w:rsidR="0085066E" w:rsidRPr="003D79D3">
        <w:rPr>
          <w:rFonts w:asciiTheme="majorHAnsi" w:hAnsiTheme="majorHAnsi" w:cstheme="majorHAnsi"/>
        </w:rPr>
        <w:t>’</w:t>
      </w:r>
      <w:r w:rsidR="002D1B72" w:rsidRPr="003D79D3">
        <w:rPr>
          <w:rFonts w:asciiTheme="majorHAnsi" w:hAnsiTheme="majorHAnsi" w:cstheme="majorHAnsi"/>
        </w:rPr>
        <w:t>. Walters Art Museum. 1998, Maryland. </w:t>
      </w:r>
    </w:p>
    <w:p w14:paraId="1397B08B" w14:textId="77777777" w:rsidR="003D76FF" w:rsidRPr="003D79D3" w:rsidRDefault="003D76FF" w:rsidP="003D76FF"/>
    <w:p w14:paraId="3FFF0236" w14:textId="401A8946" w:rsidR="002D1B72" w:rsidRPr="003D79D3" w:rsidRDefault="002D1B72">
      <w:pPr>
        <w:rPr>
          <w:sz w:val="24"/>
        </w:rPr>
      </w:pPr>
      <w:r w:rsidRPr="003D79D3">
        <w:rPr>
          <w:sz w:val="24"/>
        </w:rPr>
        <w:t xml:space="preserve">Modern Scholarship </w:t>
      </w:r>
    </w:p>
    <w:p w14:paraId="6992737C" w14:textId="77777777" w:rsidR="003D79D3" w:rsidRPr="003D79D3" w:rsidRDefault="003D79D3" w:rsidP="003D79D3">
      <w:pPr>
        <w:pStyle w:val="NormalWeb"/>
        <w:rPr>
          <w:rFonts w:asciiTheme="majorHAnsi" w:hAnsiTheme="majorHAnsi" w:cstheme="majorHAnsi"/>
          <w:color w:val="000000"/>
          <w:sz w:val="22"/>
          <w:szCs w:val="22"/>
        </w:rPr>
      </w:pPr>
      <w:r w:rsidRPr="003D79D3">
        <w:rPr>
          <w:rFonts w:asciiTheme="majorHAnsi" w:hAnsiTheme="majorHAnsi" w:cstheme="majorHAnsi"/>
          <w:color w:val="000000"/>
          <w:sz w:val="22"/>
          <w:szCs w:val="22"/>
        </w:rPr>
        <w:t>Bober, P.F. 1951. Cernunnos: Origin and Transformation of a Celtic Divinity. </w:t>
      </w:r>
      <w:r w:rsidRPr="003D79D3">
        <w:rPr>
          <w:rFonts w:asciiTheme="majorHAnsi" w:hAnsiTheme="majorHAnsi" w:cstheme="majorHAnsi"/>
          <w:i/>
          <w:iCs/>
          <w:color w:val="000000"/>
          <w:sz w:val="22"/>
          <w:szCs w:val="22"/>
        </w:rPr>
        <w:t>Journal of Archaeology</w:t>
      </w:r>
      <w:r w:rsidRPr="003D79D3">
        <w:rPr>
          <w:rFonts w:asciiTheme="majorHAnsi" w:hAnsiTheme="majorHAnsi" w:cstheme="majorHAnsi"/>
          <w:color w:val="000000"/>
          <w:sz w:val="22"/>
          <w:szCs w:val="22"/>
        </w:rPr>
        <w:t xml:space="preserve">. 55 (1), 13-51. </w:t>
      </w:r>
    </w:p>
    <w:p w14:paraId="32655415" w14:textId="77777777" w:rsidR="003D79D3" w:rsidRPr="003D79D3" w:rsidRDefault="003D79D3" w:rsidP="003D79D3">
      <w:pPr>
        <w:pStyle w:val="NormalWeb"/>
        <w:rPr>
          <w:rFonts w:asciiTheme="majorHAnsi" w:hAnsiTheme="majorHAnsi" w:cstheme="majorHAnsi"/>
          <w:color w:val="000000"/>
          <w:sz w:val="22"/>
          <w:szCs w:val="22"/>
        </w:rPr>
      </w:pPr>
      <w:r w:rsidRPr="003D79D3">
        <w:rPr>
          <w:rFonts w:asciiTheme="majorHAnsi" w:hAnsiTheme="majorHAnsi" w:cstheme="majorHAnsi"/>
          <w:color w:val="000000"/>
          <w:sz w:val="22"/>
          <w:szCs w:val="22"/>
        </w:rPr>
        <w:t>Durham, E. 2014. Style and Substance: Some Metal Figurines from South-West Britain. </w:t>
      </w:r>
      <w:r w:rsidRPr="003D79D3">
        <w:rPr>
          <w:rFonts w:asciiTheme="majorHAnsi" w:hAnsiTheme="majorHAnsi" w:cstheme="majorHAnsi"/>
          <w:i/>
          <w:iCs/>
          <w:color w:val="000000"/>
          <w:sz w:val="22"/>
          <w:szCs w:val="22"/>
        </w:rPr>
        <w:t>Britannia</w:t>
      </w:r>
      <w:r w:rsidRPr="003D79D3">
        <w:rPr>
          <w:rFonts w:asciiTheme="majorHAnsi" w:hAnsiTheme="majorHAnsi" w:cstheme="majorHAnsi"/>
          <w:color w:val="000000"/>
          <w:sz w:val="22"/>
          <w:szCs w:val="22"/>
        </w:rPr>
        <w:t>. 45 (1), 195-221.</w:t>
      </w:r>
    </w:p>
    <w:p w14:paraId="74578304" w14:textId="77777777" w:rsidR="003D79D3" w:rsidRPr="003D79D3" w:rsidRDefault="003D79D3" w:rsidP="003D79D3">
      <w:pPr>
        <w:pStyle w:val="NormalWeb"/>
        <w:rPr>
          <w:rFonts w:asciiTheme="majorHAnsi" w:hAnsiTheme="majorHAnsi" w:cstheme="majorHAnsi"/>
          <w:color w:val="000000"/>
          <w:sz w:val="22"/>
          <w:szCs w:val="22"/>
        </w:rPr>
      </w:pPr>
      <w:r w:rsidRPr="003D79D3">
        <w:rPr>
          <w:rFonts w:asciiTheme="majorHAnsi" w:hAnsiTheme="majorHAnsi" w:cstheme="majorHAnsi"/>
          <w:color w:val="000000"/>
          <w:sz w:val="22"/>
          <w:szCs w:val="22"/>
        </w:rPr>
        <w:t>Richardson, E. 1977. The Wolf in the West. </w:t>
      </w:r>
      <w:r w:rsidRPr="003D79D3">
        <w:rPr>
          <w:rFonts w:asciiTheme="majorHAnsi" w:hAnsiTheme="majorHAnsi" w:cstheme="majorHAnsi"/>
          <w:i/>
          <w:iCs/>
          <w:color w:val="000000"/>
          <w:sz w:val="22"/>
          <w:szCs w:val="22"/>
        </w:rPr>
        <w:t>The Journal of the Walters Art Gallery</w:t>
      </w:r>
      <w:r w:rsidRPr="003D79D3">
        <w:rPr>
          <w:rFonts w:asciiTheme="majorHAnsi" w:hAnsiTheme="majorHAnsi" w:cstheme="majorHAnsi"/>
          <w:color w:val="000000"/>
          <w:sz w:val="22"/>
          <w:szCs w:val="22"/>
        </w:rPr>
        <w:t xml:space="preserve">. 36 (1), 91-101. </w:t>
      </w:r>
    </w:p>
    <w:p w14:paraId="5C4A250A" w14:textId="77777777" w:rsidR="003D79D3" w:rsidRPr="003D79D3" w:rsidRDefault="003D79D3" w:rsidP="000A03D9">
      <w:pPr>
        <w:rPr>
          <w:rFonts w:asciiTheme="majorHAnsi" w:hAnsiTheme="majorHAnsi" w:cstheme="majorHAnsi"/>
        </w:rPr>
      </w:pPr>
      <w:r w:rsidRPr="003D79D3">
        <w:rPr>
          <w:rFonts w:asciiTheme="majorHAnsi" w:hAnsiTheme="majorHAnsi" w:cstheme="majorHAnsi"/>
        </w:rPr>
        <w:t>Romm, J. 1992.</w:t>
      </w:r>
      <w:r w:rsidRPr="003D79D3">
        <w:rPr>
          <w:rFonts w:asciiTheme="majorHAnsi" w:hAnsiTheme="majorHAnsi" w:cstheme="majorHAnsi"/>
          <w:i/>
        </w:rPr>
        <w:t xml:space="preserve"> The Edges of the Earth in Ancient Thought: Geography, Exploration, and Fiction. </w:t>
      </w:r>
      <w:r w:rsidRPr="003D79D3">
        <w:rPr>
          <w:rFonts w:asciiTheme="majorHAnsi" w:hAnsiTheme="majorHAnsi" w:cstheme="majorHAnsi"/>
        </w:rPr>
        <w:t>Oxford: Princeton University Press.</w:t>
      </w:r>
    </w:p>
    <w:p w14:paraId="237BE2C0" w14:textId="77777777" w:rsidR="003D79D3" w:rsidRPr="003D79D3" w:rsidRDefault="003D79D3" w:rsidP="00212802">
      <w:pPr>
        <w:rPr>
          <w:rFonts w:asciiTheme="majorHAnsi" w:hAnsiTheme="majorHAnsi" w:cstheme="majorHAnsi"/>
          <w:color w:val="000000"/>
        </w:rPr>
      </w:pPr>
      <w:r w:rsidRPr="003D79D3">
        <w:rPr>
          <w:rFonts w:asciiTheme="majorHAnsi" w:hAnsiTheme="majorHAnsi" w:cstheme="majorHAnsi"/>
          <w:color w:val="000000"/>
        </w:rPr>
        <w:t>Whitley, S. 1896. ON A PAIR OF GAULISH DEITIES. </w:t>
      </w:r>
      <w:r w:rsidRPr="003D79D3">
        <w:rPr>
          <w:rFonts w:asciiTheme="majorHAnsi" w:hAnsiTheme="majorHAnsi" w:cstheme="majorHAnsi"/>
          <w:i/>
          <w:iCs/>
          <w:color w:val="000000"/>
        </w:rPr>
        <w:t>The Academy</w:t>
      </w:r>
      <w:r w:rsidRPr="003D79D3">
        <w:rPr>
          <w:rFonts w:asciiTheme="majorHAnsi" w:hAnsiTheme="majorHAnsi" w:cstheme="majorHAnsi"/>
          <w:color w:val="000000"/>
        </w:rPr>
        <w:t>. 1247 (1), 263.</w:t>
      </w:r>
    </w:p>
    <w:p w14:paraId="3DCD5C9E" w14:textId="77777777" w:rsidR="000A03D9" w:rsidRPr="00A55354" w:rsidRDefault="000A03D9" w:rsidP="00212802"/>
    <w:sectPr w:rsidR="000A03D9" w:rsidRPr="00A553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7A996D" w14:textId="77777777" w:rsidR="00E32817" w:rsidRDefault="00E32817" w:rsidP="00FF0152">
      <w:pPr>
        <w:spacing w:after="0" w:line="240" w:lineRule="auto"/>
      </w:pPr>
      <w:r>
        <w:separator/>
      </w:r>
    </w:p>
  </w:endnote>
  <w:endnote w:type="continuationSeparator" w:id="0">
    <w:p w14:paraId="288DAC0D" w14:textId="77777777" w:rsidR="00E32817" w:rsidRDefault="00E32817" w:rsidP="00FF01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de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93434C" w14:textId="77777777" w:rsidR="00E32817" w:rsidRDefault="00E32817" w:rsidP="00FF0152">
      <w:pPr>
        <w:spacing w:after="0" w:line="240" w:lineRule="auto"/>
      </w:pPr>
      <w:r>
        <w:separator/>
      </w:r>
    </w:p>
  </w:footnote>
  <w:footnote w:type="continuationSeparator" w:id="0">
    <w:p w14:paraId="2A27FBED" w14:textId="77777777" w:rsidR="00E32817" w:rsidRDefault="00E32817" w:rsidP="00FF0152">
      <w:pPr>
        <w:spacing w:after="0" w:line="240" w:lineRule="auto"/>
      </w:pPr>
      <w:r>
        <w:continuationSeparator/>
      </w:r>
    </w:p>
  </w:footnote>
  <w:footnote w:id="1">
    <w:p w14:paraId="6CD4ECE9" w14:textId="26A1A9F1" w:rsidR="009E430A" w:rsidRPr="006F739B" w:rsidRDefault="009E430A">
      <w:pPr>
        <w:pStyle w:val="FootnoteText"/>
        <w:rPr>
          <w:rFonts w:asciiTheme="majorHAnsi" w:hAnsiTheme="majorHAnsi" w:cstheme="majorHAnsi"/>
        </w:rPr>
      </w:pPr>
      <w:r w:rsidRPr="00B85699">
        <w:rPr>
          <w:rStyle w:val="FootnoteReference"/>
          <w:rFonts w:asciiTheme="majorHAnsi" w:hAnsiTheme="majorHAnsi" w:cstheme="majorHAnsi"/>
        </w:rPr>
        <w:footnoteRef/>
      </w:r>
      <w:r w:rsidRPr="00B85699">
        <w:rPr>
          <w:rFonts w:asciiTheme="majorHAnsi" w:hAnsiTheme="majorHAnsi" w:cstheme="majorHAnsi"/>
        </w:rPr>
        <w:t xml:space="preserve"> </w:t>
      </w:r>
      <w:r w:rsidR="00382F78" w:rsidRPr="006F739B">
        <w:rPr>
          <w:rFonts w:asciiTheme="majorHAnsi" w:hAnsiTheme="majorHAnsi" w:cstheme="majorHAnsi"/>
        </w:rPr>
        <w:t>That being installation of the Principate beginning in the reign of emperor Augustus (</w:t>
      </w:r>
      <w:r w:rsidR="00382F78" w:rsidRPr="006F739B">
        <w:rPr>
          <w:rFonts w:asciiTheme="majorHAnsi" w:hAnsiTheme="majorHAnsi" w:cstheme="majorHAnsi"/>
          <w:color w:val="000000"/>
        </w:rPr>
        <w:t>Bober 1951:13).</w:t>
      </w:r>
    </w:p>
  </w:footnote>
  <w:footnote w:id="2">
    <w:p w14:paraId="620ACFC7" w14:textId="62A4E0EA" w:rsidR="00AC1085" w:rsidRPr="006F739B" w:rsidRDefault="00AC1085">
      <w:pPr>
        <w:pStyle w:val="FootnoteText"/>
        <w:rPr>
          <w:rFonts w:asciiTheme="majorHAnsi" w:hAnsiTheme="majorHAnsi" w:cstheme="majorHAnsi"/>
        </w:rPr>
      </w:pPr>
      <w:r w:rsidRPr="006F739B">
        <w:rPr>
          <w:rStyle w:val="FootnoteReference"/>
          <w:rFonts w:asciiTheme="majorHAnsi" w:hAnsiTheme="majorHAnsi" w:cstheme="majorHAnsi"/>
        </w:rPr>
        <w:footnoteRef/>
      </w:r>
      <w:r w:rsidRPr="006F739B">
        <w:rPr>
          <w:rFonts w:asciiTheme="majorHAnsi" w:hAnsiTheme="majorHAnsi" w:cstheme="majorHAnsi"/>
        </w:rPr>
        <w:t xml:space="preserve"> </w:t>
      </w:r>
      <w:r w:rsidR="00A55354" w:rsidRPr="006F739B">
        <w:rPr>
          <w:rFonts w:asciiTheme="majorHAnsi" w:hAnsiTheme="majorHAnsi" w:cstheme="majorHAnsi"/>
        </w:rPr>
        <w:t>Whitley 1896: 263.</w:t>
      </w:r>
    </w:p>
  </w:footnote>
  <w:footnote w:id="3">
    <w:p w14:paraId="0DF787C4" w14:textId="24424C4C" w:rsidR="00AC1085" w:rsidRPr="006F739B" w:rsidRDefault="00AC1085">
      <w:pPr>
        <w:pStyle w:val="FootnoteText"/>
        <w:rPr>
          <w:rFonts w:asciiTheme="majorHAnsi" w:hAnsiTheme="majorHAnsi" w:cstheme="majorHAnsi"/>
        </w:rPr>
      </w:pPr>
      <w:r w:rsidRPr="006F739B">
        <w:rPr>
          <w:rStyle w:val="FootnoteReference"/>
          <w:rFonts w:asciiTheme="majorHAnsi" w:hAnsiTheme="majorHAnsi" w:cstheme="majorHAnsi"/>
        </w:rPr>
        <w:footnoteRef/>
      </w:r>
      <w:r w:rsidRPr="006F739B">
        <w:rPr>
          <w:rFonts w:asciiTheme="majorHAnsi" w:hAnsiTheme="majorHAnsi" w:cstheme="majorHAnsi"/>
        </w:rPr>
        <w:t xml:space="preserve"> </w:t>
      </w:r>
      <w:r w:rsidR="00C1355F" w:rsidRPr="006F739B">
        <w:rPr>
          <w:rFonts w:asciiTheme="majorHAnsi" w:hAnsiTheme="majorHAnsi" w:cstheme="majorHAnsi"/>
          <w:color w:val="000000"/>
        </w:rPr>
        <w:t>Bober 1951:13</w:t>
      </w:r>
    </w:p>
  </w:footnote>
  <w:footnote w:id="4">
    <w:p w14:paraId="6384808B" w14:textId="38BC2BAC" w:rsidR="00A22A8C" w:rsidRPr="006F739B" w:rsidRDefault="00A22A8C">
      <w:pPr>
        <w:pStyle w:val="FootnoteText"/>
        <w:rPr>
          <w:rFonts w:asciiTheme="majorHAnsi" w:hAnsiTheme="majorHAnsi" w:cstheme="majorHAnsi"/>
        </w:rPr>
      </w:pPr>
      <w:r w:rsidRPr="006F739B">
        <w:rPr>
          <w:rStyle w:val="FootnoteReference"/>
          <w:rFonts w:asciiTheme="majorHAnsi" w:hAnsiTheme="majorHAnsi" w:cstheme="majorHAnsi"/>
        </w:rPr>
        <w:footnoteRef/>
      </w:r>
      <w:r w:rsidRPr="006F739B">
        <w:rPr>
          <w:rFonts w:asciiTheme="majorHAnsi" w:hAnsiTheme="majorHAnsi" w:cstheme="majorHAnsi"/>
        </w:rPr>
        <w:t xml:space="preserve"> </w:t>
      </w:r>
      <w:r w:rsidR="00D04A7D" w:rsidRPr="006F739B">
        <w:rPr>
          <w:rFonts w:asciiTheme="majorHAnsi" w:hAnsiTheme="majorHAnsi" w:cstheme="majorHAnsi"/>
        </w:rPr>
        <w:t>Romm.1992:27, 146.</w:t>
      </w:r>
    </w:p>
  </w:footnote>
  <w:footnote w:id="5">
    <w:p w14:paraId="108E6889" w14:textId="2A43027F" w:rsidR="00FF0152" w:rsidRPr="006F739B" w:rsidRDefault="00FF0152">
      <w:pPr>
        <w:pStyle w:val="FootnoteText"/>
        <w:rPr>
          <w:rFonts w:asciiTheme="majorHAnsi" w:hAnsiTheme="majorHAnsi" w:cstheme="majorHAnsi"/>
        </w:rPr>
      </w:pPr>
      <w:r w:rsidRPr="006F739B">
        <w:rPr>
          <w:rStyle w:val="FootnoteReference"/>
          <w:rFonts w:asciiTheme="majorHAnsi" w:hAnsiTheme="majorHAnsi" w:cstheme="majorHAnsi"/>
        </w:rPr>
        <w:footnoteRef/>
      </w:r>
      <w:r w:rsidRPr="006F739B">
        <w:rPr>
          <w:rFonts w:asciiTheme="majorHAnsi" w:hAnsiTheme="majorHAnsi" w:cstheme="majorHAnsi"/>
        </w:rPr>
        <w:t xml:space="preserve"> Depending on the interpretation and context, this olla has been argued to be filled with wine, especially if the mallet of Sucellus is </w:t>
      </w:r>
      <w:proofErr w:type="gramStart"/>
      <w:r w:rsidRPr="006F739B">
        <w:rPr>
          <w:rFonts w:asciiTheme="majorHAnsi" w:hAnsiTheme="majorHAnsi" w:cstheme="majorHAnsi"/>
        </w:rPr>
        <w:t>actually a</w:t>
      </w:r>
      <w:proofErr w:type="gramEnd"/>
      <w:r w:rsidRPr="006F739B">
        <w:rPr>
          <w:rFonts w:asciiTheme="majorHAnsi" w:hAnsiTheme="majorHAnsi" w:cstheme="majorHAnsi"/>
        </w:rPr>
        <w:t xml:space="preserve"> barrel, or if it is intended to be a metaphor for the God’s reciprocity with humankind; “extending comfort to the world of men” (Richardson p 96). In other renditions, the olla does not contain anything, and is simply a marker of Sucellus that has no immediate function outside of its distinctiveness</w:t>
      </w:r>
      <w:r w:rsidR="00D04A7D" w:rsidRPr="006F739B">
        <w:rPr>
          <w:rFonts w:asciiTheme="majorHAnsi" w:hAnsiTheme="majorHAnsi" w:cstheme="majorHAnsi"/>
        </w:rPr>
        <w:t xml:space="preserve"> (Richardson 1977:97)</w:t>
      </w:r>
      <w:r w:rsidRPr="006F739B">
        <w:rPr>
          <w:rFonts w:asciiTheme="majorHAnsi" w:hAnsiTheme="majorHAnsi" w:cstheme="majorHAnsi"/>
        </w:rPr>
        <w:t xml:space="preserve">. </w:t>
      </w:r>
    </w:p>
  </w:footnote>
  <w:footnote w:id="6">
    <w:p w14:paraId="42E91081" w14:textId="12FAE5AC" w:rsidR="00A22A8C" w:rsidRPr="006F739B" w:rsidRDefault="00A22A8C">
      <w:pPr>
        <w:pStyle w:val="FootnoteText"/>
        <w:rPr>
          <w:rFonts w:asciiTheme="majorHAnsi" w:hAnsiTheme="majorHAnsi" w:cstheme="majorHAnsi"/>
        </w:rPr>
      </w:pPr>
      <w:r w:rsidRPr="006F739B">
        <w:rPr>
          <w:rStyle w:val="FootnoteReference"/>
          <w:rFonts w:asciiTheme="majorHAnsi" w:hAnsiTheme="majorHAnsi" w:cstheme="majorHAnsi"/>
        </w:rPr>
        <w:footnoteRef/>
      </w:r>
      <w:r w:rsidRPr="006F739B">
        <w:rPr>
          <w:rFonts w:asciiTheme="majorHAnsi" w:hAnsiTheme="majorHAnsi" w:cstheme="majorHAnsi"/>
        </w:rPr>
        <w:t xml:space="preserve"> </w:t>
      </w:r>
      <w:r w:rsidR="0038338C" w:rsidRPr="006F739B">
        <w:rPr>
          <w:rFonts w:asciiTheme="majorHAnsi" w:hAnsiTheme="majorHAnsi" w:cstheme="majorHAnsi"/>
        </w:rPr>
        <w:t>Richardson 1977:97</w:t>
      </w:r>
    </w:p>
  </w:footnote>
  <w:footnote w:id="7">
    <w:p w14:paraId="2816BBC9" w14:textId="1FCDDB07" w:rsidR="009E430A" w:rsidRPr="006F739B" w:rsidRDefault="009E430A">
      <w:pPr>
        <w:pStyle w:val="FootnoteText"/>
        <w:rPr>
          <w:rFonts w:asciiTheme="majorHAnsi" w:hAnsiTheme="majorHAnsi" w:cstheme="majorHAnsi"/>
        </w:rPr>
      </w:pPr>
      <w:r w:rsidRPr="006F739B">
        <w:rPr>
          <w:rStyle w:val="FootnoteReference"/>
          <w:rFonts w:asciiTheme="majorHAnsi" w:hAnsiTheme="majorHAnsi" w:cstheme="majorHAnsi"/>
        </w:rPr>
        <w:footnoteRef/>
      </w:r>
      <w:r w:rsidRPr="006F739B">
        <w:rPr>
          <w:rFonts w:asciiTheme="majorHAnsi" w:hAnsiTheme="majorHAnsi" w:cstheme="majorHAnsi"/>
        </w:rPr>
        <w:t xml:space="preserve"> </w:t>
      </w:r>
      <w:r w:rsidR="00747C52" w:rsidRPr="006F739B">
        <w:rPr>
          <w:rFonts w:asciiTheme="majorHAnsi" w:hAnsiTheme="majorHAnsi" w:cstheme="majorHAnsi"/>
          <w:color w:val="000000"/>
        </w:rPr>
        <w:t>Bober 1951:16-18.</w:t>
      </w:r>
    </w:p>
  </w:footnote>
  <w:footnote w:id="8">
    <w:p w14:paraId="0B1EBBE7" w14:textId="34E4D1D9" w:rsidR="009E430A" w:rsidRPr="006F739B" w:rsidRDefault="009E430A">
      <w:pPr>
        <w:pStyle w:val="FootnoteText"/>
        <w:rPr>
          <w:rFonts w:asciiTheme="majorHAnsi" w:hAnsiTheme="majorHAnsi" w:cstheme="majorHAnsi"/>
        </w:rPr>
      </w:pPr>
      <w:r w:rsidRPr="006F739B">
        <w:rPr>
          <w:rStyle w:val="FootnoteReference"/>
          <w:rFonts w:asciiTheme="majorHAnsi" w:hAnsiTheme="majorHAnsi" w:cstheme="majorHAnsi"/>
        </w:rPr>
        <w:footnoteRef/>
      </w:r>
      <w:r w:rsidRPr="006F739B">
        <w:rPr>
          <w:rFonts w:asciiTheme="majorHAnsi" w:hAnsiTheme="majorHAnsi" w:cstheme="majorHAnsi"/>
        </w:rPr>
        <w:t xml:space="preserve"> </w:t>
      </w:r>
      <w:r w:rsidR="00376819" w:rsidRPr="006F739B">
        <w:rPr>
          <w:rFonts w:asciiTheme="majorHAnsi" w:hAnsiTheme="majorHAnsi" w:cstheme="majorHAnsi"/>
          <w:color w:val="000000"/>
        </w:rPr>
        <w:t>Bober 1951:40.</w:t>
      </w:r>
    </w:p>
  </w:footnote>
  <w:footnote w:id="9">
    <w:p w14:paraId="1E9C5D85" w14:textId="13A97186" w:rsidR="009E430A" w:rsidRPr="006F739B" w:rsidRDefault="009E430A">
      <w:pPr>
        <w:pStyle w:val="FootnoteText"/>
        <w:rPr>
          <w:rFonts w:asciiTheme="majorHAnsi" w:hAnsiTheme="majorHAnsi" w:cstheme="majorHAnsi"/>
        </w:rPr>
      </w:pPr>
      <w:r w:rsidRPr="006F739B">
        <w:rPr>
          <w:rStyle w:val="FootnoteReference"/>
          <w:rFonts w:asciiTheme="majorHAnsi" w:hAnsiTheme="majorHAnsi" w:cstheme="majorHAnsi"/>
        </w:rPr>
        <w:footnoteRef/>
      </w:r>
      <w:r w:rsidRPr="006F739B">
        <w:rPr>
          <w:rFonts w:asciiTheme="majorHAnsi" w:hAnsiTheme="majorHAnsi" w:cstheme="majorHAnsi"/>
        </w:rPr>
        <w:t xml:space="preserve"> </w:t>
      </w:r>
      <w:r w:rsidR="007055DE" w:rsidRPr="006F739B">
        <w:rPr>
          <w:rFonts w:asciiTheme="majorHAnsi" w:hAnsiTheme="majorHAnsi" w:cstheme="majorHAnsi"/>
          <w:color w:val="000000"/>
        </w:rPr>
        <w:t>Bober 1951:40; Richardson 1977: 97.</w:t>
      </w:r>
    </w:p>
  </w:footnote>
  <w:footnote w:id="10">
    <w:p w14:paraId="32E8FB5E" w14:textId="3C309911" w:rsidR="00B85699" w:rsidRPr="006F739B" w:rsidRDefault="00B85699">
      <w:pPr>
        <w:pStyle w:val="FootnoteText"/>
        <w:rPr>
          <w:rFonts w:asciiTheme="majorHAnsi" w:hAnsiTheme="majorHAnsi" w:cstheme="majorHAnsi"/>
        </w:rPr>
      </w:pPr>
      <w:r w:rsidRPr="006F739B">
        <w:rPr>
          <w:rStyle w:val="FootnoteReference"/>
          <w:rFonts w:asciiTheme="majorHAnsi" w:hAnsiTheme="majorHAnsi" w:cstheme="majorHAnsi"/>
        </w:rPr>
        <w:footnoteRef/>
      </w:r>
      <w:r w:rsidRPr="006F739B">
        <w:rPr>
          <w:rFonts w:asciiTheme="majorHAnsi" w:hAnsiTheme="majorHAnsi" w:cstheme="majorHAnsi"/>
        </w:rPr>
        <w:t xml:space="preserve"> An interesting survival of Gaul tradition shows Pan with a moon-like Halo in his hair (cf. the bust of Diana above him on the Beaune relief) and is inscribed "Pan-Silvanus," (</w:t>
      </w:r>
      <w:r w:rsidRPr="006F739B">
        <w:rPr>
          <w:rFonts w:asciiTheme="majorHAnsi" w:hAnsiTheme="majorHAnsi" w:cstheme="majorHAnsi"/>
          <w:color w:val="000000"/>
        </w:rPr>
        <w:t>Bober 1951:</w:t>
      </w:r>
      <w:r w:rsidRPr="006F739B">
        <w:rPr>
          <w:rFonts w:asciiTheme="majorHAnsi" w:hAnsiTheme="majorHAnsi" w:cstheme="majorHAnsi"/>
        </w:rPr>
        <w:t>40-41).</w:t>
      </w:r>
    </w:p>
  </w:footnote>
  <w:footnote w:id="11">
    <w:p w14:paraId="6EDFDFEA" w14:textId="0E2D18C4" w:rsidR="0041194E" w:rsidRPr="006F739B" w:rsidRDefault="0041194E">
      <w:pPr>
        <w:pStyle w:val="FootnoteText"/>
        <w:rPr>
          <w:rFonts w:asciiTheme="majorHAnsi" w:hAnsiTheme="majorHAnsi" w:cstheme="majorHAnsi"/>
        </w:rPr>
      </w:pPr>
      <w:r w:rsidRPr="006F739B">
        <w:rPr>
          <w:rStyle w:val="FootnoteReference"/>
          <w:rFonts w:asciiTheme="majorHAnsi" w:hAnsiTheme="majorHAnsi" w:cstheme="majorHAnsi"/>
        </w:rPr>
        <w:footnoteRef/>
      </w:r>
      <w:r w:rsidRPr="006F739B">
        <w:rPr>
          <w:rFonts w:asciiTheme="majorHAnsi" w:hAnsiTheme="majorHAnsi" w:cstheme="majorHAnsi"/>
        </w:rPr>
        <w:t xml:space="preserve"> </w:t>
      </w:r>
      <w:r w:rsidR="003D1C39" w:rsidRPr="006F739B">
        <w:rPr>
          <w:rFonts w:asciiTheme="majorHAnsi" w:hAnsiTheme="majorHAnsi" w:cstheme="majorHAnsi"/>
          <w:color w:val="000000"/>
        </w:rPr>
        <w:t>Bober 1951:40.</w:t>
      </w:r>
    </w:p>
  </w:footnote>
  <w:footnote w:id="12">
    <w:p w14:paraId="5578750F" w14:textId="097C6D46" w:rsidR="0041194E" w:rsidRPr="006F739B" w:rsidRDefault="0041194E">
      <w:pPr>
        <w:pStyle w:val="FootnoteText"/>
        <w:rPr>
          <w:rFonts w:asciiTheme="majorHAnsi" w:hAnsiTheme="majorHAnsi" w:cstheme="majorHAnsi"/>
        </w:rPr>
      </w:pPr>
      <w:r w:rsidRPr="006F739B">
        <w:rPr>
          <w:rStyle w:val="FootnoteReference"/>
          <w:rFonts w:asciiTheme="majorHAnsi" w:hAnsiTheme="majorHAnsi" w:cstheme="majorHAnsi"/>
        </w:rPr>
        <w:footnoteRef/>
      </w:r>
      <w:r w:rsidRPr="006F739B">
        <w:rPr>
          <w:rFonts w:asciiTheme="majorHAnsi" w:hAnsiTheme="majorHAnsi" w:cstheme="majorHAnsi"/>
        </w:rPr>
        <w:t xml:space="preserve"> </w:t>
      </w:r>
      <w:r w:rsidR="003D1C39" w:rsidRPr="006F739B">
        <w:rPr>
          <w:rFonts w:asciiTheme="majorHAnsi" w:hAnsiTheme="majorHAnsi" w:cstheme="majorHAnsi"/>
          <w:color w:val="000000"/>
        </w:rPr>
        <w:t>Durham 2014: 210.</w:t>
      </w:r>
    </w:p>
  </w:footnote>
  <w:footnote w:id="13">
    <w:p w14:paraId="19016A8A" w14:textId="0BD08C31" w:rsidR="005370BD" w:rsidRPr="006F739B" w:rsidRDefault="005370BD">
      <w:pPr>
        <w:pStyle w:val="FootnoteText"/>
        <w:rPr>
          <w:rFonts w:asciiTheme="majorHAnsi" w:hAnsiTheme="majorHAnsi" w:cstheme="majorHAnsi"/>
        </w:rPr>
      </w:pPr>
      <w:r w:rsidRPr="006F739B">
        <w:rPr>
          <w:rStyle w:val="FootnoteReference"/>
          <w:rFonts w:asciiTheme="majorHAnsi" w:hAnsiTheme="majorHAnsi" w:cstheme="majorHAnsi"/>
        </w:rPr>
        <w:footnoteRef/>
      </w:r>
      <w:r w:rsidRPr="006F739B">
        <w:rPr>
          <w:rFonts w:asciiTheme="majorHAnsi" w:hAnsiTheme="majorHAnsi" w:cstheme="majorHAnsi"/>
        </w:rPr>
        <w:t xml:space="preserve"> Wolves are represented as the harbingers of death, destruction, and the end times – Ragnarok</w:t>
      </w:r>
      <w:r w:rsidR="001A0666" w:rsidRPr="006F739B">
        <w:rPr>
          <w:rFonts w:asciiTheme="majorHAnsi" w:hAnsiTheme="majorHAnsi" w:cstheme="majorHAnsi"/>
        </w:rPr>
        <w:t xml:space="preserve"> (Richardson 1977:97)</w:t>
      </w:r>
      <w:r w:rsidRPr="006F739B">
        <w:rPr>
          <w:rFonts w:asciiTheme="majorHAnsi" w:hAnsiTheme="majorHAnsi" w:cstheme="majorHAnsi"/>
        </w:rPr>
        <w:t xml:space="preserve">. </w:t>
      </w:r>
    </w:p>
  </w:footnote>
  <w:footnote w:id="14">
    <w:p w14:paraId="787CA9A7" w14:textId="2E8E4414" w:rsidR="0041194E" w:rsidRPr="006F739B" w:rsidRDefault="0041194E">
      <w:pPr>
        <w:pStyle w:val="FootnoteText"/>
        <w:rPr>
          <w:rFonts w:asciiTheme="majorHAnsi" w:hAnsiTheme="majorHAnsi" w:cstheme="majorHAnsi"/>
        </w:rPr>
      </w:pPr>
      <w:r w:rsidRPr="006F739B">
        <w:rPr>
          <w:rStyle w:val="FootnoteReference"/>
          <w:rFonts w:asciiTheme="majorHAnsi" w:hAnsiTheme="majorHAnsi" w:cstheme="majorHAnsi"/>
        </w:rPr>
        <w:footnoteRef/>
      </w:r>
      <w:r w:rsidRPr="006F739B">
        <w:rPr>
          <w:rFonts w:asciiTheme="majorHAnsi" w:hAnsiTheme="majorHAnsi" w:cstheme="majorHAnsi"/>
        </w:rPr>
        <w:t xml:space="preserve"> </w:t>
      </w:r>
      <w:r w:rsidR="003D1C39" w:rsidRPr="006F739B">
        <w:rPr>
          <w:rFonts w:asciiTheme="majorHAnsi" w:hAnsiTheme="majorHAnsi" w:cstheme="majorHAnsi"/>
        </w:rPr>
        <w:t>Richardson 1977:96-99.</w:t>
      </w:r>
    </w:p>
  </w:footnote>
  <w:footnote w:id="15">
    <w:p w14:paraId="5D605CBC" w14:textId="02EDBF8B" w:rsidR="0041194E" w:rsidRPr="006F739B" w:rsidRDefault="0041194E">
      <w:pPr>
        <w:pStyle w:val="FootnoteText"/>
        <w:rPr>
          <w:rFonts w:asciiTheme="majorHAnsi" w:hAnsiTheme="majorHAnsi" w:cstheme="majorHAnsi"/>
        </w:rPr>
      </w:pPr>
      <w:r w:rsidRPr="006F739B">
        <w:rPr>
          <w:rStyle w:val="FootnoteReference"/>
          <w:rFonts w:asciiTheme="majorHAnsi" w:hAnsiTheme="majorHAnsi" w:cstheme="majorHAnsi"/>
        </w:rPr>
        <w:footnoteRef/>
      </w:r>
      <w:r w:rsidRPr="006F739B">
        <w:rPr>
          <w:rFonts w:asciiTheme="majorHAnsi" w:hAnsiTheme="majorHAnsi" w:cstheme="majorHAnsi"/>
        </w:rPr>
        <w:t xml:space="preserve"> </w:t>
      </w:r>
      <w:r w:rsidR="003D1C39" w:rsidRPr="006F739B">
        <w:rPr>
          <w:rFonts w:asciiTheme="majorHAnsi" w:hAnsiTheme="majorHAnsi" w:cstheme="majorHAnsi"/>
        </w:rPr>
        <w:t>Richardson 1977:96.</w:t>
      </w:r>
    </w:p>
  </w:footnote>
  <w:footnote w:id="16">
    <w:p w14:paraId="7CFC3AED" w14:textId="03321D3D" w:rsidR="0041194E" w:rsidRPr="006F739B" w:rsidRDefault="0041194E">
      <w:pPr>
        <w:pStyle w:val="FootnoteText"/>
        <w:rPr>
          <w:rFonts w:asciiTheme="majorHAnsi" w:hAnsiTheme="majorHAnsi" w:cstheme="majorHAnsi"/>
        </w:rPr>
      </w:pPr>
      <w:r w:rsidRPr="006F739B">
        <w:rPr>
          <w:rStyle w:val="FootnoteReference"/>
          <w:rFonts w:asciiTheme="majorHAnsi" w:hAnsiTheme="majorHAnsi" w:cstheme="majorHAnsi"/>
        </w:rPr>
        <w:footnoteRef/>
      </w:r>
      <w:r w:rsidRPr="006F739B">
        <w:rPr>
          <w:rFonts w:asciiTheme="majorHAnsi" w:hAnsiTheme="majorHAnsi" w:cstheme="majorHAnsi"/>
        </w:rPr>
        <w:t xml:space="preserve"> </w:t>
      </w:r>
      <w:r w:rsidR="00D306DE" w:rsidRPr="006F739B">
        <w:rPr>
          <w:rFonts w:asciiTheme="majorHAnsi" w:hAnsiTheme="majorHAnsi" w:cstheme="majorHAnsi"/>
        </w:rPr>
        <w:t>Romm</w:t>
      </w:r>
      <w:r w:rsidR="005C6179" w:rsidRPr="006F739B">
        <w:rPr>
          <w:rFonts w:asciiTheme="majorHAnsi" w:hAnsiTheme="majorHAnsi" w:cstheme="majorHAnsi"/>
        </w:rPr>
        <w:t xml:space="preserve"> </w:t>
      </w:r>
      <w:r w:rsidR="00D306DE" w:rsidRPr="006F739B">
        <w:rPr>
          <w:rFonts w:asciiTheme="majorHAnsi" w:hAnsiTheme="majorHAnsi" w:cstheme="majorHAnsi"/>
        </w:rPr>
        <w:t>1992:27</w:t>
      </w:r>
      <w:r w:rsidR="00E3505C" w:rsidRPr="006F739B">
        <w:rPr>
          <w:rFonts w:asciiTheme="majorHAnsi" w:hAnsiTheme="majorHAnsi" w:cstheme="majorHAnsi"/>
        </w:rPr>
        <w:t>, 108</w:t>
      </w:r>
      <w:r w:rsidR="00D306DE" w:rsidRPr="006F739B">
        <w:rPr>
          <w:rFonts w:asciiTheme="majorHAnsi" w:hAnsiTheme="majorHAnsi" w:cstheme="majorHAnsi"/>
        </w:rPr>
        <w:t>.</w:t>
      </w:r>
    </w:p>
  </w:footnote>
  <w:footnote w:id="17">
    <w:p w14:paraId="49DA1AAD" w14:textId="5BFDD180" w:rsidR="00A071D1" w:rsidRPr="006F739B" w:rsidRDefault="00A071D1" w:rsidP="00A071D1">
      <w:pPr>
        <w:pStyle w:val="Default"/>
        <w:rPr>
          <w:rFonts w:asciiTheme="majorHAnsi" w:hAnsiTheme="majorHAnsi" w:cstheme="majorHAnsi"/>
          <w:sz w:val="20"/>
          <w:szCs w:val="20"/>
        </w:rPr>
      </w:pPr>
      <w:r w:rsidRPr="006F739B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6F739B">
        <w:rPr>
          <w:rFonts w:asciiTheme="majorHAnsi" w:hAnsiTheme="majorHAnsi" w:cstheme="majorHAnsi"/>
          <w:sz w:val="20"/>
          <w:szCs w:val="20"/>
        </w:rPr>
        <w:t xml:space="preserve"> </w:t>
      </w:r>
      <w:r w:rsidR="00B85699" w:rsidRPr="006F739B">
        <w:rPr>
          <w:rFonts w:asciiTheme="majorHAnsi" w:hAnsiTheme="majorHAnsi" w:cstheme="majorHAnsi"/>
          <w:sz w:val="20"/>
          <w:szCs w:val="20"/>
        </w:rPr>
        <w:t>Bober 1951:15.</w:t>
      </w:r>
    </w:p>
  </w:footnote>
  <w:footnote w:id="18">
    <w:p w14:paraId="36F39661" w14:textId="498F5E08" w:rsidR="0041194E" w:rsidRPr="006F739B" w:rsidRDefault="0041194E">
      <w:pPr>
        <w:pStyle w:val="FootnoteText"/>
        <w:rPr>
          <w:rFonts w:asciiTheme="majorHAnsi" w:hAnsiTheme="majorHAnsi" w:cstheme="majorHAnsi"/>
        </w:rPr>
      </w:pPr>
      <w:r w:rsidRPr="006F739B">
        <w:rPr>
          <w:rStyle w:val="FootnoteReference"/>
          <w:rFonts w:asciiTheme="majorHAnsi" w:hAnsiTheme="majorHAnsi" w:cstheme="majorHAnsi"/>
        </w:rPr>
        <w:footnoteRef/>
      </w:r>
      <w:r w:rsidRPr="006F739B">
        <w:rPr>
          <w:rFonts w:asciiTheme="majorHAnsi" w:hAnsiTheme="majorHAnsi" w:cstheme="majorHAnsi"/>
        </w:rPr>
        <w:t xml:space="preserve"> </w:t>
      </w:r>
      <w:r w:rsidR="003526C4" w:rsidRPr="006F739B">
        <w:rPr>
          <w:rFonts w:asciiTheme="majorHAnsi" w:hAnsiTheme="majorHAnsi" w:cstheme="majorHAnsi"/>
          <w:color w:val="000000"/>
        </w:rPr>
        <w:t xml:space="preserve">Bober 1951: </w:t>
      </w:r>
      <w:r w:rsidR="003526C4" w:rsidRPr="006F739B">
        <w:rPr>
          <w:rFonts w:asciiTheme="majorHAnsi" w:hAnsiTheme="majorHAnsi" w:cstheme="majorHAnsi"/>
        </w:rPr>
        <w:t>42; Richardson 1977:95, 99.</w:t>
      </w:r>
    </w:p>
  </w:footnote>
  <w:footnote w:id="19">
    <w:p w14:paraId="0A5D9C25" w14:textId="571761D4" w:rsidR="0071682E" w:rsidRPr="006F739B" w:rsidRDefault="0071682E">
      <w:pPr>
        <w:pStyle w:val="FootnoteText"/>
        <w:rPr>
          <w:rFonts w:asciiTheme="majorHAnsi" w:hAnsiTheme="majorHAnsi" w:cstheme="majorHAnsi"/>
        </w:rPr>
      </w:pPr>
      <w:r w:rsidRPr="006F739B">
        <w:rPr>
          <w:rStyle w:val="FootnoteReference"/>
          <w:rFonts w:asciiTheme="majorHAnsi" w:hAnsiTheme="majorHAnsi" w:cstheme="majorHAnsi"/>
        </w:rPr>
        <w:footnoteRef/>
      </w:r>
      <w:r w:rsidRPr="006F739B">
        <w:rPr>
          <w:rFonts w:asciiTheme="majorHAnsi" w:hAnsiTheme="majorHAnsi" w:cstheme="majorHAnsi"/>
        </w:rPr>
        <w:t xml:space="preserve"> </w:t>
      </w:r>
      <w:r w:rsidR="008F37B1" w:rsidRPr="006F739B">
        <w:rPr>
          <w:rFonts w:asciiTheme="majorHAnsi" w:hAnsiTheme="majorHAnsi" w:cstheme="majorHAnsi"/>
          <w:color w:val="000000"/>
        </w:rPr>
        <w:t>Bober 1951:40.</w:t>
      </w:r>
    </w:p>
  </w:footnote>
  <w:footnote w:id="20">
    <w:p w14:paraId="5DB05D49" w14:textId="78029522" w:rsidR="0071682E" w:rsidRPr="006F739B" w:rsidRDefault="0071682E">
      <w:pPr>
        <w:pStyle w:val="FootnoteText"/>
        <w:rPr>
          <w:rFonts w:asciiTheme="majorHAnsi" w:hAnsiTheme="majorHAnsi" w:cstheme="majorHAnsi"/>
        </w:rPr>
      </w:pPr>
      <w:r w:rsidRPr="006F739B">
        <w:rPr>
          <w:rStyle w:val="FootnoteReference"/>
          <w:rFonts w:asciiTheme="majorHAnsi" w:hAnsiTheme="majorHAnsi" w:cstheme="majorHAnsi"/>
        </w:rPr>
        <w:footnoteRef/>
      </w:r>
      <w:r w:rsidRPr="006F739B">
        <w:rPr>
          <w:rFonts w:asciiTheme="majorHAnsi" w:hAnsiTheme="majorHAnsi" w:cstheme="majorHAnsi"/>
        </w:rPr>
        <w:t xml:space="preserve"> </w:t>
      </w:r>
      <w:r w:rsidR="000465DB" w:rsidRPr="006F739B">
        <w:rPr>
          <w:rFonts w:asciiTheme="majorHAnsi" w:hAnsiTheme="majorHAnsi" w:cstheme="majorHAnsi"/>
          <w:color w:val="000000"/>
        </w:rPr>
        <w:t>Bober 1951:16.</w:t>
      </w:r>
    </w:p>
  </w:footnote>
  <w:footnote w:id="21">
    <w:p w14:paraId="523FBAB0" w14:textId="1F35402D" w:rsidR="0071682E" w:rsidRPr="006F739B" w:rsidRDefault="0071682E">
      <w:pPr>
        <w:pStyle w:val="FootnoteText"/>
        <w:rPr>
          <w:rFonts w:asciiTheme="majorHAnsi" w:hAnsiTheme="majorHAnsi" w:cstheme="majorHAnsi"/>
        </w:rPr>
      </w:pPr>
      <w:r w:rsidRPr="006F739B">
        <w:rPr>
          <w:rStyle w:val="FootnoteReference"/>
          <w:rFonts w:asciiTheme="majorHAnsi" w:hAnsiTheme="majorHAnsi" w:cstheme="majorHAnsi"/>
        </w:rPr>
        <w:footnoteRef/>
      </w:r>
      <w:r w:rsidRPr="006F739B">
        <w:rPr>
          <w:rFonts w:asciiTheme="majorHAnsi" w:hAnsiTheme="majorHAnsi" w:cstheme="majorHAnsi"/>
        </w:rPr>
        <w:t xml:space="preserve"> </w:t>
      </w:r>
      <w:r w:rsidR="000465DB" w:rsidRPr="006F739B">
        <w:rPr>
          <w:rFonts w:asciiTheme="majorHAnsi" w:hAnsiTheme="majorHAnsi" w:cstheme="majorHAnsi"/>
          <w:color w:val="000000"/>
        </w:rPr>
        <w:t xml:space="preserve">Bober 1951:40; </w:t>
      </w:r>
      <w:r w:rsidR="000465DB" w:rsidRPr="006F739B">
        <w:rPr>
          <w:rFonts w:asciiTheme="majorHAnsi" w:hAnsiTheme="majorHAnsi" w:cstheme="majorHAnsi"/>
        </w:rPr>
        <w:t>Richardson 1977:96</w:t>
      </w:r>
      <w:r w:rsidR="000465DB" w:rsidRPr="006F739B">
        <w:rPr>
          <w:rFonts w:asciiTheme="majorHAnsi" w:hAnsiTheme="majorHAnsi" w:cstheme="majorHAnsi"/>
          <w:color w:val="000000"/>
        </w:rPr>
        <w:t>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EC353AB"/>
    <w:multiLevelType w:val="multilevel"/>
    <w:tmpl w:val="40DCB06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03E9"/>
    <w:rsid w:val="00004DA9"/>
    <w:rsid w:val="00022FFA"/>
    <w:rsid w:val="000465DB"/>
    <w:rsid w:val="00070D8E"/>
    <w:rsid w:val="00076A56"/>
    <w:rsid w:val="000A03D9"/>
    <w:rsid w:val="000D3731"/>
    <w:rsid w:val="00125A66"/>
    <w:rsid w:val="00126AAB"/>
    <w:rsid w:val="001A0666"/>
    <w:rsid w:val="001D235B"/>
    <w:rsid w:val="001E1751"/>
    <w:rsid w:val="00211600"/>
    <w:rsid w:val="00212802"/>
    <w:rsid w:val="00221C68"/>
    <w:rsid w:val="002347B7"/>
    <w:rsid w:val="00242DC7"/>
    <w:rsid w:val="00244B7B"/>
    <w:rsid w:val="002742B9"/>
    <w:rsid w:val="002D1B72"/>
    <w:rsid w:val="00311787"/>
    <w:rsid w:val="00342F37"/>
    <w:rsid w:val="003526C4"/>
    <w:rsid w:val="00376819"/>
    <w:rsid w:val="00382F78"/>
    <w:rsid w:val="0038338C"/>
    <w:rsid w:val="003D1C39"/>
    <w:rsid w:val="003D76FF"/>
    <w:rsid w:val="003D79D3"/>
    <w:rsid w:val="0041194E"/>
    <w:rsid w:val="004157BD"/>
    <w:rsid w:val="0041771B"/>
    <w:rsid w:val="0043272B"/>
    <w:rsid w:val="004520EB"/>
    <w:rsid w:val="0045306C"/>
    <w:rsid w:val="005370BD"/>
    <w:rsid w:val="0059287B"/>
    <w:rsid w:val="00592E7F"/>
    <w:rsid w:val="005A1739"/>
    <w:rsid w:val="005C6179"/>
    <w:rsid w:val="006763DE"/>
    <w:rsid w:val="006F2671"/>
    <w:rsid w:val="006F739B"/>
    <w:rsid w:val="007055DE"/>
    <w:rsid w:val="0071682E"/>
    <w:rsid w:val="007310EA"/>
    <w:rsid w:val="00747C52"/>
    <w:rsid w:val="00777D9B"/>
    <w:rsid w:val="007E3803"/>
    <w:rsid w:val="00831C0F"/>
    <w:rsid w:val="00841DA4"/>
    <w:rsid w:val="00842AC2"/>
    <w:rsid w:val="0085066E"/>
    <w:rsid w:val="0086265B"/>
    <w:rsid w:val="00880BF3"/>
    <w:rsid w:val="008D03E9"/>
    <w:rsid w:val="008E25B4"/>
    <w:rsid w:val="008F37B1"/>
    <w:rsid w:val="00933C4C"/>
    <w:rsid w:val="00935D08"/>
    <w:rsid w:val="009465C7"/>
    <w:rsid w:val="009D63F6"/>
    <w:rsid w:val="009E430A"/>
    <w:rsid w:val="00A071D1"/>
    <w:rsid w:val="00A22A8C"/>
    <w:rsid w:val="00A47E39"/>
    <w:rsid w:val="00A55354"/>
    <w:rsid w:val="00A74877"/>
    <w:rsid w:val="00A95251"/>
    <w:rsid w:val="00AC1085"/>
    <w:rsid w:val="00B014B0"/>
    <w:rsid w:val="00B10989"/>
    <w:rsid w:val="00B7587C"/>
    <w:rsid w:val="00B85699"/>
    <w:rsid w:val="00BA3B76"/>
    <w:rsid w:val="00BB0CF8"/>
    <w:rsid w:val="00BC3B6F"/>
    <w:rsid w:val="00BD13FE"/>
    <w:rsid w:val="00C1355F"/>
    <w:rsid w:val="00C750DC"/>
    <w:rsid w:val="00CA1780"/>
    <w:rsid w:val="00CA2F2C"/>
    <w:rsid w:val="00CC3476"/>
    <w:rsid w:val="00CD56DC"/>
    <w:rsid w:val="00CE77B3"/>
    <w:rsid w:val="00D04A7D"/>
    <w:rsid w:val="00D306DE"/>
    <w:rsid w:val="00D46E8B"/>
    <w:rsid w:val="00D6543B"/>
    <w:rsid w:val="00D8272D"/>
    <w:rsid w:val="00DC0872"/>
    <w:rsid w:val="00DE1EC6"/>
    <w:rsid w:val="00E32817"/>
    <w:rsid w:val="00E3505C"/>
    <w:rsid w:val="00E6434F"/>
    <w:rsid w:val="00E823BF"/>
    <w:rsid w:val="00EE136F"/>
    <w:rsid w:val="00F770BB"/>
    <w:rsid w:val="00FF01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A76669"/>
  <w15:chartTrackingRefBased/>
  <w15:docId w15:val="{F9E7C337-2505-4AD8-9C78-9E5C8115FA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D1B7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DE1EC6"/>
    <w:rPr>
      <w:b/>
      <w:bCs/>
    </w:rPr>
  </w:style>
  <w:style w:type="character" w:styleId="Emphasis">
    <w:name w:val="Emphasis"/>
    <w:basedOn w:val="DefaultParagraphFont"/>
    <w:uiPriority w:val="20"/>
    <w:qFormat/>
    <w:rsid w:val="00DE1EC6"/>
    <w:rPr>
      <w:i/>
      <w:i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F015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F015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F0152"/>
    <w:rPr>
      <w:vertAlign w:val="superscript"/>
    </w:rPr>
  </w:style>
  <w:style w:type="paragraph" w:customStyle="1" w:styleId="Default">
    <w:name w:val="Default"/>
    <w:rsid w:val="00125A66"/>
    <w:pPr>
      <w:autoSpaceDE w:val="0"/>
      <w:autoSpaceDN w:val="0"/>
      <w:adjustRightInd w:val="0"/>
      <w:spacing w:after="0" w:line="240" w:lineRule="auto"/>
    </w:pPr>
    <w:rPr>
      <w:rFonts w:ascii="Code" w:hAnsi="Code" w:cs="Code"/>
      <w:color w:val="000000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070D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D1B7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2D1B72"/>
    <w:rPr>
      <w:color w:val="0000FF"/>
      <w:u w:val="single"/>
    </w:rPr>
  </w:style>
  <w:style w:type="character" w:customStyle="1" w:styleId="titleauthoretc">
    <w:name w:val="titleauthoretc"/>
    <w:basedOn w:val="DefaultParagraphFont"/>
    <w:rsid w:val="00A553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915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88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1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38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82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34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128546">
          <w:marLeft w:val="0"/>
          <w:marRight w:val="336"/>
          <w:marTop w:val="120"/>
          <w:marBottom w:val="31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0848870">
              <w:marLeft w:val="0"/>
              <w:marRight w:val="0"/>
              <w:marTop w:val="0"/>
              <w:marBottom w:val="0"/>
              <w:divBdr>
                <w:top w:val="single" w:sz="6" w:space="2" w:color="C8CCD1"/>
                <w:left w:val="single" w:sz="6" w:space="2" w:color="C8CCD1"/>
                <w:bottom w:val="single" w:sz="6" w:space="2" w:color="C8CCD1"/>
                <w:right w:val="single" w:sz="6" w:space="2" w:color="C8CCD1"/>
              </w:divBdr>
            </w:div>
          </w:divsChild>
        </w:div>
        <w:div w:id="1433360763">
          <w:marLeft w:val="0"/>
          <w:marRight w:val="0"/>
          <w:marTop w:val="0"/>
          <w:marBottom w:val="0"/>
          <w:divBdr>
            <w:top w:val="single" w:sz="6" w:space="5" w:color="A2A9B1"/>
            <w:left w:val="single" w:sz="6" w:space="5" w:color="A2A9B1"/>
            <w:bottom w:val="single" w:sz="6" w:space="5" w:color="A2A9B1"/>
            <w:right w:val="single" w:sz="6" w:space="5" w:color="A2A9B1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B7C3F3A-CCBA-418F-B2B0-4DCD48D211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716</TotalTime>
  <Pages>5</Pages>
  <Words>1061</Words>
  <Characters>6050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Riddihough</dc:creator>
  <cp:keywords/>
  <dc:description/>
  <cp:lastModifiedBy>James Riddihough</cp:lastModifiedBy>
  <cp:revision>31</cp:revision>
  <dcterms:created xsi:type="dcterms:W3CDTF">2018-03-04T17:04:00Z</dcterms:created>
  <dcterms:modified xsi:type="dcterms:W3CDTF">2018-04-06T21:57:00Z</dcterms:modified>
</cp:coreProperties>
</file>