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eastAsia="Times New Roman" w:cs="Times New Roman"/>
          <w:b/>
          <w:sz w:val="36"/>
          <w:szCs w:val="36"/>
          <w:u w:val="single"/>
          <w:lang w:val="en-GB"/>
        </w:rPr>
      </w:pPr>
    </w:p>
    <w:p>
      <w:pPr>
        <w:spacing w:line="360" w:lineRule="auto"/>
        <w:jc w:val="center"/>
        <w:rPr>
          <w:rFonts w:ascii="Times New Roman" w:hAnsi="Times New Roman" w:eastAsia="Times New Roman" w:cs="Times New Roman"/>
          <w:b/>
          <w:sz w:val="36"/>
          <w:szCs w:val="36"/>
          <w:u w:val="single"/>
          <w:lang w:val="en-GB"/>
        </w:rPr>
      </w:pPr>
    </w:p>
    <w:p>
      <w:pPr>
        <w:spacing w:line="360" w:lineRule="auto"/>
        <w:jc w:val="center"/>
        <w:rPr>
          <w:rFonts w:ascii="Times New Roman" w:hAnsi="Times New Roman" w:eastAsia="Times New Roman" w:cs="Times New Roman"/>
          <w:b/>
          <w:sz w:val="36"/>
          <w:szCs w:val="36"/>
          <w:u w:val="single"/>
          <w:lang w:val="en-GB"/>
        </w:rPr>
      </w:pPr>
    </w:p>
    <w:p>
      <w:pPr>
        <w:spacing w:line="360" w:lineRule="auto"/>
        <w:jc w:val="center"/>
        <w:rPr>
          <w:rFonts w:ascii="Times New Roman" w:hAnsi="Times New Roman" w:eastAsia="Times New Roman" w:cs="Times New Roman"/>
          <w:b/>
          <w:sz w:val="36"/>
          <w:szCs w:val="36"/>
          <w:u w:val="single"/>
          <w:lang w:val="en-GB"/>
        </w:rPr>
      </w:pPr>
    </w:p>
    <w:p>
      <w:pPr>
        <w:spacing w:line="360" w:lineRule="auto"/>
        <w:jc w:val="center"/>
        <w:rPr>
          <w:rFonts w:ascii="Times New Roman" w:hAnsi="Times New Roman" w:eastAsia="Times New Roman" w:cs="Times New Roman"/>
          <w:b/>
          <w:sz w:val="36"/>
          <w:szCs w:val="36"/>
          <w:u w:val="single"/>
          <w:lang w:val="en-GB"/>
        </w:rPr>
      </w:pPr>
    </w:p>
    <w:p>
      <w:pPr>
        <w:spacing w:line="360" w:lineRule="auto"/>
        <w:jc w:val="center"/>
        <w:rPr>
          <w:rFonts w:ascii="Times New Roman" w:hAnsi="Times New Roman" w:eastAsia="Times New Roman" w:cs="Times New Roman"/>
          <w:b/>
          <w:sz w:val="36"/>
          <w:szCs w:val="36"/>
          <w:u w:val="single"/>
          <w:lang w:val="en-GB"/>
        </w:rPr>
      </w:pPr>
    </w:p>
    <w:p>
      <w:pPr>
        <w:spacing w:line="360" w:lineRule="auto"/>
        <w:jc w:val="center"/>
        <w:rPr>
          <w:rFonts w:ascii="Times New Roman" w:hAnsi="Times New Roman" w:eastAsia="Times New Roman" w:cs="Times New Roman"/>
          <w:b/>
          <w:sz w:val="36"/>
          <w:szCs w:val="36"/>
          <w:u w:val="single"/>
          <w:lang w:val="en-GB"/>
        </w:rPr>
      </w:pPr>
    </w:p>
    <w:p>
      <w:pPr>
        <w:spacing w:line="360" w:lineRule="auto"/>
        <w:jc w:val="center"/>
        <w:rPr>
          <w:rFonts w:ascii="Times New Roman" w:hAnsi="Times New Roman" w:eastAsia="Times New Roman" w:cs="Times New Roman"/>
          <w:b/>
          <w:sz w:val="36"/>
          <w:szCs w:val="36"/>
          <w:u w:val="single"/>
          <w:lang w:val="en-GB"/>
        </w:rPr>
      </w:pPr>
    </w:p>
    <w:p>
      <w:pPr>
        <w:spacing w:line="360" w:lineRule="auto"/>
        <w:jc w:val="center"/>
        <w:rPr>
          <w:rFonts w:ascii="Times New Roman" w:hAnsi="Times New Roman" w:eastAsia="Times New Roman" w:cs="Times New Roman"/>
          <w:b/>
          <w:sz w:val="36"/>
          <w:szCs w:val="36"/>
          <w:u w:val="single"/>
          <w:lang w:val="en-GB"/>
        </w:rPr>
      </w:pPr>
      <w:r>
        <w:rPr>
          <w:rFonts w:ascii="Times New Roman" w:hAnsi="Times New Roman" w:eastAsia="Times New Roman" w:cs="Times New Roman"/>
          <w:b/>
          <w:sz w:val="36"/>
          <w:szCs w:val="36"/>
          <w:u w:val="single"/>
          <w:lang w:val="en-GB"/>
        </w:rPr>
        <w:t>Evidence-Based Policing  and applications</w:t>
      </w:r>
    </w:p>
    <w:p>
      <w:pPr>
        <w:spacing w:before="240" w:after="240" w:line="360" w:lineRule="auto"/>
        <w:jc w:val="center"/>
        <w:rPr>
          <w:rFonts w:hint="default" w:ascii="Times New Roman" w:hAnsi="Times New Roman" w:cs="Times New Roman"/>
          <w:b/>
          <w:i w:val="0"/>
          <w:iCs/>
          <w:sz w:val="24"/>
          <w:szCs w:val="24"/>
          <w:lang w:val="en-GB"/>
        </w:rPr>
      </w:pPr>
      <w:r>
        <w:rPr>
          <w:rFonts w:ascii="Times New Roman" w:hAnsi="Times New Roman" w:cs="Times New Roman"/>
          <w:b/>
          <w:i/>
          <w:sz w:val="24"/>
          <w:szCs w:val="24"/>
        </w:rPr>
        <w:t>Student name:</w:t>
      </w:r>
      <w:r>
        <w:rPr>
          <w:rFonts w:hint="default" w:ascii="Times New Roman" w:hAnsi="Times New Roman" w:cs="Times New Roman"/>
          <w:b/>
          <w:i/>
          <w:sz w:val="24"/>
          <w:szCs w:val="24"/>
          <w:lang w:val="en-GB"/>
        </w:rPr>
        <w:t xml:space="preserve"> </w:t>
      </w:r>
      <w:r>
        <w:rPr>
          <w:rFonts w:hint="default" w:ascii="Times New Roman" w:hAnsi="Times New Roman" w:cs="Times New Roman"/>
          <w:b/>
          <w:i w:val="0"/>
          <w:iCs/>
          <w:sz w:val="24"/>
          <w:szCs w:val="24"/>
          <w:lang w:val="en-GB"/>
        </w:rPr>
        <w:t>Florin - Emil Doditoiu</w:t>
      </w:r>
    </w:p>
    <w:p>
      <w:pPr>
        <w:spacing w:before="240" w:after="240" w:line="360" w:lineRule="auto"/>
        <w:jc w:val="center"/>
        <w:rPr>
          <w:rFonts w:hint="default" w:ascii="Times New Roman" w:hAnsi="Times New Roman" w:cs="Times New Roman"/>
          <w:b/>
          <w:i w:val="0"/>
          <w:iCs/>
          <w:sz w:val="24"/>
          <w:szCs w:val="24"/>
          <w:lang w:val="en-GB"/>
        </w:rPr>
      </w:pPr>
      <w:r>
        <w:rPr>
          <w:rFonts w:ascii="Times New Roman" w:hAnsi="Times New Roman" w:cs="Times New Roman"/>
          <w:b/>
          <w:i/>
          <w:sz w:val="24"/>
          <w:szCs w:val="24"/>
        </w:rPr>
        <w:t>Student ID:</w:t>
      </w:r>
      <w:r>
        <w:rPr>
          <w:rFonts w:hint="default" w:ascii="Times New Roman" w:hAnsi="Times New Roman" w:cs="Times New Roman"/>
          <w:b/>
          <w:i/>
          <w:sz w:val="24"/>
          <w:szCs w:val="24"/>
          <w:lang w:val="en-GB"/>
        </w:rPr>
        <w:t xml:space="preserve"> </w:t>
      </w:r>
      <w:r>
        <w:rPr>
          <w:rFonts w:hint="default" w:ascii="Times New Roman" w:hAnsi="Times New Roman" w:cs="Times New Roman"/>
          <w:b/>
          <w:i w:val="0"/>
          <w:iCs/>
          <w:sz w:val="24"/>
          <w:szCs w:val="24"/>
          <w:lang w:val="en-GB"/>
        </w:rPr>
        <w:t>2132424</w:t>
      </w:r>
    </w:p>
    <w:p>
      <w:pPr>
        <w:spacing w:before="240" w:after="240" w:line="360" w:lineRule="auto"/>
        <w:jc w:val="center"/>
        <w:rPr>
          <w:rFonts w:hint="default" w:ascii="Times New Roman" w:hAnsi="Times New Roman" w:cs="Times New Roman"/>
          <w:b/>
          <w:i w:val="0"/>
          <w:iCs/>
          <w:sz w:val="24"/>
          <w:szCs w:val="24"/>
          <w:lang w:val="en-GB"/>
        </w:rPr>
      </w:pPr>
      <w:r>
        <w:rPr>
          <w:rFonts w:ascii="Times New Roman" w:hAnsi="Times New Roman" w:cs="Times New Roman"/>
          <w:b/>
          <w:i/>
          <w:sz w:val="24"/>
          <w:szCs w:val="24"/>
        </w:rPr>
        <w:t>Course Name:</w:t>
      </w:r>
      <w:r>
        <w:rPr>
          <w:rFonts w:hint="default" w:ascii="Times New Roman" w:hAnsi="Times New Roman" w:cs="Times New Roman"/>
          <w:b/>
          <w:i/>
          <w:sz w:val="24"/>
          <w:szCs w:val="24"/>
          <w:lang w:val="en-GB"/>
        </w:rPr>
        <w:t xml:space="preserve"> </w:t>
      </w:r>
      <w:r>
        <w:rPr>
          <w:rFonts w:hint="default" w:ascii="Times New Roman" w:hAnsi="Times New Roman" w:cs="Times New Roman"/>
          <w:b/>
          <w:i w:val="0"/>
          <w:iCs/>
          <w:sz w:val="24"/>
          <w:szCs w:val="24"/>
          <w:lang w:val="en-GB"/>
        </w:rPr>
        <w:t>Evidence-Based Policing and Decision Making</w:t>
      </w:r>
      <w:bookmarkStart w:id="4" w:name="_GoBack"/>
      <w:bookmarkEnd w:id="4"/>
    </w:p>
    <w:p>
      <w:pPr>
        <w:spacing w:line="360" w:lineRule="auto"/>
        <w:jc w:val="center"/>
        <w:rPr>
          <w:rFonts w:ascii="Times New Roman" w:hAnsi="Times New Roman" w:eastAsia="Times New Roman" w:cs="Times New Roman"/>
          <w:b/>
          <w:sz w:val="36"/>
          <w:szCs w:val="36"/>
          <w:u w:val="single"/>
          <w:lang w:val="en-GB"/>
        </w:rPr>
      </w:pPr>
    </w:p>
    <w:p>
      <w:pPr>
        <w:rPr>
          <w:rFonts w:ascii="Times New Roman" w:hAnsi="Times New Roman" w:eastAsia="Times New Roman" w:cs="Times New Roman"/>
          <w:b/>
          <w:sz w:val="36"/>
          <w:szCs w:val="36"/>
          <w:u w:val="single"/>
          <w:lang w:val="en-GB"/>
        </w:rPr>
      </w:pPr>
      <w:r>
        <w:rPr>
          <w:rFonts w:ascii="Times New Roman" w:hAnsi="Times New Roman" w:eastAsia="Times New Roman" w:cs="Times New Roman"/>
          <w:b/>
          <w:sz w:val="36"/>
          <w:szCs w:val="36"/>
          <w:u w:val="single"/>
          <w:lang w:val="en-GB"/>
        </w:rPr>
        <w:br w:type="page"/>
      </w:r>
    </w:p>
    <w:sdt>
      <w:sdtPr>
        <w:rPr>
          <w:rFonts w:ascii="Arial" w:hAnsi="Arial" w:eastAsia="Arial" w:cs="Arial"/>
          <w:b w:val="0"/>
          <w:bCs w:val="0"/>
          <w:color w:val="auto"/>
          <w:sz w:val="22"/>
          <w:szCs w:val="22"/>
        </w:rPr>
        <w:id w:val="24614493"/>
        <w:docPartObj>
          <w:docPartGallery w:val="Table of Contents"/>
          <w:docPartUnique/>
        </w:docPartObj>
      </w:sdtPr>
      <w:sdtEndPr>
        <w:rPr>
          <w:rFonts w:ascii="Arial" w:hAnsi="Arial" w:eastAsia="Arial" w:cs="Arial"/>
          <w:b w:val="0"/>
          <w:bCs w:val="0"/>
          <w:color w:val="auto"/>
          <w:sz w:val="22"/>
          <w:szCs w:val="22"/>
        </w:rPr>
      </w:sdtEndPr>
      <w:sdtContent>
        <w:p>
          <w:pPr>
            <w:pStyle w:val="22"/>
            <w:spacing w:line="360" w:lineRule="auto"/>
            <w:jc w:val="center"/>
            <w:rPr>
              <w:rFonts w:ascii="Times New Roman" w:hAnsi="Times New Roman" w:cs="Times New Roman"/>
              <w:sz w:val="24"/>
              <w:szCs w:val="24"/>
            </w:rPr>
          </w:pPr>
          <w:r>
            <w:rPr>
              <w:rFonts w:ascii="Times New Roman" w:hAnsi="Times New Roman" w:cs="Times New Roman"/>
              <w:color w:val="000000" w:themeColor="text1"/>
              <w:sz w:val="24"/>
              <w:szCs w:val="24"/>
            </w:rPr>
            <w:t>Table of Contents</w:t>
          </w:r>
        </w:p>
        <w:p>
          <w:pPr>
            <w:pStyle w:val="19"/>
            <w:tabs>
              <w:tab w:val="right" w:leader="dot" w:pos="9019"/>
            </w:tabs>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"_Toc105859624" </w:instrText>
          </w:r>
          <w:r>
            <w:fldChar w:fldCharType="separate"/>
          </w:r>
          <w:r>
            <w:rPr>
              <w:rStyle w:val="15"/>
              <w:rFonts w:ascii="Times New Roman" w:hAnsi="Times New Roman" w:cs="Times New Roman"/>
              <w:sz w:val="24"/>
              <w:szCs w:val="24"/>
              <w:lang w:val="en-GB"/>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_Toc105859624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9"/>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"_Toc105859625" </w:instrText>
          </w:r>
          <w:r>
            <w:fldChar w:fldCharType="separate"/>
          </w:r>
          <w:r>
            <w:rPr>
              <w:rStyle w:val="15"/>
              <w:rFonts w:ascii="Times New Roman" w:hAnsi="Times New Roman" w:cs="Times New Roman"/>
              <w:sz w:val="24"/>
              <w:szCs w:val="24"/>
              <w:lang w:val="en-GB"/>
            </w:rPr>
            <w:t>Discussion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_Toc105859625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9"/>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"_Toc105859626" </w:instrText>
          </w:r>
          <w:r>
            <w:fldChar w:fldCharType="separate"/>
          </w:r>
          <w:r>
            <w:rPr>
              <w:rStyle w:val="15"/>
              <w:rFonts w:ascii="Times New Roman" w:hAnsi="Times New Roman" w:cs="Times New Roman"/>
              <w:sz w:val="24"/>
              <w:szCs w:val="24"/>
              <w:lang w:val="en-GB"/>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_Toc105859626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9"/>
            <w:tabs>
              <w:tab w:val="right" w:leader="dot" w:pos="9019"/>
            </w:tabs>
            <w:spacing w:line="360" w:lineRule="auto"/>
            <w:jc w:val="both"/>
            <w:rPr>
              <w:rFonts w:ascii="Times New Roman" w:hAnsi="Times New Roman" w:cs="Times New Roman"/>
              <w:sz w:val="24"/>
              <w:szCs w:val="24"/>
            </w:rPr>
          </w:pPr>
          <w:r>
            <w:fldChar w:fldCharType="begin"/>
          </w:r>
          <w:r>
            <w:instrText xml:space="preserve"> HYPERLINK \l "_Toc105859627" </w:instrText>
          </w:r>
          <w:r>
            <w:fldChar w:fldCharType="separate"/>
          </w:r>
          <w:r>
            <w:rPr>
              <w:rStyle w:val="15"/>
              <w:rFonts w:ascii="Times New Roman" w:hAnsi="Times New Roman" w:cs="Times New Roman"/>
              <w:sz w:val="24"/>
              <w:szCs w:val="24"/>
              <w:lang w:val="en-GB"/>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_Toc105859627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both"/>
          </w:pPr>
          <w:r>
            <w:rPr>
              <w:rFonts w:ascii="Times New Roman" w:hAnsi="Times New Roman" w:cs="Times New Roman"/>
              <w:sz w:val="24"/>
              <w:szCs w:val="24"/>
            </w:rPr>
            <w:fldChar w:fldCharType="end"/>
          </w:r>
        </w:p>
      </w:sdtContent>
    </w:sdt>
    <w:p>
      <w:pPr>
        <w:spacing w:line="360" w:lineRule="auto"/>
        <w:jc w:val="center"/>
        <w:rPr>
          <w:rFonts w:ascii="Times New Roman" w:hAnsi="Times New Roman" w:eastAsia="Times New Roman" w:cs="Times New Roman"/>
          <w:b/>
          <w:sz w:val="36"/>
          <w:szCs w:val="36"/>
          <w:u w:val="single"/>
          <w:lang w:val="en-GB"/>
        </w:rPr>
      </w:pPr>
      <w:r>
        <w:rPr>
          <w:lang w:val="en-GB"/>
        </w:rPr>
        <w:br w:type="page"/>
      </w:r>
    </w:p>
    <w:p>
      <w:pPr>
        <w:pStyle w:val="2"/>
        <w:rPr>
          <w:lang w:val="en-GB"/>
        </w:rPr>
      </w:pPr>
      <w:bookmarkStart w:id="0" w:name="_Toc105859624"/>
      <w:r>
        <w:rPr>
          <w:lang w:val="en-GB"/>
        </w:rPr>
        <w:t>Introduction</w:t>
      </w:r>
      <w:bookmarkEnd w:id="0"/>
      <w:r>
        <w:rPr>
          <w:lang w:val="en-GB"/>
        </w:rPr>
        <w:t xml:space="preserve">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purpose of police service is to support the laws of the country firmly and fairly for preventing crime and protecting the community and bringing justice to them. Community policing encourages the community to follow the laws of the country and make a better nation without any type of crime. </w:t>
      </w:r>
    </w:p>
    <w:p>
      <w:pPr>
        <w:pStyle w:val="2"/>
        <w:rPr>
          <w:lang w:val="en-GB"/>
        </w:rPr>
      </w:pPr>
      <w:bookmarkStart w:id="1" w:name="_Toc105859625"/>
      <w:r>
        <w:rPr>
          <w:lang w:val="en-GB"/>
        </w:rPr>
        <w:t>Discussion</w:t>
      </w:r>
      <w:bookmarkEnd w:id="1"/>
      <w:r>
        <w:rPr>
          <w:lang w:val="en-GB"/>
        </w:rPr>
        <w:t xml:space="preserve"> </w:t>
      </w:r>
    </w:p>
    <w:p>
      <w:p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Purpose, powers, and organizational structure of the police service</w:t>
      </w:r>
    </w:p>
    <w:p>
      <w:pPr>
        <w:spacing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Purpose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purpose of the police service is to uphold the law fairly so that the crimes can be prevented within the United Kingdom. The police system provides help to people and protects the entire community and punishes those people who break the law or commit any crime. </w:t>
      </w:r>
    </w:p>
    <w:p>
      <w:pPr>
        <w:spacing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Powers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opined by </w:t>
      </w:r>
      <w:r>
        <w:rPr>
          <w:rFonts w:ascii="Times New Roman" w:hAnsi="Times New Roman" w:eastAsia="Times New Roman" w:cs="Times New Roman"/>
          <w:color w:val="222222"/>
          <w:sz w:val="24"/>
          <w:szCs w:val="24"/>
          <w:highlight w:val="white"/>
          <w:lang w:val="en-GB"/>
        </w:rPr>
        <w:t xml:space="preserve">Stokes (2019, p. 140) </w:t>
      </w:r>
      <w:r>
        <w:rPr>
          <w:rFonts w:ascii="Times New Roman" w:hAnsi="Times New Roman" w:eastAsia="Times New Roman" w:cs="Times New Roman"/>
          <w:sz w:val="24"/>
          <w:szCs w:val="24"/>
          <w:lang w:val="en-GB"/>
        </w:rPr>
        <w:t xml:space="preserve">the five basic powers of the police system are apprehending the offenders, enforcing the law, preserving the peace, preventing crime, and providing services. Hence, it can be said that the basic mission of the police is to prevent crime and make it a safe place to live. The U.K police have the power to arrest any person who has committed any kind of crime or is about to commit a crime. The police can also arrest the people who are suspected of involvement in any crime. </w:t>
      </w:r>
    </w:p>
    <w:p>
      <w:pPr>
        <w:spacing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Position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chief constable sits at the top of the police service and it is organized in a hierarchical structure. The U.K police hierarchy includes police officer, police detective, police sergeant, police lieutenant, police captain, police commander, police deputy chief, and chief of police. The different ranks are designed by the </w:t>
      </w:r>
      <w:r>
        <w:rPr>
          <w:rFonts w:ascii="Times New Roman" w:hAnsi="Times New Roman" w:eastAsia="Times New Roman" w:cs="Times New Roman"/>
          <w:color w:val="202124"/>
          <w:sz w:val="24"/>
          <w:szCs w:val="24"/>
          <w:highlight w:val="white"/>
          <w:lang w:val="en-GB"/>
        </w:rPr>
        <w:t xml:space="preserve">epaulet worn on the uniform of the police. </w:t>
      </w:r>
    </w:p>
    <w:p>
      <w:p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Role of a police officer in uniform, and the concept of policing by public consent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uniform is a crucial part of the daily life of the police system and it is also a source of pride. The uniform reflects the feeling of patriotism and represents the public order (</w:t>
      </w:r>
      <w:r>
        <w:rPr>
          <w:rFonts w:ascii="Times New Roman" w:hAnsi="Times New Roman" w:eastAsia="Times New Roman" w:cs="Times New Roman"/>
          <w:color w:val="222222"/>
          <w:sz w:val="24"/>
          <w:szCs w:val="24"/>
          <w:highlight w:val="white"/>
          <w:lang w:val="en-GB"/>
        </w:rPr>
        <w:t>Seigel, 2018, p. 18</w:t>
      </w:r>
      <w:r>
        <w:rPr>
          <w:rFonts w:ascii="Times New Roman" w:hAnsi="Times New Roman" w:eastAsia="Times New Roman" w:cs="Times New Roman"/>
          <w:sz w:val="24"/>
          <w:szCs w:val="24"/>
          <w:lang w:val="en-GB"/>
        </w:rPr>
        <w:t xml:space="preserve">). Hence, wearing a police uniform means that the officers are representing their country and it symbolizes respect, pride, and authority over the entire population. </w:t>
      </w:r>
    </w:p>
    <w:p>
      <w:pPr>
        <w:spacing w:line="360" w:lineRule="auto"/>
        <w:jc w:val="both"/>
        <w:rPr>
          <w:rFonts w:ascii="Times New Roman" w:hAnsi="Times New Roman" w:eastAsia="Times New Roman" w:cs="Times New Roman"/>
          <w:sz w:val="24"/>
          <w:szCs w:val="24"/>
          <w:lang w:val="en-GB"/>
        </w:rPr>
      </w:pPr>
    </w:p>
    <w:p>
      <w:pPr>
        <w:spacing w:line="360" w:lineRule="auto"/>
        <w:jc w:val="both"/>
        <w:rPr>
          <w:rFonts w:ascii="Times New Roman" w:hAnsi="Times New Roman" w:eastAsia="Times New Roman" w:cs="Times New Roman"/>
          <w:sz w:val="24"/>
          <w:szCs w:val="24"/>
          <w:lang w:val="en-GB"/>
        </w:rPr>
      </w:pPr>
    </w:p>
    <w:p>
      <w:p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Significance of the code of ethics, decision making, and the professional standards maintenance </w:t>
      </w:r>
    </w:p>
    <w:p>
      <w:pPr>
        <w:spacing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Code of ethics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code of ethics was created by the college of policing in 2014 and it defines and sets the exemplary standards of behaviour for each person who works within the system. The code of ethics supports the decision-making framework and the constant reinforcement of the standards and values of which policing is proud. As an example, it can be said that the model of evidence-based policing suggests they take decisions as per the evidence. In policing the ethics are honesty, allegiance, courage, and loyalty to doing the things in the right way. The main three significance of a code of conduct is it helps the police department to operate the behaviour and process of working ethically, it also helps the officers to follow the written laws and rules and not expect any attorneys to have to act unethically, and the third significance of the code of conduct is it helps to participate in jury duty for self re[porting local criminal activity. </w:t>
      </w:r>
    </w:p>
    <w:p>
      <w:pPr>
        <w:spacing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Decision making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officers have the legal authority to make critical decisions that directly affect the citizens therefore it is important to make the right decisions (</w:t>
      </w:r>
      <w:r>
        <w:rPr>
          <w:rFonts w:ascii="Times New Roman" w:hAnsi="Times New Roman" w:eastAsia="Times New Roman" w:cs="Times New Roman"/>
          <w:color w:val="222222"/>
          <w:sz w:val="24"/>
          <w:szCs w:val="24"/>
          <w:highlight w:val="white"/>
          <w:lang w:val="en-GB"/>
        </w:rPr>
        <w:t>Power, 2018, p. 310</w:t>
      </w:r>
      <w:r>
        <w:rPr>
          <w:rFonts w:ascii="Times New Roman" w:hAnsi="Times New Roman" w:eastAsia="Times New Roman" w:cs="Times New Roman"/>
          <w:sz w:val="24"/>
          <w:szCs w:val="24"/>
          <w:lang w:val="en-GB"/>
        </w:rPr>
        <w:t xml:space="preserve">). The decisions help to control crime, the police system follows a crime control theory that helps to identify the problems and find out the best solutions so that the police can make the right decisions. </w:t>
      </w:r>
    </w:p>
    <w:p>
      <w:pPr>
        <w:spacing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Professional standards maintenance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Professionalism within the police force has many positive impacts that help the police to provide good service to the community; those include providing strong community support, better pay to the constables, and proper ethical conduct (</w:t>
      </w:r>
      <w:r>
        <w:rPr>
          <w:rFonts w:ascii="Times New Roman" w:hAnsi="Times New Roman" w:eastAsia="Times New Roman" w:cs="Times New Roman"/>
          <w:color w:val="222222"/>
          <w:sz w:val="24"/>
          <w:szCs w:val="24"/>
          <w:highlight w:val="white"/>
          <w:lang w:val="en-GB"/>
        </w:rPr>
        <w:t xml:space="preserve">Mardani </w:t>
      </w:r>
      <w:r>
        <w:rPr>
          <w:rFonts w:ascii="Times New Roman" w:hAnsi="Times New Roman" w:eastAsia="Times New Roman" w:cs="Times New Roman"/>
          <w:i/>
          <w:color w:val="222222"/>
          <w:sz w:val="24"/>
          <w:szCs w:val="24"/>
          <w:highlight w:val="white"/>
          <w:lang w:val="en-GB"/>
        </w:rPr>
        <w:t>et al</w:t>
      </w:r>
      <w:r>
        <w:rPr>
          <w:rFonts w:ascii="Times New Roman" w:hAnsi="Times New Roman" w:eastAsia="Times New Roman" w:cs="Times New Roman"/>
          <w:color w:val="222222"/>
          <w:sz w:val="24"/>
          <w:szCs w:val="24"/>
          <w:highlight w:val="white"/>
          <w:lang w:val="en-GB"/>
        </w:rPr>
        <w:t>., 210</w:t>
      </w:r>
      <w:r>
        <w:rPr>
          <w:rFonts w:ascii="Times New Roman" w:hAnsi="Times New Roman" w:eastAsia="Times New Roman" w:cs="Times New Roman"/>
          <w:sz w:val="24"/>
          <w:szCs w:val="24"/>
          <w:lang w:val="en-GB"/>
        </w:rPr>
        <w:t xml:space="preserve">). </w:t>
      </w:r>
    </w:p>
    <w:p>
      <w:p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Responsibility and importance of exercising police powers fairly 150</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responsibility of the police is to uphold the law and fairly use their power for the right thing. The main responsibility of the police is to protect the rights of the citizens and develop the models of police that help to support the laws and diverse communities (</w:t>
      </w:r>
      <w:r>
        <w:rPr>
          <w:rFonts w:ascii="Times New Roman" w:hAnsi="Times New Roman" w:eastAsia="Times New Roman" w:cs="Times New Roman"/>
          <w:color w:val="222222"/>
          <w:sz w:val="24"/>
          <w:szCs w:val="24"/>
          <w:highlight w:val="white"/>
          <w:lang w:val="en-GB"/>
        </w:rPr>
        <w:t>Bowling and Westenra, 2020, p. 169</w:t>
      </w:r>
      <w:r>
        <w:rPr>
          <w:rFonts w:ascii="Times New Roman" w:hAnsi="Times New Roman" w:eastAsia="Times New Roman" w:cs="Times New Roman"/>
          <w:sz w:val="24"/>
          <w:szCs w:val="24"/>
          <w:lang w:val="en-GB"/>
        </w:rPr>
        <w:t>). A diverse community refers to a community that includes different types of people, who don't have the same race, beliefs, culture, practices, tradition, and ethnicity. The model of people-oriented policing helps to exercise the power of the police fairly and help the community. The proper practicing of the police powers helps to eliminate the ongoing situation or acts for public safety (</w:t>
      </w:r>
      <w:r>
        <w:rPr>
          <w:rFonts w:ascii="Times New Roman" w:hAnsi="Times New Roman" w:eastAsia="Times New Roman" w:cs="Times New Roman"/>
          <w:color w:val="222222"/>
          <w:sz w:val="24"/>
          <w:szCs w:val="24"/>
          <w:highlight w:val="white"/>
          <w:lang w:val="en-GB"/>
        </w:rPr>
        <w:t xml:space="preserve">Geis </w:t>
      </w:r>
      <w:r>
        <w:rPr>
          <w:rFonts w:ascii="Times New Roman" w:hAnsi="Times New Roman" w:eastAsia="Times New Roman" w:cs="Times New Roman"/>
          <w:i/>
          <w:color w:val="222222"/>
          <w:sz w:val="24"/>
          <w:szCs w:val="24"/>
          <w:highlight w:val="white"/>
          <w:lang w:val="en-GB"/>
        </w:rPr>
        <w:t>et al</w:t>
      </w:r>
      <w:r>
        <w:rPr>
          <w:rFonts w:ascii="Times New Roman" w:hAnsi="Times New Roman" w:eastAsia="Times New Roman" w:cs="Times New Roman"/>
          <w:color w:val="222222"/>
          <w:sz w:val="24"/>
          <w:szCs w:val="24"/>
          <w:highlight w:val="white"/>
          <w:lang w:val="en-GB"/>
        </w:rPr>
        <w:t>., 2019, p. 330</w:t>
      </w:r>
      <w:r>
        <w:rPr>
          <w:rFonts w:ascii="Times New Roman" w:hAnsi="Times New Roman" w:eastAsia="Times New Roman" w:cs="Times New Roman"/>
          <w:sz w:val="24"/>
          <w:szCs w:val="24"/>
          <w:lang w:val="en-GB"/>
        </w:rPr>
        <w:t xml:space="preserve">). </w:t>
      </w:r>
    </w:p>
    <w:p>
      <w:pPr>
        <w:spacing w:line="360" w:lineRule="auto"/>
        <w:jc w:val="both"/>
        <w:rPr>
          <w:rFonts w:ascii="Times New Roman" w:hAnsi="Times New Roman" w:eastAsia="Times New Roman" w:cs="Times New Roman"/>
          <w:b/>
          <w:sz w:val="24"/>
          <w:szCs w:val="24"/>
          <w:lang w:val="en-GB"/>
        </w:rPr>
      </w:pPr>
    </w:p>
    <w:p>
      <w:pPr>
        <w:spacing w:line="360" w:lineRule="auto"/>
        <w:jc w:val="both"/>
        <w:rPr>
          <w:rFonts w:ascii="Times New Roman" w:hAnsi="Times New Roman" w:eastAsia="Times New Roman" w:cs="Times New Roman"/>
          <w:b/>
          <w:sz w:val="24"/>
          <w:szCs w:val="24"/>
          <w:lang w:val="en-GB"/>
        </w:rPr>
      </w:pPr>
    </w:p>
    <w:p>
      <w:p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Principles and engagement in problem-solving techniques and evidence-based practices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different techniques of problem-solving help the police identify the crime and make the right decisions. The various techniques that help to solve the problem are exploring the situation, collecting the data and information, finding the actual reason for the crime, developing a solution plan, and testing the solution (</w:t>
      </w:r>
      <w:r>
        <w:rPr>
          <w:rFonts w:ascii="Times New Roman" w:hAnsi="Times New Roman" w:eastAsia="Times New Roman" w:cs="Times New Roman"/>
          <w:color w:val="222222"/>
          <w:sz w:val="24"/>
          <w:szCs w:val="24"/>
          <w:highlight w:val="white"/>
          <w:lang w:val="en-GB"/>
        </w:rPr>
        <w:t>Fox, 2018, p. 70</w:t>
      </w:r>
      <w:r>
        <w:rPr>
          <w:rFonts w:ascii="Times New Roman" w:hAnsi="Times New Roman" w:eastAsia="Times New Roman" w:cs="Times New Roman"/>
          <w:sz w:val="24"/>
          <w:szCs w:val="24"/>
          <w:lang w:val="en-GB"/>
        </w:rPr>
        <w:t xml:space="preserve">). These problem-solving skills help to reduce crime more than the traditional police activities can do alone. The police officers by applying the techniques of problem-solving address the condition properly and find the actual cause of the situation and take action according to the law. As an example, it can be said that in the case of "Moors Murders" where Myra Kindly and Ian Brady has murdered five children or the act of Terrorism the U.K police with the help of problem-solving techniques solve the cases.  </w:t>
      </w:r>
    </w:p>
    <w:p>
      <w:p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Application of the National Decision Making Model (NDM), the National Intelligence Model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national decision-making model or NDM helps the police officers to make the right decisions and provide a decision-making framework that can be challenged and examined in detail (</w:t>
      </w:r>
      <w:r>
        <w:rPr>
          <w:rFonts w:ascii="Times New Roman" w:hAnsi="Times New Roman" w:eastAsia="Times New Roman" w:cs="Times New Roman"/>
          <w:color w:val="222222"/>
          <w:sz w:val="24"/>
          <w:szCs w:val="24"/>
          <w:highlight w:val="white"/>
          <w:lang w:val="en-GB"/>
        </w:rPr>
        <w:t xml:space="preserve">Radburn </w:t>
      </w:r>
      <w:r>
        <w:rPr>
          <w:rFonts w:ascii="Times New Roman" w:hAnsi="Times New Roman" w:eastAsia="Times New Roman" w:cs="Times New Roman"/>
          <w:i/>
          <w:color w:val="222222"/>
          <w:sz w:val="24"/>
          <w:szCs w:val="24"/>
          <w:highlight w:val="white"/>
          <w:lang w:val="en-GB"/>
        </w:rPr>
        <w:t>et al</w:t>
      </w:r>
      <w:r>
        <w:rPr>
          <w:rFonts w:ascii="Times New Roman" w:hAnsi="Times New Roman" w:eastAsia="Times New Roman" w:cs="Times New Roman"/>
          <w:color w:val="222222"/>
          <w:sz w:val="24"/>
          <w:szCs w:val="24"/>
          <w:highlight w:val="white"/>
          <w:lang w:val="en-GB"/>
        </w:rPr>
        <w:t>., 2022, p. 60</w:t>
      </w:r>
      <w:r>
        <w:rPr>
          <w:rFonts w:ascii="Times New Roman" w:hAnsi="Times New Roman" w:eastAsia="Times New Roman" w:cs="Times New Roman"/>
          <w:sz w:val="24"/>
          <w:szCs w:val="24"/>
          <w:lang w:val="en-GB"/>
        </w:rPr>
        <w:t xml:space="preserve">). The police department of U.K has adopted this model for this reason as it centres on the ethics of code of conduct and helps to make the right decisions. The NIM or the National Intelligence Model provides a structure to the police system that they can use during the time of investigation for processing the information. </w:t>
      </w:r>
    </w:p>
    <w:p>
      <w:p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Outline the chosen models, assessing their strengths and weaknesses </w:t>
      </w:r>
    </w:p>
    <w:p>
      <w:pPr>
        <w:spacing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Hot-spot model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hot-spot model focuses on the places that can make the police more efficient and effective. This model suggests the police should focus on the places more than the people or eyewitnesses. These models guide the police to properly investigate the crime locations because that increases the chances to prevent the crime and catch the offenders. Targeting places is more effective than targeting the individuals who commit the crime (</w:t>
      </w:r>
      <w:r>
        <w:rPr>
          <w:rFonts w:ascii="Times New Roman" w:hAnsi="Times New Roman" w:eastAsia="Times New Roman" w:cs="Times New Roman"/>
          <w:color w:val="222222"/>
          <w:sz w:val="24"/>
          <w:szCs w:val="24"/>
          <w:highlight w:val="white"/>
          <w:lang w:val="en-GB"/>
        </w:rPr>
        <w:t>Pryce and Chenane, 2021, p. 810</w:t>
      </w:r>
      <w:r>
        <w:rPr>
          <w:rFonts w:ascii="Times New Roman" w:hAnsi="Times New Roman" w:eastAsia="Times New Roman" w:cs="Times New Roman"/>
          <w:sz w:val="24"/>
          <w:szCs w:val="24"/>
          <w:lang w:val="en-GB"/>
        </w:rPr>
        <w:t xml:space="preserve">). The strategy of hot-spot policing is to focus on the small geographic places or areas that are usually located in the urban settings where the crime is concentrated. The hot-spot policing strategy helps the police to focus on the limited resources in the areas where most of the crime takes place. As an example of this model, it can be said that the 15-minute patrolling of the uniformed officers in the crime hotspots has reduced the crime by nearly 74% and the police also have targeted 20 areas in the Southend for reducing the number of crimes. </w:t>
      </w:r>
    </w:p>
    <w:p>
      <w:pPr>
        <w:spacing w:line="360" w:lineRule="auto"/>
        <w:jc w:val="both"/>
        <w:rPr>
          <w:rFonts w:ascii="Times New Roman" w:hAnsi="Times New Roman" w:eastAsia="Times New Roman" w:cs="Times New Roman"/>
          <w:i/>
          <w:sz w:val="24"/>
          <w:szCs w:val="24"/>
          <w:lang w:val="en-GB"/>
        </w:rPr>
      </w:pPr>
      <w:r>
        <w:rPr>
          <w:rFonts w:ascii="Times New Roman" w:hAnsi="Times New Roman" w:eastAsia="Times New Roman" w:cs="Times New Roman"/>
          <w:i/>
          <w:sz w:val="24"/>
          <w:szCs w:val="24"/>
          <w:lang w:val="en-GB"/>
        </w:rPr>
        <w:t xml:space="preserve">Strengths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hot-spot policing model is effective in reducing crime and it is also rated promising for removing the violent offenses related to drug or alcohol, public order, and property (</w:t>
      </w:r>
      <w:r>
        <w:rPr>
          <w:rFonts w:ascii="Times New Roman" w:hAnsi="Times New Roman" w:eastAsia="Times New Roman" w:cs="Times New Roman"/>
          <w:color w:val="222222"/>
          <w:sz w:val="24"/>
          <w:szCs w:val="24"/>
          <w:highlight w:val="white"/>
          <w:lang w:val="en-GB"/>
        </w:rPr>
        <w:t xml:space="preserve">Banks </w:t>
      </w:r>
      <w:r>
        <w:rPr>
          <w:rFonts w:ascii="Times New Roman" w:hAnsi="Times New Roman" w:eastAsia="Times New Roman" w:cs="Times New Roman"/>
          <w:i/>
          <w:color w:val="222222"/>
          <w:sz w:val="24"/>
          <w:szCs w:val="24"/>
          <w:highlight w:val="white"/>
          <w:lang w:val="en-GB"/>
        </w:rPr>
        <w:t>et al</w:t>
      </w:r>
      <w:r>
        <w:rPr>
          <w:rFonts w:ascii="Times New Roman" w:hAnsi="Times New Roman" w:eastAsia="Times New Roman" w:cs="Times New Roman"/>
          <w:color w:val="222222"/>
          <w:sz w:val="24"/>
          <w:szCs w:val="24"/>
          <w:highlight w:val="white"/>
          <w:lang w:val="en-GB"/>
        </w:rPr>
        <w:t>., 2019, p. 503</w:t>
      </w:r>
      <w:r>
        <w:rPr>
          <w:rFonts w:ascii="Times New Roman" w:hAnsi="Times New Roman" w:eastAsia="Times New Roman" w:cs="Times New Roman"/>
          <w:sz w:val="24"/>
          <w:szCs w:val="24"/>
          <w:lang w:val="en-GB"/>
        </w:rPr>
        <w:t xml:space="preserve">). </w:t>
      </w:r>
    </w:p>
    <w:p>
      <w:pPr>
        <w:spacing w:line="360" w:lineRule="auto"/>
        <w:jc w:val="both"/>
        <w:rPr>
          <w:rFonts w:ascii="Times New Roman" w:hAnsi="Times New Roman" w:eastAsia="Times New Roman" w:cs="Times New Roman"/>
          <w:i/>
          <w:sz w:val="24"/>
          <w:szCs w:val="24"/>
          <w:lang w:val="en-GB"/>
        </w:rPr>
      </w:pPr>
      <w:r>
        <w:rPr>
          <w:rFonts w:ascii="Times New Roman" w:hAnsi="Times New Roman" w:eastAsia="Times New Roman" w:cs="Times New Roman"/>
          <w:i/>
          <w:sz w:val="24"/>
          <w:szCs w:val="24"/>
          <w:lang w:val="en-GB"/>
        </w:rPr>
        <w:t xml:space="preserve">Weaknesses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Though the hot-spot model is effective for reducing crime, it also has several negative impacts, such as it can create a negative impact on the citizen evaluation. As an example, it can be said that if there are several CCTV cameras all over the city the private lives of people can also be affected. </w:t>
      </w:r>
    </w:p>
    <w:p>
      <w:pPr>
        <w:spacing w:line="360" w:lineRule="auto"/>
        <w:jc w:val="both"/>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 xml:space="preserve">SARA Model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SARA model is a commonly used model by the police system as it helps them to identify the recurring problems concerning the police and the public (</w:t>
      </w:r>
      <w:r>
        <w:rPr>
          <w:rFonts w:ascii="Times New Roman" w:hAnsi="Times New Roman" w:eastAsia="Times New Roman" w:cs="Times New Roman"/>
          <w:color w:val="222222"/>
          <w:sz w:val="24"/>
          <w:szCs w:val="24"/>
          <w:highlight w:val="white"/>
          <w:lang w:val="en-GB"/>
        </w:rPr>
        <w:t>Owens, 2020, p. 11</w:t>
      </w:r>
      <w:r>
        <w:rPr>
          <w:rFonts w:ascii="Times New Roman" w:hAnsi="Times New Roman" w:eastAsia="Times New Roman" w:cs="Times New Roman"/>
          <w:sz w:val="24"/>
          <w:szCs w:val="24"/>
          <w:lang w:val="en-GB"/>
        </w:rPr>
        <w:t>). The model stands for Scanning, Analysis, Response, and Assessment, this model becomes the basis of U.K police system and makes their problem-solving skills much better. The model follows a process of solving the problems: identifying the consequences of the problem, then prioritizing the problems, developing the broad goals, confirming the problems that exist, determining how frequently the particular problem occurred, selecting the problems to examine them in more detail. The U.K police by following this model catch many people who are trying to deal drugs and are associated with the vandalism in a neighbourhood park (</w:t>
      </w:r>
      <w:r>
        <w:rPr>
          <w:rFonts w:ascii="Times New Roman" w:hAnsi="Times New Roman" w:eastAsia="Times New Roman" w:cs="Times New Roman"/>
          <w:color w:val="222222"/>
          <w:sz w:val="24"/>
          <w:szCs w:val="24"/>
          <w:highlight w:val="white"/>
          <w:lang w:val="en-GB"/>
        </w:rPr>
        <w:t>Mittelstadt, 2019, p. 510</w:t>
      </w:r>
      <w:r>
        <w:rPr>
          <w:rFonts w:ascii="Times New Roman" w:hAnsi="Times New Roman" w:eastAsia="Times New Roman" w:cs="Times New Roman"/>
          <w:sz w:val="24"/>
          <w:szCs w:val="24"/>
          <w:lang w:val="en-GB"/>
        </w:rPr>
        <w:t xml:space="preserve">). </w:t>
      </w:r>
    </w:p>
    <w:p>
      <w:pPr>
        <w:spacing w:line="360" w:lineRule="auto"/>
        <w:jc w:val="both"/>
        <w:rPr>
          <w:rFonts w:ascii="Times New Roman" w:hAnsi="Times New Roman" w:eastAsia="Times New Roman" w:cs="Times New Roman"/>
          <w:i/>
          <w:sz w:val="24"/>
          <w:szCs w:val="24"/>
          <w:lang w:val="en-GB"/>
        </w:rPr>
      </w:pPr>
      <w:r>
        <w:rPr>
          <w:rFonts w:ascii="Times New Roman" w:hAnsi="Times New Roman" w:eastAsia="Times New Roman" w:cs="Times New Roman"/>
          <w:i/>
          <w:sz w:val="24"/>
          <w:szCs w:val="24"/>
          <w:lang w:val="en-GB"/>
        </w:rPr>
        <w:t>Strengths</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per the views of </w:t>
      </w:r>
      <w:r>
        <w:rPr>
          <w:rFonts w:ascii="Times New Roman" w:hAnsi="Times New Roman" w:eastAsia="Times New Roman" w:cs="Times New Roman"/>
          <w:color w:val="222222"/>
          <w:sz w:val="24"/>
          <w:szCs w:val="24"/>
          <w:highlight w:val="white"/>
          <w:lang w:val="en-GB"/>
        </w:rPr>
        <w:t xml:space="preserve">Martin and Bradford (2021, p. 560) </w:t>
      </w:r>
      <w:r>
        <w:rPr>
          <w:rFonts w:ascii="Times New Roman" w:hAnsi="Times New Roman" w:eastAsia="Times New Roman" w:cs="Times New Roman"/>
          <w:sz w:val="24"/>
          <w:szCs w:val="24"/>
          <w:lang w:val="en-GB"/>
        </w:rPr>
        <w:t xml:space="preserve">the SARA model helps the police officers to involve themselves in the process to feel a sense of accomplishment for their benefit. This model also helps to collect the pre and post-response quantitative and qualitative data and determine whether the specific objects and broad goals are attained or not. As per the results, 84% of the practitioners stated that the SARA model is the most preferable method to use in problem-oriented policing. </w:t>
      </w:r>
    </w:p>
    <w:p>
      <w:pPr>
        <w:spacing w:line="360" w:lineRule="auto"/>
        <w:jc w:val="both"/>
        <w:rPr>
          <w:rFonts w:ascii="Times New Roman" w:hAnsi="Times New Roman" w:eastAsia="Times New Roman" w:cs="Times New Roman"/>
          <w:i/>
          <w:sz w:val="24"/>
          <w:szCs w:val="24"/>
          <w:lang w:val="en-GB"/>
        </w:rPr>
      </w:pPr>
      <w:r>
        <w:rPr>
          <w:rFonts w:ascii="Times New Roman" w:hAnsi="Times New Roman" w:eastAsia="Times New Roman" w:cs="Times New Roman"/>
          <w:i/>
          <w:sz w:val="24"/>
          <w:szCs w:val="24"/>
          <w:lang w:val="en-GB"/>
        </w:rPr>
        <w:t xml:space="preserve">Weakness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However, the model does not formally incorporate the entire community and the model can be only carried out entirely by the police. This gives attention to the police and the police become the only authority who has the power to analyze the problems. This can be the reason that police become the only criteria solely associated with victory or defeat.</w:t>
      </w:r>
    </w:p>
    <w:p>
      <w:pPr>
        <w:spacing w:line="360" w:lineRule="auto"/>
        <w:ind w:left="720"/>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rPr>
        <w:drawing>
          <wp:inline distT="114300" distB="114300" distL="114300" distR="114300">
            <wp:extent cx="3444875" cy="373443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445026" cy="3734953"/>
                    </a:xfrm>
                    <a:prstGeom prst="rect">
                      <a:avLst/>
                    </a:prstGeom>
                  </pic:spPr>
                </pic:pic>
              </a:graphicData>
            </a:graphic>
          </wp:inline>
        </w:drawing>
      </w:r>
    </w:p>
    <w:p>
      <w:pPr>
        <w:spacing w:line="360" w:lineRule="auto"/>
        <w:ind w:left="720"/>
        <w:jc w:val="center"/>
        <w:rPr>
          <w:rFonts w:ascii="Times New Roman" w:hAnsi="Times New Roman" w:eastAsia="Times New Roman" w:cs="Times New Roman"/>
          <w:sz w:val="24"/>
          <w:szCs w:val="24"/>
          <w:lang w:val="en-GB"/>
        </w:rPr>
      </w:pPr>
      <w:r>
        <w:rPr>
          <w:rFonts w:ascii="Times New Roman" w:hAnsi="Times New Roman" w:eastAsia="Times New Roman" w:cs="Times New Roman"/>
          <w:b/>
          <w:sz w:val="24"/>
          <w:szCs w:val="24"/>
          <w:lang w:val="en-GB"/>
        </w:rPr>
        <w:t>Figure 1: SARA Model</w:t>
      </w:r>
    </w:p>
    <w:p>
      <w:pPr>
        <w:spacing w:line="360" w:lineRule="auto"/>
        <w:ind w:left="720"/>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(Source: </w:t>
      </w:r>
      <w:r>
        <w:rPr>
          <w:rFonts w:ascii="Times New Roman" w:hAnsi="Times New Roman" w:eastAsia="Times New Roman" w:cs="Times New Roman"/>
          <w:color w:val="222222"/>
          <w:sz w:val="24"/>
          <w:szCs w:val="24"/>
          <w:highlight w:val="white"/>
          <w:lang w:val="en-GB"/>
        </w:rPr>
        <w:t>Mittelstadt, 2019)</w:t>
      </w:r>
    </w:p>
    <w:p>
      <w:p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Application of those models in policies practices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case of "Moor Murders" is solved by the police with the help of the hot-spot model. In this model two people murdered around five children who are aged 10-17 in between 1963 to 1965. Those criminals are caught by the police by investigating the crime scenes carefully, by keeping their eye on Bannock Street the cops arrested the two murderers and punish them. Recently in Eastbourne, London and Hastings 18 drug dealers have been arrested; those people are suspected of their involvement in the drug supply. The police have also found </w:t>
      </w:r>
      <w:r>
        <w:rPr>
          <w:rFonts w:ascii="Times New Roman" w:hAnsi="Times New Roman" w:eastAsia="Times New Roman" w:cs="Times New Roman"/>
          <w:sz w:val="24"/>
          <w:szCs w:val="24"/>
          <w:highlight w:val="white"/>
          <w:lang w:val="en-GB"/>
        </w:rPr>
        <w:t>£300,000 cash from them and they have been using four phones for running a drug dealing in places like Surrey, Norwich, and Sussex (</w:t>
      </w:r>
      <w:r>
        <w:rPr>
          <w:rFonts w:ascii="Times New Roman" w:hAnsi="Times New Roman" w:eastAsia="Times New Roman" w:cs="Times New Roman"/>
          <w:color w:val="222222"/>
          <w:sz w:val="24"/>
          <w:szCs w:val="24"/>
          <w:highlight w:val="white"/>
          <w:lang w:val="en-GB"/>
        </w:rPr>
        <w:t>De Camargo, 2020, p. 855</w:t>
      </w:r>
      <w:r>
        <w:rPr>
          <w:rFonts w:ascii="Times New Roman" w:hAnsi="Times New Roman" w:eastAsia="Times New Roman" w:cs="Times New Roman"/>
          <w:sz w:val="24"/>
          <w:szCs w:val="24"/>
          <w:highlight w:val="white"/>
          <w:lang w:val="en-GB"/>
        </w:rPr>
        <w:t xml:space="preserve">). The SARA model helps the police to find out what is going on in the neighbourhood and with the help of this model they can reach those drug dealers. </w:t>
      </w:r>
    </w:p>
    <w:p>
      <w:pPr>
        <w:spacing w:line="360" w:lineRule="auto"/>
        <w:jc w:val="both"/>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 xml:space="preserve">Compare the model to the incident and assess what parts were used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Both the above-mentioned models are useful for policy practice and for reducing crime in the country. The hot-spot model guides the police to focus on the places or the crime spots so that the proper evidence can be found. On the other hand, the SARA model of policing suggests keeping watching the activities of the people near the area so that the police officers can understand the crime. Both of these models are different from each other, the hot-spot model focuses on the crime spot while the SARA model suggests focusing on the activities of the people. The police system of U.K by properly investigating the crime scene has solved many critical cases and found essential evidence that is important for the case, one of its examples is the "Mood Murder Case". The hot-spot model only suggests focusing on the crime scenes, it sometimes became a limitation for the police officers because the suspect didn't leave any evidence all the time (</w:t>
      </w:r>
      <w:r>
        <w:rPr>
          <w:rFonts w:ascii="Times New Roman" w:hAnsi="Times New Roman" w:eastAsia="Times New Roman" w:cs="Times New Roman"/>
          <w:color w:val="222222"/>
          <w:sz w:val="24"/>
          <w:szCs w:val="24"/>
          <w:highlight w:val="white"/>
          <w:lang w:val="en-GB"/>
        </w:rPr>
        <w:t>Plant, 2019, p. 310</w:t>
      </w:r>
      <w:r>
        <w:rPr>
          <w:rFonts w:ascii="Times New Roman" w:hAnsi="Times New Roman" w:eastAsia="Times New Roman" w:cs="Times New Roman"/>
          <w:sz w:val="24"/>
          <w:szCs w:val="24"/>
          <w:lang w:val="en-GB"/>
        </w:rPr>
        <w:t>). The SARA model also sometimes provides too much power and opportunity to the police officers due to which they start to interfere with the personal space of the people. It is important to keep watch on suspicious activities of the people but that doesn't mean that the officers can interfere in the private life of the people. Hence, it can be said that both these models are important for the police practice because along with using the hot-spot model police also catch many other criminals with the SARA model.</w:t>
      </w:r>
    </w:p>
    <w:p>
      <w:pPr>
        <w:pStyle w:val="2"/>
        <w:rPr>
          <w:lang w:val="en-GB"/>
        </w:rPr>
      </w:pPr>
      <w:bookmarkStart w:id="2" w:name="_Toc105859626"/>
      <w:r>
        <w:rPr>
          <w:lang w:val="en-GB"/>
        </w:rPr>
        <w:t>Conclusion</w:t>
      </w:r>
      <w:bookmarkEnd w:id="2"/>
      <w:r>
        <w:rPr>
          <w:lang w:val="en-GB"/>
        </w:rPr>
        <w:t xml:space="preserve"> </w:t>
      </w:r>
    </w:p>
    <w:p>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Thus, it can be concluded that this present writing is discussing the important role of the police and their importance within society. The two models of police practice are also mentioned along with their strengths and weaknesses. The comparison between those models is also mentioned in this writing along with the examples of cases. </w:t>
      </w:r>
    </w:p>
    <w:p>
      <w:pP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br w:type="page"/>
      </w:r>
    </w:p>
    <w:p>
      <w:pPr>
        <w:pStyle w:val="2"/>
        <w:rPr>
          <w:lang w:val="en-GB"/>
        </w:rPr>
      </w:pPr>
      <w:bookmarkStart w:id="3" w:name="_Toc105859627"/>
      <w:r>
        <w:rPr>
          <w:lang w:val="en-GB"/>
        </w:rPr>
        <w:t>References</w:t>
      </w:r>
      <w:bookmarkEnd w:id="3"/>
      <w:r>
        <w:rPr>
          <w:lang w:val="en-GB"/>
        </w:rPr>
        <w:t xml:space="preserve"> </w:t>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Banks, G.C., Knapp, D.J., Lin, L., Sanders, C.S. and Grand, J.A., 2022. Ethical decision making in the 21st century: A useful framework for industrial-organizational psychologists. </w:t>
      </w:r>
      <w:r>
        <w:rPr>
          <w:rFonts w:ascii="Times New Roman" w:hAnsi="Times New Roman" w:cs="Times New Roman"/>
          <w:i/>
          <w:iCs/>
          <w:color w:val="222222"/>
          <w:sz w:val="24"/>
          <w:szCs w:val="24"/>
          <w:shd w:val="clear" w:color="auto" w:fill="FFFFFF"/>
          <w:lang w:val="en-GB"/>
        </w:rPr>
        <w:t>Industrial and Organizational Psychology</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15</w:t>
      </w:r>
      <w:r>
        <w:rPr>
          <w:rFonts w:ascii="Times New Roman" w:hAnsi="Times New Roman" w:cs="Times New Roman"/>
          <w:color w:val="222222"/>
          <w:sz w:val="24"/>
          <w:szCs w:val="24"/>
          <w:shd w:val="clear" w:color="auto" w:fill="FFFFFF"/>
          <w:lang w:val="en-GB"/>
        </w:rPr>
        <w:t xml:space="preserve">(2), pp.220-235. </w:t>
      </w:r>
      <w:r>
        <w:fldChar w:fldCharType="begin"/>
      </w:r>
      <w:r>
        <w:instrText xml:space="preserve"> HYPERLINK "https://www.cambridge.org/core/journals/industrial-and-organizational-psychology/article/ethical-decision-making-in-the-21st-century-a-useful-framework-for-industrialorganizational-psychologists/C96E6FDEE99600FA87CC54FCFACF8478" </w:instrText>
      </w:r>
      <w:r>
        <w:fldChar w:fldCharType="separate"/>
      </w:r>
      <w:r>
        <w:rPr>
          <w:rStyle w:val="15"/>
          <w:rFonts w:ascii="Times New Roman" w:hAnsi="Times New Roman" w:cs="Times New Roman"/>
          <w:sz w:val="24"/>
          <w:szCs w:val="24"/>
          <w:shd w:val="clear" w:color="auto" w:fill="FFFFFF"/>
          <w:lang w:val="en-GB"/>
        </w:rPr>
        <w:t>https://www.cambridge.org/core/journals/industrial-and-organizational-psychology/article/ethical-decision-making-in-the-21st-century-a-useful-framework-for-industrialorganizational-psychologists/C96E6FDEE99600FA87CC54FCFACF8478</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Bowling, B. and Westenra, S., 2020. ‘A really hostile environment’: Adiaphorization, global policing and the crimmigration control system. </w:t>
      </w:r>
      <w:r>
        <w:rPr>
          <w:rFonts w:ascii="Times New Roman" w:hAnsi="Times New Roman" w:cs="Times New Roman"/>
          <w:i/>
          <w:iCs/>
          <w:color w:val="222222"/>
          <w:sz w:val="24"/>
          <w:szCs w:val="24"/>
          <w:shd w:val="clear" w:color="auto" w:fill="FFFFFF"/>
          <w:lang w:val="en-GB"/>
        </w:rPr>
        <w:t>Theoretical Criminology</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24</w:t>
      </w:r>
      <w:r>
        <w:rPr>
          <w:rFonts w:ascii="Times New Roman" w:hAnsi="Times New Roman" w:cs="Times New Roman"/>
          <w:color w:val="222222"/>
          <w:sz w:val="24"/>
          <w:szCs w:val="24"/>
          <w:shd w:val="clear" w:color="auto" w:fill="FFFFFF"/>
          <w:lang w:val="en-GB"/>
        </w:rPr>
        <w:t xml:space="preserve">(2), pp.163-183. </w:t>
      </w:r>
      <w:r>
        <w:fldChar w:fldCharType="begin"/>
      </w:r>
      <w:r>
        <w:instrText xml:space="preserve"> HYPERLINK "https://journals.sagepub.com/doi/abs/10.1177/1362480618774034" </w:instrText>
      </w:r>
      <w:r>
        <w:fldChar w:fldCharType="separate"/>
      </w:r>
      <w:r>
        <w:rPr>
          <w:rStyle w:val="15"/>
          <w:rFonts w:ascii="Times New Roman" w:hAnsi="Times New Roman" w:cs="Times New Roman"/>
          <w:sz w:val="24"/>
          <w:szCs w:val="24"/>
          <w:shd w:val="clear" w:color="auto" w:fill="FFFFFF"/>
          <w:lang w:val="en-GB"/>
        </w:rPr>
        <w:t>https://journals.sagepub.com/doi/abs/10.1177/1362480618774034</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De Camargo, C., 2020. ‘They wanna be us’; PCSO performances, uniforms, and struggles for acceptance. </w:t>
      </w:r>
      <w:r>
        <w:rPr>
          <w:rFonts w:ascii="Times New Roman" w:hAnsi="Times New Roman" w:cs="Times New Roman"/>
          <w:i/>
          <w:iCs/>
          <w:color w:val="222222"/>
          <w:sz w:val="24"/>
          <w:szCs w:val="24"/>
          <w:shd w:val="clear" w:color="auto" w:fill="FFFFFF"/>
          <w:lang w:val="en-GB"/>
        </w:rPr>
        <w:t>Policing and Society</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30</w:t>
      </w:r>
      <w:r>
        <w:rPr>
          <w:rFonts w:ascii="Times New Roman" w:hAnsi="Times New Roman" w:cs="Times New Roman"/>
          <w:color w:val="222222"/>
          <w:sz w:val="24"/>
          <w:szCs w:val="24"/>
          <w:shd w:val="clear" w:color="auto" w:fill="FFFFFF"/>
          <w:lang w:val="en-GB"/>
        </w:rPr>
        <w:t xml:space="preserve">(7), pp.854-869. </w:t>
      </w:r>
      <w:r>
        <w:fldChar w:fldCharType="begin"/>
      </w:r>
      <w:r>
        <w:instrText xml:space="preserve"> HYPERLINK "https://www.tandfonline.com/doi/abs/10.1080/10439463.2019.1598998" </w:instrText>
      </w:r>
      <w:r>
        <w:fldChar w:fldCharType="separate"/>
      </w:r>
      <w:r>
        <w:rPr>
          <w:rStyle w:val="15"/>
          <w:rFonts w:ascii="Times New Roman" w:hAnsi="Times New Roman" w:cs="Times New Roman"/>
          <w:sz w:val="24"/>
          <w:szCs w:val="24"/>
          <w:shd w:val="clear" w:color="auto" w:fill="FFFFFF"/>
          <w:lang w:val="en-GB"/>
        </w:rPr>
        <w:t>https://www.tandfonline.com/doi/abs/10.1080/10439463.2019.1598998</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Fox, S., 2018. Policing-The technological revolution: Opportunities &amp; challenges!. </w:t>
      </w:r>
      <w:r>
        <w:rPr>
          <w:rFonts w:ascii="Times New Roman" w:hAnsi="Times New Roman" w:cs="Times New Roman"/>
          <w:i/>
          <w:iCs/>
          <w:color w:val="222222"/>
          <w:sz w:val="24"/>
          <w:szCs w:val="24"/>
          <w:shd w:val="clear" w:color="auto" w:fill="FFFFFF"/>
          <w:lang w:val="en-GB"/>
        </w:rPr>
        <w:t>Technology in Society</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56</w:t>
      </w:r>
      <w:r>
        <w:rPr>
          <w:rFonts w:ascii="Times New Roman" w:hAnsi="Times New Roman" w:cs="Times New Roman"/>
          <w:color w:val="222222"/>
          <w:sz w:val="24"/>
          <w:szCs w:val="24"/>
          <w:shd w:val="clear" w:color="auto" w:fill="FFFFFF"/>
          <w:lang w:val="en-GB"/>
        </w:rPr>
        <w:t xml:space="preserve">, pp.69-78. </w:t>
      </w:r>
      <w:r>
        <w:fldChar w:fldCharType="begin"/>
      </w:r>
      <w:r>
        <w:instrText xml:space="preserve"> HYPERLINK "https://repository.uel.ac.uk/download/35fd6decc49bb4b50ba8b71efb27b4634664e040dfe06f71e01d012ad9fe8e25/941724/7714.pdf" </w:instrText>
      </w:r>
      <w:r>
        <w:fldChar w:fldCharType="separate"/>
      </w:r>
      <w:r>
        <w:rPr>
          <w:rStyle w:val="15"/>
          <w:rFonts w:ascii="Times New Roman" w:hAnsi="Times New Roman" w:cs="Times New Roman"/>
          <w:sz w:val="24"/>
          <w:szCs w:val="24"/>
          <w:shd w:val="clear" w:color="auto" w:fill="FFFFFF"/>
          <w:lang w:val="en-GB"/>
        </w:rPr>
        <w:t>https://repository.uel.ac.uk/download/35fd6decc49bb4b50ba8b71efb27b4634664e040dfe06f71e01d012ad9fe8e25/941724/7714.pdf</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Geis, J.R., Brady, A.P., Wu, C.C., Spencer, J., Ranschaert, E., Jaremko, J.L., Langer, S.G., Kitts, A.B., Birch, J., Shields, W.F. and van den Hoven van Genderen, R., 2019. Ethics of artificial intelligence in radiology: summary of the joint European and North American multisociety statement. </w:t>
      </w:r>
      <w:r>
        <w:rPr>
          <w:rFonts w:ascii="Times New Roman" w:hAnsi="Times New Roman" w:cs="Times New Roman"/>
          <w:i/>
          <w:iCs/>
          <w:color w:val="222222"/>
          <w:sz w:val="24"/>
          <w:szCs w:val="24"/>
          <w:shd w:val="clear" w:color="auto" w:fill="FFFFFF"/>
          <w:lang w:val="en-GB"/>
        </w:rPr>
        <w:t>Canadian Association of Radiologists Journal</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70</w:t>
      </w:r>
      <w:r>
        <w:rPr>
          <w:rFonts w:ascii="Times New Roman" w:hAnsi="Times New Roman" w:cs="Times New Roman"/>
          <w:color w:val="222222"/>
          <w:sz w:val="24"/>
          <w:szCs w:val="24"/>
          <w:shd w:val="clear" w:color="auto" w:fill="FFFFFF"/>
          <w:lang w:val="en-GB"/>
        </w:rPr>
        <w:t xml:space="preserve">(4), pp.329-334. </w:t>
      </w:r>
      <w:r>
        <w:fldChar w:fldCharType="begin"/>
      </w:r>
      <w:r>
        <w:instrText xml:space="preserve"> HYPERLINK "https://journals.sagepub.com/doi/abs/10.1016/j.carj.2019.08.010" </w:instrText>
      </w:r>
      <w:r>
        <w:fldChar w:fldCharType="separate"/>
      </w:r>
      <w:r>
        <w:rPr>
          <w:rStyle w:val="15"/>
          <w:rFonts w:ascii="Times New Roman" w:hAnsi="Times New Roman" w:cs="Times New Roman"/>
          <w:sz w:val="24"/>
          <w:szCs w:val="24"/>
          <w:shd w:val="clear" w:color="auto" w:fill="FFFFFF"/>
          <w:lang w:val="en-GB"/>
        </w:rPr>
        <w:t>https://journals.sagepub.com/doi/abs/10.1016/j.carj.2019.08.010</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Mardani, A., Hooker, R.E., Ozkul, S., Yifan, S., Nilashi, M., Sabzi, H.Z. and Fei, G.C., 2019. Application of decision making and fuzzy sets theory to evaluate the healthcare and medical problems: a review of three decades of research with recent developments. </w:t>
      </w:r>
      <w:r>
        <w:rPr>
          <w:rFonts w:ascii="Times New Roman" w:hAnsi="Times New Roman" w:cs="Times New Roman"/>
          <w:i/>
          <w:iCs/>
          <w:color w:val="222222"/>
          <w:sz w:val="24"/>
          <w:szCs w:val="24"/>
          <w:shd w:val="clear" w:color="auto" w:fill="FFFFFF"/>
          <w:lang w:val="en-GB"/>
        </w:rPr>
        <w:t>Expert Systems with Applications</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137</w:t>
      </w:r>
      <w:r>
        <w:rPr>
          <w:rFonts w:ascii="Times New Roman" w:hAnsi="Times New Roman" w:cs="Times New Roman"/>
          <w:color w:val="222222"/>
          <w:sz w:val="24"/>
          <w:szCs w:val="24"/>
          <w:shd w:val="clear" w:color="auto" w:fill="FFFFFF"/>
          <w:lang w:val="en-GB"/>
        </w:rPr>
        <w:t xml:space="preserve">, pp.202-231. </w:t>
      </w:r>
      <w:r>
        <w:fldChar w:fldCharType="begin"/>
      </w:r>
      <w:r>
        <w:instrText xml:space="preserve"> HYPERLINK "https://www.sciencedirect.com/science/article/pii/S0957417419304816" </w:instrText>
      </w:r>
      <w:r>
        <w:fldChar w:fldCharType="separate"/>
      </w:r>
      <w:r>
        <w:rPr>
          <w:rStyle w:val="15"/>
          <w:rFonts w:ascii="Times New Roman" w:hAnsi="Times New Roman" w:cs="Times New Roman"/>
          <w:sz w:val="24"/>
          <w:szCs w:val="24"/>
          <w:shd w:val="clear" w:color="auto" w:fill="FFFFFF"/>
          <w:lang w:val="en-GB"/>
        </w:rPr>
        <w:t>https://www.sciencedirect.com/science/article/pii/S0957417419304816</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Martin, R. and Bradford, B., 2021. The anatomy of police legitimacy: Dialogue, power and procedural justice. </w:t>
      </w:r>
      <w:r>
        <w:rPr>
          <w:rFonts w:ascii="Times New Roman" w:hAnsi="Times New Roman" w:cs="Times New Roman"/>
          <w:i/>
          <w:iCs/>
          <w:color w:val="222222"/>
          <w:sz w:val="24"/>
          <w:szCs w:val="24"/>
          <w:shd w:val="clear" w:color="auto" w:fill="FFFFFF"/>
          <w:lang w:val="en-GB"/>
        </w:rPr>
        <w:t>Theoretical criminology</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25</w:t>
      </w:r>
      <w:r>
        <w:rPr>
          <w:rFonts w:ascii="Times New Roman" w:hAnsi="Times New Roman" w:cs="Times New Roman"/>
          <w:color w:val="222222"/>
          <w:sz w:val="24"/>
          <w:szCs w:val="24"/>
          <w:shd w:val="clear" w:color="auto" w:fill="FFFFFF"/>
          <w:lang w:val="en-GB"/>
        </w:rPr>
        <w:t xml:space="preserve">(4), pp.559-577. </w:t>
      </w:r>
      <w:r>
        <w:fldChar w:fldCharType="begin"/>
      </w:r>
      <w:r>
        <w:instrText xml:space="preserve"> HYPERLINK "https://journals.sagepub.com/doi/abs/10.1177/1362480619890605" </w:instrText>
      </w:r>
      <w:r>
        <w:fldChar w:fldCharType="separate"/>
      </w:r>
      <w:r>
        <w:rPr>
          <w:rStyle w:val="15"/>
          <w:rFonts w:ascii="Times New Roman" w:hAnsi="Times New Roman" w:cs="Times New Roman"/>
          <w:sz w:val="24"/>
          <w:szCs w:val="24"/>
          <w:shd w:val="clear" w:color="auto" w:fill="FFFFFF"/>
          <w:lang w:val="en-GB"/>
        </w:rPr>
        <w:t>https://journals.sagepub.com/doi/abs/10.1177/1362480619890605</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Mittelstadt, B., 2019. Principles alone cannot guarantee ethical AI. </w:t>
      </w:r>
      <w:r>
        <w:rPr>
          <w:rFonts w:ascii="Times New Roman" w:hAnsi="Times New Roman" w:cs="Times New Roman"/>
          <w:i/>
          <w:iCs/>
          <w:color w:val="222222"/>
          <w:sz w:val="24"/>
          <w:szCs w:val="24"/>
          <w:shd w:val="clear" w:color="auto" w:fill="FFFFFF"/>
          <w:lang w:val="en-GB"/>
        </w:rPr>
        <w:t>Nature machine intelligence</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w:t>
      </w:r>
      <w:r>
        <w:rPr>
          <w:rFonts w:ascii="Times New Roman" w:hAnsi="Times New Roman" w:cs="Times New Roman"/>
          <w:color w:val="222222"/>
          <w:sz w:val="24"/>
          <w:szCs w:val="24"/>
          <w:shd w:val="clear" w:color="auto" w:fill="FFFFFF"/>
          <w:lang w:val="en-GB"/>
        </w:rPr>
        <w:t xml:space="preserve">(11), pp.501-507. </w:t>
      </w:r>
      <w:r>
        <w:fldChar w:fldCharType="begin"/>
      </w:r>
      <w:r>
        <w:instrText xml:space="preserve"> HYPERLINK "https://www.nature.com/articles/s42256-019-0114-4" </w:instrText>
      </w:r>
      <w:r>
        <w:fldChar w:fldCharType="separate"/>
      </w:r>
      <w:r>
        <w:rPr>
          <w:rStyle w:val="15"/>
          <w:rFonts w:ascii="Times New Roman" w:hAnsi="Times New Roman" w:cs="Times New Roman"/>
          <w:sz w:val="24"/>
          <w:szCs w:val="24"/>
          <w:shd w:val="clear" w:color="auto" w:fill="FFFFFF"/>
          <w:lang w:val="en-GB"/>
        </w:rPr>
        <w:t>https://www.nature.com/articles/s42256-019-0114-4</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Owens, E., 2020. The Economics of Policing. </w:t>
      </w:r>
      <w:r>
        <w:rPr>
          <w:rFonts w:ascii="Times New Roman" w:hAnsi="Times New Roman" w:cs="Times New Roman"/>
          <w:i/>
          <w:iCs/>
          <w:color w:val="222222"/>
          <w:sz w:val="24"/>
          <w:szCs w:val="24"/>
          <w:shd w:val="clear" w:color="auto" w:fill="FFFFFF"/>
          <w:lang w:val="en-GB"/>
        </w:rPr>
        <w:t>Handbook of Labor, Human Resources and Population Economics</w:t>
      </w:r>
      <w:r>
        <w:rPr>
          <w:rFonts w:ascii="Times New Roman" w:hAnsi="Times New Roman" w:cs="Times New Roman"/>
          <w:color w:val="222222"/>
          <w:sz w:val="24"/>
          <w:szCs w:val="24"/>
          <w:shd w:val="clear" w:color="auto" w:fill="FFFFFF"/>
          <w:lang w:val="en-GB"/>
        </w:rPr>
        <w:t xml:space="preserve">, pp.1-30. </w:t>
      </w:r>
      <w:r>
        <w:fldChar w:fldCharType="begin"/>
      </w:r>
      <w:r>
        <w:instrText xml:space="preserve"> HYPERLINK "https://link.springer.com/content/pdf/10.1007/978-3-319-57365-6_146-1.pdf" </w:instrText>
      </w:r>
      <w:r>
        <w:fldChar w:fldCharType="separate"/>
      </w:r>
      <w:r>
        <w:rPr>
          <w:rStyle w:val="15"/>
          <w:rFonts w:ascii="Times New Roman" w:hAnsi="Times New Roman" w:cs="Times New Roman"/>
          <w:sz w:val="24"/>
          <w:szCs w:val="24"/>
          <w:shd w:val="clear" w:color="auto" w:fill="FFFFFF"/>
          <w:lang w:val="en-GB"/>
        </w:rPr>
        <w:t>https://link.springer.com/content/pdf/10.1007/978-3-319-57365-6_146-1.pdf</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Plant, J.F., 2019. Codes of ethics. In </w:t>
      </w:r>
      <w:r>
        <w:rPr>
          <w:rFonts w:ascii="Times New Roman" w:hAnsi="Times New Roman" w:cs="Times New Roman"/>
          <w:i/>
          <w:iCs/>
          <w:color w:val="222222"/>
          <w:sz w:val="24"/>
          <w:szCs w:val="24"/>
          <w:shd w:val="clear" w:color="auto" w:fill="FFFFFF"/>
          <w:lang w:val="en-GB"/>
        </w:rPr>
        <w:t>Handbook of administrative ethics</w:t>
      </w:r>
      <w:r>
        <w:rPr>
          <w:rFonts w:ascii="Times New Roman" w:hAnsi="Times New Roman" w:cs="Times New Roman"/>
          <w:color w:val="222222"/>
          <w:sz w:val="24"/>
          <w:szCs w:val="24"/>
          <w:shd w:val="clear" w:color="auto" w:fill="FFFFFF"/>
          <w:lang w:val="en-GB"/>
        </w:rPr>
        <w:t xml:space="preserve"> (pp. 309-333). Routledge. </w:t>
      </w:r>
      <w:r>
        <w:fldChar w:fldCharType="begin"/>
      </w:r>
      <w:r>
        <w:instrText xml:space="preserve"> HYPERLINK "https://www.taylorfrancis.com/chapters/edit/10.4324/9781482270457-19/codes-ethics-jeremy-plant" </w:instrText>
      </w:r>
      <w:r>
        <w:fldChar w:fldCharType="separate"/>
      </w:r>
      <w:r>
        <w:rPr>
          <w:rStyle w:val="15"/>
          <w:rFonts w:ascii="Times New Roman" w:hAnsi="Times New Roman" w:cs="Times New Roman"/>
          <w:sz w:val="24"/>
          <w:szCs w:val="24"/>
          <w:shd w:val="clear" w:color="auto" w:fill="FFFFFF"/>
          <w:lang w:val="en-GB"/>
        </w:rPr>
        <w:t>https://www.taylorfrancis.com/chapters/edit/10.4324/9781482270457-19/codes-ethics-jeremy-plant</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Power, T.P., 2018. Jokowi’s authoritarian turn and Indonesia’s democratic decline. </w:t>
      </w:r>
      <w:r>
        <w:rPr>
          <w:rFonts w:ascii="Times New Roman" w:hAnsi="Times New Roman" w:cs="Times New Roman"/>
          <w:i/>
          <w:iCs/>
          <w:color w:val="222222"/>
          <w:sz w:val="24"/>
          <w:szCs w:val="24"/>
          <w:shd w:val="clear" w:color="auto" w:fill="FFFFFF"/>
          <w:lang w:val="en-GB"/>
        </w:rPr>
        <w:t>Bulletin of Indonesian Economic Studies</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54</w:t>
      </w:r>
      <w:r>
        <w:rPr>
          <w:rFonts w:ascii="Times New Roman" w:hAnsi="Times New Roman" w:cs="Times New Roman"/>
          <w:color w:val="222222"/>
          <w:sz w:val="24"/>
          <w:szCs w:val="24"/>
          <w:shd w:val="clear" w:color="auto" w:fill="FFFFFF"/>
          <w:lang w:val="en-GB"/>
        </w:rPr>
        <w:t xml:space="preserve">(3), pp.307-338. </w:t>
      </w:r>
      <w:r>
        <w:fldChar w:fldCharType="begin"/>
      </w:r>
      <w:r>
        <w:instrText xml:space="preserve"> HYPERLINK "https://www.tandfonline.com/doi/abs/10.1080/00074918.2018.1549918" </w:instrText>
      </w:r>
      <w:r>
        <w:fldChar w:fldCharType="separate"/>
      </w:r>
      <w:r>
        <w:rPr>
          <w:rStyle w:val="15"/>
          <w:rFonts w:ascii="Times New Roman" w:hAnsi="Times New Roman" w:cs="Times New Roman"/>
          <w:sz w:val="24"/>
          <w:szCs w:val="24"/>
          <w:shd w:val="clear" w:color="auto" w:fill="FFFFFF"/>
          <w:lang w:val="en-GB"/>
        </w:rPr>
        <w:t>https://www.tandfonline.com/doi/abs/10.1080/00074918.2018.1549918</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Pryce, D.K. and Chenane, J.L., 2021. Trust and confidence in police officers and the institution of policing: The views of African Americans in the American South. </w:t>
      </w:r>
      <w:r>
        <w:rPr>
          <w:rFonts w:ascii="Times New Roman" w:hAnsi="Times New Roman" w:cs="Times New Roman"/>
          <w:i/>
          <w:iCs/>
          <w:color w:val="222222"/>
          <w:sz w:val="24"/>
          <w:szCs w:val="24"/>
          <w:shd w:val="clear" w:color="auto" w:fill="FFFFFF"/>
          <w:lang w:val="en-GB"/>
        </w:rPr>
        <w:t>Crime &amp; Delinquency</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67</w:t>
      </w:r>
      <w:r>
        <w:rPr>
          <w:rFonts w:ascii="Times New Roman" w:hAnsi="Times New Roman" w:cs="Times New Roman"/>
          <w:color w:val="222222"/>
          <w:sz w:val="24"/>
          <w:szCs w:val="24"/>
          <w:shd w:val="clear" w:color="auto" w:fill="FFFFFF"/>
          <w:lang w:val="en-GB"/>
        </w:rPr>
        <w:t xml:space="preserve">(6-7), pp.808-838. </w:t>
      </w:r>
      <w:r>
        <w:fldChar w:fldCharType="begin"/>
      </w:r>
      <w:r>
        <w:instrText xml:space="preserve"> HYPERLINK "https://journals.sagepub.com/doi/abs/10.1177/0011128721991823" </w:instrText>
      </w:r>
      <w:r>
        <w:fldChar w:fldCharType="separate"/>
      </w:r>
      <w:r>
        <w:rPr>
          <w:rStyle w:val="15"/>
          <w:rFonts w:ascii="Times New Roman" w:hAnsi="Times New Roman" w:cs="Times New Roman"/>
          <w:sz w:val="24"/>
          <w:szCs w:val="24"/>
          <w:shd w:val="clear" w:color="auto" w:fill="FFFFFF"/>
          <w:lang w:val="en-GB"/>
        </w:rPr>
        <w:t>https://journals.sagepub.com/doi/abs/10.1177/0011128721991823</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Radburn, M., Savigar-Shaw, L., Stott, C., Tallent, D. and Kyprianides, A., 2022. How do police officers talk about their encounters with ‘the public’? Group interaction, procedural justice and officer constructions of policing identities. </w:t>
      </w:r>
      <w:r>
        <w:rPr>
          <w:rFonts w:ascii="Times New Roman" w:hAnsi="Times New Roman" w:cs="Times New Roman"/>
          <w:i/>
          <w:iCs/>
          <w:color w:val="222222"/>
          <w:sz w:val="24"/>
          <w:szCs w:val="24"/>
          <w:shd w:val="clear" w:color="auto" w:fill="FFFFFF"/>
          <w:lang w:val="en-GB"/>
        </w:rPr>
        <w:t>Criminology &amp; criminal justice</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22</w:t>
      </w:r>
      <w:r>
        <w:rPr>
          <w:rFonts w:ascii="Times New Roman" w:hAnsi="Times New Roman" w:cs="Times New Roman"/>
          <w:color w:val="222222"/>
          <w:sz w:val="24"/>
          <w:szCs w:val="24"/>
          <w:shd w:val="clear" w:color="auto" w:fill="FFFFFF"/>
          <w:lang w:val="en-GB"/>
        </w:rPr>
        <w:t xml:space="preserve">(1), pp.59-77. </w:t>
      </w:r>
      <w:r>
        <w:fldChar w:fldCharType="begin"/>
      </w:r>
      <w:r>
        <w:instrText xml:space="preserve"> HYPERLINK "https://journals.sagepub.com/doi/abs/10.1177/1748895820933912" </w:instrText>
      </w:r>
      <w:r>
        <w:fldChar w:fldCharType="separate"/>
      </w:r>
      <w:r>
        <w:rPr>
          <w:rStyle w:val="15"/>
          <w:rFonts w:ascii="Times New Roman" w:hAnsi="Times New Roman" w:cs="Times New Roman"/>
          <w:sz w:val="24"/>
          <w:szCs w:val="24"/>
          <w:shd w:val="clear" w:color="auto" w:fill="FFFFFF"/>
          <w:lang w:val="en-GB"/>
        </w:rPr>
        <w:t>https://journals.sagepub.com/doi/abs/10.1177/1748895820933912</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Seigel, M., 2018. Violence work: policing and power. </w:t>
      </w:r>
      <w:r>
        <w:rPr>
          <w:rFonts w:ascii="Times New Roman" w:hAnsi="Times New Roman" w:cs="Times New Roman"/>
          <w:i/>
          <w:iCs/>
          <w:color w:val="222222"/>
          <w:sz w:val="24"/>
          <w:szCs w:val="24"/>
          <w:shd w:val="clear" w:color="auto" w:fill="FFFFFF"/>
          <w:lang w:val="en-GB"/>
        </w:rPr>
        <w:t>Race &amp; class</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59</w:t>
      </w:r>
      <w:r>
        <w:rPr>
          <w:rFonts w:ascii="Times New Roman" w:hAnsi="Times New Roman" w:cs="Times New Roman"/>
          <w:color w:val="222222"/>
          <w:sz w:val="24"/>
          <w:szCs w:val="24"/>
          <w:shd w:val="clear" w:color="auto" w:fill="FFFFFF"/>
          <w:lang w:val="en-GB"/>
        </w:rPr>
        <w:t xml:space="preserve">(4), pp.15-33. </w:t>
      </w:r>
      <w:r>
        <w:fldChar w:fldCharType="begin"/>
      </w:r>
      <w:r>
        <w:instrText xml:space="preserve"> HYPERLINK "https://books.google.com/books?hl=en&amp;lr=&amp;id=JbtmDwAAQBAJ&amp;oi=fnd&amp;pg=PT4&amp;dq=Purpose,+powers+and+organisational+structure+of+the+police+service&amp;ots=iqlb5o_41H&amp;sig=KiLvhtjk7bczOaYoNJzoX65jqTg" </w:instrText>
      </w:r>
      <w:r>
        <w:fldChar w:fldCharType="separate"/>
      </w:r>
      <w:r>
        <w:rPr>
          <w:rStyle w:val="15"/>
          <w:rFonts w:ascii="Times New Roman" w:hAnsi="Times New Roman" w:cs="Times New Roman"/>
          <w:sz w:val="24"/>
          <w:szCs w:val="24"/>
          <w:shd w:val="clear" w:color="auto" w:fill="FFFFFF"/>
          <w:lang w:val="en-GB"/>
        </w:rPr>
        <w:t>https://books.google.com/books?hl=en&amp;lr=&amp;id=JbtmDwAAQBAJ&amp;oi=fnd&amp;pg=PT4&amp;dq=Purpose,+powers+and+organisational+structure+of+the+police+service&amp;ots=iqlb5o_41H&amp;sig=KiLvhtjk7bczOaYoNJzoX65jqTg</w:t>
      </w:r>
      <w:r>
        <w:rPr>
          <w:rStyle w:val="15"/>
          <w:rFonts w:ascii="Times New Roman" w:hAnsi="Times New Roman" w:cs="Times New Roman"/>
          <w:sz w:val="24"/>
          <w:szCs w:val="24"/>
          <w:shd w:val="clear" w:color="auto" w:fill="FFFFFF"/>
          <w:lang w:val="en-GB"/>
        </w:rPr>
        <w:fldChar w:fldCharType="end"/>
      </w:r>
    </w:p>
    <w:p>
      <w:pPr>
        <w:spacing w:line="360" w:lineRule="auto"/>
        <w:jc w:val="both"/>
        <w:rPr>
          <w:rFonts w:ascii="Times New Roman" w:hAnsi="Times New Roman" w:eastAsia="Times New Roman" w:cs="Times New Roman"/>
          <w:sz w:val="24"/>
          <w:szCs w:val="24"/>
          <w:lang w:val="en-GB"/>
        </w:rPr>
      </w:pPr>
      <w:r>
        <w:rPr>
          <w:rFonts w:ascii="Times New Roman" w:hAnsi="Times New Roman" w:cs="Times New Roman"/>
          <w:color w:val="222222"/>
          <w:sz w:val="24"/>
          <w:szCs w:val="24"/>
          <w:shd w:val="clear" w:color="auto" w:fill="FFFFFF"/>
          <w:lang w:val="en-GB"/>
        </w:rPr>
        <w:t>Stokes, J., 2019. Institutional chaos and personal stress. In </w:t>
      </w:r>
      <w:r>
        <w:rPr>
          <w:rFonts w:ascii="Times New Roman" w:hAnsi="Times New Roman" w:cs="Times New Roman"/>
          <w:i/>
          <w:iCs/>
          <w:color w:val="222222"/>
          <w:sz w:val="24"/>
          <w:szCs w:val="24"/>
          <w:shd w:val="clear" w:color="auto" w:fill="FFFFFF"/>
          <w:lang w:val="en-GB"/>
        </w:rPr>
        <w:t>The unconscious at work</w:t>
      </w:r>
      <w:r>
        <w:rPr>
          <w:rFonts w:ascii="Times New Roman" w:hAnsi="Times New Roman" w:cs="Times New Roman"/>
          <w:color w:val="222222"/>
          <w:sz w:val="24"/>
          <w:szCs w:val="24"/>
          <w:shd w:val="clear" w:color="auto" w:fill="FFFFFF"/>
          <w:lang w:val="en-GB"/>
        </w:rPr>
        <w:t xml:space="preserve"> (pp. 136-143). Routledge. </w:t>
      </w:r>
      <w:r>
        <w:fldChar w:fldCharType="begin"/>
      </w:r>
      <w:r>
        <w:instrText xml:space="preserve"> HYPERLINK "https://www.taylorfrancis.com/chapters/edit/10.4324/9781351104166-15/institutional-chaos-personal-stress-jon-stokes" </w:instrText>
      </w:r>
      <w:r>
        <w:fldChar w:fldCharType="separate"/>
      </w:r>
      <w:r>
        <w:rPr>
          <w:rStyle w:val="15"/>
          <w:rFonts w:ascii="Times New Roman" w:hAnsi="Times New Roman" w:cs="Times New Roman"/>
          <w:sz w:val="24"/>
          <w:szCs w:val="24"/>
          <w:shd w:val="clear" w:color="auto" w:fill="FFFFFF"/>
          <w:lang w:val="en-GB"/>
        </w:rPr>
        <w:t>https://www.taylorfrancis.com/chapters/edit/10.4324/9781351104166-15/institutional-chaos-personal-stress-jon-stokes</w:t>
      </w:r>
      <w:r>
        <w:rPr>
          <w:rStyle w:val="15"/>
          <w:rFonts w:ascii="Times New Roman" w:hAnsi="Times New Roman" w:cs="Times New Roman"/>
          <w:sz w:val="24"/>
          <w:szCs w:val="24"/>
          <w:shd w:val="clear" w:color="auto" w:fill="FFFFFF"/>
          <w:lang w:val="en-GB"/>
        </w:rPr>
        <w:fldChar w:fldCharType="end"/>
      </w:r>
    </w:p>
    <w:sectPr>
      <w:footerReference r:id="rId5" w:type="default"/>
      <w:pgSz w:w="11909" w:h="16834"/>
      <w:pgMar w:top="1440" w:right="1440" w:bottom="1440" w:left="1440" w:header="720" w:footer="720" w:gutter="0"/>
      <w:pgNumType w:start="1"/>
      <w:cols w:space="708"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4614499"/>
      <w:docPartObj>
        <w:docPartGallery w:val="AutoText"/>
      </w:docPartObj>
    </w:sdtPr>
    <w:sdtContent>
      <w:p>
        <w:pPr>
          <w:pStyle w:val="13"/>
          <w:jc w:val="right"/>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p>
    </w:sdtContent>
  </w:sdt>
  <w:p>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documentProtection w:enforcement="0"/>
  <w:defaultTabStop w:val="720"/>
  <w:hyphenationZone w:val="425"/>
  <w:characterSpacingControl w:val="doNotCompress"/>
  <w:footnotePr>
    <w:footnote w:id="0"/>
    <w:footnote w:id="1"/>
  </w:footnotePr>
  <w:endnotePr>
    <w:endnote w:id="0"/>
    <w:endnote w:id="1"/>
  </w:endnotePr>
  <w:compat>
    <w:compatSetting w:name="compatibilityMode" w:uri="http://schemas.microsoft.com/office/word" w:val="12"/>
  </w:compat>
  <w:rsids>
    <w:rsidRoot w:val="001344CF"/>
    <w:rsid w:val="00097BEB"/>
    <w:rsid w:val="001344CF"/>
    <w:rsid w:val="002C4B11"/>
    <w:rsid w:val="004426F2"/>
    <w:rsid w:val="00447010"/>
    <w:rsid w:val="00457F5E"/>
    <w:rsid w:val="004820BB"/>
    <w:rsid w:val="004F75C1"/>
    <w:rsid w:val="00685ADC"/>
    <w:rsid w:val="007C5276"/>
    <w:rsid w:val="007D5AE4"/>
    <w:rsid w:val="008B4853"/>
    <w:rsid w:val="00A93A0A"/>
    <w:rsid w:val="00BC485A"/>
    <w:rsid w:val="00C74A15"/>
    <w:rsid w:val="00D070F7"/>
    <w:rsid w:val="37E55C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unhideWhenUsed="0" w:uiPriority="0" w:semiHidden="0" w:name="Normal"/>
    <w:lsdException w:qFormat="1"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59"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en-US" w:eastAsia="en-US" w:bidi="ar-SA"/>
    </w:rPr>
  </w:style>
  <w:style w:type="paragraph" w:styleId="2">
    <w:name w:val="heading 1"/>
    <w:basedOn w:val="1"/>
    <w:next w:val="1"/>
    <w:qFormat/>
    <w:uiPriority w:val="0"/>
    <w:pPr>
      <w:keepNext/>
      <w:keepLines/>
      <w:spacing w:before="400" w:after="120" w:line="360" w:lineRule="auto"/>
      <w:jc w:val="both"/>
      <w:outlineLvl w:val="0"/>
    </w:pPr>
    <w:rPr>
      <w:rFonts w:ascii="Times New Roman" w:hAnsi="Times New Roman"/>
      <w:b/>
      <w:sz w:val="24"/>
      <w:szCs w:val="40"/>
    </w:rPr>
  </w:style>
  <w:style w:type="paragraph" w:styleId="3">
    <w:name w:val="heading 2"/>
    <w:basedOn w:val="1"/>
    <w:next w:val="1"/>
    <w:uiPriority w:val="0"/>
    <w:pPr>
      <w:keepNext/>
      <w:keepLines/>
      <w:spacing w:before="360" w:after="120"/>
      <w:outlineLvl w:val="1"/>
    </w:pPr>
    <w:rPr>
      <w:sz w:val="32"/>
      <w:szCs w:val="32"/>
    </w:rPr>
  </w:style>
  <w:style w:type="paragraph" w:styleId="4">
    <w:name w:val="heading 3"/>
    <w:basedOn w:val="1"/>
    <w:next w:val="1"/>
    <w:uiPriority w:val="0"/>
    <w:pPr>
      <w:keepNext/>
      <w:keepLines/>
      <w:spacing w:before="320" w:after="80"/>
      <w:outlineLvl w:val="2"/>
    </w:pPr>
    <w:rPr>
      <w:color w:val="434343"/>
      <w:sz w:val="28"/>
      <w:szCs w:val="28"/>
    </w:rPr>
  </w:style>
  <w:style w:type="paragraph" w:styleId="5">
    <w:name w:val="heading 4"/>
    <w:basedOn w:val="1"/>
    <w:next w:val="1"/>
    <w:uiPriority w:val="0"/>
    <w:pPr>
      <w:keepNext/>
      <w:keepLines/>
      <w:spacing w:before="280" w:after="80"/>
      <w:outlineLvl w:val="3"/>
    </w:pPr>
    <w:rPr>
      <w:color w:val="666666"/>
      <w:sz w:val="24"/>
      <w:szCs w:val="24"/>
    </w:rPr>
  </w:style>
  <w:style w:type="paragraph" w:styleId="6">
    <w:name w:val="heading 5"/>
    <w:basedOn w:val="1"/>
    <w:next w:val="1"/>
    <w:uiPriority w:val="0"/>
    <w:pPr>
      <w:keepNext/>
      <w:keepLines/>
      <w:spacing w:before="240" w:after="80"/>
      <w:outlineLvl w:val="4"/>
    </w:pPr>
    <w:rPr>
      <w:color w:val="666666"/>
    </w:rPr>
  </w:style>
  <w:style w:type="paragraph" w:styleId="7">
    <w:name w:val="heading 6"/>
    <w:basedOn w:val="1"/>
    <w:next w:val="1"/>
    <w:qFormat/>
    <w:uiPriority w:val="0"/>
    <w:pPr>
      <w:keepNext/>
      <w:keepLines/>
      <w:spacing w:before="240" w:after="80"/>
      <w:outlineLvl w:val="5"/>
    </w:pPr>
    <w:rPr>
      <w:i/>
      <w:color w:val="666666"/>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Balloon Text"/>
    <w:basedOn w:val="1"/>
    <w:link w:val="21"/>
    <w:semiHidden/>
    <w:unhideWhenUsed/>
    <w:uiPriority w:val="99"/>
    <w:pPr>
      <w:spacing w:line="240" w:lineRule="auto"/>
    </w:pPr>
    <w:rPr>
      <w:rFonts w:ascii="Tahoma" w:hAnsi="Tahoma" w:cs="Tahoma"/>
      <w:sz w:val="16"/>
      <w:szCs w:val="16"/>
    </w:rPr>
  </w:style>
  <w:style w:type="character" w:styleId="11">
    <w:name w:val="annotation reference"/>
    <w:basedOn w:val="8"/>
    <w:semiHidden/>
    <w:unhideWhenUsed/>
    <w:uiPriority w:val="99"/>
    <w:rPr>
      <w:sz w:val="16"/>
      <w:szCs w:val="16"/>
    </w:rPr>
  </w:style>
  <w:style w:type="paragraph" w:styleId="12">
    <w:name w:val="annotation text"/>
    <w:basedOn w:val="1"/>
    <w:link w:val="20"/>
    <w:semiHidden/>
    <w:unhideWhenUsed/>
    <w:uiPriority w:val="99"/>
    <w:pPr>
      <w:spacing w:line="240" w:lineRule="auto"/>
    </w:pPr>
    <w:rPr>
      <w:sz w:val="20"/>
      <w:szCs w:val="20"/>
    </w:rPr>
  </w:style>
  <w:style w:type="paragraph" w:styleId="13">
    <w:name w:val="footer"/>
    <w:basedOn w:val="1"/>
    <w:link w:val="24"/>
    <w:unhideWhenUsed/>
    <w:qFormat/>
    <w:uiPriority w:val="99"/>
    <w:pPr>
      <w:tabs>
        <w:tab w:val="center" w:pos="4680"/>
        <w:tab w:val="right" w:pos="9360"/>
      </w:tabs>
      <w:spacing w:line="240" w:lineRule="auto"/>
    </w:pPr>
  </w:style>
  <w:style w:type="paragraph" w:styleId="14">
    <w:name w:val="header"/>
    <w:basedOn w:val="1"/>
    <w:link w:val="23"/>
    <w:semiHidden/>
    <w:unhideWhenUsed/>
    <w:qFormat/>
    <w:uiPriority w:val="99"/>
    <w:pPr>
      <w:tabs>
        <w:tab w:val="center" w:pos="4680"/>
        <w:tab w:val="right" w:pos="9360"/>
      </w:tabs>
      <w:spacing w:line="240" w:lineRule="auto"/>
    </w:pPr>
  </w:style>
  <w:style w:type="character" w:styleId="15">
    <w:name w:val="Hyperlink"/>
    <w:basedOn w:val="8"/>
    <w:unhideWhenUsed/>
    <w:qFormat/>
    <w:uiPriority w:val="99"/>
    <w:rPr>
      <w:color w:val="0000FF" w:themeColor="hyperlink"/>
      <w:u w:val="single"/>
    </w:rPr>
  </w:style>
  <w:style w:type="paragraph" w:styleId="16">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17">
    <w:name w:val="Subtitle"/>
    <w:basedOn w:val="1"/>
    <w:next w:val="1"/>
    <w:qFormat/>
    <w:uiPriority w:val="0"/>
    <w:pPr>
      <w:keepNext/>
      <w:keepLines/>
      <w:spacing w:after="320"/>
    </w:pPr>
    <w:rPr>
      <w:color w:val="666666"/>
      <w:sz w:val="30"/>
      <w:szCs w:val="30"/>
    </w:rPr>
  </w:style>
  <w:style w:type="paragraph" w:styleId="18">
    <w:name w:val="Title"/>
    <w:basedOn w:val="1"/>
    <w:next w:val="1"/>
    <w:qFormat/>
    <w:uiPriority w:val="0"/>
    <w:pPr>
      <w:keepNext/>
      <w:keepLines/>
      <w:spacing w:after="60"/>
    </w:pPr>
    <w:rPr>
      <w:sz w:val="52"/>
      <w:szCs w:val="52"/>
    </w:rPr>
  </w:style>
  <w:style w:type="paragraph" w:styleId="19">
    <w:name w:val="toc 1"/>
    <w:basedOn w:val="1"/>
    <w:next w:val="1"/>
    <w:unhideWhenUsed/>
    <w:qFormat/>
    <w:uiPriority w:val="39"/>
    <w:pPr>
      <w:spacing w:after="100"/>
    </w:pPr>
  </w:style>
  <w:style w:type="character" w:customStyle="1" w:styleId="20">
    <w:name w:val="Text comentariu Caracter"/>
    <w:basedOn w:val="8"/>
    <w:link w:val="12"/>
    <w:semiHidden/>
    <w:uiPriority w:val="99"/>
    <w:rPr>
      <w:sz w:val="20"/>
      <w:szCs w:val="20"/>
    </w:rPr>
  </w:style>
  <w:style w:type="character" w:customStyle="1" w:styleId="21">
    <w:name w:val="Text în Balon Caracter"/>
    <w:basedOn w:val="8"/>
    <w:link w:val="10"/>
    <w:semiHidden/>
    <w:uiPriority w:val="99"/>
    <w:rPr>
      <w:rFonts w:ascii="Tahoma" w:hAnsi="Tahoma" w:cs="Tahoma"/>
      <w:sz w:val="16"/>
      <w:szCs w:val="16"/>
    </w:rPr>
  </w:style>
  <w:style w:type="paragraph" w:customStyle="1" w:styleId="22">
    <w:name w:val="TOC Heading"/>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66091" w:themeColor="accent1" w:themeShade="BF"/>
      <w:sz w:val="28"/>
      <w:szCs w:val="28"/>
    </w:rPr>
  </w:style>
  <w:style w:type="character" w:customStyle="1" w:styleId="23">
    <w:name w:val="Antet Caracter"/>
    <w:basedOn w:val="8"/>
    <w:link w:val="14"/>
    <w:semiHidden/>
    <w:uiPriority w:val="99"/>
  </w:style>
  <w:style w:type="character" w:customStyle="1" w:styleId="24">
    <w:name w:val="Subsol Caracter"/>
    <w:basedOn w:val="8"/>
    <w:link w:val="13"/>
    <w:uiPriority w:val="99"/>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7C7B6F-B541-49C4-B93A-7671E208133E}">
  <ds:schemaRefs/>
</ds:datastoreItem>
</file>

<file path=docProps/app.xml><?xml version="1.0" encoding="utf-8"?>
<Properties xmlns="http://schemas.openxmlformats.org/officeDocument/2006/extended-properties" xmlns:vt="http://schemas.openxmlformats.org/officeDocument/2006/docPropsVTypes">
  <Template>Normal.dotm</Template>
  <Pages>11</Pages>
  <Words>2878</Words>
  <Characters>16699</Characters>
  <Lines>139</Lines>
  <Paragraphs>39</Paragraphs>
  <TotalTime>13</TotalTime>
  <ScaleCrop>false</ScaleCrop>
  <LinksUpToDate>false</LinksUpToDate>
  <CharactersWithSpaces>19538</CharactersWithSpaces>
  <Application>WPS Office_11.2.0.11156_F1E327BC-269C-435d-A152-05C5408002CA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2022-06-11T11:57:00Z</dcterms:created>
  <dc:creator>user</dc:creator>
  <cp:lastModifiedBy>florin emil</cp:lastModifiedBy>
  <dcterms:modified xsi:type="dcterms:W3CDTF">2022-06-14T07:32:19Z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2057-11.2.0.11156</vt:lpwstr>
  </property>
  <property fmtid="{D5CDD505-2E9C-101B-9397-08002B2CF9AE}" pid="3" name="ICV">
    <vt:lpwstr>D018BDC2960643FE885195E8E9A74ABA</vt:lpwstr>
  </property>
</Properties>
</file>