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9044BD" w14:textId="77777777" w:rsidR="00220CCD" w:rsidRPr="003F4008" w:rsidRDefault="00220CCD" w:rsidP="003F4008">
      <w:pPr>
        <w:spacing w:line="360" w:lineRule="auto"/>
        <w:jc w:val="center"/>
        <w:rPr>
          <w:sz w:val="28"/>
          <w:szCs w:val="28"/>
        </w:rPr>
      </w:pPr>
      <w:r w:rsidRPr="003F4008">
        <w:rPr>
          <w:sz w:val="28"/>
          <w:szCs w:val="28"/>
        </w:rPr>
        <w:t>University of Wales Trinity Saint David</w:t>
      </w:r>
    </w:p>
    <w:p w14:paraId="78A9ECA2" w14:textId="77777777" w:rsidR="00220CCD" w:rsidRPr="003F4008" w:rsidRDefault="00220CCD" w:rsidP="003F4008">
      <w:pPr>
        <w:spacing w:line="360" w:lineRule="auto"/>
        <w:jc w:val="center"/>
        <w:rPr>
          <w:sz w:val="28"/>
          <w:szCs w:val="28"/>
        </w:rPr>
      </w:pPr>
      <w:r w:rsidRPr="003F4008">
        <w:rPr>
          <w:sz w:val="28"/>
          <w:szCs w:val="28"/>
        </w:rPr>
        <w:t>School of Engineering</w:t>
      </w:r>
    </w:p>
    <w:p w14:paraId="29E80B39" w14:textId="285CE345" w:rsidR="00220CCD" w:rsidRPr="003F4008" w:rsidRDefault="00220CCD" w:rsidP="003F4008">
      <w:pPr>
        <w:spacing w:line="360" w:lineRule="auto"/>
        <w:jc w:val="center"/>
        <w:rPr>
          <w:sz w:val="28"/>
          <w:szCs w:val="28"/>
        </w:rPr>
      </w:pPr>
      <w:r w:rsidRPr="003F4008">
        <w:rPr>
          <w:sz w:val="28"/>
          <w:szCs w:val="28"/>
        </w:rPr>
        <w:t>Energy in a flywheel</w:t>
      </w:r>
    </w:p>
    <w:p w14:paraId="460353A9" w14:textId="62B2740F" w:rsidR="00220CCD" w:rsidRPr="003F4008" w:rsidRDefault="00220CCD" w:rsidP="003F4008">
      <w:pPr>
        <w:spacing w:line="360" w:lineRule="auto"/>
        <w:jc w:val="center"/>
        <w:rPr>
          <w:sz w:val="28"/>
          <w:szCs w:val="28"/>
        </w:rPr>
      </w:pPr>
      <w:r w:rsidRPr="003F4008">
        <w:rPr>
          <w:sz w:val="28"/>
          <w:szCs w:val="28"/>
        </w:rPr>
        <w:t>Viktoria Berces</w:t>
      </w:r>
    </w:p>
    <w:p w14:paraId="08AD5EF4" w14:textId="7341E697" w:rsidR="00220CCD" w:rsidRPr="003F4008" w:rsidRDefault="00220CCD" w:rsidP="003F4008">
      <w:pPr>
        <w:spacing w:line="360" w:lineRule="auto"/>
        <w:jc w:val="center"/>
        <w:rPr>
          <w:sz w:val="28"/>
          <w:szCs w:val="28"/>
        </w:rPr>
      </w:pPr>
      <w:r w:rsidRPr="003F4008">
        <w:rPr>
          <w:sz w:val="28"/>
          <w:szCs w:val="28"/>
        </w:rPr>
        <w:t>1908705</w:t>
      </w:r>
    </w:p>
    <w:p w14:paraId="7E2060F9" w14:textId="66F8C9AA" w:rsidR="00220CCD" w:rsidRPr="003F4008" w:rsidRDefault="00220CCD" w:rsidP="003F4008">
      <w:pPr>
        <w:spacing w:line="360" w:lineRule="auto"/>
        <w:jc w:val="center"/>
        <w:rPr>
          <w:sz w:val="28"/>
          <w:szCs w:val="28"/>
        </w:rPr>
      </w:pPr>
      <w:r w:rsidRPr="003F4008">
        <w:rPr>
          <w:sz w:val="28"/>
          <w:szCs w:val="28"/>
        </w:rPr>
        <w:t>BEng (Hons) Mechanical and manufacturing Engineering</w:t>
      </w:r>
    </w:p>
    <w:p w14:paraId="48308607" w14:textId="31A1E237" w:rsidR="00997B5C" w:rsidRPr="003F4008" w:rsidRDefault="00B17E27" w:rsidP="003F4008">
      <w:pPr>
        <w:spacing w:line="360" w:lineRule="auto"/>
        <w:jc w:val="center"/>
        <w:rPr>
          <w:sz w:val="28"/>
          <w:szCs w:val="28"/>
        </w:rPr>
      </w:pPr>
      <w:r>
        <w:rPr>
          <w:sz w:val="28"/>
          <w:szCs w:val="28"/>
        </w:rPr>
        <w:t>02</w:t>
      </w:r>
      <w:r w:rsidR="003F129E" w:rsidRPr="003F4008">
        <w:rPr>
          <w:sz w:val="28"/>
          <w:szCs w:val="28"/>
        </w:rPr>
        <w:t>/0</w:t>
      </w:r>
      <w:r>
        <w:rPr>
          <w:sz w:val="28"/>
          <w:szCs w:val="28"/>
        </w:rPr>
        <w:t>3</w:t>
      </w:r>
      <w:r w:rsidR="003F129E" w:rsidRPr="003F4008">
        <w:rPr>
          <w:sz w:val="28"/>
          <w:szCs w:val="28"/>
        </w:rPr>
        <w:t>/2020</w:t>
      </w:r>
    </w:p>
    <w:p w14:paraId="7CFD78AD" w14:textId="77777777" w:rsidR="00220CCD" w:rsidRPr="003F4008" w:rsidRDefault="00220CCD" w:rsidP="003F4008">
      <w:pPr>
        <w:spacing w:line="360" w:lineRule="auto"/>
        <w:jc w:val="center"/>
        <w:rPr>
          <w:vanish/>
          <w:sz w:val="28"/>
          <w:szCs w:val="28"/>
          <w:specVanish/>
        </w:rPr>
      </w:pPr>
      <w:r w:rsidRPr="003F4008">
        <w:rPr>
          <w:sz w:val="28"/>
          <w:szCs w:val="28"/>
        </w:rPr>
        <w:t>Engineering Science I. (M4X00385)</w:t>
      </w:r>
    </w:p>
    <w:p w14:paraId="0BF699C9" w14:textId="720C5CD1" w:rsidR="00220CCD" w:rsidRPr="003F4008" w:rsidRDefault="00220CCD" w:rsidP="003F4008">
      <w:pPr>
        <w:spacing w:line="360" w:lineRule="auto"/>
        <w:rPr>
          <w:sz w:val="28"/>
          <w:szCs w:val="28"/>
        </w:rPr>
      </w:pPr>
      <w:r w:rsidRPr="003F4008">
        <w:rPr>
          <w:sz w:val="28"/>
          <w:szCs w:val="28"/>
        </w:rPr>
        <w:t xml:space="preserve"> </w:t>
      </w:r>
    </w:p>
    <w:p w14:paraId="5F51BA01" w14:textId="77777777" w:rsidR="00220CCD" w:rsidRPr="003F4008" w:rsidRDefault="00220CCD" w:rsidP="003F4008">
      <w:pPr>
        <w:spacing w:line="360" w:lineRule="auto"/>
        <w:rPr>
          <w:sz w:val="28"/>
          <w:szCs w:val="28"/>
        </w:rPr>
      </w:pPr>
      <w:r w:rsidRPr="003F4008">
        <w:rPr>
          <w:sz w:val="28"/>
          <w:szCs w:val="28"/>
        </w:rPr>
        <w:br w:type="page"/>
      </w:r>
    </w:p>
    <w:p w14:paraId="13221F99" w14:textId="66C94141" w:rsidR="00CA550C" w:rsidRDefault="00CA550C" w:rsidP="00CA550C">
      <w:pPr>
        <w:pStyle w:val="Heading1"/>
      </w:pPr>
      <w:r>
        <w:lastRenderedPageBreak/>
        <w:t>Introduction</w:t>
      </w:r>
    </w:p>
    <w:p w14:paraId="51D95485" w14:textId="77777777" w:rsidR="00CA550C" w:rsidRPr="00CA550C" w:rsidRDefault="00CA550C" w:rsidP="00CA550C"/>
    <w:p w14:paraId="276C10BF" w14:textId="71598A78" w:rsidR="007E5258" w:rsidRPr="003F4008" w:rsidRDefault="007E5258" w:rsidP="003F4008">
      <w:pPr>
        <w:spacing w:line="360" w:lineRule="auto"/>
        <w:jc w:val="both"/>
        <w:rPr>
          <w:sz w:val="24"/>
          <w:szCs w:val="24"/>
        </w:rPr>
      </w:pPr>
      <w:r w:rsidRPr="003F4008">
        <w:rPr>
          <w:sz w:val="24"/>
          <w:szCs w:val="24"/>
        </w:rPr>
        <w:t>The aim of the dissertation is to determine the changes in the KE value using data collected during the flywheel experiment.</w:t>
      </w:r>
    </w:p>
    <w:p w14:paraId="36DB1050" w14:textId="77777777" w:rsidR="00961F2E" w:rsidRPr="003F4008" w:rsidRDefault="00961F2E" w:rsidP="003F4008">
      <w:pPr>
        <w:spacing w:line="360" w:lineRule="auto"/>
        <w:jc w:val="both"/>
        <w:rPr>
          <w:sz w:val="24"/>
          <w:szCs w:val="24"/>
        </w:rPr>
      </w:pPr>
      <w:r w:rsidRPr="003F4008">
        <w:rPr>
          <w:sz w:val="24"/>
          <w:szCs w:val="24"/>
        </w:rPr>
        <w:t>Breeze describes the flywheel such as:</w:t>
      </w:r>
    </w:p>
    <w:p w14:paraId="3832E6D2" w14:textId="2D5BD3DA" w:rsidR="007E5258" w:rsidRPr="003F4008" w:rsidRDefault="00961F2E" w:rsidP="003F4008">
      <w:pPr>
        <w:spacing w:line="360" w:lineRule="auto"/>
        <w:jc w:val="both"/>
        <w:rPr>
          <w:i/>
          <w:iCs/>
          <w:sz w:val="24"/>
          <w:szCs w:val="24"/>
        </w:rPr>
      </w:pPr>
      <w:r w:rsidRPr="003F4008">
        <w:rPr>
          <w:sz w:val="24"/>
          <w:szCs w:val="24"/>
        </w:rPr>
        <w:br/>
      </w:r>
      <w:r w:rsidRPr="003F4008">
        <w:rPr>
          <w:i/>
          <w:iCs/>
          <w:sz w:val="24"/>
          <w:szCs w:val="24"/>
        </w:rPr>
        <w:t xml:space="preserve">A flywheel is a simple mechanical energy storage device comprising a large wheel on an axle fitted with frictionless bearings. The flywheel stores kinetic energy as a result of its rotation. The faster it rotates, the more energy it stores. Provided there is a means both to store and then to extract this energy again, the system can be used for a variety of applications. </w:t>
      </w:r>
    </w:p>
    <w:p w14:paraId="24B168B6" w14:textId="754D0512" w:rsidR="00062566" w:rsidRDefault="00961F2E" w:rsidP="00961F2E">
      <w:pPr>
        <w:jc w:val="right"/>
      </w:pPr>
      <w:r>
        <w:t>(Breeze, 2018, pp. 53)</w:t>
      </w:r>
    </w:p>
    <w:p w14:paraId="395D6928" w14:textId="7655F7A0" w:rsidR="00CA550C" w:rsidRDefault="00062566" w:rsidP="007E5258">
      <w:r>
        <w:br w:type="page"/>
      </w:r>
    </w:p>
    <w:p w14:paraId="24B4D5A0" w14:textId="4F46E6B1" w:rsidR="00CA550C" w:rsidRDefault="00CA550C" w:rsidP="00CA550C">
      <w:pPr>
        <w:pStyle w:val="Heading1"/>
      </w:pPr>
      <w:r>
        <w:lastRenderedPageBreak/>
        <w:t>Experimental procedure</w:t>
      </w:r>
    </w:p>
    <w:p w14:paraId="1FF375FD" w14:textId="04427424" w:rsidR="005F6B8A" w:rsidRDefault="00CA550C" w:rsidP="00CA550C">
      <w:pPr>
        <w:pStyle w:val="Heading1"/>
        <w:numPr>
          <w:ilvl w:val="0"/>
          <w:numId w:val="0"/>
        </w:numPr>
      </w:pPr>
      <w:r>
        <w:t xml:space="preserve"> </w:t>
      </w:r>
    </w:p>
    <w:p w14:paraId="6692222B" w14:textId="77777777" w:rsidR="00062566" w:rsidRDefault="00062566" w:rsidP="00062566"/>
    <w:p w14:paraId="189ACBB9" w14:textId="45D31A07" w:rsidR="00062566" w:rsidRPr="001A6318" w:rsidRDefault="00062566" w:rsidP="00062566">
      <w:pPr>
        <w:rPr>
          <w:sz w:val="24"/>
          <w:szCs w:val="24"/>
        </w:rPr>
      </w:pPr>
      <w:r w:rsidRPr="001A6318">
        <w:rPr>
          <w:sz w:val="24"/>
          <w:szCs w:val="24"/>
        </w:rPr>
        <w:t>During the experiment, the Potential and Kinetic Energy Kit ES9 was</w:t>
      </w:r>
      <w:r w:rsidR="00315F5B" w:rsidRPr="001A6318">
        <w:rPr>
          <w:sz w:val="24"/>
          <w:szCs w:val="24"/>
        </w:rPr>
        <w:t>.</w:t>
      </w:r>
    </w:p>
    <w:p w14:paraId="218D8886" w14:textId="1A6C5DAD" w:rsidR="005F6B8A" w:rsidRPr="005F6B8A" w:rsidRDefault="00315F5B" w:rsidP="005F6B8A">
      <w:r>
        <w:rPr>
          <w:noProof/>
          <w:lang w:eastAsia="en-GB"/>
        </w:rPr>
        <w:drawing>
          <wp:anchor distT="0" distB="0" distL="114300" distR="114300" simplePos="0" relativeHeight="251658240" behindDoc="0" locked="0" layoutInCell="1" allowOverlap="1" wp14:anchorId="63057620" wp14:editId="385F6B00">
            <wp:simplePos x="0" y="0"/>
            <wp:positionH relativeFrom="column">
              <wp:posOffset>-635</wp:posOffset>
            </wp:positionH>
            <wp:positionV relativeFrom="paragraph">
              <wp:posOffset>5080</wp:posOffset>
            </wp:positionV>
            <wp:extent cx="2257425" cy="3399790"/>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20200202-WA0002 (1).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57425" cy="3399790"/>
                    </a:xfrm>
                    <a:prstGeom prst="rect">
                      <a:avLst/>
                    </a:prstGeom>
                  </pic:spPr>
                </pic:pic>
              </a:graphicData>
            </a:graphic>
            <wp14:sizeRelH relativeFrom="margin">
              <wp14:pctWidth>0</wp14:pctWidth>
            </wp14:sizeRelH>
          </wp:anchor>
        </w:drawing>
      </w:r>
    </w:p>
    <w:p w14:paraId="3491CCCE" w14:textId="77777777" w:rsidR="005F6B8A" w:rsidRPr="005F6B8A" w:rsidRDefault="005F6B8A" w:rsidP="005F6B8A"/>
    <w:p w14:paraId="16901576" w14:textId="5D487D05" w:rsidR="005F6B8A" w:rsidRPr="005F6B8A" w:rsidRDefault="005F6B8A" w:rsidP="005F6B8A">
      <w:r>
        <w:rPr>
          <w:noProof/>
          <w:lang w:eastAsia="en-GB"/>
        </w:rPr>
        <w:drawing>
          <wp:inline distT="0" distB="0" distL="0" distR="0" wp14:anchorId="40F101AE" wp14:editId="57EB9935">
            <wp:extent cx="3095034" cy="2256790"/>
            <wp:effectExtent l="0" t="0" r="0" b="0"/>
            <wp:docPr id="4" name="Picture 4" descr="A picture containing indoor,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20200202-WA00042 (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21785" cy="2276296"/>
                    </a:xfrm>
                    <a:prstGeom prst="rect">
                      <a:avLst/>
                    </a:prstGeom>
                  </pic:spPr>
                </pic:pic>
              </a:graphicData>
            </a:graphic>
          </wp:inline>
        </w:drawing>
      </w:r>
    </w:p>
    <w:p w14:paraId="3A1D2F76" w14:textId="03938C7F" w:rsidR="005F6B8A" w:rsidRPr="00062566" w:rsidRDefault="00315F5B" w:rsidP="00315F5B">
      <w:pPr>
        <w:pStyle w:val="Caption"/>
        <w:ind w:firstLine="720"/>
        <w:rPr>
          <w:sz w:val="16"/>
          <w:szCs w:val="16"/>
        </w:rPr>
      </w:pPr>
      <w:r>
        <w:t>Figure 2 – Flywheel and bearing block</w:t>
      </w:r>
    </w:p>
    <w:p w14:paraId="38C3E0AD" w14:textId="77777777" w:rsidR="00062566" w:rsidRDefault="00062566" w:rsidP="005F6B8A">
      <w:pPr>
        <w:rPr>
          <w:sz w:val="16"/>
          <w:szCs w:val="16"/>
        </w:rPr>
      </w:pPr>
    </w:p>
    <w:p w14:paraId="03B4DF42" w14:textId="384605E0" w:rsidR="00062566" w:rsidRPr="00062566" w:rsidRDefault="00062566" w:rsidP="00315F5B">
      <w:pPr>
        <w:pStyle w:val="Caption"/>
        <w:ind w:firstLine="720"/>
        <w:rPr>
          <w:sz w:val="16"/>
          <w:szCs w:val="16"/>
        </w:rPr>
      </w:pPr>
      <w:r>
        <w:t xml:space="preserve">Figure </w:t>
      </w:r>
      <w:r w:rsidR="00315F5B">
        <w:t>1</w:t>
      </w:r>
      <w:r>
        <w:t xml:space="preserve"> </w:t>
      </w:r>
      <w:r w:rsidR="00315F5B">
        <w:t>–</w:t>
      </w:r>
      <w:r>
        <w:t xml:space="preserve"> </w:t>
      </w:r>
      <w:r w:rsidR="00315F5B">
        <w:t>ES9 Kit.</w:t>
      </w:r>
    </w:p>
    <w:p w14:paraId="15B9A384" w14:textId="5AE4D69C" w:rsidR="00C54C78" w:rsidRDefault="00C54C78" w:rsidP="00DB06EA">
      <w:pPr>
        <w:tabs>
          <w:tab w:val="center" w:pos="2917"/>
        </w:tabs>
      </w:pPr>
    </w:p>
    <w:p w14:paraId="00190516" w14:textId="77777777" w:rsidR="00C54C78" w:rsidRDefault="00C54C78" w:rsidP="00DB06EA">
      <w:pPr>
        <w:tabs>
          <w:tab w:val="center" w:pos="2917"/>
        </w:tabs>
      </w:pPr>
    </w:p>
    <w:p w14:paraId="72A1B9BD" w14:textId="4FA925BB" w:rsidR="00945062" w:rsidRPr="003F4008" w:rsidRDefault="00945062" w:rsidP="003F4008">
      <w:pPr>
        <w:tabs>
          <w:tab w:val="center" w:pos="2917"/>
        </w:tabs>
        <w:spacing w:line="360" w:lineRule="auto"/>
        <w:jc w:val="both"/>
        <w:rPr>
          <w:sz w:val="24"/>
          <w:szCs w:val="24"/>
        </w:rPr>
      </w:pPr>
      <w:r w:rsidRPr="003F4008">
        <w:rPr>
          <w:sz w:val="24"/>
          <w:szCs w:val="24"/>
        </w:rPr>
        <w:t>Tools needed to run the experiment: work panel, flywheel, weights, weight hanger, cord, stopwatch, ruler</w:t>
      </w:r>
      <w:r w:rsidR="001A6318">
        <w:rPr>
          <w:sz w:val="24"/>
          <w:szCs w:val="24"/>
        </w:rPr>
        <w:t xml:space="preserve"> as shown on Figure 1.</w:t>
      </w:r>
      <w:r w:rsidR="00DC4791">
        <w:rPr>
          <w:sz w:val="24"/>
          <w:szCs w:val="24"/>
        </w:rPr>
        <w:t xml:space="preserve"> </w:t>
      </w:r>
    </w:p>
    <w:p w14:paraId="207B5401" w14:textId="08ECE82C" w:rsidR="007E5258" w:rsidRPr="003F4008" w:rsidRDefault="007E5258" w:rsidP="003F4008">
      <w:pPr>
        <w:spacing w:line="360" w:lineRule="auto"/>
        <w:jc w:val="both"/>
        <w:rPr>
          <w:sz w:val="24"/>
          <w:szCs w:val="24"/>
        </w:rPr>
      </w:pPr>
      <w:r w:rsidRPr="003F4008">
        <w:rPr>
          <w:sz w:val="24"/>
          <w:szCs w:val="24"/>
        </w:rPr>
        <w:t>In the first step, the flywheel and bearing block were secured in the perforated workbench. There was a cord attached to the flywheel shaft with a weight hook attached to the end.</w:t>
      </w:r>
      <w:r w:rsidR="00315F5B" w:rsidRPr="003F4008">
        <w:rPr>
          <w:sz w:val="24"/>
          <w:szCs w:val="24"/>
        </w:rPr>
        <w:t xml:space="preserve"> (Figure 2)</w:t>
      </w:r>
    </w:p>
    <w:p w14:paraId="365271C5" w14:textId="2FFA1C68" w:rsidR="007E5258" w:rsidRPr="003F4008" w:rsidRDefault="007E5258" w:rsidP="003F4008">
      <w:pPr>
        <w:spacing w:line="360" w:lineRule="auto"/>
        <w:jc w:val="both"/>
        <w:rPr>
          <w:sz w:val="24"/>
          <w:szCs w:val="24"/>
        </w:rPr>
      </w:pPr>
      <w:r w:rsidRPr="003F4008">
        <w:rPr>
          <w:sz w:val="24"/>
          <w:szCs w:val="24"/>
        </w:rPr>
        <w:t>Then weights were placed on the weight hanger, and in the first experiment, it weighed an additional 90 grams, bringing the total weight to 100 grams. The flywheel</w:t>
      </w:r>
      <w:r w:rsidR="00C3065A" w:rsidRPr="003F4008">
        <w:rPr>
          <w:sz w:val="24"/>
          <w:szCs w:val="24"/>
        </w:rPr>
        <w:t xml:space="preserve"> was </w:t>
      </w:r>
      <w:r w:rsidR="008305A8" w:rsidRPr="003F4008">
        <w:rPr>
          <w:sz w:val="24"/>
          <w:szCs w:val="24"/>
        </w:rPr>
        <w:t xml:space="preserve">rotated until </w:t>
      </w:r>
      <w:r w:rsidRPr="003F4008">
        <w:rPr>
          <w:sz w:val="24"/>
          <w:szCs w:val="24"/>
        </w:rPr>
        <w:t>the bottom of the</w:t>
      </w:r>
      <w:r w:rsidR="008305A8" w:rsidRPr="003F4008">
        <w:rPr>
          <w:sz w:val="24"/>
          <w:szCs w:val="24"/>
        </w:rPr>
        <w:t xml:space="preserve"> weight hanger with weight on it </w:t>
      </w:r>
      <w:r w:rsidRPr="003F4008">
        <w:rPr>
          <w:sz w:val="24"/>
          <w:szCs w:val="24"/>
        </w:rPr>
        <w:t>reached 280 mm on the magnetic ruler on the workbench.</w:t>
      </w:r>
    </w:p>
    <w:p w14:paraId="30EC0263" w14:textId="419B9C8B" w:rsidR="005F6B8A" w:rsidRDefault="005F6B8A" w:rsidP="005F6B8A">
      <w:pPr>
        <w:jc w:val="center"/>
      </w:pPr>
      <w:r>
        <w:rPr>
          <w:noProof/>
          <w:lang w:eastAsia="en-GB"/>
        </w:rPr>
        <w:lastRenderedPageBreak/>
        <w:drawing>
          <wp:inline distT="0" distB="0" distL="0" distR="0" wp14:anchorId="489CF6DB" wp14:editId="42787AA7">
            <wp:extent cx="2514600" cy="335289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20200202-WA0011 (1).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16164" cy="3354978"/>
                    </a:xfrm>
                    <a:prstGeom prst="rect">
                      <a:avLst/>
                    </a:prstGeom>
                  </pic:spPr>
                </pic:pic>
              </a:graphicData>
            </a:graphic>
          </wp:inline>
        </w:drawing>
      </w:r>
    </w:p>
    <w:p w14:paraId="09D15625" w14:textId="482866A8" w:rsidR="00DB06EA" w:rsidRDefault="00315F5B" w:rsidP="00315F5B">
      <w:pPr>
        <w:pStyle w:val="Caption"/>
        <w:ind w:left="2880" w:firstLine="720"/>
      </w:pPr>
      <w:r>
        <w:t>Figure 3 – Primary height</w:t>
      </w:r>
    </w:p>
    <w:p w14:paraId="50F70A61" w14:textId="305612CA" w:rsidR="00B17E27" w:rsidRDefault="00B17E27" w:rsidP="00B17E27"/>
    <w:p w14:paraId="711BAA45" w14:textId="77777777" w:rsidR="00B17E27" w:rsidRPr="00B17E27" w:rsidRDefault="00B17E27" w:rsidP="00B17E27"/>
    <w:p w14:paraId="0FA8CE86" w14:textId="29C47E89" w:rsidR="00DB06EA" w:rsidRDefault="007E5258" w:rsidP="00B17E27">
      <w:pPr>
        <w:spacing w:line="360" w:lineRule="auto"/>
        <w:jc w:val="both"/>
        <w:rPr>
          <w:sz w:val="24"/>
          <w:szCs w:val="24"/>
        </w:rPr>
      </w:pPr>
      <w:r w:rsidRPr="003F4008">
        <w:rPr>
          <w:sz w:val="24"/>
          <w:szCs w:val="24"/>
        </w:rPr>
        <w:t>280 mm was the primary height</w:t>
      </w:r>
      <w:r w:rsidR="00315F5B" w:rsidRPr="003F4008">
        <w:rPr>
          <w:sz w:val="24"/>
          <w:szCs w:val="24"/>
        </w:rPr>
        <w:t xml:space="preserve"> as it shown on Figure 3.</w:t>
      </w:r>
      <w:r w:rsidRPr="003F4008">
        <w:rPr>
          <w:sz w:val="24"/>
          <w:szCs w:val="24"/>
        </w:rPr>
        <w:t xml:space="preserve"> During the experiment</w:t>
      </w:r>
      <w:r w:rsidR="00C3065A" w:rsidRPr="003F4008">
        <w:rPr>
          <w:sz w:val="24"/>
          <w:szCs w:val="24"/>
        </w:rPr>
        <w:t xml:space="preserve"> measurement were taken about</w:t>
      </w:r>
      <w:r w:rsidRPr="003F4008">
        <w:rPr>
          <w:sz w:val="24"/>
          <w:szCs w:val="24"/>
        </w:rPr>
        <w:t xml:space="preserve"> how long it t</w:t>
      </w:r>
      <w:r w:rsidR="008D1B29" w:rsidRPr="003F4008">
        <w:rPr>
          <w:sz w:val="24"/>
          <w:szCs w:val="24"/>
        </w:rPr>
        <w:t>ook</w:t>
      </w:r>
      <w:r w:rsidRPr="003F4008">
        <w:rPr>
          <w:sz w:val="24"/>
          <w:szCs w:val="24"/>
        </w:rPr>
        <w:t xml:space="preserve"> for the weight to reach 0 </w:t>
      </w:r>
      <w:r w:rsidR="00315F5B" w:rsidRPr="003F4008">
        <w:rPr>
          <w:sz w:val="24"/>
          <w:szCs w:val="24"/>
        </w:rPr>
        <w:t xml:space="preserve">(Figure 4) </w:t>
      </w:r>
      <w:r w:rsidRPr="003F4008">
        <w:rPr>
          <w:sz w:val="24"/>
          <w:szCs w:val="24"/>
        </w:rPr>
        <w:t>from 280 mm and then return to its highest point. So</w:t>
      </w:r>
      <w:r w:rsidR="00945062" w:rsidRPr="003F4008">
        <w:rPr>
          <w:sz w:val="24"/>
          <w:szCs w:val="24"/>
        </w:rPr>
        <w:t>,</w:t>
      </w:r>
      <w:r w:rsidRPr="003F4008">
        <w:rPr>
          <w:sz w:val="24"/>
          <w:szCs w:val="24"/>
        </w:rPr>
        <w:t xml:space="preserve"> it is important to accurately determine the time and the highest points, ie secondary heights.</w:t>
      </w:r>
    </w:p>
    <w:p w14:paraId="72372236" w14:textId="77777777" w:rsidR="00B17E27" w:rsidRPr="00B17E27" w:rsidRDefault="00B17E27" w:rsidP="00B17E27">
      <w:pPr>
        <w:spacing w:line="360" w:lineRule="auto"/>
        <w:jc w:val="both"/>
        <w:rPr>
          <w:sz w:val="24"/>
          <w:szCs w:val="24"/>
        </w:rPr>
      </w:pPr>
    </w:p>
    <w:p w14:paraId="1D7052C8" w14:textId="68FDB938" w:rsidR="002912BF" w:rsidRDefault="00315F5B" w:rsidP="00582F07">
      <w:pPr>
        <w:jc w:val="center"/>
        <w:rPr>
          <w:noProof/>
        </w:rPr>
      </w:pPr>
      <w:r>
        <w:rPr>
          <w:noProof/>
        </w:rPr>
        <w:lastRenderedPageBreak/>
        <w:t>.</w:t>
      </w:r>
      <w:r w:rsidR="00582F07">
        <w:rPr>
          <w:noProof/>
          <w:lang w:eastAsia="en-GB"/>
        </w:rPr>
        <w:drawing>
          <wp:inline distT="0" distB="0" distL="0" distR="0" wp14:anchorId="11E50BF5" wp14:editId="4A8AC614">
            <wp:extent cx="2083242" cy="37037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20200202-WA0007 (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96417" cy="3727143"/>
                    </a:xfrm>
                    <a:prstGeom prst="rect">
                      <a:avLst/>
                    </a:prstGeom>
                  </pic:spPr>
                </pic:pic>
              </a:graphicData>
            </a:graphic>
          </wp:inline>
        </w:drawing>
      </w:r>
    </w:p>
    <w:p w14:paraId="68B79918" w14:textId="3173E6A6" w:rsidR="00315F5B" w:rsidRDefault="00315F5B" w:rsidP="00315F5B">
      <w:pPr>
        <w:pStyle w:val="Caption"/>
        <w:ind w:left="2880" w:firstLine="720"/>
      </w:pPr>
      <w:r>
        <w:t>Figure 4 – Weight reaches 0</w:t>
      </w:r>
    </w:p>
    <w:p w14:paraId="466446CC" w14:textId="77777777" w:rsidR="00B17E27" w:rsidRPr="00B17E27" w:rsidRDefault="00B17E27" w:rsidP="00B17E27"/>
    <w:p w14:paraId="2880B31F" w14:textId="6D1D6CE2" w:rsidR="00E4051C" w:rsidRPr="003F4008" w:rsidRDefault="007E5258" w:rsidP="003F4008">
      <w:pPr>
        <w:spacing w:line="360" w:lineRule="auto"/>
        <w:jc w:val="both"/>
        <w:rPr>
          <w:sz w:val="24"/>
          <w:szCs w:val="24"/>
        </w:rPr>
      </w:pPr>
      <w:r w:rsidRPr="003F4008">
        <w:rPr>
          <w:sz w:val="24"/>
          <w:szCs w:val="24"/>
        </w:rPr>
        <w:t>Five different weights (0.1 kg, 0.2 kg, 0.3 kg, 0.4 kg, 0.5 kg) were used in the experiment.</w:t>
      </w:r>
      <w:r w:rsidR="00E40A7C" w:rsidRPr="003F4008">
        <w:rPr>
          <w:sz w:val="24"/>
          <w:szCs w:val="24"/>
        </w:rPr>
        <w:t xml:space="preserve"> To increase the weight, 10 grams units were used (Figure 5).</w:t>
      </w:r>
      <w:r w:rsidRPr="003F4008">
        <w:rPr>
          <w:sz w:val="24"/>
          <w:szCs w:val="24"/>
        </w:rPr>
        <w:t xml:space="preserve"> </w:t>
      </w:r>
      <w:r w:rsidR="00945062" w:rsidRPr="003F4008">
        <w:rPr>
          <w:sz w:val="24"/>
          <w:szCs w:val="24"/>
        </w:rPr>
        <w:t>Three experiments were performed with each weight. The time</w:t>
      </w:r>
      <w:r w:rsidRPr="003F4008">
        <w:rPr>
          <w:sz w:val="24"/>
          <w:szCs w:val="24"/>
        </w:rPr>
        <w:t xml:space="preserve"> was measured by three people</w:t>
      </w:r>
      <w:r w:rsidR="00945062" w:rsidRPr="003F4008">
        <w:rPr>
          <w:sz w:val="24"/>
          <w:szCs w:val="24"/>
        </w:rPr>
        <w:t>. The value used was the average of the values obtained in the three trials.</w:t>
      </w:r>
    </w:p>
    <w:p w14:paraId="6C5AB512" w14:textId="1CE6F8E3" w:rsidR="00E40A7C" w:rsidRDefault="00E40A7C" w:rsidP="00E40A7C">
      <w:pPr>
        <w:jc w:val="center"/>
      </w:pPr>
      <w:r>
        <w:rPr>
          <w:noProof/>
          <w:lang w:eastAsia="en-GB"/>
        </w:rPr>
        <w:drawing>
          <wp:inline distT="0" distB="0" distL="0" distR="0" wp14:anchorId="0A5789CD" wp14:editId="216BB26F">
            <wp:extent cx="1526540" cy="227407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20200202-WA0006 (1).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43033" cy="2298642"/>
                    </a:xfrm>
                    <a:prstGeom prst="rect">
                      <a:avLst/>
                    </a:prstGeom>
                  </pic:spPr>
                </pic:pic>
              </a:graphicData>
            </a:graphic>
          </wp:inline>
        </w:drawing>
      </w:r>
    </w:p>
    <w:p w14:paraId="022680CF" w14:textId="1D550E8B" w:rsidR="00C54C78" w:rsidRDefault="00E40A7C" w:rsidP="00C54C78">
      <w:pPr>
        <w:pStyle w:val="Caption"/>
        <w:ind w:left="2880" w:firstLine="720"/>
      </w:pPr>
      <w:r>
        <w:t>Figure 5 – 10 g weight unit</w:t>
      </w:r>
    </w:p>
    <w:p w14:paraId="6577B288" w14:textId="3C08F1C2" w:rsidR="00C54C78" w:rsidRPr="00C54C78" w:rsidRDefault="00C54C78" w:rsidP="00C54C78">
      <w:r>
        <w:br w:type="page"/>
      </w:r>
    </w:p>
    <w:p w14:paraId="7F1EC382" w14:textId="1737EE07" w:rsidR="00CA550C" w:rsidRDefault="00CA550C" w:rsidP="00CA550C">
      <w:pPr>
        <w:pStyle w:val="Heading1"/>
      </w:pPr>
      <w:r>
        <w:lastRenderedPageBreak/>
        <w:t>Results</w:t>
      </w:r>
    </w:p>
    <w:p w14:paraId="49B49E6F" w14:textId="4656672A" w:rsidR="00CA550C" w:rsidRDefault="00CA550C" w:rsidP="00AB55B0">
      <w:pPr>
        <w:jc w:val="both"/>
      </w:pPr>
    </w:p>
    <w:p w14:paraId="0E668F89" w14:textId="67C27629" w:rsidR="0013095E" w:rsidRPr="00621629" w:rsidRDefault="002D2745" w:rsidP="00621629">
      <w:pPr>
        <w:spacing w:after="0" w:line="360" w:lineRule="auto"/>
        <w:jc w:val="both"/>
        <w:rPr>
          <w:sz w:val="24"/>
          <w:szCs w:val="24"/>
        </w:rPr>
      </w:pPr>
      <w:r w:rsidRPr="003F4008">
        <w:rPr>
          <w:sz w:val="24"/>
          <w:szCs w:val="24"/>
        </w:rPr>
        <w:t>The result of the experiment is the following (</w:t>
      </w:r>
      <w:r w:rsidR="00E63CB2">
        <w:rPr>
          <w:sz w:val="24"/>
          <w:szCs w:val="24"/>
        </w:rPr>
        <w:t>Figure 6):</w:t>
      </w:r>
    </w:p>
    <w:p w14:paraId="42586CB4" w14:textId="19CFCB9C" w:rsidR="0013095E" w:rsidRPr="0013095E" w:rsidRDefault="00621629" w:rsidP="0013095E">
      <w:r>
        <w:rPr>
          <w:noProof/>
        </w:rPr>
        <w:drawing>
          <wp:anchor distT="0" distB="0" distL="114300" distR="114300" simplePos="0" relativeHeight="251660288" behindDoc="0" locked="0" layoutInCell="1" allowOverlap="1" wp14:anchorId="7474C79B" wp14:editId="68B81E82">
            <wp:simplePos x="0" y="0"/>
            <wp:positionH relativeFrom="column">
              <wp:posOffset>1132205</wp:posOffset>
            </wp:positionH>
            <wp:positionV relativeFrom="paragraph">
              <wp:posOffset>251460</wp:posOffset>
            </wp:positionV>
            <wp:extent cx="3221990" cy="1751330"/>
            <wp:effectExtent l="0" t="0" r="0" b="127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221990" cy="1751330"/>
                    </a:xfrm>
                    <a:prstGeom prst="rect">
                      <a:avLst/>
                    </a:prstGeom>
                  </pic:spPr>
                </pic:pic>
              </a:graphicData>
            </a:graphic>
          </wp:anchor>
        </w:drawing>
      </w:r>
    </w:p>
    <w:p w14:paraId="06DCE5B9" w14:textId="21A6DF43" w:rsidR="0013095E" w:rsidRDefault="0013095E" w:rsidP="00123E37">
      <w:pPr>
        <w:pStyle w:val="Caption"/>
        <w:jc w:val="center"/>
      </w:pPr>
      <w:r>
        <w:t>Figure 6 -  Experiment result-</w:t>
      </w:r>
    </w:p>
    <w:p w14:paraId="77466BE5" w14:textId="77777777" w:rsidR="00310038" w:rsidRDefault="00310038" w:rsidP="00123E37">
      <w:pPr>
        <w:spacing w:after="0" w:line="360" w:lineRule="auto"/>
        <w:jc w:val="both"/>
        <w:rPr>
          <w:sz w:val="24"/>
          <w:szCs w:val="24"/>
        </w:rPr>
      </w:pPr>
    </w:p>
    <w:p w14:paraId="10930595" w14:textId="6391BB70" w:rsidR="00305F42" w:rsidRDefault="00A86A37" w:rsidP="00123E37">
      <w:pPr>
        <w:spacing w:after="0" w:line="360" w:lineRule="auto"/>
        <w:jc w:val="both"/>
        <w:rPr>
          <w:sz w:val="24"/>
          <w:szCs w:val="24"/>
        </w:rPr>
      </w:pPr>
      <w:r w:rsidRPr="00A86A37">
        <w:rPr>
          <w:sz w:val="24"/>
          <w:szCs w:val="24"/>
        </w:rPr>
        <w:t>As can be seen from the attached table, the lower the weight, the more time it will take to travel.</w:t>
      </w:r>
      <w:r>
        <w:rPr>
          <w:sz w:val="24"/>
          <w:szCs w:val="24"/>
        </w:rPr>
        <w:t xml:space="preserve"> </w:t>
      </w:r>
      <w:r w:rsidR="00305F42" w:rsidRPr="003F4008">
        <w:rPr>
          <w:sz w:val="24"/>
          <w:szCs w:val="24"/>
        </w:rPr>
        <w:t xml:space="preserve">The experimental results show great variation. However, the greater the weight, the smaller the second height at which the flywheel rises using kinetic energy. </w:t>
      </w:r>
    </w:p>
    <w:p w14:paraId="7349D48E" w14:textId="55968CE1" w:rsidR="00305F42" w:rsidRDefault="005D098E" w:rsidP="00123E37">
      <w:pPr>
        <w:spacing w:after="0" w:line="360" w:lineRule="auto"/>
        <w:jc w:val="both"/>
        <w:rPr>
          <w:sz w:val="24"/>
          <w:szCs w:val="24"/>
        </w:rPr>
      </w:pPr>
      <w:r w:rsidRPr="005D098E">
        <w:rPr>
          <w:sz w:val="24"/>
          <w:szCs w:val="24"/>
        </w:rPr>
        <w:t>Differences in the second height reached may indicate possible errors during the experiment</w:t>
      </w:r>
      <w:r w:rsidR="00E4750E">
        <w:rPr>
          <w:sz w:val="24"/>
          <w:szCs w:val="24"/>
        </w:rPr>
        <w:t>. T</w:t>
      </w:r>
      <w:r w:rsidR="00305F42" w:rsidRPr="003F4008">
        <w:rPr>
          <w:sz w:val="24"/>
          <w:szCs w:val="24"/>
        </w:rPr>
        <w:t>he</w:t>
      </w:r>
      <w:r>
        <w:rPr>
          <w:sz w:val="24"/>
          <w:szCs w:val="24"/>
        </w:rPr>
        <w:t xml:space="preserve">se </w:t>
      </w:r>
      <w:r w:rsidR="00305F42" w:rsidRPr="003F4008">
        <w:rPr>
          <w:sz w:val="24"/>
          <w:szCs w:val="24"/>
        </w:rPr>
        <w:t xml:space="preserve">potential </w:t>
      </w:r>
      <w:r>
        <w:rPr>
          <w:sz w:val="24"/>
          <w:szCs w:val="24"/>
        </w:rPr>
        <w:t>e</w:t>
      </w:r>
      <w:r w:rsidR="00305F42" w:rsidRPr="003F4008">
        <w:rPr>
          <w:sz w:val="24"/>
          <w:szCs w:val="24"/>
        </w:rPr>
        <w:t>rror</w:t>
      </w:r>
      <w:r>
        <w:rPr>
          <w:sz w:val="24"/>
          <w:szCs w:val="24"/>
        </w:rPr>
        <w:t>s</w:t>
      </w:r>
      <w:r w:rsidR="00305F42" w:rsidRPr="003F4008">
        <w:rPr>
          <w:sz w:val="24"/>
          <w:szCs w:val="24"/>
        </w:rPr>
        <w:t xml:space="preserve"> will be briefly explained later.</w:t>
      </w:r>
    </w:p>
    <w:p w14:paraId="6F5CF425" w14:textId="5C0F2899" w:rsidR="00305F42" w:rsidRDefault="00A47A53" w:rsidP="00123E37">
      <w:pPr>
        <w:spacing w:after="0" w:line="360" w:lineRule="auto"/>
        <w:jc w:val="both"/>
        <w:rPr>
          <w:sz w:val="24"/>
          <w:szCs w:val="24"/>
        </w:rPr>
      </w:pPr>
      <w:r>
        <w:rPr>
          <w:sz w:val="24"/>
          <w:szCs w:val="24"/>
        </w:rPr>
        <w:br w:type="page"/>
      </w:r>
    </w:p>
    <w:p w14:paraId="5C45B920" w14:textId="79DBEC85" w:rsidR="00D530C9" w:rsidRDefault="00D530C9" w:rsidP="00123E37">
      <w:pPr>
        <w:pStyle w:val="Heading1"/>
      </w:pPr>
      <w:r>
        <w:lastRenderedPageBreak/>
        <w:t>Analysis</w:t>
      </w:r>
    </w:p>
    <w:p w14:paraId="050DB0BE" w14:textId="77777777" w:rsidR="00D530C9" w:rsidRPr="00D530C9" w:rsidRDefault="00D530C9" w:rsidP="00D530C9"/>
    <w:p w14:paraId="29E611B6" w14:textId="4922C7E0" w:rsidR="001F61C7" w:rsidRPr="003F4008" w:rsidRDefault="00633A70" w:rsidP="003F4008">
      <w:pPr>
        <w:spacing w:line="360" w:lineRule="auto"/>
        <w:jc w:val="both"/>
        <w:rPr>
          <w:sz w:val="24"/>
          <w:szCs w:val="24"/>
        </w:rPr>
      </w:pPr>
      <w:r w:rsidRPr="003F4008">
        <w:rPr>
          <w:sz w:val="24"/>
          <w:szCs w:val="24"/>
        </w:rPr>
        <w:t>During the experiment, the weight makes a linear vertical movement towards the ground. The potential energy (PE) thus obtained, i.e. the gravitational potential energy</w:t>
      </w:r>
      <w:r w:rsidR="00B92095" w:rsidRPr="003F4008">
        <w:rPr>
          <w:sz w:val="24"/>
          <w:szCs w:val="24"/>
        </w:rPr>
        <w:t xml:space="preserve"> (</w:t>
      </w:r>
      <w:r w:rsidR="000270EE">
        <w:rPr>
          <w:sz w:val="24"/>
          <w:szCs w:val="24"/>
        </w:rPr>
        <w:t>Figure 7</w:t>
      </w:r>
      <w:r w:rsidR="00B92095" w:rsidRPr="003F4008">
        <w:rPr>
          <w:sz w:val="24"/>
          <w:szCs w:val="24"/>
        </w:rPr>
        <w:t>)</w:t>
      </w:r>
      <w:r w:rsidRPr="003F4008">
        <w:rPr>
          <w:sz w:val="24"/>
          <w:szCs w:val="24"/>
        </w:rPr>
        <w:t>, can be calculated using the following formula.</w:t>
      </w:r>
    </w:p>
    <w:p w14:paraId="7E98F071" w14:textId="316E09E1" w:rsidR="003E3D87" w:rsidRPr="003E3D87" w:rsidRDefault="003E3D87" w:rsidP="003F4008">
      <w:pPr>
        <w:spacing w:line="360" w:lineRule="auto"/>
        <w:jc w:val="both"/>
        <w:rPr>
          <w:b/>
          <w:bCs/>
          <w:sz w:val="24"/>
          <w:szCs w:val="24"/>
        </w:rPr>
      </w:pPr>
      <m:oMathPara>
        <m:oMathParaPr>
          <m:jc m:val="left"/>
        </m:oMathParaPr>
        <m:oMath>
          <m:r>
            <m:rPr>
              <m:sty m:val="bi"/>
            </m:rPr>
            <w:rPr>
              <w:rFonts w:ascii="Cambria Math" w:hAnsi="Cambria Math"/>
              <w:sz w:val="24"/>
              <w:szCs w:val="24"/>
            </w:rPr>
            <m:t>PE=mgh</m:t>
          </m:r>
        </m:oMath>
      </m:oMathPara>
    </w:p>
    <w:p w14:paraId="44AFE37A" w14:textId="77777777" w:rsidR="00AB55B0" w:rsidRPr="003F4008" w:rsidRDefault="00AB55B0" w:rsidP="003F4008">
      <w:pPr>
        <w:spacing w:after="0" w:line="360" w:lineRule="auto"/>
        <w:jc w:val="both"/>
        <w:rPr>
          <w:sz w:val="24"/>
          <w:szCs w:val="24"/>
        </w:rPr>
      </w:pPr>
      <w:r w:rsidRPr="003F4008">
        <w:rPr>
          <w:sz w:val="24"/>
          <w:szCs w:val="24"/>
        </w:rPr>
        <w:t>w</w:t>
      </w:r>
      <w:r w:rsidR="00633A70" w:rsidRPr="003F4008">
        <w:rPr>
          <w:sz w:val="24"/>
          <w:szCs w:val="24"/>
        </w:rPr>
        <w:t>here</w:t>
      </w:r>
    </w:p>
    <w:p w14:paraId="6252EFA8" w14:textId="35A2E174" w:rsidR="00633A70" w:rsidRPr="003F4008" w:rsidRDefault="00633A70" w:rsidP="003F4008">
      <w:pPr>
        <w:spacing w:after="0" w:line="360" w:lineRule="auto"/>
        <w:jc w:val="both"/>
        <w:rPr>
          <w:sz w:val="24"/>
          <w:szCs w:val="24"/>
        </w:rPr>
      </w:pPr>
      <w:r w:rsidRPr="003F4008">
        <w:rPr>
          <w:sz w:val="24"/>
          <w:szCs w:val="24"/>
        </w:rPr>
        <w:t>m = body mass,</w:t>
      </w:r>
    </w:p>
    <w:p w14:paraId="0D13E649" w14:textId="6E31C717" w:rsidR="00633A70" w:rsidRPr="003F4008" w:rsidRDefault="00633A70" w:rsidP="003F4008">
      <w:pPr>
        <w:spacing w:after="0" w:line="360" w:lineRule="auto"/>
        <w:jc w:val="both"/>
        <w:rPr>
          <w:sz w:val="24"/>
          <w:szCs w:val="24"/>
        </w:rPr>
      </w:pPr>
      <w:r w:rsidRPr="003F4008">
        <w:rPr>
          <w:sz w:val="24"/>
          <w:szCs w:val="24"/>
        </w:rPr>
        <w:t>g = acceleration,</w:t>
      </w:r>
    </w:p>
    <w:p w14:paraId="1463E448" w14:textId="6AB313E2" w:rsidR="00767F65" w:rsidRPr="00580448" w:rsidRDefault="00633A70" w:rsidP="00580448">
      <w:pPr>
        <w:spacing w:after="0" w:line="360" w:lineRule="auto"/>
        <w:jc w:val="both"/>
        <w:rPr>
          <w:sz w:val="24"/>
          <w:szCs w:val="24"/>
        </w:rPr>
      </w:pPr>
      <w:r w:rsidRPr="003F4008">
        <w:rPr>
          <w:sz w:val="24"/>
          <w:szCs w:val="24"/>
        </w:rPr>
        <w:t>h = height.</w:t>
      </w:r>
    </w:p>
    <w:p w14:paraId="60631C23" w14:textId="1BC07A5C" w:rsidR="00B92095" w:rsidRDefault="00B92095" w:rsidP="00422D0D">
      <w:pPr>
        <w:pStyle w:val="Caption"/>
      </w:pPr>
    </w:p>
    <w:tbl>
      <w:tblPr>
        <w:tblStyle w:val="TableGrid"/>
        <w:tblW w:w="0" w:type="auto"/>
        <w:jc w:val="center"/>
        <w:tblLook w:val="04A0" w:firstRow="1" w:lastRow="0" w:firstColumn="1" w:lastColumn="0" w:noHBand="0" w:noVBand="1"/>
      </w:tblPr>
      <w:tblGrid>
        <w:gridCol w:w="960"/>
        <w:gridCol w:w="960"/>
      </w:tblGrid>
      <w:tr w:rsidR="00767F65" w:rsidRPr="00767F65" w14:paraId="544ECC18" w14:textId="77777777" w:rsidTr="00AB55B0">
        <w:trPr>
          <w:trHeight w:val="300"/>
          <w:jc w:val="center"/>
        </w:trPr>
        <w:tc>
          <w:tcPr>
            <w:tcW w:w="960" w:type="dxa"/>
            <w:noWrap/>
            <w:hideMark/>
          </w:tcPr>
          <w:p w14:paraId="5D697116" w14:textId="77777777" w:rsidR="00767F65" w:rsidRPr="00767F65" w:rsidRDefault="00767F65" w:rsidP="00767F65">
            <w:r w:rsidRPr="00767F65">
              <w:t>Mass</w:t>
            </w:r>
          </w:p>
        </w:tc>
        <w:tc>
          <w:tcPr>
            <w:tcW w:w="960" w:type="dxa"/>
            <w:noWrap/>
            <w:hideMark/>
          </w:tcPr>
          <w:p w14:paraId="31242FE9" w14:textId="77777777" w:rsidR="00767F65" w:rsidRPr="00767F65" w:rsidRDefault="00767F65" w:rsidP="00767F65">
            <w:r w:rsidRPr="00767F65">
              <w:t>PE</w:t>
            </w:r>
          </w:p>
        </w:tc>
      </w:tr>
      <w:tr w:rsidR="00767F65" w:rsidRPr="00767F65" w14:paraId="09F4B248" w14:textId="77777777" w:rsidTr="00AB55B0">
        <w:trPr>
          <w:trHeight w:val="300"/>
          <w:jc w:val="center"/>
        </w:trPr>
        <w:tc>
          <w:tcPr>
            <w:tcW w:w="960" w:type="dxa"/>
            <w:noWrap/>
            <w:hideMark/>
          </w:tcPr>
          <w:p w14:paraId="6DF89560" w14:textId="77777777" w:rsidR="00767F65" w:rsidRPr="00767F65" w:rsidRDefault="00767F65" w:rsidP="00767F65">
            <w:r w:rsidRPr="00767F65">
              <w:t>m</w:t>
            </w:r>
          </w:p>
        </w:tc>
        <w:tc>
          <w:tcPr>
            <w:tcW w:w="960" w:type="dxa"/>
            <w:noWrap/>
            <w:hideMark/>
          </w:tcPr>
          <w:p w14:paraId="748769D9" w14:textId="77777777" w:rsidR="00767F65" w:rsidRPr="00767F65" w:rsidRDefault="00767F65" w:rsidP="00767F65">
            <w:r w:rsidRPr="00767F65">
              <w:t>mgh1</w:t>
            </w:r>
          </w:p>
        </w:tc>
      </w:tr>
      <w:tr w:rsidR="00767F65" w:rsidRPr="00767F65" w14:paraId="174775F9" w14:textId="77777777" w:rsidTr="00AB55B0">
        <w:trPr>
          <w:trHeight w:val="315"/>
          <w:jc w:val="center"/>
        </w:trPr>
        <w:tc>
          <w:tcPr>
            <w:tcW w:w="960" w:type="dxa"/>
            <w:noWrap/>
            <w:hideMark/>
          </w:tcPr>
          <w:p w14:paraId="0B681ECB" w14:textId="77777777" w:rsidR="00767F65" w:rsidRPr="00767F65" w:rsidRDefault="00767F65" w:rsidP="00767F65">
            <w:r w:rsidRPr="00767F65">
              <w:t>kg</w:t>
            </w:r>
          </w:p>
        </w:tc>
        <w:tc>
          <w:tcPr>
            <w:tcW w:w="960" w:type="dxa"/>
            <w:noWrap/>
            <w:hideMark/>
          </w:tcPr>
          <w:p w14:paraId="347212C9" w14:textId="77777777" w:rsidR="00767F65" w:rsidRPr="00767F65" w:rsidRDefault="00767F65" w:rsidP="00767F65">
            <w:r w:rsidRPr="00767F65">
              <w:t>J</w:t>
            </w:r>
          </w:p>
        </w:tc>
      </w:tr>
      <w:tr w:rsidR="00767F65" w:rsidRPr="00767F65" w14:paraId="1CDCC706" w14:textId="77777777" w:rsidTr="00AB55B0">
        <w:trPr>
          <w:trHeight w:val="300"/>
          <w:jc w:val="center"/>
        </w:trPr>
        <w:tc>
          <w:tcPr>
            <w:tcW w:w="960" w:type="dxa"/>
            <w:noWrap/>
            <w:hideMark/>
          </w:tcPr>
          <w:p w14:paraId="2B8599D7" w14:textId="77777777" w:rsidR="00767F65" w:rsidRPr="00767F65" w:rsidRDefault="00767F65" w:rsidP="00767F65">
            <w:r w:rsidRPr="00767F65">
              <w:t>0</w:t>
            </w:r>
          </w:p>
        </w:tc>
        <w:tc>
          <w:tcPr>
            <w:tcW w:w="960" w:type="dxa"/>
            <w:noWrap/>
            <w:hideMark/>
          </w:tcPr>
          <w:p w14:paraId="3F6B926A" w14:textId="77777777" w:rsidR="00767F65" w:rsidRPr="00767F65" w:rsidRDefault="00767F65" w:rsidP="00767F65">
            <w:r w:rsidRPr="00767F65">
              <w:t>0</w:t>
            </w:r>
          </w:p>
        </w:tc>
      </w:tr>
      <w:tr w:rsidR="00767F65" w:rsidRPr="00767F65" w14:paraId="267C752A" w14:textId="77777777" w:rsidTr="00AB55B0">
        <w:trPr>
          <w:trHeight w:val="300"/>
          <w:jc w:val="center"/>
        </w:trPr>
        <w:tc>
          <w:tcPr>
            <w:tcW w:w="960" w:type="dxa"/>
            <w:noWrap/>
            <w:hideMark/>
          </w:tcPr>
          <w:p w14:paraId="5CCBF4D7" w14:textId="77777777" w:rsidR="00767F65" w:rsidRPr="00767F65" w:rsidRDefault="00767F65" w:rsidP="00767F65">
            <w:r w:rsidRPr="00767F65">
              <w:t>0.1</w:t>
            </w:r>
          </w:p>
        </w:tc>
        <w:tc>
          <w:tcPr>
            <w:tcW w:w="960" w:type="dxa"/>
            <w:noWrap/>
            <w:hideMark/>
          </w:tcPr>
          <w:p w14:paraId="177CB6C6" w14:textId="77777777" w:rsidR="00767F65" w:rsidRPr="00767F65" w:rsidRDefault="00767F65" w:rsidP="00767F65">
            <w:r w:rsidRPr="00767F65">
              <w:t>0.27468</w:t>
            </w:r>
          </w:p>
        </w:tc>
      </w:tr>
      <w:tr w:rsidR="00767F65" w:rsidRPr="00767F65" w14:paraId="2A827854" w14:textId="77777777" w:rsidTr="00AB55B0">
        <w:trPr>
          <w:trHeight w:val="300"/>
          <w:jc w:val="center"/>
        </w:trPr>
        <w:tc>
          <w:tcPr>
            <w:tcW w:w="960" w:type="dxa"/>
            <w:noWrap/>
            <w:hideMark/>
          </w:tcPr>
          <w:p w14:paraId="0FA79EAF" w14:textId="77777777" w:rsidR="00767F65" w:rsidRPr="00767F65" w:rsidRDefault="00767F65" w:rsidP="00767F65">
            <w:r w:rsidRPr="00767F65">
              <w:t>0.2</w:t>
            </w:r>
          </w:p>
        </w:tc>
        <w:tc>
          <w:tcPr>
            <w:tcW w:w="960" w:type="dxa"/>
            <w:noWrap/>
            <w:hideMark/>
          </w:tcPr>
          <w:p w14:paraId="2C7F4B8F" w14:textId="77777777" w:rsidR="00767F65" w:rsidRPr="00767F65" w:rsidRDefault="00767F65" w:rsidP="00767F65">
            <w:r w:rsidRPr="00767F65">
              <w:t>0.54936</w:t>
            </w:r>
          </w:p>
        </w:tc>
      </w:tr>
      <w:tr w:rsidR="00767F65" w:rsidRPr="00767F65" w14:paraId="37FD366A" w14:textId="77777777" w:rsidTr="00AB55B0">
        <w:trPr>
          <w:trHeight w:val="300"/>
          <w:jc w:val="center"/>
        </w:trPr>
        <w:tc>
          <w:tcPr>
            <w:tcW w:w="960" w:type="dxa"/>
            <w:noWrap/>
            <w:hideMark/>
          </w:tcPr>
          <w:p w14:paraId="6A4EFE03" w14:textId="77777777" w:rsidR="00767F65" w:rsidRPr="00767F65" w:rsidRDefault="00767F65" w:rsidP="00767F65">
            <w:r w:rsidRPr="00767F65">
              <w:t>0.3</w:t>
            </w:r>
          </w:p>
        </w:tc>
        <w:tc>
          <w:tcPr>
            <w:tcW w:w="960" w:type="dxa"/>
            <w:noWrap/>
            <w:hideMark/>
          </w:tcPr>
          <w:p w14:paraId="7373AE93" w14:textId="77777777" w:rsidR="00767F65" w:rsidRPr="00767F65" w:rsidRDefault="00767F65" w:rsidP="00767F65">
            <w:r w:rsidRPr="00767F65">
              <w:t>0.82404</w:t>
            </w:r>
          </w:p>
        </w:tc>
      </w:tr>
      <w:tr w:rsidR="00767F65" w:rsidRPr="00767F65" w14:paraId="02A9DE0E" w14:textId="77777777" w:rsidTr="00AB55B0">
        <w:trPr>
          <w:trHeight w:val="300"/>
          <w:jc w:val="center"/>
        </w:trPr>
        <w:tc>
          <w:tcPr>
            <w:tcW w:w="960" w:type="dxa"/>
            <w:noWrap/>
            <w:hideMark/>
          </w:tcPr>
          <w:p w14:paraId="081D4179" w14:textId="77777777" w:rsidR="00767F65" w:rsidRPr="00767F65" w:rsidRDefault="00767F65" w:rsidP="00767F65">
            <w:r w:rsidRPr="00767F65">
              <w:t>0.4</w:t>
            </w:r>
          </w:p>
        </w:tc>
        <w:tc>
          <w:tcPr>
            <w:tcW w:w="960" w:type="dxa"/>
            <w:noWrap/>
            <w:hideMark/>
          </w:tcPr>
          <w:p w14:paraId="656584F0" w14:textId="77777777" w:rsidR="00767F65" w:rsidRPr="00767F65" w:rsidRDefault="00767F65" w:rsidP="00767F65">
            <w:r w:rsidRPr="00767F65">
              <w:t>1.09872</w:t>
            </w:r>
          </w:p>
        </w:tc>
      </w:tr>
      <w:tr w:rsidR="00767F65" w:rsidRPr="00767F65" w14:paraId="0BC14778" w14:textId="77777777" w:rsidTr="00AB55B0">
        <w:trPr>
          <w:trHeight w:val="315"/>
          <w:jc w:val="center"/>
        </w:trPr>
        <w:tc>
          <w:tcPr>
            <w:tcW w:w="960" w:type="dxa"/>
            <w:noWrap/>
            <w:hideMark/>
          </w:tcPr>
          <w:p w14:paraId="49B88405" w14:textId="77777777" w:rsidR="00767F65" w:rsidRPr="00767F65" w:rsidRDefault="00767F65" w:rsidP="00767F65">
            <w:r w:rsidRPr="00767F65">
              <w:t>0.5</w:t>
            </w:r>
          </w:p>
        </w:tc>
        <w:tc>
          <w:tcPr>
            <w:tcW w:w="960" w:type="dxa"/>
            <w:noWrap/>
            <w:hideMark/>
          </w:tcPr>
          <w:p w14:paraId="46AD91DB" w14:textId="77777777" w:rsidR="00767F65" w:rsidRPr="00767F65" w:rsidRDefault="00767F65" w:rsidP="00767F65">
            <w:r w:rsidRPr="00767F65">
              <w:t>1.3734</w:t>
            </w:r>
          </w:p>
        </w:tc>
      </w:tr>
    </w:tbl>
    <w:p w14:paraId="1A5009F7" w14:textId="43B77B48" w:rsidR="00176070" w:rsidRDefault="00590C99" w:rsidP="00123E37">
      <w:pPr>
        <w:pStyle w:val="Caption"/>
        <w:ind w:left="2880" w:firstLine="522"/>
      </w:pPr>
      <w:r>
        <w:t xml:space="preserve">Figure 7 - </w:t>
      </w:r>
      <w:r w:rsidR="00176070">
        <w:t>Potential Energy data</w:t>
      </w:r>
    </w:p>
    <w:p w14:paraId="4CC41B16" w14:textId="77777777" w:rsidR="00176070" w:rsidRDefault="00176070" w:rsidP="00633A70">
      <w:pPr>
        <w:spacing w:after="0"/>
      </w:pPr>
    </w:p>
    <w:p w14:paraId="1F05B6A1" w14:textId="77777777" w:rsidR="00C3065A" w:rsidRPr="003F4008" w:rsidRDefault="00C3065A" w:rsidP="003F4008">
      <w:pPr>
        <w:spacing w:after="0" w:line="360" w:lineRule="auto"/>
        <w:jc w:val="both"/>
        <w:rPr>
          <w:sz w:val="24"/>
          <w:szCs w:val="24"/>
        </w:rPr>
      </w:pPr>
      <w:r w:rsidRPr="003F4008">
        <w:rPr>
          <w:sz w:val="24"/>
          <w:szCs w:val="24"/>
        </w:rPr>
        <w:t>As can be seen from the data collected during the experiment, the greater the weight of the object, the greater its potential energy.</w:t>
      </w:r>
    </w:p>
    <w:p w14:paraId="2451659D" w14:textId="77777777" w:rsidR="00C3065A" w:rsidRPr="003F4008" w:rsidRDefault="00C3065A" w:rsidP="003F4008">
      <w:pPr>
        <w:spacing w:after="0" w:line="360" w:lineRule="auto"/>
        <w:jc w:val="both"/>
        <w:rPr>
          <w:sz w:val="24"/>
          <w:szCs w:val="24"/>
        </w:rPr>
      </w:pPr>
    </w:p>
    <w:p w14:paraId="69A3A8F6" w14:textId="50C81615" w:rsidR="00633A70" w:rsidRPr="003F4008" w:rsidRDefault="009B19CD" w:rsidP="003F4008">
      <w:pPr>
        <w:spacing w:after="0" w:line="360" w:lineRule="auto"/>
        <w:jc w:val="both"/>
        <w:rPr>
          <w:sz w:val="24"/>
          <w:szCs w:val="24"/>
        </w:rPr>
      </w:pPr>
      <w:r w:rsidRPr="003F4008">
        <w:rPr>
          <w:sz w:val="24"/>
          <w:szCs w:val="24"/>
        </w:rPr>
        <w:t>The gravitational acceleration is constant, which is 9.81 m/s^2. Rouse summarized the definition of the gravitational acceleration in her article as following:</w:t>
      </w:r>
    </w:p>
    <w:p w14:paraId="27040A95" w14:textId="6116BFA2" w:rsidR="009B19CD" w:rsidRPr="003F4008" w:rsidRDefault="009B19CD" w:rsidP="003F4008">
      <w:pPr>
        <w:spacing w:after="0" w:line="360" w:lineRule="auto"/>
        <w:jc w:val="both"/>
        <w:rPr>
          <w:sz w:val="24"/>
          <w:szCs w:val="24"/>
        </w:rPr>
      </w:pPr>
    </w:p>
    <w:p w14:paraId="3F38376D" w14:textId="77777777" w:rsidR="00580448" w:rsidRDefault="009B19CD" w:rsidP="003F4008">
      <w:pPr>
        <w:spacing w:after="0" w:line="360" w:lineRule="auto"/>
        <w:jc w:val="both"/>
        <w:rPr>
          <w:sz w:val="24"/>
          <w:szCs w:val="24"/>
        </w:rPr>
      </w:pPr>
      <w:r w:rsidRPr="003F4008">
        <w:rPr>
          <w:sz w:val="24"/>
          <w:szCs w:val="24"/>
        </w:rPr>
        <w:t>The use of the term </w:t>
      </w:r>
      <w:r w:rsidRPr="003F4008">
        <w:rPr>
          <w:i/>
          <w:iCs/>
          <w:sz w:val="24"/>
          <w:szCs w:val="24"/>
        </w:rPr>
        <w:t>acceleration</w:t>
      </w:r>
      <w:r w:rsidRPr="003F4008">
        <w:rPr>
          <w:sz w:val="24"/>
          <w:szCs w:val="24"/>
        </w:rPr>
        <w:t xml:space="preserve"> in conjunction with gravity arises from Einstein's principle of equivalence, which was a cornerstone in the development of the general theory of relativity. This principle states that the force produced by a gravitational field is qualitatively the same (in terms of how it affects physical objects, time, and space) as the force produced when a reference frame accelerates. </w:t>
      </w:r>
    </w:p>
    <w:p w14:paraId="247C7A37" w14:textId="10AC5B53" w:rsidR="009B19CD" w:rsidRPr="003F4008" w:rsidRDefault="009B19CD" w:rsidP="00E00B51">
      <w:pPr>
        <w:spacing w:after="0" w:line="360" w:lineRule="auto"/>
        <w:jc w:val="right"/>
        <w:rPr>
          <w:sz w:val="24"/>
          <w:szCs w:val="24"/>
        </w:rPr>
      </w:pPr>
      <w:r w:rsidRPr="003F4008">
        <w:rPr>
          <w:sz w:val="24"/>
          <w:szCs w:val="24"/>
        </w:rPr>
        <w:t>(Rouse, 2005)</w:t>
      </w:r>
    </w:p>
    <w:p w14:paraId="78DC8E26" w14:textId="77777777" w:rsidR="00C3065A" w:rsidRPr="003F4008" w:rsidRDefault="00C3065A" w:rsidP="003F4008">
      <w:pPr>
        <w:spacing w:after="0" w:line="360" w:lineRule="auto"/>
        <w:jc w:val="both"/>
        <w:rPr>
          <w:sz w:val="24"/>
          <w:szCs w:val="24"/>
        </w:rPr>
      </w:pPr>
    </w:p>
    <w:p w14:paraId="2B74449E" w14:textId="5CF4C247" w:rsidR="000A6449" w:rsidRPr="003F4008" w:rsidRDefault="000A6449" w:rsidP="003F4008">
      <w:pPr>
        <w:spacing w:after="0" w:line="360" w:lineRule="auto"/>
        <w:jc w:val="both"/>
        <w:rPr>
          <w:sz w:val="24"/>
          <w:szCs w:val="24"/>
        </w:rPr>
      </w:pPr>
      <w:r w:rsidRPr="003F4008">
        <w:rPr>
          <w:sz w:val="24"/>
          <w:szCs w:val="24"/>
        </w:rPr>
        <w:t xml:space="preserve">The cornerstone of this experiment is based on the so-called conservation of the energy. </w:t>
      </w:r>
      <w:r w:rsidR="00F357C7" w:rsidRPr="003F4008">
        <w:rPr>
          <w:sz w:val="24"/>
          <w:szCs w:val="24"/>
        </w:rPr>
        <w:t xml:space="preserve"> Energy is never lost, only transformed into another form. In case of the flywheel, the potential energy is transformed into kinetic energy.</w:t>
      </w:r>
      <w:r w:rsidR="00D23D2C" w:rsidRPr="003F4008">
        <w:rPr>
          <w:sz w:val="24"/>
          <w:szCs w:val="24"/>
        </w:rPr>
        <w:t xml:space="preserve"> </w:t>
      </w:r>
    </w:p>
    <w:p w14:paraId="1AD59510" w14:textId="7B79222E" w:rsidR="00BB4B96" w:rsidRDefault="00BB4B96" w:rsidP="003F4008">
      <w:pPr>
        <w:spacing w:after="0" w:line="360" w:lineRule="auto"/>
        <w:jc w:val="both"/>
        <w:rPr>
          <w:sz w:val="24"/>
          <w:szCs w:val="24"/>
        </w:rPr>
      </w:pPr>
    </w:p>
    <w:p w14:paraId="71213F0F" w14:textId="77777777" w:rsidR="00831E9C" w:rsidRPr="003F4008" w:rsidRDefault="00831E9C" w:rsidP="003F4008">
      <w:pPr>
        <w:spacing w:after="0" w:line="360" w:lineRule="auto"/>
        <w:jc w:val="both"/>
        <w:rPr>
          <w:sz w:val="24"/>
          <w:szCs w:val="24"/>
        </w:rPr>
      </w:pPr>
    </w:p>
    <w:p w14:paraId="186E7049" w14:textId="3D442EB4" w:rsidR="00D23D2C" w:rsidRPr="003F4008" w:rsidRDefault="00D23D2C" w:rsidP="003F4008">
      <w:pPr>
        <w:spacing w:after="0" w:line="360" w:lineRule="auto"/>
        <w:jc w:val="both"/>
        <w:rPr>
          <w:sz w:val="24"/>
          <w:szCs w:val="24"/>
        </w:rPr>
      </w:pPr>
      <w:r w:rsidRPr="003F4008">
        <w:rPr>
          <w:sz w:val="24"/>
          <w:szCs w:val="24"/>
        </w:rPr>
        <w:t>Twigg describes the principle of conservation of energy as:</w:t>
      </w:r>
    </w:p>
    <w:p w14:paraId="7BC08388" w14:textId="77777777" w:rsidR="006C5102" w:rsidRPr="003F4008" w:rsidRDefault="006C5102" w:rsidP="003F4008">
      <w:pPr>
        <w:spacing w:after="0" w:line="360" w:lineRule="auto"/>
        <w:jc w:val="both"/>
        <w:rPr>
          <w:sz w:val="24"/>
          <w:szCs w:val="24"/>
        </w:rPr>
      </w:pPr>
    </w:p>
    <w:p w14:paraId="0193C21C" w14:textId="58304CD6" w:rsidR="00D23D2C" w:rsidRPr="003F4008" w:rsidRDefault="00D23D2C" w:rsidP="003F4008">
      <w:pPr>
        <w:spacing w:after="0" w:line="360" w:lineRule="auto"/>
        <w:jc w:val="both"/>
        <w:rPr>
          <w:i/>
          <w:iCs/>
          <w:sz w:val="24"/>
          <w:szCs w:val="24"/>
        </w:rPr>
      </w:pPr>
      <w:r w:rsidRPr="003F4008">
        <w:rPr>
          <w:i/>
          <w:iCs/>
          <w:sz w:val="24"/>
          <w:szCs w:val="24"/>
        </w:rPr>
        <w:t xml:space="preserve">The work done in accelerating a body reappears as kinetic energy. The potential energy </w:t>
      </w:r>
      <w:r w:rsidR="006C5102" w:rsidRPr="003F4008">
        <w:rPr>
          <w:i/>
          <w:iCs/>
          <w:sz w:val="24"/>
          <w:szCs w:val="24"/>
        </w:rPr>
        <w:t>‘</w:t>
      </w:r>
      <w:r w:rsidRPr="003F4008">
        <w:rPr>
          <w:i/>
          <w:iCs/>
          <w:sz w:val="24"/>
          <w:szCs w:val="24"/>
        </w:rPr>
        <w:t>lost</w:t>
      </w:r>
      <w:r w:rsidR="006C5102" w:rsidRPr="003F4008">
        <w:rPr>
          <w:i/>
          <w:iCs/>
          <w:sz w:val="24"/>
          <w:szCs w:val="24"/>
        </w:rPr>
        <w:t>’</w:t>
      </w:r>
      <w:r w:rsidRPr="003F4008">
        <w:rPr>
          <w:i/>
          <w:iCs/>
          <w:sz w:val="24"/>
          <w:szCs w:val="24"/>
        </w:rPr>
        <w:t xml:space="preserve"> by a falling body reappears as kinetic energy as its velocity increases.</w:t>
      </w:r>
      <w:r w:rsidR="006C5102" w:rsidRPr="003F4008">
        <w:rPr>
          <w:i/>
          <w:iCs/>
          <w:sz w:val="24"/>
          <w:szCs w:val="24"/>
        </w:rPr>
        <w:t xml:space="preserve"> All energy can be converted. Energy is sometimes considered ‘lost’ when it cannot be converted into a form to do useful work.</w:t>
      </w:r>
    </w:p>
    <w:p w14:paraId="50009418" w14:textId="5D002890" w:rsidR="006C5102" w:rsidRPr="003F4008" w:rsidRDefault="006C5102" w:rsidP="003F4008">
      <w:pPr>
        <w:spacing w:after="0" w:line="360" w:lineRule="auto"/>
        <w:jc w:val="right"/>
        <w:rPr>
          <w:sz w:val="24"/>
          <w:szCs w:val="24"/>
        </w:rPr>
      </w:pPr>
      <w:r w:rsidRPr="003F4008">
        <w:rPr>
          <w:sz w:val="24"/>
          <w:szCs w:val="24"/>
        </w:rPr>
        <w:t>(Twigg, 1996, pp. 181)</w:t>
      </w:r>
    </w:p>
    <w:p w14:paraId="5FDA51BD" w14:textId="180A12AA" w:rsidR="00F357C7" w:rsidRPr="003F4008" w:rsidRDefault="00F357C7" w:rsidP="003F4008">
      <w:pPr>
        <w:spacing w:after="0" w:line="360" w:lineRule="auto"/>
        <w:jc w:val="both"/>
        <w:rPr>
          <w:sz w:val="24"/>
          <w:szCs w:val="24"/>
        </w:rPr>
      </w:pPr>
    </w:p>
    <w:p w14:paraId="557ACBC3" w14:textId="77777777" w:rsidR="00C54C78" w:rsidRPr="003F4008" w:rsidRDefault="00C54C78" w:rsidP="003F4008">
      <w:pPr>
        <w:spacing w:after="0" w:line="360" w:lineRule="auto"/>
        <w:jc w:val="both"/>
        <w:rPr>
          <w:sz w:val="24"/>
          <w:szCs w:val="24"/>
        </w:rPr>
      </w:pPr>
    </w:p>
    <w:p w14:paraId="0EDDA69C" w14:textId="77777777" w:rsidR="00112703" w:rsidRDefault="00AB55B0" w:rsidP="003F4008">
      <w:pPr>
        <w:spacing w:after="0" w:line="360" w:lineRule="auto"/>
        <w:jc w:val="both"/>
        <w:rPr>
          <w:sz w:val="24"/>
          <w:szCs w:val="24"/>
        </w:rPr>
      </w:pPr>
      <w:r w:rsidRPr="003F4008">
        <w:rPr>
          <w:sz w:val="24"/>
          <w:szCs w:val="24"/>
        </w:rPr>
        <w:t>According to the conservation of energy:</w:t>
      </w:r>
    </w:p>
    <w:p w14:paraId="327805EA" w14:textId="297F4912" w:rsidR="00AB55B0" w:rsidRPr="00112703" w:rsidRDefault="00112703" w:rsidP="003F4008">
      <w:pPr>
        <w:spacing w:after="0" w:line="360" w:lineRule="auto"/>
        <w:jc w:val="both"/>
        <w:rPr>
          <w:sz w:val="24"/>
          <w:szCs w:val="24"/>
        </w:rPr>
      </w:pPr>
      <m:oMathPara>
        <m:oMathParaPr>
          <m:jc m:val="left"/>
        </m:oMathParaPr>
        <m:oMath>
          <m:r>
            <m:rPr>
              <m:sty m:val="bi"/>
            </m:rPr>
            <w:rPr>
              <w:rFonts w:ascii="Cambria Math" w:hAnsi="Cambria Math"/>
              <w:sz w:val="24"/>
              <w:szCs w:val="24"/>
            </w:rPr>
            <m:t>PE=KE</m:t>
          </m:r>
        </m:oMath>
      </m:oMathPara>
    </w:p>
    <w:p w14:paraId="0DF3BFE2" w14:textId="77777777" w:rsidR="00AB55B0" w:rsidRPr="003F4008" w:rsidRDefault="00AB55B0" w:rsidP="003F4008">
      <w:pPr>
        <w:spacing w:after="0" w:line="360" w:lineRule="auto"/>
        <w:jc w:val="both"/>
        <w:rPr>
          <w:sz w:val="24"/>
          <w:szCs w:val="24"/>
        </w:rPr>
      </w:pPr>
    </w:p>
    <w:p w14:paraId="750D1295" w14:textId="01BEF2A6" w:rsidR="00F357C7" w:rsidRPr="003F4008" w:rsidRDefault="00F50C8F" w:rsidP="003F4008">
      <w:pPr>
        <w:spacing w:after="0" w:line="360" w:lineRule="auto"/>
        <w:jc w:val="both"/>
        <w:rPr>
          <w:sz w:val="24"/>
          <w:szCs w:val="24"/>
        </w:rPr>
      </w:pPr>
      <w:r w:rsidRPr="003F4008">
        <w:rPr>
          <w:sz w:val="24"/>
          <w:szCs w:val="24"/>
        </w:rPr>
        <w:t>To calculate the</w:t>
      </w:r>
      <w:r w:rsidR="00C3065A" w:rsidRPr="003F4008">
        <w:rPr>
          <w:sz w:val="24"/>
          <w:szCs w:val="24"/>
        </w:rPr>
        <w:t xml:space="preserve"> angular </w:t>
      </w:r>
      <w:r w:rsidRPr="003F4008">
        <w:rPr>
          <w:sz w:val="24"/>
          <w:szCs w:val="24"/>
        </w:rPr>
        <w:t>Kinetic Energy of the flywheel</w:t>
      </w:r>
      <w:r w:rsidR="00C3065A" w:rsidRPr="003F4008">
        <w:rPr>
          <w:sz w:val="24"/>
          <w:szCs w:val="24"/>
        </w:rPr>
        <w:t xml:space="preserve"> the following formula was used</w:t>
      </w:r>
      <w:r w:rsidRPr="003F4008">
        <w:rPr>
          <w:sz w:val="24"/>
          <w:szCs w:val="24"/>
        </w:rPr>
        <w:t>:</w:t>
      </w:r>
    </w:p>
    <w:p w14:paraId="0C4D218E" w14:textId="4C3F0A69" w:rsidR="00AB55B0" w:rsidRPr="00112703" w:rsidRDefault="00112703" w:rsidP="003F4008">
      <w:pPr>
        <w:spacing w:after="0" w:line="360" w:lineRule="auto"/>
        <w:jc w:val="both"/>
        <w:rPr>
          <w:rFonts w:eastAsiaTheme="minorEastAsia"/>
          <w:b/>
          <w:bCs/>
          <w:sz w:val="24"/>
          <w:szCs w:val="24"/>
        </w:rPr>
      </w:pPr>
      <m:oMathPara>
        <m:oMathParaPr>
          <m:jc m:val="left"/>
        </m:oMathParaPr>
        <m:oMath>
          <m:r>
            <m:rPr>
              <m:sty m:val="bi"/>
            </m:rPr>
            <w:rPr>
              <w:rFonts w:ascii="Cambria Math" w:hAnsi="Cambria Math"/>
              <w:sz w:val="24"/>
              <w:szCs w:val="24"/>
            </w:rPr>
            <m:t>KE=0.5*I</m:t>
          </m:r>
          <m:sSup>
            <m:sSupPr>
              <m:ctrlPr>
                <w:rPr>
                  <w:rFonts w:ascii="Cambria Math" w:hAnsi="Cambria Math"/>
                  <w:b/>
                  <w:bCs/>
                  <w:i/>
                  <w:sz w:val="24"/>
                  <w:szCs w:val="24"/>
                </w:rPr>
              </m:ctrlPr>
            </m:sSupPr>
            <m:e>
              <m:r>
                <m:rPr>
                  <m:sty m:val="bi"/>
                </m:rPr>
                <w:rPr>
                  <w:rFonts w:ascii="Cambria Math" w:hAnsi="Cambria Math"/>
                  <w:sz w:val="24"/>
                  <w:szCs w:val="24"/>
                </w:rPr>
                <m:t>ω</m:t>
              </m:r>
            </m:e>
            <m:sup>
              <m:r>
                <m:rPr>
                  <m:sty m:val="bi"/>
                </m:rPr>
                <w:rPr>
                  <w:rFonts w:ascii="Cambria Math" w:hAnsi="Cambria Math"/>
                  <w:sz w:val="24"/>
                  <w:szCs w:val="24"/>
                </w:rPr>
                <m:t>2</m:t>
              </m:r>
            </m:sup>
          </m:sSup>
        </m:oMath>
      </m:oMathPara>
    </w:p>
    <w:p w14:paraId="3A11156F" w14:textId="77777777" w:rsidR="00AB55B0" w:rsidRPr="003F4008" w:rsidRDefault="00AB55B0" w:rsidP="003F4008">
      <w:pPr>
        <w:spacing w:after="0" w:line="360" w:lineRule="auto"/>
        <w:jc w:val="both"/>
        <w:rPr>
          <w:sz w:val="24"/>
          <w:szCs w:val="24"/>
        </w:rPr>
      </w:pPr>
    </w:p>
    <w:p w14:paraId="79D1F0C8" w14:textId="060CF49E" w:rsidR="00F50C8F" w:rsidRPr="003F4008" w:rsidRDefault="00F50C8F" w:rsidP="003F4008">
      <w:pPr>
        <w:spacing w:after="0" w:line="360" w:lineRule="auto"/>
        <w:jc w:val="both"/>
        <w:rPr>
          <w:sz w:val="24"/>
          <w:szCs w:val="24"/>
        </w:rPr>
      </w:pPr>
      <w:r w:rsidRPr="003F4008">
        <w:rPr>
          <w:sz w:val="24"/>
          <w:szCs w:val="24"/>
        </w:rPr>
        <w:t>where</w:t>
      </w:r>
    </w:p>
    <w:p w14:paraId="0DE2D8A9" w14:textId="6CDFA7C5" w:rsidR="007F4673" w:rsidRPr="003F4008" w:rsidRDefault="00F50C8F" w:rsidP="003F4008">
      <w:pPr>
        <w:spacing w:after="0" w:line="360" w:lineRule="auto"/>
        <w:jc w:val="both"/>
        <w:rPr>
          <w:sz w:val="24"/>
          <w:szCs w:val="24"/>
        </w:rPr>
      </w:pPr>
      <w:r w:rsidRPr="003F4008">
        <w:rPr>
          <w:b/>
          <w:bCs/>
          <w:sz w:val="24"/>
          <w:szCs w:val="24"/>
        </w:rPr>
        <w:t>I</w:t>
      </w:r>
      <w:r w:rsidRPr="003F4008">
        <w:rPr>
          <w:sz w:val="24"/>
          <w:szCs w:val="24"/>
        </w:rPr>
        <w:t xml:space="preserve"> – moment of inertia.</w:t>
      </w:r>
    </w:p>
    <w:p w14:paraId="5B342215" w14:textId="77777777" w:rsidR="00C3065A" w:rsidRPr="003F4008" w:rsidRDefault="00C3065A" w:rsidP="003F4008">
      <w:pPr>
        <w:spacing w:after="0" w:line="360" w:lineRule="auto"/>
        <w:jc w:val="both"/>
        <w:rPr>
          <w:sz w:val="24"/>
          <w:szCs w:val="24"/>
        </w:rPr>
      </w:pPr>
    </w:p>
    <w:p w14:paraId="0A7991E8" w14:textId="7C7F3A4B" w:rsidR="00F50C8F" w:rsidRPr="003F4008" w:rsidRDefault="00F50C8F" w:rsidP="003F4008">
      <w:pPr>
        <w:spacing w:after="0" w:line="360" w:lineRule="auto"/>
        <w:jc w:val="both"/>
        <w:rPr>
          <w:sz w:val="24"/>
          <w:szCs w:val="24"/>
        </w:rPr>
      </w:pPr>
      <w:r w:rsidRPr="003F4008">
        <w:rPr>
          <w:sz w:val="24"/>
          <w:szCs w:val="24"/>
        </w:rPr>
        <w:t>To find the sum of the moment of inertia</w:t>
      </w:r>
      <w:r w:rsidR="002A266D" w:rsidRPr="003F4008">
        <w:rPr>
          <w:sz w:val="24"/>
          <w:szCs w:val="24"/>
        </w:rPr>
        <w:t xml:space="preserve">, </w:t>
      </w:r>
      <w:r w:rsidRPr="003F4008">
        <w:rPr>
          <w:sz w:val="24"/>
          <w:szCs w:val="24"/>
        </w:rPr>
        <w:t>the ‘I’ value of the flywheel</w:t>
      </w:r>
      <w:r w:rsidR="00D951D1">
        <w:rPr>
          <w:sz w:val="24"/>
          <w:szCs w:val="24"/>
        </w:rPr>
        <w:t xml:space="preserve"> </w:t>
      </w:r>
      <w:r w:rsidR="00F25F29">
        <w:rPr>
          <w:sz w:val="24"/>
          <w:szCs w:val="24"/>
        </w:rPr>
        <w:t>(</w:t>
      </w:r>
      <m:oMath>
        <m:r>
          <w:rPr>
            <w:rFonts w:ascii="Cambria Math" w:hAnsi="Cambria Math"/>
            <w:sz w:val="24"/>
            <w:szCs w:val="24"/>
          </w:rPr>
          <m:t>I=3.862*</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-4</m:t>
            </m:r>
          </m:sup>
        </m:sSup>
        <m:r>
          <w:rPr>
            <w:rFonts w:ascii="Cambria Math" w:hAnsi="Cambria Math"/>
            <w:sz w:val="24"/>
            <w:szCs w:val="24"/>
          </w:rPr>
          <m:t>kg</m:t>
        </m:r>
        <m:sSup>
          <m:sSupPr>
            <m:ctrlPr>
              <w:rPr>
                <w:rFonts w:ascii="Cambria Math" w:hAnsi="Cambria Math"/>
                <w:i/>
                <w:sz w:val="24"/>
                <w:szCs w:val="24"/>
              </w:rPr>
            </m:ctrlPr>
          </m:sSupPr>
          <m:e>
            <m:r>
              <w:rPr>
                <w:rFonts w:ascii="Cambria Math" w:hAnsi="Cambria Math"/>
                <w:sz w:val="24"/>
                <w:szCs w:val="24"/>
              </w:rPr>
              <m:t>m</m:t>
            </m:r>
          </m:e>
          <m:sup>
            <m:r>
              <w:rPr>
                <w:rFonts w:ascii="Cambria Math" w:hAnsi="Cambria Math"/>
                <w:sz w:val="24"/>
                <w:szCs w:val="24"/>
              </w:rPr>
              <m:t>2</m:t>
            </m:r>
          </m:sup>
        </m:sSup>
        <m:r>
          <w:rPr>
            <w:rFonts w:ascii="Cambria Math" w:hAnsi="Cambria Math"/>
            <w:sz w:val="24"/>
            <w:szCs w:val="24"/>
          </w:rPr>
          <m:t>)</m:t>
        </m:r>
      </m:oMath>
      <w:r w:rsidR="00CD6117">
        <w:rPr>
          <w:sz w:val="24"/>
          <w:szCs w:val="24"/>
        </w:rPr>
        <w:t xml:space="preserve"> </w:t>
      </w:r>
      <w:r w:rsidRPr="003F4008">
        <w:rPr>
          <w:sz w:val="24"/>
          <w:szCs w:val="24"/>
        </w:rPr>
        <w:t xml:space="preserve">and the ‘I’ value of the shaft and pulley </w:t>
      </w:r>
      <w:r w:rsidR="00817D56">
        <w:rPr>
          <w:sz w:val="24"/>
          <w:szCs w:val="24"/>
        </w:rPr>
        <w:t>(</w:t>
      </w:r>
      <m:oMath>
        <m:r>
          <w:rPr>
            <w:rFonts w:ascii="Cambria Math" w:hAnsi="Cambria Math"/>
            <w:sz w:val="24"/>
            <w:szCs w:val="24"/>
          </w:rPr>
          <m:t>I=0.834*</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-4</m:t>
            </m:r>
          </m:sup>
        </m:sSup>
        <m:r>
          <w:rPr>
            <w:rFonts w:ascii="Cambria Math" w:hAnsi="Cambria Math"/>
            <w:sz w:val="24"/>
            <w:szCs w:val="24"/>
          </w:rPr>
          <m:t>kg</m:t>
        </m:r>
        <m:sSup>
          <m:sSupPr>
            <m:ctrlPr>
              <w:rPr>
                <w:rFonts w:ascii="Cambria Math" w:hAnsi="Cambria Math"/>
                <w:i/>
                <w:sz w:val="24"/>
                <w:szCs w:val="24"/>
              </w:rPr>
            </m:ctrlPr>
          </m:sSupPr>
          <m:e>
            <m:r>
              <w:rPr>
                <w:rFonts w:ascii="Cambria Math" w:hAnsi="Cambria Math"/>
                <w:sz w:val="24"/>
                <w:szCs w:val="24"/>
              </w:rPr>
              <m:t>m</m:t>
            </m:r>
          </m:e>
          <m:sup>
            <m:r>
              <w:rPr>
                <w:rFonts w:ascii="Cambria Math" w:hAnsi="Cambria Math"/>
                <w:sz w:val="24"/>
                <w:szCs w:val="24"/>
              </w:rPr>
              <m:t>2</m:t>
            </m:r>
          </m:sup>
        </m:sSup>
        <m:r>
          <w:rPr>
            <w:rFonts w:ascii="Cambria Math" w:hAnsi="Cambria Math"/>
            <w:sz w:val="24"/>
            <w:szCs w:val="24"/>
          </w:rPr>
          <m:t>)</m:t>
        </m:r>
      </m:oMath>
      <w:r w:rsidR="002A266D" w:rsidRPr="003F4008">
        <w:rPr>
          <w:sz w:val="24"/>
          <w:szCs w:val="24"/>
        </w:rPr>
        <w:t xml:space="preserve"> were added together. These part data </w:t>
      </w:r>
      <w:r w:rsidRPr="003F4008">
        <w:rPr>
          <w:sz w:val="24"/>
          <w:szCs w:val="24"/>
        </w:rPr>
        <w:t>were given already.</w:t>
      </w:r>
    </w:p>
    <w:p w14:paraId="00CD6560" w14:textId="62B6D31D" w:rsidR="002A266D" w:rsidRPr="003F4008" w:rsidRDefault="002A266D" w:rsidP="003F4008">
      <w:pPr>
        <w:spacing w:after="0" w:line="360" w:lineRule="auto"/>
        <w:jc w:val="both"/>
        <w:rPr>
          <w:sz w:val="24"/>
          <w:szCs w:val="24"/>
        </w:rPr>
      </w:pPr>
    </w:p>
    <w:p w14:paraId="1ACDE511" w14:textId="7A0C60A8" w:rsidR="002A266D" w:rsidRPr="003F4008" w:rsidRDefault="002A266D" w:rsidP="003F4008">
      <w:pPr>
        <w:spacing w:after="0" w:line="360" w:lineRule="auto"/>
        <w:jc w:val="both"/>
        <w:rPr>
          <w:rFonts w:cstheme="minorHAnsi"/>
          <w:sz w:val="24"/>
          <w:szCs w:val="24"/>
        </w:rPr>
      </w:pPr>
      <w:r w:rsidRPr="003F4008">
        <w:rPr>
          <w:rFonts w:cstheme="minorHAnsi"/>
          <w:b/>
          <w:bCs/>
          <w:sz w:val="24"/>
          <w:szCs w:val="24"/>
        </w:rPr>
        <w:t>ω</w:t>
      </w:r>
      <w:r w:rsidRPr="003F4008">
        <w:rPr>
          <w:rFonts w:cstheme="minorHAnsi"/>
          <w:sz w:val="24"/>
          <w:szCs w:val="24"/>
        </w:rPr>
        <w:t xml:space="preserve"> -  angular acceleration. </w:t>
      </w:r>
      <w:r w:rsidR="000A3402" w:rsidRPr="003F4008">
        <w:rPr>
          <w:rFonts w:cstheme="minorHAnsi"/>
          <w:sz w:val="24"/>
          <w:szCs w:val="24"/>
        </w:rPr>
        <w:t>It was calculated with the following formula:</w:t>
      </w:r>
    </w:p>
    <w:p w14:paraId="47E515DA" w14:textId="77777777" w:rsidR="00C3065A" w:rsidRPr="003F4008" w:rsidRDefault="00C3065A" w:rsidP="003F4008">
      <w:pPr>
        <w:spacing w:after="0" w:line="360" w:lineRule="auto"/>
        <w:jc w:val="both"/>
        <w:rPr>
          <w:rFonts w:cstheme="minorHAnsi"/>
          <w:sz w:val="24"/>
          <w:szCs w:val="24"/>
        </w:rPr>
      </w:pPr>
    </w:p>
    <w:p w14:paraId="589E5291" w14:textId="065C61B5" w:rsidR="000A3402" w:rsidRPr="003E3D87" w:rsidRDefault="003E3D87" w:rsidP="003F4008">
      <w:pPr>
        <w:spacing w:after="0" w:line="360" w:lineRule="auto"/>
        <w:jc w:val="both"/>
        <w:rPr>
          <w:rFonts w:cstheme="minorHAnsi"/>
          <w:b/>
          <w:bCs/>
          <w:sz w:val="24"/>
          <w:szCs w:val="24"/>
        </w:rPr>
      </w:pPr>
      <m:oMathPara>
        <m:oMathParaPr>
          <m:jc m:val="left"/>
        </m:oMathParaPr>
        <m:oMath>
          <m:r>
            <m:rPr>
              <m:sty m:val="bi"/>
            </m:rPr>
            <w:rPr>
              <w:rFonts w:ascii="Cambria Math" w:hAnsi="Cambria Math" w:cstheme="minorHAnsi"/>
              <w:sz w:val="24"/>
              <w:szCs w:val="24"/>
            </w:rPr>
            <m:t>ω=</m:t>
          </m:r>
          <m:f>
            <m:fPr>
              <m:ctrlPr>
                <w:rPr>
                  <w:rFonts w:ascii="Cambria Math" w:hAnsi="Cambria Math" w:cstheme="minorHAnsi"/>
                  <w:b/>
                  <w:bCs/>
                  <w:i/>
                  <w:sz w:val="24"/>
                  <w:szCs w:val="24"/>
                </w:rPr>
              </m:ctrlPr>
            </m:fPr>
            <m:num>
              <m:r>
                <m:rPr>
                  <m:sty m:val="bi"/>
                </m:rPr>
                <w:rPr>
                  <w:rFonts w:ascii="Cambria Math" w:hAnsi="Cambria Math" w:cstheme="minorHAnsi"/>
                  <w:sz w:val="24"/>
                  <w:szCs w:val="24"/>
                </w:rPr>
                <m:t>2</m:t>
              </m:r>
              <m:r>
                <m:rPr>
                  <m:sty m:val="bi"/>
                </m:rPr>
                <w:rPr>
                  <w:rFonts w:ascii="Cambria Math" w:hAnsi="Cambria Math" w:cstheme="minorHAnsi"/>
                  <w:sz w:val="24"/>
                  <w:szCs w:val="24"/>
                </w:rPr>
                <m:t>π*v</m:t>
              </m:r>
            </m:num>
            <m:den>
              <m:r>
                <m:rPr>
                  <m:sty m:val="bi"/>
                </m:rPr>
                <w:rPr>
                  <w:rFonts w:ascii="Cambria Math" w:hAnsi="Cambria Math" w:cstheme="minorHAnsi"/>
                  <w:sz w:val="24"/>
                  <w:szCs w:val="24"/>
                </w:rPr>
                <m:t>c</m:t>
              </m:r>
            </m:den>
          </m:f>
        </m:oMath>
      </m:oMathPara>
    </w:p>
    <w:p w14:paraId="09FF4093" w14:textId="77777777" w:rsidR="00AB55B0" w:rsidRPr="003F4008" w:rsidRDefault="000A3402" w:rsidP="003F4008">
      <w:pPr>
        <w:spacing w:after="0" w:line="360" w:lineRule="auto"/>
        <w:jc w:val="both"/>
        <w:rPr>
          <w:rFonts w:cstheme="minorHAnsi"/>
          <w:sz w:val="24"/>
          <w:szCs w:val="24"/>
        </w:rPr>
      </w:pPr>
      <w:r w:rsidRPr="003F4008">
        <w:rPr>
          <w:rFonts w:cstheme="minorHAnsi"/>
          <w:sz w:val="24"/>
          <w:szCs w:val="24"/>
        </w:rPr>
        <w:lastRenderedPageBreak/>
        <w:t xml:space="preserve">where </w:t>
      </w:r>
    </w:p>
    <w:p w14:paraId="352E7901" w14:textId="579854EF" w:rsidR="000A3402" w:rsidRPr="003F4008" w:rsidRDefault="000A3402" w:rsidP="003F4008">
      <w:pPr>
        <w:spacing w:after="0" w:line="360" w:lineRule="auto"/>
        <w:jc w:val="both"/>
        <w:rPr>
          <w:rFonts w:cstheme="minorHAnsi"/>
          <w:sz w:val="24"/>
          <w:szCs w:val="24"/>
        </w:rPr>
      </w:pPr>
      <w:r w:rsidRPr="003F4008">
        <w:rPr>
          <w:rFonts w:cstheme="minorHAnsi"/>
          <w:sz w:val="24"/>
          <w:szCs w:val="24"/>
        </w:rPr>
        <w:t>v – linear velocity,</w:t>
      </w:r>
    </w:p>
    <w:p w14:paraId="223FBA26" w14:textId="390A7F37" w:rsidR="000A3402" w:rsidRPr="003F4008" w:rsidRDefault="000A3402" w:rsidP="003F4008">
      <w:pPr>
        <w:spacing w:after="0" w:line="360" w:lineRule="auto"/>
        <w:jc w:val="both"/>
        <w:rPr>
          <w:sz w:val="24"/>
          <w:szCs w:val="24"/>
        </w:rPr>
      </w:pPr>
      <w:r w:rsidRPr="003F4008">
        <w:rPr>
          <w:sz w:val="24"/>
          <w:szCs w:val="24"/>
        </w:rPr>
        <w:t>c – circumference of the pulley.</w:t>
      </w:r>
    </w:p>
    <w:p w14:paraId="75970D06" w14:textId="77777777" w:rsidR="00C54C78" w:rsidRPr="003F4008" w:rsidRDefault="00C54C78" w:rsidP="003F4008">
      <w:pPr>
        <w:spacing w:after="0" w:line="360" w:lineRule="auto"/>
        <w:jc w:val="both"/>
        <w:rPr>
          <w:sz w:val="24"/>
          <w:szCs w:val="24"/>
        </w:rPr>
      </w:pPr>
    </w:p>
    <w:p w14:paraId="2EB78DC0" w14:textId="77777777" w:rsidR="003E3D87" w:rsidRDefault="000B48B2" w:rsidP="003F4008">
      <w:pPr>
        <w:spacing w:after="0" w:line="360" w:lineRule="auto"/>
        <w:jc w:val="both"/>
        <w:rPr>
          <w:sz w:val="24"/>
          <w:szCs w:val="24"/>
        </w:rPr>
      </w:pPr>
      <w:r w:rsidRPr="003F4008">
        <w:rPr>
          <w:sz w:val="24"/>
          <w:szCs w:val="24"/>
        </w:rPr>
        <w:t>Calculation of the linear Kinetic Energy is the following:</w:t>
      </w:r>
    </w:p>
    <w:p w14:paraId="7F4CBF12" w14:textId="5EFD1911" w:rsidR="003E3D87" w:rsidRPr="003E3D87" w:rsidRDefault="003E3D87" w:rsidP="003F4008">
      <w:pPr>
        <w:spacing w:after="0" w:line="360" w:lineRule="auto"/>
        <w:jc w:val="both"/>
        <w:rPr>
          <w:sz w:val="24"/>
          <w:szCs w:val="24"/>
        </w:rPr>
      </w:pPr>
      <m:oMathPara>
        <m:oMathParaPr>
          <m:jc m:val="left"/>
        </m:oMathParaPr>
        <m:oMath>
          <m:r>
            <m:rPr>
              <m:sty m:val="bi"/>
            </m:rPr>
            <w:rPr>
              <w:rFonts w:ascii="Cambria Math" w:hAnsi="Cambria Math"/>
              <w:sz w:val="24"/>
              <w:szCs w:val="24"/>
            </w:rPr>
            <m:t>KE=0.5*m*</m:t>
          </m:r>
          <m:sSup>
            <m:sSupPr>
              <m:ctrlPr>
                <w:rPr>
                  <w:rFonts w:ascii="Cambria Math" w:hAnsi="Cambria Math"/>
                  <w:b/>
                  <w:bCs/>
                  <w:i/>
                  <w:sz w:val="24"/>
                  <w:szCs w:val="24"/>
                </w:rPr>
              </m:ctrlPr>
            </m:sSupPr>
            <m:e>
              <m:r>
                <m:rPr>
                  <m:sty m:val="bi"/>
                </m:rPr>
                <w:rPr>
                  <w:rFonts w:ascii="Cambria Math" w:hAnsi="Cambria Math"/>
                  <w:sz w:val="24"/>
                  <w:szCs w:val="24"/>
                </w:rPr>
                <m:t>v</m:t>
              </m:r>
            </m:e>
            <m:sup>
              <m:r>
                <m:rPr>
                  <m:sty m:val="bi"/>
                </m:rPr>
                <w:rPr>
                  <w:rFonts w:ascii="Cambria Math" w:hAnsi="Cambria Math"/>
                  <w:sz w:val="24"/>
                  <w:szCs w:val="24"/>
                </w:rPr>
                <m:t>2</m:t>
              </m:r>
            </m:sup>
          </m:sSup>
        </m:oMath>
      </m:oMathPara>
    </w:p>
    <w:p w14:paraId="3599BA47" w14:textId="4CD2D7EC" w:rsidR="00813E66" w:rsidRPr="003F4008" w:rsidRDefault="00813E66" w:rsidP="003F4008">
      <w:pPr>
        <w:spacing w:after="0" w:line="360" w:lineRule="auto"/>
        <w:jc w:val="both"/>
        <w:rPr>
          <w:b/>
          <w:bCs/>
          <w:sz w:val="24"/>
          <w:szCs w:val="24"/>
        </w:rPr>
      </w:pPr>
    </w:p>
    <w:p w14:paraId="4FB25319" w14:textId="20F03E84" w:rsidR="00971D4A" w:rsidRPr="0077701C" w:rsidRDefault="00971D4A" w:rsidP="003F4008">
      <w:pPr>
        <w:spacing w:after="0" w:line="360" w:lineRule="auto"/>
        <w:jc w:val="both"/>
        <w:rPr>
          <w:rFonts w:eastAsiaTheme="minorEastAsia"/>
          <w:sz w:val="24"/>
          <w:szCs w:val="24"/>
        </w:rPr>
      </w:pPr>
      <w:r w:rsidRPr="003F4008">
        <w:rPr>
          <w:sz w:val="24"/>
          <w:szCs w:val="24"/>
        </w:rPr>
        <w:t xml:space="preserve">It follows from Newton’s second law that </w:t>
      </w:r>
      <m:oMath>
        <m:r>
          <m:rPr>
            <m:sty m:val="bi"/>
          </m:rPr>
          <w:rPr>
            <w:rFonts w:ascii="Cambria Math" w:hAnsi="Cambria Math"/>
            <w:sz w:val="24"/>
            <w:szCs w:val="24"/>
          </w:rPr>
          <m:t>WD=KE</m:t>
        </m:r>
      </m:oMath>
      <w:r w:rsidR="003E3D87">
        <w:rPr>
          <w:rFonts w:eastAsiaTheme="minorEastAsia"/>
          <w:b/>
          <w:bCs/>
          <w:sz w:val="24"/>
          <w:szCs w:val="24"/>
        </w:rPr>
        <w:t xml:space="preserve"> </w:t>
      </w:r>
      <w:r w:rsidRPr="003F4008">
        <w:rPr>
          <w:b/>
          <w:bCs/>
          <w:sz w:val="24"/>
          <w:szCs w:val="24"/>
        </w:rPr>
        <w:t>linear</w:t>
      </w:r>
      <w:r w:rsidR="0077701C">
        <w:rPr>
          <w:b/>
          <w:bCs/>
          <w:sz w:val="24"/>
          <w:szCs w:val="24"/>
        </w:rPr>
        <w:t xml:space="preserve"> </w:t>
      </w:r>
      <w:r w:rsidR="0077701C">
        <w:rPr>
          <w:sz w:val="24"/>
          <w:szCs w:val="24"/>
        </w:rPr>
        <w:t>(figure 8)</w:t>
      </w:r>
    </w:p>
    <w:p w14:paraId="2CFBD453" w14:textId="30A2BB58" w:rsidR="00971D4A" w:rsidRDefault="00971D4A" w:rsidP="00AB55B0">
      <w:pPr>
        <w:spacing w:after="0"/>
        <w:jc w:val="both"/>
        <w:rPr>
          <w:b/>
          <w:bCs/>
        </w:rPr>
      </w:pPr>
    </w:p>
    <w:p w14:paraId="6DF9FCB4" w14:textId="6DBDC4AB" w:rsidR="00B92095" w:rsidRDefault="00B92095" w:rsidP="00B92095">
      <w:pPr>
        <w:pStyle w:val="Caption"/>
        <w:ind w:left="2160" w:firstLine="720"/>
        <w:rPr>
          <w:b/>
          <w:bCs/>
        </w:rPr>
      </w:pPr>
    </w:p>
    <w:tbl>
      <w:tblPr>
        <w:tblStyle w:val="TableGrid"/>
        <w:tblW w:w="0" w:type="auto"/>
        <w:jc w:val="center"/>
        <w:tblLook w:val="04A0" w:firstRow="1" w:lastRow="0" w:firstColumn="1" w:lastColumn="0" w:noHBand="0" w:noVBand="1"/>
      </w:tblPr>
      <w:tblGrid>
        <w:gridCol w:w="1387"/>
        <w:gridCol w:w="1387"/>
      </w:tblGrid>
      <w:tr w:rsidR="00971D4A" w:rsidRPr="00971D4A" w14:paraId="5CDB8990" w14:textId="77777777" w:rsidTr="00971D4A">
        <w:trPr>
          <w:trHeight w:val="300"/>
          <w:jc w:val="center"/>
        </w:trPr>
        <w:tc>
          <w:tcPr>
            <w:tcW w:w="1260" w:type="dxa"/>
            <w:noWrap/>
            <w:hideMark/>
          </w:tcPr>
          <w:p w14:paraId="06F4C25F" w14:textId="77777777" w:rsidR="00971D4A" w:rsidRPr="00971D4A" w:rsidRDefault="00971D4A" w:rsidP="00971D4A">
            <w:pPr>
              <w:jc w:val="center"/>
            </w:pPr>
            <w:r w:rsidRPr="00971D4A">
              <w:t>KE linear</w:t>
            </w:r>
          </w:p>
        </w:tc>
        <w:tc>
          <w:tcPr>
            <w:tcW w:w="1260" w:type="dxa"/>
            <w:noWrap/>
            <w:hideMark/>
          </w:tcPr>
          <w:p w14:paraId="76D17752" w14:textId="77777777" w:rsidR="00971D4A" w:rsidRPr="00971D4A" w:rsidRDefault="00971D4A" w:rsidP="00971D4A">
            <w:pPr>
              <w:jc w:val="center"/>
            </w:pPr>
            <w:r w:rsidRPr="00971D4A">
              <w:t>WD</w:t>
            </w:r>
          </w:p>
        </w:tc>
      </w:tr>
      <w:tr w:rsidR="00971D4A" w:rsidRPr="00971D4A" w14:paraId="74E66114" w14:textId="77777777" w:rsidTr="00971D4A">
        <w:trPr>
          <w:trHeight w:val="315"/>
          <w:jc w:val="center"/>
        </w:trPr>
        <w:tc>
          <w:tcPr>
            <w:tcW w:w="1260" w:type="dxa"/>
            <w:noWrap/>
            <w:hideMark/>
          </w:tcPr>
          <w:p w14:paraId="6D392E0E" w14:textId="77777777" w:rsidR="00971D4A" w:rsidRPr="00971D4A" w:rsidRDefault="00971D4A" w:rsidP="00971D4A">
            <w:pPr>
              <w:jc w:val="center"/>
            </w:pPr>
            <w:r w:rsidRPr="00971D4A">
              <w:t>0.5*m*v^2</w:t>
            </w:r>
          </w:p>
        </w:tc>
        <w:tc>
          <w:tcPr>
            <w:tcW w:w="1260" w:type="dxa"/>
            <w:noWrap/>
            <w:hideMark/>
          </w:tcPr>
          <w:p w14:paraId="45A8B9A2" w14:textId="77777777" w:rsidR="00971D4A" w:rsidRPr="00971D4A" w:rsidRDefault="00971D4A" w:rsidP="00971D4A">
            <w:pPr>
              <w:jc w:val="center"/>
            </w:pPr>
            <w:r w:rsidRPr="00971D4A">
              <w:t>Fd</w:t>
            </w:r>
          </w:p>
        </w:tc>
      </w:tr>
      <w:tr w:rsidR="00971D4A" w:rsidRPr="00971D4A" w14:paraId="73D78E9E" w14:textId="77777777" w:rsidTr="00971D4A">
        <w:trPr>
          <w:trHeight w:val="300"/>
          <w:jc w:val="center"/>
        </w:trPr>
        <w:tc>
          <w:tcPr>
            <w:tcW w:w="1260" w:type="dxa"/>
            <w:noWrap/>
            <w:hideMark/>
          </w:tcPr>
          <w:p w14:paraId="45272551" w14:textId="77777777" w:rsidR="00971D4A" w:rsidRPr="00971D4A" w:rsidRDefault="00971D4A" w:rsidP="00971D4A">
            <w:pPr>
              <w:jc w:val="center"/>
            </w:pPr>
            <w:r w:rsidRPr="00971D4A">
              <w:t>J</w:t>
            </w:r>
          </w:p>
        </w:tc>
        <w:tc>
          <w:tcPr>
            <w:tcW w:w="1260" w:type="dxa"/>
            <w:noWrap/>
            <w:hideMark/>
          </w:tcPr>
          <w:p w14:paraId="09CF6161" w14:textId="77777777" w:rsidR="00971D4A" w:rsidRPr="00971D4A" w:rsidRDefault="00971D4A" w:rsidP="00971D4A">
            <w:pPr>
              <w:jc w:val="center"/>
            </w:pPr>
            <w:r w:rsidRPr="00971D4A">
              <w:t>J</w:t>
            </w:r>
          </w:p>
        </w:tc>
      </w:tr>
      <w:tr w:rsidR="00971D4A" w:rsidRPr="00971D4A" w14:paraId="6E7CDC9D" w14:textId="77777777" w:rsidTr="00971D4A">
        <w:trPr>
          <w:trHeight w:val="315"/>
          <w:jc w:val="center"/>
        </w:trPr>
        <w:tc>
          <w:tcPr>
            <w:tcW w:w="1260" w:type="dxa"/>
            <w:noWrap/>
            <w:hideMark/>
          </w:tcPr>
          <w:p w14:paraId="2F872F12" w14:textId="77777777" w:rsidR="00971D4A" w:rsidRPr="00971D4A" w:rsidRDefault="00971D4A" w:rsidP="00971D4A">
            <w:pPr>
              <w:jc w:val="center"/>
            </w:pPr>
            <w:r w:rsidRPr="00971D4A">
              <w:t>0</w:t>
            </w:r>
          </w:p>
        </w:tc>
        <w:tc>
          <w:tcPr>
            <w:tcW w:w="1260" w:type="dxa"/>
            <w:noWrap/>
            <w:hideMark/>
          </w:tcPr>
          <w:p w14:paraId="7025A020" w14:textId="77777777" w:rsidR="00971D4A" w:rsidRPr="00971D4A" w:rsidRDefault="00971D4A" w:rsidP="00971D4A">
            <w:pPr>
              <w:jc w:val="center"/>
            </w:pPr>
            <w:r w:rsidRPr="00971D4A">
              <w:t>0</w:t>
            </w:r>
          </w:p>
        </w:tc>
      </w:tr>
      <w:tr w:rsidR="00971D4A" w:rsidRPr="00971D4A" w14:paraId="4916BD73" w14:textId="77777777" w:rsidTr="00971D4A">
        <w:trPr>
          <w:trHeight w:val="300"/>
          <w:jc w:val="center"/>
        </w:trPr>
        <w:tc>
          <w:tcPr>
            <w:tcW w:w="1260" w:type="dxa"/>
            <w:noWrap/>
            <w:hideMark/>
          </w:tcPr>
          <w:p w14:paraId="47286FF1" w14:textId="77777777" w:rsidR="00971D4A" w:rsidRPr="00971D4A" w:rsidRDefault="00971D4A" w:rsidP="00971D4A">
            <w:pPr>
              <w:jc w:val="center"/>
            </w:pPr>
            <w:r w:rsidRPr="00971D4A">
              <w:t>0.003163903</w:t>
            </w:r>
          </w:p>
        </w:tc>
        <w:tc>
          <w:tcPr>
            <w:tcW w:w="1260" w:type="dxa"/>
            <w:noWrap/>
            <w:hideMark/>
          </w:tcPr>
          <w:p w14:paraId="755B4298" w14:textId="77777777" w:rsidR="00971D4A" w:rsidRPr="00971D4A" w:rsidRDefault="00971D4A" w:rsidP="00971D4A">
            <w:pPr>
              <w:jc w:val="center"/>
            </w:pPr>
            <w:r w:rsidRPr="00971D4A">
              <w:t>0.003163903</w:t>
            </w:r>
          </w:p>
        </w:tc>
      </w:tr>
      <w:tr w:rsidR="00971D4A" w:rsidRPr="00971D4A" w14:paraId="347F9BBF" w14:textId="77777777" w:rsidTr="00971D4A">
        <w:trPr>
          <w:trHeight w:val="300"/>
          <w:jc w:val="center"/>
        </w:trPr>
        <w:tc>
          <w:tcPr>
            <w:tcW w:w="1260" w:type="dxa"/>
            <w:noWrap/>
            <w:hideMark/>
          </w:tcPr>
          <w:p w14:paraId="086EC4EA" w14:textId="77777777" w:rsidR="00971D4A" w:rsidRPr="00971D4A" w:rsidRDefault="00971D4A" w:rsidP="00971D4A">
            <w:pPr>
              <w:jc w:val="center"/>
            </w:pPr>
            <w:r w:rsidRPr="00971D4A">
              <w:t>0.012734143</w:t>
            </w:r>
          </w:p>
        </w:tc>
        <w:tc>
          <w:tcPr>
            <w:tcW w:w="1260" w:type="dxa"/>
            <w:noWrap/>
            <w:hideMark/>
          </w:tcPr>
          <w:p w14:paraId="1C84FA36" w14:textId="77777777" w:rsidR="00971D4A" w:rsidRPr="00971D4A" w:rsidRDefault="00971D4A" w:rsidP="00971D4A">
            <w:pPr>
              <w:jc w:val="center"/>
            </w:pPr>
            <w:r w:rsidRPr="00971D4A">
              <w:t>0.012734143</w:t>
            </w:r>
          </w:p>
        </w:tc>
      </w:tr>
      <w:tr w:rsidR="00971D4A" w:rsidRPr="00971D4A" w14:paraId="6ED0696B" w14:textId="77777777" w:rsidTr="00971D4A">
        <w:trPr>
          <w:trHeight w:val="300"/>
          <w:jc w:val="center"/>
        </w:trPr>
        <w:tc>
          <w:tcPr>
            <w:tcW w:w="1260" w:type="dxa"/>
            <w:noWrap/>
            <w:hideMark/>
          </w:tcPr>
          <w:p w14:paraId="1E86B5B9" w14:textId="77777777" w:rsidR="00971D4A" w:rsidRPr="00971D4A" w:rsidRDefault="00971D4A" w:rsidP="00971D4A">
            <w:pPr>
              <w:jc w:val="center"/>
            </w:pPr>
            <w:r w:rsidRPr="00971D4A">
              <w:t>0.024</w:t>
            </w:r>
          </w:p>
        </w:tc>
        <w:tc>
          <w:tcPr>
            <w:tcW w:w="1260" w:type="dxa"/>
            <w:noWrap/>
            <w:hideMark/>
          </w:tcPr>
          <w:p w14:paraId="30F62AB0" w14:textId="77777777" w:rsidR="00971D4A" w:rsidRPr="00971D4A" w:rsidRDefault="00971D4A" w:rsidP="00971D4A">
            <w:pPr>
              <w:jc w:val="center"/>
            </w:pPr>
            <w:r w:rsidRPr="00971D4A">
              <w:t>0.024</w:t>
            </w:r>
          </w:p>
        </w:tc>
      </w:tr>
      <w:tr w:rsidR="00971D4A" w:rsidRPr="00971D4A" w14:paraId="11F23CAF" w14:textId="77777777" w:rsidTr="00971D4A">
        <w:trPr>
          <w:trHeight w:val="300"/>
          <w:jc w:val="center"/>
        </w:trPr>
        <w:tc>
          <w:tcPr>
            <w:tcW w:w="1260" w:type="dxa"/>
            <w:noWrap/>
            <w:hideMark/>
          </w:tcPr>
          <w:p w14:paraId="4C6912A6" w14:textId="77777777" w:rsidR="00971D4A" w:rsidRPr="00971D4A" w:rsidRDefault="00971D4A" w:rsidP="00971D4A">
            <w:pPr>
              <w:jc w:val="center"/>
            </w:pPr>
            <w:r w:rsidRPr="00971D4A">
              <w:t>0.04879801</w:t>
            </w:r>
          </w:p>
        </w:tc>
        <w:tc>
          <w:tcPr>
            <w:tcW w:w="1260" w:type="dxa"/>
            <w:noWrap/>
            <w:hideMark/>
          </w:tcPr>
          <w:p w14:paraId="75FD4FFB" w14:textId="77777777" w:rsidR="00971D4A" w:rsidRPr="00971D4A" w:rsidRDefault="00971D4A" w:rsidP="00971D4A">
            <w:pPr>
              <w:jc w:val="center"/>
            </w:pPr>
            <w:r w:rsidRPr="00971D4A">
              <w:t>0.04879801</w:t>
            </w:r>
          </w:p>
        </w:tc>
      </w:tr>
      <w:tr w:rsidR="00971D4A" w:rsidRPr="00971D4A" w14:paraId="00E8C036" w14:textId="77777777" w:rsidTr="00971D4A">
        <w:trPr>
          <w:trHeight w:val="300"/>
          <w:jc w:val="center"/>
        </w:trPr>
        <w:tc>
          <w:tcPr>
            <w:tcW w:w="1260" w:type="dxa"/>
            <w:noWrap/>
            <w:hideMark/>
          </w:tcPr>
          <w:p w14:paraId="150EB9A7" w14:textId="77777777" w:rsidR="00971D4A" w:rsidRPr="00971D4A" w:rsidRDefault="00971D4A" w:rsidP="00971D4A">
            <w:pPr>
              <w:jc w:val="center"/>
            </w:pPr>
            <w:r w:rsidRPr="00971D4A">
              <w:t>0.076663487</w:t>
            </w:r>
          </w:p>
        </w:tc>
        <w:tc>
          <w:tcPr>
            <w:tcW w:w="1260" w:type="dxa"/>
            <w:noWrap/>
            <w:hideMark/>
          </w:tcPr>
          <w:p w14:paraId="70F4F85B" w14:textId="77777777" w:rsidR="00971D4A" w:rsidRPr="00971D4A" w:rsidRDefault="00971D4A" w:rsidP="00971D4A">
            <w:pPr>
              <w:jc w:val="center"/>
            </w:pPr>
            <w:r w:rsidRPr="00971D4A">
              <w:t>0.076663487</w:t>
            </w:r>
          </w:p>
        </w:tc>
      </w:tr>
    </w:tbl>
    <w:p w14:paraId="1E60F172" w14:textId="2BEE93C3" w:rsidR="009E5E97" w:rsidRDefault="009E5E97" w:rsidP="00123E37">
      <w:pPr>
        <w:pStyle w:val="Caption"/>
        <w:ind w:left="2160" w:firstLine="720"/>
        <w:rPr>
          <w:b/>
          <w:bCs/>
        </w:rPr>
      </w:pPr>
      <w:r>
        <w:rPr>
          <w:noProof/>
        </w:rPr>
        <w:t xml:space="preserve">Figure 8 - </w:t>
      </w:r>
      <w:r>
        <w:t>Connection between KE linear and WD</w:t>
      </w:r>
    </w:p>
    <w:p w14:paraId="55F16F0D" w14:textId="1D83880F" w:rsidR="00971D4A" w:rsidRDefault="00971D4A" w:rsidP="00AB55B0">
      <w:pPr>
        <w:spacing w:after="0"/>
        <w:jc w:val="both"/>
      </w:pPr>
    </w:p>
    <w:p w14:paraId="5A075F1F" w14:textId="77777777" w:rsidR="00DD52B8" w:rsidRPr="00971D4A" w:rsidRDefault="00DD52B8" w:rsidP="00AB55B0">
      <w:pPr>
        <w:spacing w:after="0"/>
        <w:jc w:val="both"/>
      </w:pPr>
    </w:p>
    <w:p w14:paraId="48A272A3" w14:textId="0BA05FFC" w:rsidR="00813E66" w:rsidRPr="003F4008" w:rsidRDefault="00813E66" w:rsidP="003F4008">
      <w:pPr>
        <w:spacing w:after="0" w:line="360" w:lineRule="auto"/>
        <w:jc w:val="both"/>
        <w:rPr>
          <w:sz w:val="24"/>
          <w:szCs w:val="24"/>
        </w:rPr>
      </w:pPr>
      <w:r w:rsidRPr="003F4008">
        <w:rPr>
          <w:sz w:val="24"/>
          <w:szCs w:val="24"/>
        </w:rPr>
        <w:t>If a body performs only linear motion, it has only linear kinetic energy. In the case of a flywheel, which performs both linear motion (gravitational acceleration) and angular motion, the total kinetic energy is equal to the sum of the linear kinetic energy and the angular kinetic energy.</w:t>
      </w:r>
    </w:p>
    <w:p w14:paraId="68989BBD" w14:textId="77777777" w:rsidR="00DB06EA" w:rsidRPr="003F4008" w:rsidRDefault="00DB06EA" w:rsidP="003F4008">
      <w:pPr>
        <w:spacing w:after="0" w:line="360" w:lineRule="auto"/>
        <w:jc w:val="both"/>
        <w:rPr>
          <w:sz w:val="24"/>
          <w:szCs w:val="24"/>
        </w:rPr>
      </w:pPr>
    </w:p>
    <w:p w14:paraId="26EB8575" w14:textId="62540D9C" w:rsidR="003E3D87" w:rsidRDefault="003E3D87" w:rsidP="003F4008">
      <w:pPr>
        <w:spacing w:after="0" w:line="360" w:lineRule="auto"/>
        <w:jc w:val="both"/>
        <w:rPr>
          <w:rFonts w:eastAsiaTheme="minorEastAsia"/>
          <w:sz w:val="24"/>
          <w:szCs w:val="24"/>
        </w:rPr>
      </w:pPr>
      <m:oMath>
        <m:r>
          <m:rPr>
            <m:sty m:val="bi"/>
          </m:rPr>
          <w:rPr>
            <w:rFonts w:ascii="Cambria Math" w:hAnsi="Cambria Math"/>
            <w:sz w:val="24"/>
            <w:szCs w:val="24"/>
          </w:rPr>
          <m:t>KE total=0.5*m*</m:t>
        </m:r>
        <m:sSup>
          <m:sSupPr>
            <m:ctrlPr>
              <w:rPr>
                <w:rFonts w:ascii="Cambria Math" w:hAnsi="Cambria Math"/>
                <w:b/>
                <w:bCs/>
                <w:i/>
                <w:sz w:val="24"/>
                <w:szCs w:val="24"/>
              </w:rPr>
            </m:ctrlPr>
          </m:sSupPr>
          <m:e>
            <m:r>
              <m:rPr>
                <m:sty m:val="bi"/>
              </m:rPr>
              <w:rPr>
                <w:rFonts w:ascii="Cambria Math" w:hAnsi="Cambria Math"/>
                <w:sz w:val="24"/>
                <w:szCs w:val="24"/>
              </w:rPr>
              <m:t>v</m:t>
            </m:r>
          </m:e>
          <m:sup>
            <m:r>
              <m:rPr>
                <m:sty m:val="bi"/>
              </m:rPr>
              <w:rPr>
                <w:rFonts w:ascii="Cambria Math" w:hAnsi="Cambria Math"/>
                <w:sz w:val="24"/>
                <w:szCs w:val="24"/>
              </w:rPr>
              <m:t>2</m:t>
            </m:r>
          </m:sup>
        </m:sSup>
        <m:r>
          <m:rPr>
            <m:sty m:val="bi"/>
          </m:rPr>
          <w:rPr>
            <w:rFonts w:ascii="Cambria Math" w:hAnsi="Cambria Math"/>
            <w:sz w:val="24"/>
            <w:szCs w:val="24"/>
          </w:rPr>
          <m:t>+0.5*I*</m:t>
        </m:r>
        <m:sSup>
          <m:sSupPr>
            <m:ctrlPr>
              <w:rPr>
                <w:rFonts w:ascii="Cambria Math" w:hAnsi="Cambria Math"/>
                <w:b/>
                <w:bCs/>
                <w:i/>
                <w:sz w:val="24"/>
                <w:szCs w:val="24"/>
              </w:rPr>
            </m:ctrlPr>
          </m:sSupPr>
          <m:e>
            <m:r>
              <m:rPr>
                <m:sty m:val="bi"/>
              </m:rPr>
              <w:rPr>
                <w:rFonts w:ascii="Cambria Math" w:hAnsi="Cambria Math"/>
                <w:sz w:val="24"/>
                <w:szCs w:val="24"/>
              </w:rPr>
              <m:t>ω</m:t>
            </m:r>
          </m:e>
          <m:sup>
            <m:r>
              <m:rPr>
                <m:sty m:val="bi"/>
              </m:rPr>
              <w:rPr>
                <w:rFonts w:ascii="Cambria Math" w:hAnsi="Cambria Math"/>
                <w:sz w:val="24"/>
                <w:szCs w:val="24"/>
              </w:rPr>
              <m:t>2</m:t>
            </m:r>
          </m:sup>
        </m:sSup>
      </m:oMath>
      <w:r>
        <w:rPr>
          <w:rFonts w:eastAsiaTheme="minorEastAsia"/>
          <w:b/>
          <w:bCs/>
          <w:sz w:val="24"/>
          <w:szCs w:val="24"/>
        </w:rPr>
        <w:t xml:space="preserve"> </w:t>
      </w:r>
    </w:p>
    <w:p w14:paraId="4D9AF95B" w14:textId="0176B935" w:rsidR="003E3D87" w:rsidRPr="003E3D87" w:rsidRDefault="003E3D87" w:rsidP="003F4008">
      <w:pPr>
        <w:spacing w:after="0" w:line="360" w:lineRule="auto"/>
        <w:jc w:val="both"/>
        <w:rPr>
          <w:sz w:val="24"/>
          <w:szCs w:val="24"/>
        </w:rPr>
      </w:pPr>
      <w:r>
        <w:rPr>
          <w:rFonts w:eastAsiaTheme="minorEastAsia"/>
          <w:sz w:val="24"/>
          <w:szCs w:val="24"/>
        </w:rPr>
        <w:t>or</w:t>
      </w:r>
    </w:p>
    <w:p w14:paraId="0AE5117A" w14:textId="739B1067" w:rsidR="003E3D87" w:rsidRPr="003E3D87" w:rsidRDefault="003E3D87" w:rsidP="003F4008">
      <w:pPr>
        <w:spacing w:after="0" w:line="360" w:lineRule="auto"/>
        <w:jc w:val="both"/>
        <w:rPr>
          <w:rFonts w:eastAsiaTheme="minorEastAsia"/>
          <w:b/>
          <w:bCs/>
          <w:sz w:val="24"/>
          <w:szCs w:val="24"/>
        </w:rPr>
      </w:pPr>
      <m:oMathPara>
        <m:oMathParaPr>
          <m:jc m:val="left"/>
        </m:oMathParaPr>
        <m:oMath>
          <m:r>
            <m:rPr>
              <m:sty m:val="bi"/>
            </m:rPr>
            <w:rPr>
              <w:rFonts w:ascii="Cambria Math" w:eastAsiaTheme="minorEastAsia" w:hAnsi="Cambria Math"/>
              <w:sz w:val="24"/>
              <w:szCs w:val="24"/>
            </w:rPr>
            <m:t>Mgh=0.5*m*</m:t>
          </m:r>
          <m:sSup>
            <m:sSupPr>
              <m:ctrlPr>
                <w:rPr>
                  <w:rFonts w:ascii="Cambria Math" w:eastAsiaTheme="minorEastAsia" w:hAnsi="Cambria Math"/>
                  <w:b/>
                  <w:bCs/>
                  <w:i/>
                  <w:sz w:val="24"/>
                  <w:szCs w:val="24"/>
                </w:rPr>
              </m:ctrlPr>
            </m:sSupPr>
            <m:e>
              <m:r>
                <m:rPr>
                  <m:sty m:val="bi"/>
                </m:rPr>
                <w:rPr>
                  <w:rFonts w:ascii="Cambria Math" w:eastAsiaTheme="minorEastAsia" w:hAnsi="Cambria Math"/>
                  <w:sz w:val="24"/>
                  <w:szCs w:val="24"/>
                </w:rPr>
                <m:t>v</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+0.5*I*</m:t>
          </m:r>
          <m:sSup>
            <m:sSupPr>
              <m:ctrlPr>
                <w:rPr>
                  <w:rFonts w:ascii="Cambria Math" w:eastAsiaTheme="minorEastAsia" w:hAnsi="Cambria Math"/>
                  <w:b/>
                  <w:bCs/>
                  <w:i/>
                  <w:sz w:val="24"/>
                  <w:szCs w:val="24"/>
                </w:rPr>
              </m:ctrlPr>
            </m:sSupPr>
            <m:e>
              <m:r>
                <m:rPr>
                  <m:sty m:val="bi"/>
                </m:rPr>
                <w:rPr>
                  <w:rFonts w:ascii="Cambria Math" w:eastAsiaTheme="minorEastAsia" w:hAnsi="Cambria Math"/>
                  <w:sz w:val="24"/>
                  <w:szCs w:val="24"/>
                </w:rPr>
                <m:t>ω</m:t>
              </m:r>
            </m:e>
            <m:sup>
              <m:r>
                <m:rPr>
                  <m:sty m:val="bi"/>
                </m:rPr>
                <w:rPr>
                  <w:rFonts w:ascii="Cambria Math" w:eastAsiaTheme="minorEastAsia" w:hAnsi="Cambria Math"/>
                  <w:sz w:val="24"/>
                  <w:szCs w:val="24"/>
                </w:rPr>
                <m:t>2</m:t>
              </m:r>
            </m:sup>
          </m:sSup>
        </m:oMath>
      </m:oMathPara>
    </w:p>
    <w:p w14:paraId="17D8883E" w14:textId="36D7F5C5" w:rsidR="008305A8" w:rsidRPr="003F4008" w:rsidRDefault="008305A8" w:rsidP="003F4008">
      <w:pPr>
        <w:spacing w:after="0" w:line="360" w:lineRule="auto"/>
        <w:jc w:val="both"/>
        <w:rPr>
          <w:sz w:val="24"/>
          <w:szCs w:val="24"/>
        </w:rPr>
      </w:pPr>
    </w:p>
    <w:p w14:paraId="35E6ABA3" w14:textId="77777777" w:rsidR="000025D6" w:rsidRPr="003F4008" w:rsidRDefault="004068B4" w:rsidP="003F4008">
      <w:pPr>
        <w:spacing w:after="0" w:line="360" w:lineRule="auto"/>
        <w:jc w:val="both"/>
        <w:rPr>
          <w:sz w:val="24"/>
          <w:szCs w:val="24"/>
        </w:rPr>
      </w:pPr>
      <w:r w:rsidRPr="003F4008">
        <w:rPr>
          <w:sz w:val="24"/>
          <w:szCs w:val="24"/>
        </w:rPr>
        <w:t>It has been mentioned earlier that the value of I, i.e. the moment of inertia, is given or determined.</w:t>
      </w:r>
    </w:p>
    <w:p w14:paraId="3B839372" w14:textId="77777777" w:rsidR="000025D6" w:rsidRPr="003F4008" w:rsidRDefault="000025D6" w:rsidP="003F4008">
      <w:pPr>
        <w:spacing w:after="0" w:line="360" w:lineRule="auto"/>
        <w:jc w:val="both"/>
        <w:rPr>
          <w:sz w:val="24"/>
          <w:szCs w:val="24"/>
        </w:rPr>
      </w:pPr>
      <w:r w:rsidRPr="003F4008">
        <w:rPr>
          <w:sz w:val="24"/>
          <w:szCs w:val="24"/>
        </w:rPr>
        <w:t>The moment of inertia basically means how the body resists rotational acceleration, which is determined by the mass and mass distribution.</w:t>
      </w:r>
    </w:p>
    <w:p w14:paraId="765CB6FF" w14:textId="77777777" w:rsidR="000025D6" w:rsidRPr="003F4008" w:rsidRDefault="000025D6" w:rsidP="003F4008">
      <w:pPr>
        <w:spacing w:after="0" w:line="360" w:lineRule="auto"/>
        <w:jc w:val="both"/>
        <w:rPr>
          <w:sz w:val="24"/>
          <w:szCs w:val="24"/>
        </w:rPr>
      </w:pPr>
    </w:p>
    <w:p w14:paraId="3F3EAA46" w14:textId="6AF93B16" w:rsidR="004068B4" w:rsidRPr="003F4008" w:rsidRDefault="004068B4" w:rsidP="003F4008">
      <w:pPr>
        <w:spacing w:after="0" w:line="360" w:lineRule="auto"/>
        <w:jc w:val="both"/>
        <w:rPr>
          <w:sz w:val="24"/>
          <w:szCs w:val="24"/>
        </w:rPr>
      </w:pPr>
      <w:r w:rsidRPr="003F4008">
        <w:rPr>
          <w:sz w:val="24"/>
          <w:szCs w:val="24"/>
        </w:rPr>
        <w:t>To determine the kinetic energy, the sum of the flywheel and the shaft and pulley I values was used.</w:t>
      </w:r>
    </w:p>
    <w:p w14:paraId="15FC5671" w14:textId="73CC0716" w:rsidR="00813E66" w:rsidRPr="003F4008" w:rsidRDefault="004068B4" w:rsidP="003F4008">
      <w:pPr>
        <w:spacing w:after="0" w:line="360" w:lineRule="auto"/>
        <w:jc w:val="both"/>
        <w:rPr>
          <w:sz w:val="24"/>
          <w:szCs w:val="24"/>
        </w:rPr>
      </w:pPr>
      <w:r w:rsidRPr="003F4008">
        <w:rPr>
          <w:sz w:val="24"/>
          <w:szCs w:val="24"/>
        </w:rPr>
        <w:t>The following formula was used to determine the Total moment of inertia:</w:t>
      </w:r>
    </w:p>
    <w:p w14:paraId="7538C98E" w14:textId="77777777" w:rsidR="00AB55B0" w:rsidRPr="003F4008" w:rsidRDefault="00AB55B0" w:rsidP="003F4008">
      <w:pPr>
        <w:spacing w:after="0" w:line="360" w:lineRule="auto"/>
        <w:jc w:val="both"/>
        <w:rPr>
          <w:sz w:val="24"/>
          <w:szCs w:val="24"/>
        </w:rPr>
      </w:pPr>
    </w:p>
    <w:p w14:paraId="54A6C46F" w14:textId="50BDD5BB" w:rsidR="00AB55B0" w:rsidRPr="003E3D87" w:rsidRDefault="003E3D87" w:rsidP="003F4008">
      <w:pPr>
        <w:spacing w:after="0" w:line="360" w:lineRule="auto"/>
        <w:jc w:val="both"/>
        <w:rPr>
          <w:rFonts w:eastAsiaTheme="minorEastAsia"/>
          <w:b/>
          <w:bCs/>
          <w:sz w:val="24"/>
          <w:szCs w:val="24"/>
        </w:rPr>
      </w:pPr>
      <m:oMath>
        <m:r>
          <m:rPr>
            <m:sty m:val="bi"/>
          </m:rPr>
          <w:rPr>
            <w:rFonts w:ascii="Cambria Math" w:hAnsi="Cambria Math"/>
            <w:sz w:val="24"/>
            <w:szCs w:val="24"/>
          </w:rPr>
          <m:t>T=I*α</m:t>
        </m:r>
      </m:oMath>
      <w:r>
        <w:rPr>
          <w:rFonts w:eastAsiaTheme="minorEastAsia"/>
          <w:b/>
          <w:bCs/>
          <w:sz w:val="24"/>
          <w:szCs w:val="24"/>
        </w:rPr>
        <w:t xml:space="preserve"> </w:t>
      </w:r>
      <w:r w:rsidR="004068B4" w:rsidRPr="003F4008">
        <w:rPr>
          <w:sz w:val="24"/>
          <w:szCs w:val="24"/>
        </w:rPr>
        <w:t>which follows that</w:t>
      </w:r>
      <w:r>
        <w:rPr>
          <w:b/>
          <w:bCs/>
          <w:sz w:val="24"/>
          <w:szCs w:val="24"/>
        </w:rPr>
        <w:t xml:space="preserve"> </w:t>
      </w:r>
      <m:oMath>
        <m:r>
          <m:rPr>
            <m:sty m:val="bi"/>
          </m:rPr>
          <w:rPr>
            <w:rFonts w:ascii="Cambria Math" w:hAnsi="Cambria Math"/>
            <w:sz w:val="24"/>
            <w:szCs w:val="24"/>
          </w:rPr>
          <m:t>I=</m:t>
        </m:r>
        <m:f>
          <m:fPr>
            <m:ctrlPr>
              <w:rPr>
                <w:rFonts w:ascii="Cambria Math" w:hAnsi="Cambria Math"/>
                <w:b/>
                <w:bCs/>
                <w:i/>
                <w:sz w:val="24"/>
                <w:szCs w:val="24"/>
              </w:rPr>
            </m:ctrlPr>
          </m:fPr>
          <m:num>
            <m:r>
              <m:rPr>
                <m:sty m:val="bi"/>
              </m:rPr>
              <w:rPr>
                <w:rFonts w:ascii="Cambria Math" w:hAnsi="Cambria Math"/>
                <w:sz w:val="24"/>
                <w:szCs w:val="24"/>
              </w:rPr>
              <m:t>T</m:t>
            </m:r>
          </m:num>
          <m:den>
            <m:r>
              <m:rPr>
                <m:sty m:val="bi"/>
              </m:rPr>
              <w:rPr>
                <w:rFonts w:ascii="Cambria Math" w:hAnsi="Cambria Math"/>
                <w:sz w:val="24"/>
                <w:szCs w:val="24"/>
              </w:rPr>
              <m:t>α</m:t>
            </m:r>
          </m:den>
        </m:f>
      </m:oMath>
    </w:p>
    <w:p w14:paraId="37BA1DB7" w14:textId="77777777" w:rsidR="00AB55B0" w:rsidRPr="003F4008" w:rsidRDefault="00AB55B0" w:rsidP="003F4008">
      <w:pPr>
        <w:spacing w:after="0" w:line="360" w:lineRule="auto"/>
        <w:jc w:val="both"/>
        <w:rPr>
          <w:sz w:val="24"/>
          <w:szCs w:val="24"/>
        </w:rPr>
      </w:pPr>
    </w:p>
    <w:p w14:paraId="003EA8BC" w14:textId="789704F9" w:rsidR="004068B4" w:rsidRPr="003F4008" w:rsidRDefault="004068B4" w:rsidP="003F4008">
      <w:pPr>
        <w:spacing w:after="0" w:line="360" w:lineRule="auto"/>
        <w:jc w:val="both"/>
        <w:rPr>
          <w:sz w:val="24"/>
          <w:szCs w:val="24"/>
        </w:rPr>
      </w:pPr>
      <w:r w:rsidRPr="003F4008">
        <w:rPr>
          <w:sz w:val="24"/>
          <w:szCs w:val="24"/>
        </w:rPr>
        <w:t>where</w:t>
      </w:r>
    </w:p>
    <w:p w14:paraId="5AD8E4F4" w14:textId="27EC13DE" w:rsidR="004068B4" w:rsidRPr="003F4008" w:rsidRDefault="004068B4" w:rsidP="003F4008">
      <w:pPr>
        <w:spacing w:after="0" w:line="360" w:lineRule="auto"/>
        <w:jc w:val="both"/>
        <w:rPr>
          <w:sz w:val="24"/>
          <w:szCs w:val="24"/>
        </w:rPr>
      </w:pPr>
      <w:r w:rsidRPr="003F4008">
        <w:rPr>
          <w:sz w:val="24"/>
          <w:szCs w:val="24"/>
        </w:rPr>
        <w:t>T – Torque</w:t>
      </w:r>
    </w:p>
    <w:p w14:paraId="1407457B" w14:textId="10C15A7A" w:rsidR="004068B4" w:rsidRPr="003F4008" w:rsidRDefault="004068B4" w:rsidP="003F4008">
      <w:pPr>
        <w:spacing w:after="0" w:line="360" w:lineRule="auto"/>
        <w:jc w:val="both"/>
        <w:rPr>
          <w:sz w:val="24"/>
          <w:szCs w:val="24"/>
        </w:rPr>
      </w:pPr>
      <w:r w:rsidRPr="003F4008">
        <w:rPr>
          <w:sz w:val="24"/>
          <w:szCs w:val="24"/>
        </w:rPr>
        <w:t xml:space="preserve">α – angular acceleration. </w:t>
      </w:r>
    </w:p>
    <w:p w14:paraId="64B8C0C0" w14:textId="1EC77C10" w:rsidR="00A9467B" w:rsidRPr="003F4008" w:rsidRDefault="00A9467B" w:rsidP="003F4008">
      <w:pPr>
        <w:spacing w:after="0" w:line="360" w:lineRule="auto"/>
        <w:jc w:val="both"/>
        <w:rPr>
          <w:sz w:val="24"/>
          <w:szCs w:val="24"/>
        </w:rPr>
      </w:pPr>
    </w:p>
    <w:p w14:paraId="362BC799" w14:textId="39B37145" w:rsidR="003E3D87" w:rsidRPr="003E3D87" w:rsidRDefault="000025D6" w:rsidP="003F4008">
      <w:pPr>
        <w:spacing w:after="0" w:line="360" w:lineRule="auto"/>
        <w:jc w:val="both"/>
        <w:rPr>
          <w:rFonts w:eastAsiaTheme="minorEastAsia"/>
          <w:sz w:val="24"/>
          <w:szCs w:val="24"/>
        </w:rPr>
      </w:pPr>
      <w:r w:rsidRPr="003F4008">
        <w:rPr>
          <w:sz w:val="24"/>
          <w:szCs w:val="24"/>
        </w:rPr>
        <w:t xml:space="preserve">This formula is related to Newton’s second law, </w:t>
      </w:r>
      <w:r w:rsidR="00B71482" w:rsidRPr="003F4008">
        <w:rPr>
          <w:sz w:val="24"/>
          <w:szCs w:val="24"/>
        </w:rPr>
        <w:t xml:space="preserve">so the work done calculated as </w:t>
      </w:r>
      <m:oMath>
        <m:r>
          <m:rPr>
            <m:sty m:val="bi"/>
          </m:rPr>
          <w:rPr>
            <w:rFonts w:ascii="Cambria Math" w:hAnsi="Cambria Math"/>
            <w:sz w:val="24"/>
            <w:szCs w:val="24"/>
          </w:rPr>
          <m:t>F=m*a</m:t>
        </m:r>
      </m:oMath>
    </w:p>
    <w:p w14:paraId="7FB42976" w14:textId="7BC8F60E" w:rsidR="003E3D87" w:rsidRPr="003E3D87" w:rsidRDefault="00B71482" w:rsidP="003F4008">
      <w:pPr>
        <w:spacing w:after="0" w:line="360" w:lineRule="auto"/>
        <w:jc w:val="both"/>
        <w:rPr>
          <w:rFonts w:eastAsiaTheme="minorEastAsia"/>
          <w:sz w:val="24"/>
          <w:szCs w:val="24"/>
        </w:rPr>
      </w:pPr>
      <w:r w:rsidRPr="003F4008">
        <w:rPr>
          <w:sz w:val="24"/>
          <w:szCs w:val="24"/>
        </w:rPr>
        <w:t>equivalent to the calculation</w:t>
      </w:r>
      <w:r w:rsidR="003E3D87">
        <w:rPr>
          <w:sz w:val="24"/>
          <w:szCs w:val="24"/>
        </w:rPr>
        <w:t xml:space="preserve"> </w:t>
      </w:r>
      <m:oMath>
        <m:r>
          <m:rPr>
            <m:sty m:val="bi"/>
          </m:rPr>
          <w:rPr>
            <w:rFonts w:ascii="Cambria Math" w:hAnsi="Cambria Math"/>
            <w:sz w:val="24"/>
            <w:szCs w:val="24"/>
          </w:rPr>
          <m:t>T=I*α</m:t>
        </m:r>
      </m:oMath>
      <w:r w:rsidR="003E3D87" w:rsidRPr="00622E62">
        <w:rPr>
          <w:rFonts w:eastAsiaTheme="minorEastAsia"/>
          <w:b/>
          <w:bCs/>
          <w:sz w:val="24"/>
          <w:szCs w:val="24"/>
        </w:rPr>
        <w:t>.</w:t>
      </w:r>
    </w:p>
    <w:p w14:paraId="46C99319" w14:textId="42E3AA5B" w:rsidR="00B55BBA" w:rsidRPr="00622E62" w:rsidRDefault="00B71482" w:rsidP="003F4008">
      <w:pPr>
        <w:spacing w:after="0" w:line="360" w:lineRule="auto"/>
        <w:jc w:val="both"/>
        <w:rPr>
          <w:rFonts w:eastAsiaTheme="minorEastAsia"/>
          <w:sz w:val="24"/>
          <w:szCs w:val="24"/>
        </w:rPr>
      </w:pPr>
      <w:r w:rsidRPr="003F4008">
        <w:rPr>
          <w:sz w:val="24"/>
          <w:szCs w:val="24"/>
        </w:rPr>
        <w:t xml:space="preserve"> </w:t>
      </w:r>
      <w:r w:rsidR="00D23D2C" w:rsidRPr="003F4008">
        <w:rPr>
          <w:sz w:val="24"/>
          <w:szCs w:val="24"/>
        </w:rPr>
        <w:t>(</w:t>
      </w:r>
      <w:r w:rsidR="00502D19" w:rsidRPr="003F4008">
        <w:rPr>
          <w:sz w:val="24"/>
          <w:szCs w:val="24"/>
        </w:rPr>
        <w:t>Where</w:t>
      </w:r>
      <w:r w:rsidR="00622E62">
        <w:rPr>
          <w:sz w:val="24"/>
          <w:szCs w:val="24"/>
        </w:rPr>
        <w:t xml:space="preserve"> </w:t>
      </w:r>
      <m:oMath>
        <m:r>
          <w:rPr>
            <w:rFonts w:ascii="Cambria Math" w:hAnsi="Cambria Math"/>
            <w:sz w:val="24"/>
            <w:szCs w:val="24"/>
          </w:rPr>
          <m:t>a=α*r</m:t>
        </m:r>
      </m:oMath>
      <w:r w:rsidR="00622E62">
        <w:rPr>
          <w:rFonts w:eastAsiaTheme="minorEastAsia"/>
          <w:sz w:val="24"/>
          <w:szCs w:val="24"/>
        </w:rPr>
        <w:t>)</w:t>
      </w:r>
    </w:p>
    <w:p w14:paraId="5A0F9ADB" w14:textId="77777777" w:rsidR="00622E62" w:rsidRPr="00622E62" w:rsidRDefault="00622E62" w:rsidP="003F4008">
      <w:pPr>
        <w:spacing w:after="0" w:line="360" w:lineRule="auto"/>
        <w:jc w:val="both"/>
        <w:rPr>
          <w:rFonts w:eastAsiaTheme="minorEastAsia"/>
          <w:sz w:val="24"/>
          <w:szCs w:val="24"/>
        </w:rPr>
      </w:pPr>
    </w:p>
    <w:p w14:paraId="1326BBB1" w14:textId="08B66AE2" w:rsidR="0086717C" w:rsidRPr="003F4008" w:rsidRDefault="00B71482" w:rsidP="003F4008">
      <w:pPr>
        <w:spacing w:after="0" w:line="360" w:lineRule="auto"/>
        <w:jc w:val="both"/>
        <w:rPr>
          <w:sz w:val="24"/>
          <w:szCs w:val="24"/>
        </w:rPr>
      </w:pPr>
      <w:r w:rsidRPr="003F4008">
        <w:rPr>
          <w:sz w:val="24"/>
          <w:szCs w:val="24"/>
        </w:rPr>
        <w:t xml:space="preserve">Twigg (1996) notes that relationship between force, mass and acceleration </w:t>
      </w:r>
      <w:r w:rsidR="004D0327" w:rsidRPr="003F4008">
        <w:rPr>
          <w:sz w:val="24"/>
          <w:szCs w:val="24"/>
        </w:rPr>
        <w:t>was suggested by Newton and this is the part of his second law</w:t>
      </w:r>
      <w:r w:rsidR="00D23D2C" w:rsidRPr="003F4008">
        <w:rPr>
          <w:sz w:val="24"/>
          <w:szCs w:val="24"/>
        </w:rPr>
        <w:t xml:space="preserve"> and that makes the force measurable.</w:t>
      </w:r>
    </w:p>
    <w:p w14:paraId="6E75776D" w14:textId="7C515FA6" w:rsidR="00B92095" w:rsidRPr="003F4008" w:rsidRDefault="00D23D2C" w:rsidP="003F4008">
      <w:pPr>
        <w:spacing w:after="0" w:line="360" w:lineRule="auto"/>
        <w:jc w:val="both"/>
        <w:rPr>
          <w:sz w:val="24"/>
          <w:szCs w:val="24"/>
        </w:rPr>
      </w:pPr>
      <w:r w:rsidRPr="003F4008">
        <w:rPr>
          <w:sz w:val="24"/>
          <w:szCs w:val="24"/>
        </w:rPr>
        <w:t>The following graph summarize the value of the Total moment of inertia of the flywheel</w:t>
      </w:r>
      <w:r w:rsidR="00B92095" w:rsidRPr="003F4008">
        <w:rPr>
          <w:sz w:val="24"/>
          <w:szCs w:val="24"/>
        </w:rPr>
        <w:t xml:space="preserve"> (</w:t>
      </w:r>
      <w:r w:rsidR="000B7094">
        <w:rPr>
          <w:sz w:val="24"/>
          <w:szCs w:val="24"/>
        </w:rPr>
        <w:t>Figure 9)</w:t>
      </w:r>
      <w:r w:rsidR="00B92095" w:rsidRPr="003F4008">
        <w:rPr>
          <w:sz w:val="24"/>
          <w:szCs w:val="24"/>
        </w:rPr>
        <w:t>.</w:t>
      </w:r>
      <w:r w:rsidRPr="003F4008">
        <w:rPr>
          <w:sz w:val="24"/>
          <w:szCs w:val="24"/>
        </w:rPr>
        <w:t xml:space="preserve"> </w:t>
      </w:r>
    </w:p>
    <w:p w14:paraId="43C3E447" w14:textId="5DB4AF5F" w:rsidR="00B92095" w:rsidRDefault="00B92095" w:rsidP="00B92095">
      <w:pPr>
        <w:spacing w:after="0"/>
      </w:pPr>
    </w:p>
    <w:p w14:paraId="05528839" w14:textId="359C029C" w:rsidR="00B92095" w:rsidRDefault="00B92095" w:rsidP="00AB6312">
      <w:pPr>
        <w:pStyle w:val="Caption"/>
      </w:pPr>
    </w:p>
    <w:p w14:paraId="06AACFB8" w14:textId="765FA152" w:rsidR="00C54C78" w:rsidRPr="00C54C78" w:rsidRDefault="00112703" w:rsidP="00C54C78">
      <w:pPr>
        <w:jc w:val="center"/>
      </w:pPr>
      <w:r>
        <w:rPr>
          <w:noProof/>
        </w:rPr>
        <w:drawing>
          <wp:inline distT="0" distB="0" distL="0" distR="0" wp14:anchorId="6460C5BD" wp14:editId="79C2B3C4">
            <wp:extent cx="4435522" cy="2124688"/>
            <wp:effectExtent l="0" t="0" r="317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457210" cy="2135077"/>
                    </a:xfrm>
                    <a:prstGeom prst="rect">
                      <a:avLst/>
                    </a:prstGeom>
                    <a:noFill/>
                  </pic:spPr>
                </pic:pic>
              </a:graphicData>
            </a:graphic>
          </wp:inline>
        </w:drawing>
      </w:r>
    </w:p>
    <w:p w14:paraId="3F002214" w14:textId="22C37EB1" w:rsidR="00C54C78" w:rsidRDefault="00AE0CA7" w:rsidP="00AE0CA7">
      <w:pPr>
        <w:pStyle w:val="Caption"/>
        <w:jc w:val="center"/>
      </w:pPr>
      <w:r>
        <w:t xml:space="preserve">Figure </w:t>
      </w:r>
      <w:r w:rsidR="00E92439">
        <w:t xml:space="preserve">9 - </w:t>
      </w:r>
      <w:r>
        <w:t xml:space="preserve"> Total moment of inertia of the flywheel</w:t>
      </w:r>
    </w:p>
    <w:p w14:paraId="4220BDBA" w14:textId="77777777" w:rsidR="00C54C78" w:rsidRDefault="00C54C78" w:rsidP="00F357C7">
      <w:pPr>
        <w:spacing w:after="0"/>
      </w:pPr>
    </w:p>
    <w:p w14:paraId="4553A6B6" w14:textId="3A3AB7EB" w:rsidR="008305A8" w:rsidRPr="003F4008" w:rsidRDefault="008305A8" w:rsidP="003F4008">
      <w:pPr>
        <w:spacing w:after="0" w:line="360" w:lineRule="auto"/>
        <w:jc w:val="both"/>
        <w:rPr>
          <w:sz w:val="24"/>
          <w:szCs w:val="24"/>
        </w:rPr>
      </w:pPr>
      <w:r w:rsidRPr="003F4008">
        <w:rPr>
          <w:sz w:val="24"/>
          <w:szCs w:val="24"/>
        </w:rPr>
        <w:lastRenderedPageBreak/>
        <w:t>When the flywheel reaches zero and returns to its highest point, it loses energy due to various effects, so the weight will not rise to its original height. To calculate the total Potential Energy loss</w:t>
      </w:r>
      <w:r w:rsidR="00C54C78" w:rsidRPr="003F4008">
        <w:rPr>
          <w:sz w:val="24"/>
          <w:szCs w:val="24"/>
        </w:rPr>
        <w:t xml:space="preserve"> (</w:t>
      </w:r>
      <w:r w:rsidR="00CE3C2D">
        <w:rPr>
          <w:sz w:val="24"/>
          <w:szCs w:val="24"/>
        </w:rPr>
        <w:t>Figure 10</w:t>
      </w:r>
      <w:r w:rsidR="00C54C78" w:rsidRPr="003F4008">
        <w:rPr>
          <w:sz w:val="24"/>
          <w:szCs w:val="24"/>
        </w:rPr>
        <w:t>)</w:t>
      </w:r>
      <w:r w:rsidRPr="003F4008">
        <w:rPr>
          <w:sz w:val="24"/>
          <w:szCs w:val="24"/>
        </w:rPr>
        <w:t xml:space="preserve"> the following </w:t>
      </w:r>
      <w:r w:rsidR="00DA6344" w:rsidRPr="003F4008">
        <w:rPr>
          <w:sz w:val="24"/>
          <w:szCs w:val="24"/>
        </w:rPr>
        <w:t>formula was used:</w:t>
      </w:r>
    </w:p>
    <w:p w14:paraId="08EEF9C1" w14:textId="77777777" w:rsidR="004C090D" w:rsidRPr="003F4008" w:rsidRDefault="004C090D" w:rsidP="003F4008">
      <w:pPr>
        <w:spacing w:after="0" w:line="360" w:lineRule="auto"/>
        <w:jc w:val="both"/>
        <w:rPr>
          <w:sz w:val="24"/>
          <w:szCs w:val="24"/>
        </w:rPr>
      </w:pPr>
    </w:p>
    <w:p w14:paraId="57E92EE5" w14:textId="150C3AE5" w:rsidR="008B7AB9" w:rsidRPr="00EE1C05" w:rsidRDefault="00622E62" w:rsidP="003F4008">
      <w:pPr>
        <w:spacing w:after="0" w:line="360" w:lineRule="auto"/>
        <w:jc w:val="both"/>
        <w:rPr>
          <w:b/>
          <w:bCs/>
          <w:sz w:val="24"/>
          <w:szCs w:val="24"/>
        </w:rPr>
      </w:pPr>
      <m:oMathPara>
        <m:oMathParaPr>
          <m:jc m:val="left"/>
        </m:oMathParaPr>
        <m:oMath>
          <m:r>
            <m:rPr>
              <m:sty m:val="bi"/>
            </m:rPr>
            <w:rPr>
              <w:rFonts w:ascii="Cambria Math" w:hAnsi="Cambria Math"/>
              <w:sz w:val="24"/>
              <w:szCs w:val="24"/>
            </w:rPr>
            <m:t>PEloss=mgh</m:t>
          </m:r>
          <m:r>
            <m:rPr>
              <m:sty m:val="bi"/>
            </m:rPr>
            <w:rPr>
              <w:rFonts w:ascii="Cambria Math" w:hAnsi="Cambria Math"/>
              <w:sz w:val="24"/>
              <w:szCs w:val="24"/>
            </w:rPr>
            <m:t>1-mgh</m:t>
          </m:r>
          <m:r>
            <m:rPr>
              <m:sty m:val="bi"/>
            </m:rPr>
            <w:rPr>
              <w:rFonts w:ascii="Cambria Math" w:hAnsi="Cambria Math"/>
              <w:sz w:val="24"/>
              <w:szCs w:val="24"/>
            </w:rPr>
            <m:t>2</m:t>
          </m:r>
        </m:oMath>
      </m:oMathPara>
    </w:p>
    <w:p w14:paraId="35739760" w14:textId="23A2AC95" w:rsidR="00C3065A" w:rsidRDefault="00C3065A" w:rsidP="00C54C78">
      <w:pPr>
        <w:pStyle w:val="Caption"/>
        <w:jc w:val="center"/>
      </w:pPr>
    </w:p>
    <w:tbl>
      <w:tblPr>
        <w:tblW w:w="4961" w:type="dxa"/>
        <w:jc w:val="center"/>
        <w:tblLook w:val="04A0" w:firstRow="1" w:lastRow="0" w:firstColumn="1" w:lastColumn="0" w:noHBand="0" w:noVBand="1"/>
      </w:tblPr>
      <w:tblGrid>
        <w:gridCol w:w="1077"/>
        <w:gridCol w:w="1060"/>
        <w:gridCol w:w="1690"/>
        <w:gridCol w:w="1134"/>
      </w:tblGrid>
      <w:tr w:rsidR="005F1CE0" w:rsidRPr="005F1CE0" w14:paraId="65684CE7" w14:textId="77777777" w:rsidTr="005F1CE0">
        <w:trPr>
          <w:trHeight w:val="300"/>
          <w:jc w:val="center"/>
        </w:trPr>
        <w:tc>
          <w:tcPr>
            <w:tcW w:w="1077" w:type="dxa"/>
            <w:tcBorders>
              <w:top w:val="single" w:sz="8" w:space="0" w:color="auto"/>
              <w:left w:val="single" w:sz="8" w:space="0" w:color="auto"/>
              <w:bottom w:val="single" w:sz="4" w:space="0" w:color="auto"/>
              <w:right w:val="single" w:sz="4" w:space="0" w:color="auto"/>
            </w:tcBorders>
            <w:shd w:val="clear" w:color="auto" w:fill="auto"/>
            <w:noWrap/>
            <w:vAlign w:val="center"/>
            <w:hideMark/>
          </w:tcPr>
          <w:p w14:paraId="1BAAC2CF" w14:textId="77777777" w:rsidR="005F1CE0" w:rsidRPr="005F1CE0" w:rsidRDefault="005F1CE0" w:rsidP="005F1CE0">
            <w:pPr>
              <w:spacing w:after="0" w:line="240" w:lineRule="auto"/>
              <w:jc w:val="center"/>
              <w:rPr>
                <w:rFonts w:ascii="Calibri" w:eastAsia="Times New Roman" w:hAnsi="Calibri" w:cs="Times New Roman"/>
                <w:color w:val="000000"/>
                <w:lang w:eastAsia="en-GB"/>
              </w:rPr>
            </w:pPr>
            <w:r w:rsidRPr="005F1CE0">
              <w:rPr>
                <w:rFonts w:ascii="Calibri" w:eastAsia="Times New Roman" w:hAnsi="Calibri" w:cs="Times New Roman"/>
                <w:color w:val="000000"/>
                <w:lang w:eastAsia="en-GB"/>
              </w:rPr>
              <w:t>Mass</w:t>
            </w:r>
          </w:p>
        </w:tc>
        <w:tc>
          <w:tcPr>
            <w:tcW w:w="1060" w:type="dxa"/>
            <w:tcBorders>
              <w:top w:val="single" w:sz="8" w:space="0" w:color="auto"/>
              <w:left w:val="nil"/>
              <w:bottom w:val="single" w:sz="4" w:space="0" w:color="auto"/>
              <w:right w:val="single" w:sz="4" w:space="0" w:color="auto"/>
            </w:tcBorders>
            <w:shd w:val="clear" w:color="auto" w:fill="auto"/>
            <w:noWrap/>
            <w:vAlign w:val="center"/>
            <w:hideMark/>
          </w:tcPr>
          <w:p w14:paraId="01002CE9" w14:textId="77777777" w:rsidR="005F1CE0" w:rsidRPr="005F1CE0" w:rsidRDefault="005F1CE0" w:rsidP="005F1CE0">
            <w:pPr>
              <w:spacing w:after="0" w:line="240" w:lineRule="auto"/>
              <w:jc w:val="center"/>
              <w:rPr>
                <w:rFonts w:ascii="Calibri" w:eastAsia="Times New Roman" w:hAnsi="Calibri" w:cs="Times New Roman"/>
                <w:color w:val="000000"/>
                <w:lang w:eastAsia="en-GB"/>
              </w:rPr>
            </w:pPr>
            <w:r w:rsidRPr="005F1CE0">
              <w:rPr>
                <w:rFonts w:ascii="Calibri" w:eastAsia="Times New Roman" w:hAnsi="Calibri" w:cs="Times New Roman"/>
                <w:color w:val="000000"/>
                <w:lang w:eastAsia="en-GB"/>
              </w:rPr>
              <w:t>PE</w:t>
            </w:r>
          </w:p>
        </w:tc>
        <w:tc>
          <w:tcPr>
            <w:tcW w:w="1690" w:type="dxa"/>
            <w:tcBorders>
              <w:top w:val="single" w:sz="8" w:space="0" w:color="auto"/>
              <w:left w:val="nil"/>
              <w:bottom w:val="single" w:sz="4" w:space="0" w:color="auto"/>
              <w:right w:val="single" w:sz="4" w:space="0" w:color="auto"/>
            </w:tcBorders>
            <w:shd w:val="clear" w:color="auto" w:fill="auto"/>
            <w:noWrap/>
            <w:vAlign w:val="center"/>
            <w:hideMark/>
          </w:tcPr>
          <w:p w14:paraId="7EC79279" w14:textId="77777777" w:rsidR="005F1CE0" w:rsidRPr="005F1CE0" w:rsidRDefault="005F1CE0" w:rsidP="005F1CE0">
            <w:pPr>
              <w:spacing w:after="0" w:line="240" w:lineRule="auto"/>
              <w:jc w:val="center"/>
              <w:rPr>
                <w:rFonts w:ascii="Calibri" w:eastAsia="Times New Roman" w:hAnsi="Calibri" w:cs="Times New Roman"/>
                <w:color w:val="000000"/>
                <w:lang w:eastAsia="en-GB"/>
              </w:rPr>
            </w:pPr>
            <w:r w:rsidRPr="005F1CE0">
              <w:rPr>
                <w:rFonts w:ascii="Calibri" w:eastAsia="Times New Roman" w:hAnsi="Calibri" w:cs="Times New Roman"/>
                <w:color w:val="000000"/>
                <w:lang w:eastAsia="en-GB"/>
              </w:rPr>
              <w:t>PE loss (mgh1-mgh2)</w:t>
            </w:r>
          </w:p>
        </w:tc>
        <w:tc>
          <w:tcPr>
            <w:tcW w:w="1134" w:type="dxa"/>
            <w:tcBorders>
              <w:top w:val="single" w:sz="8" w:space="0" w:color="auto"/>
              <w:left w:val="nil"/>
              <w:bottom w:val="single" w:sz="4" w:space="0" w:color="auto"/>
              <w:right w:val="single" w:sz="8" w:space="0" w:color="auto"/>
            </w:tcBorders>
            <w:shd w:val="clear" w:color="auto" w:fill="auto"/>
            <w:noWrap/>
            <w:vAlign w:val="center"/>
            <w:hideMark/>
          </w:tcPr>
          <w:p w14:paraId="494B3620" w14:textId="0E49217E" w:rsidR="005F1CE0" w:rsidRPr="005F1CE0" w:rsidRDefault="005F1CE0" w:rsidP="005F1CE0">
            <w:pPr>
              <w:spacing w:after="0" w:line="240" w:lineRule="auto"/>
              <w:rPr>
                <w:rFonts w:ascii="Calibri" w:eastAsia="Times New Roman" w:hAnsi="Calibri" w:cs="Times New Roman"/>
                <w:color w:val="000000"/>
                <w:lang w:eastAsia="en-GB"/>
              </w:rPr>
            </w:pPr>
          </w:p>
        </w:tc>
      </w:tr>
      <w:tr w:rsidR="005F1CE0" w:rsidRPr="005F1CE0" w14:paraId="72EB2646" w14:textId="77777777" w:rsidTr="005F1CE0">
        <w:trPr>
          <w:trHeight w:val="300"/>
          <w:jc w:val="center"/>
        </w:trPr>
        <w:tc>
          <w:tcPr>
            <w:tcW w:w="107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D5B2D9B" w14:textId="77777777" w:rsidR="005F1CE0" w:rsidRPr="005F1CE0" w:rsidRDefault="005F1CE0" w:rsidP="005F1CE0">
            <w:pPr>
              <w:spacing w:after="0" w:line="240" w:lineRule="auto"/>
              <w:jc w:val="center"/>
              <w:rPr>
                <w:rFonts w:ascii="Calibri" w:eastAsia="Times New Roman" w:hAnsi="Calibri" w:cs="Times New Roman"/>
                <w:color w:val="000000"/>
                <w:lang w:eastAsia="en-GB"/>
              </w:rPr>
            </w:pPr>
            <w:r w:rsidRPr="005F1CE0">
              <w:rPr>
                <w:rFonts w:ascii="Calibri" w:eastAsia="Times New Roman" w:hAnsi="Calibri" w:cs="Times New Roman"/>
                <w:color w:val="000000"/>
                <w:lang w:eastAsia="en-GB"/>
              </w:rPr>
              <w:t>m</w:t>
            </w:r>
          </w:p>
        </w:tc>
        <w:tc>
          <w:tcPr>
            <w:tcW w:w="1060" w:type="dxa"/>
            <w:tcBorders>
              <w:top w:val="single" w:sz="4" w:space="0" w:color="auto"/>
              <w:left w:val="nil"/>
              <w:bottom w:val="single" w:sz="4" w:space="0" w:color="auto"/>
              <w:right w:val="single" w:sz="4" w:space="0" w:color="auto"/>
            </w:tcBorders>
            <w:shd w:val="clear" w:color="auto" w:fill="auto"/>
            <w:noWrap/>
            <w:vAlign w:val="center"/>
            <w:hideMark/>
          </w:tcPr>
          <w:p w14:paraId="5DF17E88" w14:textId="77777777" w:rsidR="005F1CE0" w:rsidRPr="005F1CE0" w:rsidRDefault="005F1CE0" w:rsidP="005F1CE0">
            <w:pPr>
              <w:spacing w:after="0" w:line="240" w:lineRule="auto"/>
              <w:jc w:val="center"/>
              <w:rPr>
                <w:rFonts w:ascii="Calibri" w:eastAsia="Times New Roman" w:hAnsi="Calibri" w:cs="Times New Roman"/>
                <w:color w:val="000000"/>
                <w:lang w:eastAsia="en-GB"/>
              </w:rPr>
            </w:pPr>
            <w:r w:rsidRPr="005F1CE0">
              <w:rPr>
                <w:rFonts w:ascii="Calibri" w:eastAsia="Times New Roman" w:hAnsi="Calibri" w:cs="Times New Roman"/>
                <w:color w:val="000000"/>
                <w:lang w:eastAsia="en-GB"/>
              </w:rPr>
              <w:t>mgh1</w:t>
            </w:r>
          </w:p>
        </w:tc>
        <w:tc>
          <w:tcPr>
            <w:tcW w:w="1690" w:type="dxa"/>
            <w:tcBorders>
              <w:top w:val="single" w:sz="4" w:space="0" w:color="auto"/>
              <w:left w:val="nil"/>
              <w:bottom w:val="single" w:sz="4" w:space="0" w:color="auto"/>
              <w:right w:val="single" w:sz="4" w:space="0" w:color="auto"/>
            </w:tcBorders>
            <w:shd w:val="clear" w:color="auto" w:fill="auto"/>
            <w:noWrap/>
            <w:vAlign w:val="center"/>
            <w:hideMark/>
          </w:tcPr>
          <w:p w14:paraId="148FFE8D" w14:textId="77777777" w:rsidR="005F1CE0" w:rsidRPr="005F1CE0" w:rsidRDefault="005F1CE0" w:rsidP="005F1CE0">
            <w:pPr>
              <w:spacing w:after="0" w:line="240" w:lineRule="auto"/>
              <w:jc w:val="center"/>
              <w:rPr>
                <w:rFonts w:ascii="Calibri" w:eastAsia="Times New Roman" w:hAnsi="Calibri" w:cs="Times New Roman"/>
                <w:color w:val="000000"/>
                <w:lang w:eastAsia="en-GB"/>
              </w:rPr>
            </w:pPr>
            <w:r w:rsidRPr="005F1CE0">
              <w:rPr>
                <w:rFonts w:ascii="Calibri" w:eastAsia="Times New Roman" w:hAnsi="Calibri" w:cs="Times New Roman"/>
                <w:color w:val="000000"/>
                <w:lang w:eastAsia="en-GB"/>
              </w:rPr>
              <w:t> </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14:paraId="73252436" w14:textId="3CCCE88C" w:rsidR="005F1CE0" w:rsidRPr="005F1CE0" w:rsidRDefault="005F1CE0" w:rsidP="005F1CE0">
            <w:pPr>
              <w:spacing w:after="0" w:line="240" w:lineRule="auto"/>
              <w:jc w:val="center"/>
              <w:rPr>
                <w:rFonts w:ascii="Calibri" w:eastAsia="Times New Roman" w:hAnsi="Calibri" w:cs="Times New Roman"/>
                <w:color w:val="000000"/>
                <w:lang w:eastAsia="en-GB"/>
              </w:rPr>
            </w:pPr>
            <w:r>
              <w:rPr>
                <w:rFonts w:ascii="Calibri" w:eastAsia="Times New Roman" w:hAnsi="Calibri" w:cs="Times New Roman"/>
                <w:color w:val="000000"/>
                <w:lang w:eastAsia="en-GB"/>
              </w:rPr>
              <w:t>mgh2</w:t>
            </w:r>
            <w:r w:rsidRPr="005F1CE0">
              <w:rPr>
                <w:rFonts w:ascii="Calibri" w:eastAsia="Times New Roman" w:hAnsi="Calibri" w:cs="Times New Roman"/>
                <w:color w:val="000000"/>
                <w:lang w:eastAsia="en-GB"/>
              </w:rPr>
              <w:t> </w:t>
            </w:r>
          </w:p>
        </w:tc>
      </w:tr>
      <w:tr w:rsidR="005F1CE0" w:rsidRPr="005F1CE0" w14:paraId="2C5B8EEA" w14:textId="77777777" w:rsidTr="005F1CE0">
        <w:trPr>
          <w:trHeight w:val="315"/>
          <w:jc w:val="center"/>
        </w:trPr>
        <w:tc>
          <w:tcPr>
            <w:tcW w:w="1077" w:type="dxa"/>
            <w:tcBorders>
              <w:top w:val="nil"/>
              <w:left w:val="single" w:sz="8" w:space="0" w:color="auto"/>
              <w:bottom w:val="single" w:sz="8" w:space="0" w:color="auto"/>
              <w:right w:val="single" w:sz="4" w:space="0" w:color="auto"/>
            </w:tcBorders>
            <w:shd w:val="clear" w:color="auto" w:fill="auto"/>
            <w:noWrap/>
            <w:vAlign w:val="center"/>
            <w:hideMark/>
          </w:tcPr>
          <w:p w14:paraId="4228329B" w14:textId="77777777" w:rsidR="005F1CE0" w:rsidRPr="005F1CE0" w:rsidRDefault="005F1CE0" w:rsidP="005F1CE0">
            <w:pPr>
              <w:spacing w:after="0" w:line="240" w:lineRule="auto"/>
              <w:jc w:val="center"/>
              <w:rPr>
                <w:rFonts w:ascii="Calibri" w:eastAsia="Times New Roman" w:hAnsi="Calibri" w:cs="Times New Roman"/>
                <w:color w:val="000000"/>
                <w:lang w:eastAsia="en-GB"/>
              </w:rPr>
            </w:pPr>
            <w:r w:rsidRPr="005F1CE0">
              <w:rPr>
                <w:rFonts w:ascii="Calibri" w:eastAsia="Times New Roman" w:hAnsi="Calibri" w:cs="Times New Roman"/>
                <w:color w:val="000000"/>
                <w:lang w:eastAsia="en-GB"/>
              </w:rPr>
              <w:t>kg</w:t>
            </w:r>
          </w:p>
        </w:tc>
        <w:tc>
          <w:tcPr>
            <w:tcW w:w="1060" w:type="dxa"/>
            <w:tcBorders>
              <w:top w:val="nil"/>
              <w:left w:val="nil"/>
              <w:bottom w:val="single" w:sz="8" w:space="0" w:color="auto"/>
              <w:right w:val="single" w:sz="4" w:space="0" w:color="auto"/>
            </w:tcBorders>
            <w:shd w:val="clear" w:color="auto" w:fill="auto"/>
            <w:noWrap/>
            <w:vAlign w:val="center"/>
            <w:hideMark/>
          </w:tcPr>
          <w:p w14:paraId="1B2A42CC" w14:textId="77777777" w:rsidR="005F1CE0" w:rsidRPr="005F1CE0" w:rsidRDefault="005F1CE0" w:rsidP="005F1CE0">
            <w:pPr>
              <w:spacing w:after="0" w:line="240" w:lineRule="auto"/>
              <w:jc w:val="center"/>
              <w:rPr>
                <w:rFonts w:ascii="Calibri" w:eastAsia="Times New Roman" w:hAnsi="Calibri" w:cs="Times New Roman"/>
                <w:color w:val="000000"/>
                <w:lang w:eastAsia="en-GB"/>
              </w:rPr>
            </w:pPr>
            <w:r w:rsidRPr="005F1CE0">
              <w:rPr>
                <w:rFonts w:ascii="Calibri" w:eastAsia="Times New Roman" w:hAnsi="Calibri" w:cs="Times New Roman"/>
                <w:color w:val="000000"/>
                <w:lang w:eastAsia="en-GB"/>
              </w:rPr>
              <w:t>J</w:t>
            </w:r>
          </w:p>
        </w:tc>
        <w:tc>
          <w:tcPr>
            <w:tcW w:w="1690" w:type="dxa"/>
            <w:tcBorders>
              <w:top w:val="nil"/>
              <w:left w:val="nil"/>
              <w:bottom w:val="single" w:sz="8" w:space="0" w:color="auto"/>
              <w:right w:val="single" w:sz="4" w:space="0" w:color="auto"/>
            </w:tcBorders>
            <w:shd w:val="clear" w:color="auto" w:fill="auto"/>
            <w:noWrap/>
            <w:vAlign w:val="center"/>
            <w:hideMark/>
          </w:tcPr>
          <w:p w14:paraId="3F514175" w14:textId="77777777" w:rsidR="005F1CE0" w:rsidRPr="005F1CE0" w:rsidRDefault="005F1CE0" w:rsidP="005F1CE0">
            <w:pPr>
              <w:spacing w:after="0" w:line="240" w:lineRule="auto"/>
              <w:jc w:val="center"/>
              <w:rPr>
                <w:rFonts w:ascii="Calibri" w:eastAsia="Times New Roman" w:hAnsi="Calibri" w:cs="Times New Roman"/>
                <w:color w:val="000000"/>
                <w:lang w:eastAsia="en-GB"/>
              </w:rPr>
            </w:pPr>
            <w:r w:rsidRPr="005F1CE0">
              <w:rPr>
                <w:rFonts w:ascii="Calibri" w:eastAsia="Times New Roman" w:hAnsi="Calibri" w:cs="Times New Roman"/>
                <w:color w:val="000000"/>
                <w:lang w:eastAsia="en-GB"/>
              </w:rPr>
              <w:t>J</w:t>
            </w:r>
          </w:p>
        </w:tc>
        <w:tc>
          <w:tcPr>
            <w:tcW w:w="1134" w:type="dxa"/>
            <w:tcBorders>
              <w:top w:val="nil"/>
              <w:left w:val="nil"/>
              <w:bottom w:val="single" w:sz="8" w:space="0" w:color="auto"/>
              <w:right w:val="single" w:sz="8" w:space="0" w:color="auto"/>
            </w:tcBorders>
            <w:shd w:val="clear" w:color="auto" w:fill="auto"/>
            <w:noWrap/>
            <w:vAlign w:val="center"/>
            <w:hideMark/>
          </w:tcPr>
          <w:p w14:paraId="2B490BEF" w14:textId="77777777" w:rsidR="005F1CE0" w:rsidRPr="005F1CE0" w:rsidRDefault="005F1CE0" w:rsidP="005F1CE0">
            <w:pPr>
              <w:spacing w:after="0" w:line="240" w:lineRule="auto"/>
              <w:jc w:val="center"/>
              <w:rPr>
                <w:rFonts w:ascii="Calibri" w:eastAsia="Times New Roman" w:hAnsi="Calibri" w:cs="Times New Roman"/>
                <w:color w:val="000000"/>
                <w:lang w:eastAsia="en-GB"/>
              </w:rPr>
            </w:pPr>
            <w:r w:rsidRPr="005F1CE0">
              <w:rPr>
                <w:rFonts w:ascii="Calibri" w:eastAsia="Times New Roman" w:hAnsi="Calibri" w:cs="Times New Roman"/>
                <w:color w:val="000000"/>
                <w:lang w:eastAsia="en-GB"/>
              </w:rPr>
              <w:t>J</w:t>
            </w:r>
          </w:p>
        </w:tc>
      </w:tr>
      <w:tr w:rsidR="005F1CE0" w:rsidRPr="005F1CE0" w14:paraId="43C471A9" w14:textId="77777777" w:rsidTr="005F1CE0">
        <w:trPr>
          <w:trHeight w:val="300"/>
          <w:jc w:val="center"/>
        </w:trPr>
        <w:tc>
          <w:tcPr>
            <w:tcW w:w="1077" w:type="dxa"/>
            <w:tcBorders>
              <w:top w:val="nil"/>
              <w:left w:val="single" w:sz="8" w:space="0" w:color="auto"/>
              <w:bottom w:val="single" w:sz="4" w:space="0" w:color="auto"/>
              <w:right w:val="single" w:sz="4" w:space="0" w:color="auto"/>
            </w:tcBorders>
            <w:shd w:val="clear" w:color="auto" w:fill="auto"/>
            <w:noWrap/>
            <w:vAlign w:val="bottom"/>
            <w:hideMark/>
          </w:tcPr>
          <w:p w14:paraId="4F867E99" w14:textId="77777777" w:rsidR="005F1CE0" w:rsidRPr="005F1CE0" w:rsidRDefault="005F1CE0" w:rsidP="005F1CE0">
            <w:pPr>
              <w:spacing w:after="0" w:line="240" w:lineRule="auto"/>
              <w:jc w:val="right"/>
              <w:rPr>
                <w:rFonts w:ascii="Calibri" w:eastAsia="Times New Roman" w:hAnsi="Calibri" w:cs="Times New Roman"/>
                <w:color w:val="000000"/>
                <w:lang w:eastAsia="en-GB"/>
              </w:rPr>
            </w:pPr>
            <w:r w:rsidRPr="005F1CE0">
              <w:rPr>
                <w:rFonts w:ascii="Calibri" w:eastAsia="Times New Roman" w:hAnsi="Calibri" w:cs="Times New Roman"/>
                <w:color w:val="000000"/>
                <w:lang w:eastAsia="en-GB"/>
              </w:rPr>
              <w:t>0</w:t>
            </w:r>
          </w:p>
        </w:tc>
        <w:tc>
          <w:tcPr>
            <w:tcW w:w="1060" w:type="dxa"/>
            <w:tcBorders>
              <w:top w:val="nil"/>
              <w:left w:val="nil"/>
              <w:bottom w:val="single" w:sz="4" w:space="0" w:color="auto"/>
              <w:right w:val="single" w:sz="4" w:space="0" w:color="auto"/>
            </w:tcBorders>
            <w:shd w:val="clear" w:color="auto" w:fill="auto"/>
            <w:noWrap/>
            <w:vAlign w:val="bottom"/>
            <w:hideMark/>
          </w:tcPr>
          <w:p w14:paraId="75B39A61" w14:textId="77777777" w:rsidR="005F1CE0" w:rsidRPr="005F1CE0" w:rsidRDefault="005F1CE0" w:rsidP="005F1CE0">
            <w:pPr>
              <w:spacing w:after="0" w:line="240" w:lineRule="auto"/>
              <w:jc w:val="right"/>
              <w:rPr>
                <w:rFonts w:ascii="Calibri" w:eastAsia="Times New Roman" w:hAnsi="Calibri" w:cs="Times New Roman"/>
                <w:color w:val="000000"/>
                <w:lang w:eastAsia="en-GB"/>
              </w:rPr>
            </w:pPr>
            <w:r w:rsidRPr="005F1CE0">
              <w:rPr>
                <w:rFonts w:ascii="Calibri" w:eastAsia="Times New Roman" w:hAnsi="Calibri" w:cs="Times New Roman"/>
                <w:color w:val="000000"/>
                <w:lang w:eastAsia="en-GB"/>
              </w:rPr>
              <w:t>0</w:t>
            </w:r>
          </w:p>
        </w:tc>
        <w:tc>
          <w:tcPr>
            <w:tcW w:w="1690" w:type="dxa"/>
            <w:tcBorders>
              <w:top w:val="nil"/>
              <w:left w:val="nil"/>
              <w:bottom w:val="single" w:sz="4" w:space="0" w:color="auto"/>
              <w:right w:val="single" w:sz="4" w:space="0" w:color="auto"/>
            </w:tcBorders>
            <w:shd w:val="clear" w:color="auto" w:fill="auto"/>
            <w:noWrap/>
            <w:vAlign w:val="bottom"/>
            <w:hideMark/>
          </w:tcPr>
          <w:p w14:paraId="06368389" w14:textId="77777777" w:rsidR="005F1CE0" w:rsidRPr="005F1CE0" w:rsidRDefault="005F1CE0" w:rsidP="005F1CE0">
            <w:pPr>
              <w:spacing w:after="0" w:line="240" w:lineRule="auto"/>
              <w:jc w:val="right"/>
              <w:rPr>
                <w:rFonts w:ascii="Calibri" w:eastAsia="Times New Roman" w:hAnsi="Calibri" w:cs="Times New Roman"/>
                <w:color w:val="000000"/>
                <w:lang w:eastAsia="en-GB"/>
              </w:rPr>
            </w:pPr>
            <w:r w:rsidRPr="005F1CE0">
              <w:rPr>
                <w:rFonts w:ascii="Calibri" w:eastAsia="Times New Roman" w:hAnsi="Calibri" w:cs="Times New Roman"/>
                <w:color w:val="000000"/>
                <w:lang w:eastAsia="en-GB"/>
              </w:rPr>
              <w:t>0</w:t>
            </w:r>
          </w:p>
        </w:tc>
        <w:tc>
          <w:tcPr>
            <w:tcW w:w="1134" w:type="dxa"/>
            <w:tcBorders>
              <w:top w:val="nil"/>
              <w:left w:val="nil"/>
              <w:bottom w:val="single" w:sz="4" w:space="0" w:color="auto"/>
              <w:right w:val="single" w:sz="8" w:space="0" w:color="auto"/>
            </w:tcBorders>
            <w:shd w:val="clear" w:color="auto" w:fill="auto"/>
            <w:noWrap/>
            <w:vAlign w:val="bottom"/>
            <w:hideMark/>
          </w:tcPr>
          <w:p w14:paraId="7460E1D4" w14:textId="77777777" w:rsidR="005F1CE0" w:rsidRPr="005F1CE0" w:rsidRDefault="005F1CE0" w:rsidP="005F1CE0">
            <w:pPr>
              <w:spacing w:after="0" w:line="240" w:lineRule="auto"/>
              <w:jc w:val="right"/>
              <w:rPr>
                <w:rFonts w:ascii="Calibri" w:eastAsia="Times New Roman" w:hAnsi="Calibri" w:cs="Times New Roman"/>
                <w:color w:val="000000"/>
                <w:lang w:eastAsia="en-GB"/>
              </w:rPr>
            </w:pPr>
            <w:r w:rsidRPr="005F1CE0">
              <w:rPr>
                <w:rFonts w:ascii="Calibri" w:eastAsia="Times New Roman" w:hAnsi="Calibri" w:cs="Times New Roman"/>
                <w:color w:val="000000"/>
                <w:lang w:eastAsia="en-GB"/>
              </w:rPr>
              <w:t>0</w:t>
            </w:r>
          </w:p>
        </w:tc>
      </w:tr>
      <w:tr w:rsidR="005F1CE0" w:rsidRPr="005F1CE0" w14:paraId="30F38F44" w14:textId="77777777" w:rsidTr="005F1CE0">
        <w:trPr>
          <w:trHeight w:val="300"/>
          <w:jc w:val="center"/>
        </w:trPr>
        <w:tc>
          <w:tcPr>
            <w:tcW w:w="1077" w:type="dxa"/>
            <w:tcBorders>
              <w:top w:val="nil"/>
              <w:left w:val="single" w:sz="8" w:space="0" w:color="auto"/>
              <w:bottom w:val="single" w:sz="4" w:space="0" w:color="auto"/>
              <w:right w:val="single" w:sz="4" w:space="0" w:color="auto"/>
            </w:tcBorders>
            <w:shd w:val="clear" w:color="auto" w:fill="auto"/>
            <w:noWrap/>
            <w:vAlign w:val="bottom"/>
            <w:hideMark/>
          </w:tcPr>
          <w:p w14:paraId="62492CBF" w14:textId="77777777" w:rsidR="005F1CE0" w:rsidRPr="005F1CE0" w:rsidRDefault="005F1CE0" w:rsidP="005F1CE0">
            <w:pPr>
              <w:spacing w:after="0" w:line="240" w:lineRule="auto"/>
              <w:jc w:val="right"/>
              <w:rPr>
                <w:rFonts w:ascii="Calibri" w:eastAsia="Times New Roman" w:hAnsi="Calibri" w:cs="Times New Roman"/>
                <w:color w:val="000000"/>
                <w:lang w:eastAsia="en-GB"/>
              </w:rPr>
            </w:pPr>
            <w:r w:rsidRPr="005F1CE0">
              <w:rPr>
                <w:rFonts w:ascii="Calibri" w:eastAsia="Times New Roman" w:hAnsi="Calibri" w:cs="Times New Roman"/>
                <w:color w:val="000000"/>
                <w:lang w:eastAsia="en-GB"/>
              </w:rPr>
              <w:t>0.1</w:t>
            </w:r>
          </w:p>
        </w:tc>
        <w:tc>
          <w:tcPr>
            <w:tcW w:w="1060" w:type="dxa"/>
            <w:tcBorders>
              <w:top w:val="nil"/>
              <w:left w:val="nil"/>
              <w:bottom w:val="single" w:sz="4" w:space="0" w:color="auto"/>
              <w:right w:val="single" w:sz="4" w:space="0" w:color="auto"/>
            </w:tcBorders>
            <w:shd w:val="clear" w:color="auto" w:fill="auto"/>
            <w:noWrap/>
            <w:vAlign w:val="bottom"/>
            <w:hideMark/>
          </w:tcPr>
          <w:p w14:paraId="2C4678C0" w14:textId="77777777" w:rsidR="005F1CE0" w:rsidRPr="005F1CE0" w:rsidRDefault="005F1CE0" w:rsidP="005F1CE0">
            <w:pPr>
              <w:spacing w:after="0" w:line="240" w:lineRule="auto"/>
              <w:jc w:val="right"/>
              <w:rPr>
                <w:rFonts w:ascii="Calibri" w:eastAsia="Times New Roman" w:hAnsi="Calibri" w:cs="Times New Roman"/>
                <w:color w:val="000000"/>
                <w:lang w:eastAsia="en-GB"/>
              </w:rPr>
            </w:pPr>
            <w:r w:rsidRPr="005F1CE0">
              <w:rPr>
                <w:rFonts w:ascii="Calibri" w:eastAsia="Times New Roman" w:hAnsi="Calibri" w:cs="Times New Roman"/>
                <w:color w:val="000000"/>
                <w:lang w:eastAsia="en-GB"/>
              </w:rPr>
              <w:t>0.27468</w:t>
            </w:r>
          </w:p>
        </w:tc>
        <w:tc>
          <w:tcPr>
            <w:tcW w:w="1690" w:type="dxa"/>
            <w:tcBorders>
              <w:top w:val="nil"/>
              <w:left w:val="nil"/>
              <w:bottom w:val="single" w:sz="4" w:space="0" w:color="auto"/>
              <w:right w:val="single" w:sz="4" w:space="0" w:color="auto"/>
            </w:tcBorders>
            <w:shd w:val="clear" w:color="auto" w:fill="auto"/>
            <w:noWrap/>
            <w:vAlign w:val="bottom"/>
            <w:hideMark/>
          </w:tcPr>
          <w:p w14:paraId="26931DAA" w14:textId="77777777" w:rsidR="005F1CE0" w:rsidRPr="005F1CE0" w:rsidRDefault="005F1CE0" w:rsidP="005F1CE0">
            <w:pPr>
              <w:spacing w:after="0" w:line="240" w:lineRule="auto"/>
              <w:jc w:val="right"/>
              <w:rPr>
                <w:rFonts w:ascii="Calibri" w:eastAsia="Times New Roman" w:hAnsi="Calibri" w:cs="Times New Roman"/>
                <w:color w:val="000000"/>
                <w:lang w:eastAsia="en-GB"/>
              </w:rPr>
            </w:pPr>
            <w:r w:rsidRPr="005F1CE0">
              <w:rPr>
                <w:rFonts w:ascii="Calibri" w:eastAsia="Times New Roman" w:hAnsi="Calibri" w:cs="Times New Roman"/>
                <w:color w:val="000000"/>
                <w:lang w:eastAsia="en-GB"/>
              </w:rPr>
              <w:t>0.032373</w:t>
            </w:r>
          </w:p>
        </w:tc>
        <w:tc>
          <w:tcPr>
            <w:tcW w:w="1134" w:type="dxa"/>
            <w:tcBorders>
              <w:top w:val="nil"/>
              <w:left w:val="nil"/>
              <w:bottom w:val="single" w:sz="4" w:space="0" w:color="auto"/>
              <w:right w:val="single" w:sz="8" w:space="0" w:color="auto"/>
            </w:tcBorders>
            <w:shd w:val="clear" w:color="auto" w:fill="auto"/>
            <w:noWrap/>
            <w:vAlign w:val="bottom"/>
            <w:hideMark/>
          </w:tcPr>
          <w:p w14:paraId="74E5DA45" w14:textId="77777777" w:rsidR="005F1CE0" w:rsidRPr="005F1CE0" w:rsidRDefault="005F1CE0" w:rsidP="005F1CE0">
            <w:pPr>
              <w:spacing w:after="0" w:line="240" w:lineRule="auto"/>
              <w:jc w:val="right"/>
              <w:rPr>
                <w:rFonts w:ascii="Calibri" w:eastAsia="Times New Roman" w:hAnsi="Calibri" w:cs="Times New Roman"/>
                <w:color w:val="000000"/>
                <w:lang w:eastAsia="en-GB"/>
              </w:rPr>
            </w:pPr>
            <w:r w:rsidRPr="005F1CE0">
              <w:rPr>
                <w:rFonts w:ascii="Calibri" w:eastAsia="Times New Roman" w:hAnsi="Calibri" w:cs="Times New Roman"/>
                <w:color w:val="000000"/>
                <w:lang w:eastAsia="en-GB"/>
              </w:rPr>
              <w:t>0.242307</w:t>
            </w:r>
          </w:p>
        </w:tc>
      </w:tr>
      <w:tr w:rsidR="005F1CE0" w:rsidRPr="005F1CE0" w14:paraId="001C75C6" w14:textId="77777777" w:rsidTr="005F1CE0">
        <w:trPr>
          <w:trHeight w:val="300"/>
          <w:jc w:val="center"/>
        </w:trPr>
        <w:tc>
          <w:tcPr>
            <w:tcW w:w="1077" w:type="dxa"/>
            <w:tcBorders>
              <w:top w:val="nil"/>
              <w:left w:val="single" w:sz="8" w:space="0" w:color="auto"/>
              <w:bottom w:val="single" w:sz="4" w:space="0" w:color="auto"/>
              <w:right w:val="single" w:sz="4" w:space="0" w:color="auto"/>
            </w:tcBorders>
            <w:shd w:val="clear" w:color="auto" w:fill="auto"/>
            <w:noWrap/>
            <w:vAlign w:val="bottom"/>
            <w:hideMark/>
          </w:tcPr>
          <w:p w14:paraId="0ACBE378" w14:textId="77777777" w:rsidR="005F1CE0" w:rsidRPr="005F1CE0" w:rsidRDefault="005F1CE0" w:rsidP="005F1CE0">
            <w:pPr>
              <w:spacing w:after="0" w:line="240" w:lineRule="auto"/>
              <w:jc w:val="right"/>
              <w:rPr>
                <w:rFonts w:ascii="Calibri" w:eastAsia="Times New Roman" w:hAnsi="Calibri" w:cs="Times New Roman"/>
                <w:color w:val="000000"/>
                <w:lang w:eastAsia="en-GB"/>
              </w:rPr>
            </w:pPr>
            <w:r w:rsidRPr="005F1CE0">
              <w:rPr>
                <w:rFonts w:ascii="Calibri" w:eastAsia="Times New Roman" w:hAnsi="Calibri" w:cs="Times New Roman"/>
                <w:color w:val="000000"/>
                <w:lang w:eastAsia="en-GB"/>
              </w:rPr>
              <w:t>0.2</w:t>
            </w:r>
          </w:p>
        </w:tc>
        <w:tc>
          <w:tcPr>
            <w:tcW w:w="1060" w:type="dxa"/>
            <w:tcBorders>
              <w:top w:val="nil"/>
              <w:left w:val="nil"/>
              <w:bottom w:val="single" w:sz="4" w:space="0" w:color="auto"/>
              <w:right w:val="single" w:sz="4" w:space="0" w:color="auto"/>
            </w:tcBorders>
            <w:shd w:val="clear" w:color="auto" w:fill="auto"/>
            <w:noWrap/>
            <w:vAlign w:val="bottom"/>
            <w:hideMark/>
          </w:tcPr>
          <w:p w14:paraId="4AE23C2C" w14:textId="77777777" w:rsidR="005F1CE0" w:rsidRPr="005F1CE0" w:rsidRDefault="005F1CE0" w:rsidP="005F1CE0">
            <w:pPr>
              <w:spacing w:after="0" w:line="240" w:lineRule="auto"/>
              <w:jc w:val="right"/>
              <w:rPr>
                <w:rFonts w:ascii="Calibri" w:eastAsia="Times New Roman" w:hAnsi="Calibri" w:cs="Times New Roman"/>
                <w:color w:val="000000"/>
                <w:lang w:eastAsia="en-GB"/>
              </w:rPr>
            </w:pPr>
            <w:r w:rsidRPr="005F1CE0">
              <w:rPr>
                <w:rFonts w:ascii="Calibri" w:eastAsia="Times New Roman" w:hAnsi="Calibri" w:cs="Times New Roman"/>
                <w:color w:val="000000"/>
                <w:lang w:eastAsia="en-GB"/>
              </w:rPr>
              <w:t>0.54936</w:t>
            </w:r>
          </w:p>
        </w:tc>
        <w:tc>
          <w:tcPr>
            <w:tcW w:w="1690" w:type="dxa"/>
            <w:tcBorders>
              <w:top w:val="nil"/>
              <w:left w:val="nil"/>
              <w:bottom w:val="single" w:sz="4" w:space="0" w:color="auto"/>
              <w:right w:val="single" w:sz="4" w:space="0" w:color="auto"/>
            </w:tcBorders>
            <w:shd w:val="clear" w:color="auto" w:fill="auto"/>
            <w:noWrap/>
            <w:vAlign w:val="bottom"/>
            <w:hideMark/>
          </w:tcPr>
          <w:p w14:paraId="642B4C0F" w14:textId="77777777" w:rsidR="005F1CE0" w:rsidRPr="005F1CE0" w:rsidRDefault="005F1CE0" w:rsidP="005F1CE0">
            <w:pPr>
              <w:spacing w:after="0" w:line="240" w:lineRule="auto"/>
              <w:jc w:val="right"/>
              <w:rPr>
                <w:rFonts w:ascii="Calibri" w:eastAsia="Times New Roman" w:hAnsi="Calibri" w:cs="Times New Roman"/>
                <w:color w:val="000000"/>
                <w:lang w:eastAsia="en-GB"/>
              </w:rPr>
            </w:pPr>
            <w:r w:rsidRPr="005F1CE0">
              <w:rPr>
                <w:rFonts w:ascii="Calibri" w:eastAsia="Times New Roman" w:hAnsi="Calibri" w:cs="Times New Roman"/>
                <w:color w:val="000000"/>
                <w:lang w:eastAsia="en-GB"/>
              </w:rPr>
              <w:t>0.076518</w:t>
            </w:r>
          </w:p>
        </w:tc>
        <w:tc>
          <w:tcPr>
            <w:tcW w:w="1134" w:type="dxa"/>
            <w:tcBorders>
              <w:top w:val="nil"/>
              <w:left w:val="nil"/>
              <w:bottom w:val="single" w:sz="4" w:space="0" w:color="auto"/>
              <w:right w:val="single" w:sz="8" w:space="0" w:color="auto"/>
            </w:tcBorders>
            <w:shd w:val="clear" w:color="auto" w:fill="auto"/>
            <w:noWrap/>
            <w:vAlign w:val="bottom"/>
            <w:hideMark/>
          </w:tcPr>
          <w:p w14:paraId="6C11C0C0" w14:textId="77777777" w:rsidR="005F1CE0" w:rsidRPr="005F1CE0" w:rsidRDefault="005F1CE0" w:rsidP="005F1CE0">
            <w:pPr>
              <w:spacing w:after="0" w:line="240" w:lineRule="auto"/>
              <w:jc w:val="right"/>
              <w:rPr>
                <w:rFonts w:ascii="Calibri" w:eastAsia="Times New Roman" w:hAnsi="Calibri" w:cs="Times New Roman"/>
                <w:color w:val="000000"/>
                <w:lang w:eastAsia="en-GB"/>
              </w:rPr>
            </w:pPr>
            <w:r w:rsidRPr="005F1CE0">
              <w:rPr>
                <w:rFonts w:ascii="Calibri" w:eastAsia="Times New Roman" w:hAnsi="Calibri" w:cs="Times New Roman"/>
                <w:color w:val="000000"/>
                <w:lang w:eastAsia="en-GB"/>
              </w:rPr>
              <w:t>0.472842</w:t>
            </w:r>
          </w:p>
        </w:tc>
      </w:tr>
      <w:tr w:rsidR="005F1CE0" w:rsidRPr="005F1CE0" w14:paraId="0F22F67C" w14:textId="77777777" w:rsidTr="005F1CE0">
        <w:trPr>
          <w:trHeight w:val="300"/>
          <w:jc w:val="center"/>
        </w:trPr>
        <w:tc>
          <w:tcPr>
            <w:tcW w:w="1077" w:type="dxa"/>
            <w:tcBorders>
              <w:top w:val="nil"/>
              <w:left w:val="single" w:sz="8" w:space="0" w:color="auto"/>
              <w:bottom w:val="single" w:sz="4" w:space="0" w:color="auto"/>
              <w:right w:val="single" w:sz="4" w:space="0" w:color="auto"/>
            </w:tcBorders>
            <w:shd w:val="clear" w:color="auto" w:fill="auto"/>
            <w:noWrap/>
            <w:vAlign w:val="bottom"/>
            <w:hideMark/>
          </w:tcPr>
          <w:p w14:paraId="5EDECF52" w14:textId="77777777" w:rsidR="005F1CE0" w:rsidRPr="005F1CE0" w:rsidRDefault="005F1CE0" w:rsidP="005F1CE0">
            <w:pPr>
              <w:spacing w:after="0" w:line="240" w:lineRule="auto"/>
              <w:jc w:val="right"/>
              <w:rPr>
                <w:rFonts w:ascii="Calibri" w:eastAsia="Times New Roman" w:hAnsi="Calibri" w:cs="Times New Roman"/>
                <w:color w:val="000000"/>
                <w:lang w:eastAsia="en-GB"/>
              </w:rPr>
            </w:pPr>
            <w:r w:rsidRPr="005F1CE0">
              <w:rPr>
                <w:rFonts w:ascii="Calibri" w:eastAsia="Times New Roman" w:hAnsi="Calibri" w:cs="Times New Roman"/>
                <w:color w:val="000000"/>
                <w:lang w:eastAsia="en-GB"/>
              </w:rPr>
              <w:t>0.3</w:t>
            </w:r>
          </w:p>
        </w:tc>
        <w:tc>
          <w:tcPr>
            <w:tcW w:w="1060" w:type="dxa"/>
            <w:tcBorders>
              <w:top w:val="nil"/>
              <w:left w:val="nil"/>
              <w:bottom w:val="single" w:sz="4" w:space="0" w:color="auto"/>
              <w:right w:val="single" w:sz="4" w:space="0" w:color="auto"/>
            </w:tcBorders>
            <w:shd w:val="clear" w:color="auto" w:fill="auto"/>
            <w:noWrap/>
            <w:vAlign w:val="bottom"/>
            <w:hideMark/>
          </w:tcPr>
          <w:p w14:paraId="24C464F1" w14:textId="77777777" w:rsidR="005F1CE0" w:rsidRPr="005F1CE0" w:rsidRDefault="005F1CE0" w:rsidP="005F1CE0">
            <w:pPr>
              <w:spacing w:after="0" w:line="240" w:lineRule="auto"/>
              <w:jc w:val="right"/>
              <w:rPr>
                <w:rFonts w:ascii="Calibri" w:eastAsia="Times New Roman" w:hAnsi="Calibri" w:cs="Times New Roman"/>
                <w:color w:val="000000"/>
                <w:lang w:eastAsia="en-GB"/>
              </w:rPr>
            </w:pPr>
            <w:r w:rsidRPr="005F1CE0">
              <w:rPr>
                <w:rFonts w:ascii="Calibri" w:eastAsia="Times New Roman" w:hAnsi="Calibri" w:cs="Times New Roman"/>
                <w:color w:val="000000"/>
                <w:lang w:eastAsia="en-GB"/>
              </w:rPr>
              <w:t>0.82404</w:t>
            </w:r>
          </w:p>
        </w:tc>
        <w:tc>
          <w:tcPr>
            <w:tcW w:w="1690" w:type="dxa"/>
            <w:tcBorders>
              <w:top w:val="nil"/>
              <w:left w:val="nil"/>
              <w:bottom w:val="single" w:sz="4" w:space="0" w:color="auto"/>
              <w:right w:val="single" w:sz="4" w:space="0" w:color="auto"/>
            </w:tcBorders>
            <w:shd w:val="clear" w:color="auto" w:fill="auto"/>
            <w:noWrap/>
            <w:vAlign w:val="bottom"/>
            <w:hideMark/>
          </w:tcPr>
          <w:p w14:paraId="1D6145D9" w14:textId="77777777" w:rsidR="005F1CE0" w:rsidRPr="005F1CE0" w:rsidRDefault="005F1CE0" w:rsidP="005F1CE0">
            <w:pPr>
              <w:spacing w:after="0" w:line="240" w:lineRule="auto"/>
              <w:jc w:val="right"/>
              <w:rPr>
                <w:rFonts w:ascii="Calibri" w:eastAsia="Times New Roman" w:hAnsi="Calibri" w:cs="Times New Roman"/>
                <w:color w:val="000000"/>
                <w:lang w:eastAsia="en-GB"/>
              </w:rPr>
            </w:pPr>
            <w:r w:rsidRPr="005F1CE0">
              <w:rPr>
                <w:rFonts w:ascii="Calibri" w:eastAsia="Times New Roman" w:hAnsi="Calibri" w:cs="Times New Roman"/>
                <w:color w:val="000000"/>
                <w:lang w:eastAsia="en-GB"/>
              </w:rPr>
              <w:t>0.094176</w:t>
            </w:r>
          </w:p>
        </w:tc>
        <w:tc>
          <w:tcPr>
            <w:tcW w:w="1134" w:type="dxa"/>
            <w:tcBorders>
              <w:top w:val="nil"/>
              <w:left w:val="nil"/>
              <w:bottom w:val="single" w:sz="4" w:space="0" w:color="auto"/>
              <w:right w:val="single" w:sz="8" w:space="0" w:color="auto"/>
            </w:tcBorders>
            <w:shd w:val="clear" w:color="auto" w:fill="auto"/>
            <w:noWrap/>
            <w:vAlign w:val="bottom"/>
            <w:hideMark/>
          </w:tcPr>
          <w:p w14:paraId="37C15692" w14:textId="77777777" w:rsidR="005F1CE0" w:rsidRPr="005F1CE0" w:rsidRDefault="005F1CE0" w:rsidP="005F1CE0">
            <w:pPr>
              <w:spacing w:after="0" w:line="240" w:lineRule="auto"/>
              <w:jc w:val="right"/>
              <w:rPr>
                <w:rFonts w:ascii="Calibri" w:eastAsia="Times New Roman" w:hAnsi="Calibri" w:cs="Times New Roman"/>
                <w:color w:val="000000"/>
                <w:lang w:eastAsia="en-GB"/>
              </w:rPr>
            </w:pPr>
            <w:r w:rsidRPr="005F1CE0">
              <w:rPr>
                <w:rFonts w:ascii="Calibri" w:eastAsia="Times New Roman" w:hAnsi="Calibri" w:cs="Times New Roman"/>
                <w:color w:val="000000"/>
                <w:lang w:eastAsia="en-GB"/>
              </w:rPr>
              <w:t>0.729864</w:t>
            </w:r>
          </w:p>
        </w:tc>
      </w:tr>
      <w:tr w:rsidR="005F1CE0" w:rsidRPr="005F1CE0" w14:paraId="4CA73C4D" w14:textId="77777777" w:rsidTr="005F1CE0">
        <w:trPr>
          <w:trHeight w:val="300"/>
          <w:jc w:val="center"/>
        </w:trPr>
        <w:tc>
          <w:tcPr>
            <w:tcW w:w="1077" w:type="dxa"/>
            <w:tcBorders>
              <w:top w:val="nil"/>
              <w:left w:val="single" w:sz="8" w:space="0" w:color="auto"/>
              <w:bottom w:val="single" w:sz="4" w:space="0" w:color="auto"/>
              <w:right w:val="single" w:sz="4" w:space="0" w:color="auto"/>
            </w:tcBorders>
            <w:shd w:val="clear" w:color="auto" w:fill="auto"/>
            <w:noWrap/>
            <w:vAlign w:val="bottom"/>
            <w:hideMark/>
          </w:tcPr>
          <w:p w14:paraId="4B56A58C" w14:textId="77777777" w:rsidR="005F1CE0" w:rsidRPr="005F1CE0" w:rsidRDefault="005F1CE0" w:rsidP="005F1CE0">
            <w:pPr>
              <w:spacing w:after="0" w:line="240" w:lineRule="auto"/>
              <w:jc w:val="right"/>
              <w:rPr>
                <w:rFonts w:ascii="Calibri" w:eastAsia="Times New Roman" w:hAnsi="Calibri" w:cs="Times New Roman"/>
                <w:color w:val="000000"/>
                <w:lang w:eastAsia="en-GB"/>
              </w:rPr>
            </w:pPr>
            <w:r w:rsidRPr="005F1CE0">
              <w:rPr>
                <w:rFonts w:ascii="Calibri" w:eastAsia="Times New Roman" w:hAnsi="Calibri" w:cs="Times New Roman"/>
                <w:color w:val="000000"/>
                <w:lang w:eastAsia="en-GB"/>
              </w:rPr>
              <w:t>0.4</w:t>
            </w:r>
          </w:p>
        </w:tc>
        <w:tc>
          <w:tcPr>
            <w:tcW w:w="1060" w:type="dxa"/>
            <w:tcBorders>
              <w:top w:val="nil"/>
              <w:left w:val="nil"/>
              <w:bottom w:val="single" w:sz="4" w:space="0" w:color="auto"/>
              <w:right w:val="single" w:sz="4" w:space="0" w:color="auto"/>
            </w:tcBorders>
            <w:shd w:val="clear" w:color="auto" w:fill="auto"/>
            <w:noWrap/>
            <w:vAlign w:val="bottom"/>
            <w:hideMark/>
          </w:tcPr>
          <w:p w14:paraId="5619D608" w14:textId="77777777" w:rsidR="005F1CE0" w:rsidRPr="005F1CE0" w:rsidRDefault="005F1CE0" w:rsidP="005F1CE0">
            <w:pPr>
              <w:spacing w:after="0" w:line="240" w:lineRule="auto"/>
              <w:jc w:val="right"/>
              <w:rPr>
                <w:rFonts w:ascii="Calibri" w:eastAsia="Times New Roman" w:hAnsi="Calibri" w:cs="Times New Roman"/>
                <w:color w:val="000000"/>
                <w:lang w:eastAsia="en-GB"/>
              </w:rPr>
            </w:pPr>
            <w:r w:rsidRPr="005F1CE0">
              <w:rPr>
                <w:rFonts w:ascii="Calibri" w:eastAsia="Times New Roman" w:hAnsi="Calibri" w:cs="Times New Roman"/>
                <w:color w:val="000000"/>
                <w:lang w:eastAsia="en-GB"/>
              </w:rPr>
              <w:t>1.09872</w:t>
            </w:r>
          </w:p>
        </w:tc>
        <w:tc>
          <w:tcPr>
            <w:tcW w:w="1690" w:type="dxa"/>
            <w:tcBorders>
              <w:top w:val="nil"/>
              <w:left w:val="nil"/>
              <w:bottom w:val="single" w:sz="4" w:space="0" w:color="auto"/>
              <w:right w:val="single" w:sz="4" w:space="0" w:color="auto"/>
            </w:tcBorders>
            <w:shd w:val="clear" w:color="auto" w:fill="auto"/>
            <w:noWrap/>
            <w:vAlign w:val="bottom"/>
            <w:hideMark/>
          </w:tcPr>
          <w:p w14:paraId="3834D982" w14:textId="77777777" w:rsidR="005F1CE0" w:rsidRPr="005F1CE0" w:rsidRDefault="005F1CE0" w:rsidP="005F1CE0">
            <w:pPr>
              <w:spacing w:after="0" w:line="240" w:lineRule="auto"/>
              <w:jc w:val="right"/>
              <w:rPr>
                <w:rFonts w:ascii="Calibri" w:eastAsia="Times New Roman" w:hAnsi="Calibri" w:cs="Times New Roman"/>
                <w:color w:val="000000"/>
                <w:lang w:eastAsia="en-GB"/>
              </w:rPr>
            </w:pPr>
            <w:r w:rsidRPr="005F1CE0">
              <w:rPr>
                <w:rFonts w:ascii="Calibri" w:eastAsia="Times New Roman" w:hAnsi="Calibri" w:cs="Times New Roman"/>
                <w:color w:val="000000"/>
                <w:lang w:eastAsia="en-GB"/>
              </w:rPr>
              <w:t>0.113796</w:t>
            </w:r>
          </w:p>
        </w:tc>
        <w:tc>
          <w:tcPr>
            <w:tcW w:w="1134" w:type="dxa"/>
            <w:tcBorders>
              <w:top w:val="nil"/>
              <w:left w:val="nil"/>
              <w:bottom w:val="single" w:sz="4" w:space="0" w:color="auto"/>
              <w:right w:val="single" w:sz="8" w:space="0" w:color="auto"/>
            </w:tcBorders>
            <w:shd w:val="clear" w:color="auto" w:fill="auto"/>
            <w:noWrap/>
            <w:vAlign w:val="bottom"/>
            <w:hideMark/>
          </w:tcPr>
          <w:p w14:paraId="5E891994" w14:textId="77777777" w:rsidR="005F1CE0" w:rsidRPr="005F1CE0" w:rsidRDefault="005F1CE0" w:rsidP="005F1CE0">
            <w:pPr>
              <w:spacing w:after="0" w:line="240" w:lineRule="auto"/>
              <w:jc w:val="right"/>
              <w:rPr>
                <w:rFonts w:ascii="Calibri" w:eastAsia="Times New Roman" w:hAnsi="Calibri" w:cs="Times New Roman"/>
                <w:color w:val="000000"/>
                <w:lang w:eastAsia="en-GB"/>
              </w:rPr>
            </w:pPr>
            <w:r w:rsidRPr="005F1CE0">
              <w:rPr>
                <w:rFonts w:ascii="Calibri" w:eastAsia="Times New Roman" w:hAnsi="Calibri" w:cs="Times New Roman"/>
                <w:color w:val="000000"/>
                <w:lang w:eastAsia="en-GB"/>
              </w:rPr>
              <w:t>0.984924</w:t>
            </w:r>
          </w:p>
        </w:tc>
      </w:tr>
      <w:tr w:rsidR="005F1CE0" w:rsidRPr="005F1CE0" w14:paraId="7A68B1CB" w14:textId="77777777" w:rsidTr="005F1CE0">
        <w:trPr>
          <w:trHeight w:val="315"/>
          <w:jc w:val="center"/>
        </w:trPr>
        <w:tc>
          <w:tcPr>
            <w:tcW w:w="1077" w:type="dxa"/>
            <w:tcBorders>
              <w:top w:val="nil"/>
              <w:left w:val="single" w:sz="8" w:space="0" w:color="auto"/>
              <w:bottom w:val="single" w:sz="8" w:space="0" w:color="auto"/>
              <w:right w:val="single" w:sz="4" w:space="0" w:color="auto"/>
            </w:tcBorders>
            <w:shd w:val="clear" w:color="auto" w:fill="auto"/>
            <w:noWrap/>
            <w:vAlign w:val="bottom"/>
            <w:hideMark/>
          </w:tcPr>
          <w:p w14:paraId="46C12147" w14:textId="77777777" w:rsidR="005F1CE0" w:rsidRPr="005F1CE0" w:rsidRDefault="005F1CE0" w:rsidP="005F1CE0">
            <w:pPr>
              <w:spacing w:after="0" w:line="240" w:lineRule="auto"/>
              <w:jc w:val="right"/>
              <w:rPr>
                <w:rFonts w:ascii="Calibri" w:eastAsia="Times New Roman" w:hAnsi="Calibri" w:cs="Times New Roman"/>
                <w:color w:val="000000"/>
                <w:lang w:eastAsia="en-GB"/>
              </w:rPr>
            </w:pPr>
            <w:r w:rsidRPr="005F1CE0">
              <w:rPr>
                <w:rFonts w:ascii="Calibri" w:eastAsia="Times New Roman" w:hAnsi="Calibri" w:cs="Times New Roman"/>
                <w:color w:val="000000"/>
                <w:lang w:eastAsia="en-GB"/>
              </w:rPr>
              <w:t>0.5</w:t>
            </w:r>
          </w:p>
        </w:tc>
        <w:tc>
          <w:tcPr>
            <w:tcW w:w="1060" w:type="dxa"/>
            <w:tcBorders>
              <w:top w:val="nil"/>
              <w:left w:val="nil"/>
              <w:bottom w:val="single" w:sz="8" w:space="0" w:color="auto"/>
              <w:right w:val="single" w:sz="4" w:space="0" w:color="auto"/>
            </w:tcBorders>
            <w:shd w:val="clear" w:color="auto" w:fill="auto"/>
            <w:noWrap/>
            <w:vAlign w:val="bottom"/>
            <w:hideMark/>
          </w:tcPr>
          <w:p w14:paraId="7A266952" w14:textId="77777777" w:rsidR="005F1CE0" w:rsidRPr="005F1CE0" w:rsidRDefault="005F1CE0" w:rsidP="005F1CE0">
            <w:pPr>
              <w:spacing w:after="0" w:line="240" w:lineRule="auto"/>
              <w:jc w:val="right"/>
              <w:rPr>
                <w:rFonts w:ascii="Calibri" w:eastAsia="Times New Roman" w:hAnsi="Calibri" w:cs="Times New Roman"/>
                <w:color w:val="000000"/>
                <w:lang w:eastAsia="en-GB"/>
              </w:rPr>
            </w:pPr>
            <w:r w:rsidRPr="005F1CE0">
              <w:rPr>
                <w:rFonts w:ascii="Calibri" w:eastAsia="Times New Roman" w:hAnsi="Calibri" w:cs="Times New Roman"/>
                <w:color w:val="000000"/>
                <w:lang w:eastAsia="en-GB"/>
              </w:rPr>
              <w:t>1.3734</w:t>
            </w:r>
          </w:p>
        </w:tc>
        <w:tc>
          <w:tcPr>
            <w:tcW w:w="1690" w:type="dxa"/>
            <w:tcBorders>
              <w:top w:val="nil"/>
              <w:left w:val="nil"/>
              <w:bottom w:val="single" w:sz="8" w:space="0" w:color="auto"/>
              <w:right w:val="single" w:sz="4" w:space="0" w:color="auto"/>
            </w:tcBorders>
            <w:shd w:val="clear" w:color="auto" w:fill="auto"/>
            <w:noWrap/>
            <w:vAlign w:val="bottom"/>
            <w:hideMark/>
          </w:tcPr>
          <w:p w14:paraId="2EA36866" w14:textId="77777777" w:rsidR="005F1CE0" w:rsidRPr="005F1CE0" w:rsidRDefault="005F1CE0" w:rsidP="005F1CE0">
            <w:pPr>
              <w:spacing w:after="0" w:line="240" w:lineRule="auto"/>
              <w:jc w:val="right"/>
              <w:rPr>
                <w:rFonts w:ascii="Calibri" w:eastAsia="Times New Roman" w:hAnsi="Calibri" w:cs="Times New Roman"/>
                <w:color w:val="000000"/>
                <w:lang w:eastAsia="en-GB"/>
              </w:rPr>
            </w:pPr>
            <w:r w:rsidRPr="005F1CE0">
              <w:rPr>
                <w:rFonts w:ascii="Calibri" w:eastAsia="Times New Roman" w:hAnsi="Calibri" w:cs="Times New Roman"/>
                <w:color w:val="000000"/>
                <w:lang w:eastAsia="en-GB"/>
              </w:rPr>
              <w:t>0.220725</w:t>
            </w:r>
          </w:p>
        </w:tc>
        <w:tc>
          <w:tcPr>
            <w:tcW w:w="1134" w:type="dxa"/>
            <w:tcBorders>
              <w:top w:val="nil"/>
              <w:left w:val="nil"/>
              <w:bottom w:val="single" w:sz="8" w:space="0" w:color="auto"/>
              <w:right w:val="single" w:sz="8" w:space="0" w:color="auto"/>
            </w:tcBorders>
            <w:shd w:val="clear" w:color="auto" w:fill="auto"/>
            <w:noWrap/>
            <w:vAlign w:val="bottom"/>
            <w:hideMark/>
          </w:tcPr>
          <w:p w14:paraId="4DE8E366" w14:textId="77777777" w:rsidR="005F1CE0" w:rsidRPr="005F1CE0" w:rsidRDefault="005F1CE0" w:rsidP="005F1CE0">
            <w:pPr>
              <w:spacing w:after="0" w:line="240" w:lineRule="auto"/>
              <w:jc w:val="right"/>
              <w:rPr>
                <w:rFonts w:ascii="Calibri" w:eastAsia="Times New Roman" w:hAnsi="Calibri" w:cs="Times New Roman"/>
                <w:color w:val="000000"/>
                <w:lang w:eastAsia="en-GB"/>
              </w:rPr>
            </w:pPr>
            <w:r w:rsidRPr="005F1CE0">
              <w:rPr>
                <w:rFonts w:ascii="Calibri" w:eastAsia="Times New Roman" w:hAnsi="Calibri" w:cs="Times New Roman"/>
                <w:color w:val="000000"/>
                <w:lang w:eastAsia="en-GB"/>
              </w:rPr>
              <w:t>1.152675</w:t>
            </w:r>
          </w:p>
        </w:tc>
      </w:tr>
    </w:tbl>
    <w:p w14:paraId="2AC79751" w14:textId="4604C8AE" w:rsidR="008B7AB9" w:rsidRDefault="008B7AB9" w:rsidP="008B7AB9">
      <w:pPr>
        <w:spacing w:after="0"/>
        <w:jc w:val="center"/>
      </w:pPr>
    </w:p>
    <w:p w14:paraId="32C3A626" w14:textId="3B25902B" w:rsidR="000B7094" w:rsidRDefault="00CE3C2D" w:rsidP="00123E37">
      <w:pPr>
        <w:pStyle w:val="Caption"/>
        <w:jc w:val="center"/>
      </w:pPr>
      <w:r>
        <w:t>Figure 10</w:t>
      </w:r>
      <w:r w:rsidR="000B7094">
        <w:t xml:space="preserve"> – Potential Energy loss</w:t>
      </w:r>
    </w:p>
    <w:p w14:paraId="06E38DF1" w14:textId="62C903A8" w:rsidR="00C54C78" w:rsidRDefault="00C54C78" w:rsidP="008B7AB9">
      <w:pPr>
        <w:spacing w:after="0"/>
        <w:jc w:val="both"/>
      </w:pPr>
    </w:p>
    <w:p w14:paraId="549E2B35" w14:textId="77777777" w:rsidR="00C54C78" w:rsidRDefault="00C54C78" w:rsidP="008B7AB9">
      <w:pPr>
        <w:spacing w:after="0"/>
        <w:jc w:val="both"/>
      </w:pPr>
    </w:p>
    <w:p w14:paraId="65D897DE" w14:textId="02B18A57" w:rsidR="008A1911" w:rsidRDefault="005F1CE0" w:rsidP="00E16DFA">
      <w:pPr>
        <w:spacing w:after="0" w:line="360" w:lineRule="auto"/>
        <w:jc w:val="both"/>
        <w:rPr>
          <w:sz w:val="24"/>
          <w:szCs w:val="24"/>
        </w:rPr>
      </w:pPr>
      <w:r w:rsidRPr="003F4008">
        <w:rPr>
          <w:sz w:val="24"/>
          <w:szCs w:val="24"/>
        </w:rPr>
        <w:t xml:space="preserve">As stated above, the greater the weight, the greater the potential energy. </w:t>
      </w:r>
      <w:r w:rsidR="00B9085C" w:rsidRPr="003F4008">
        <w:rPr>
          <w:sz w:val="24"/>
          <w:szCs w:val="24"/>
        </w:rPr>
        <w:t xml:space="preserve">As can be seen from the table, the higher the potential energy, the greater the energy loss. </w:t>
      </w:r>
    </w:p>
    <w:p w14:paraId="01F43283" w14:textId="1042892F" w:rsidR="00E16DFA" w:rsidRPr="003F4008" w:rsidRDefault="00BD57B8" w:rsidP="00E16DFA">
      <w:pPr>
        <w:spacing w:after="0" w:line="360" w:lineRule="auto"/>
        <w:jc w:val="both"/>
        <w:rPr>
          <w:sz w:val="24"/>
          <w:szCs w:val="24"/>
        </w:rPr>
      </w:pPr>
      <w:r>
        <w:rPr>
          <w:sz w:val="24"/>
          <w:szCs w:val="24"/>
        </w:rPr>
        <w:br w:type="page"/>
      </w:r>
    </w:p>
    <w:p w14:paraId="2801FDB8" w14:textId="41957906" w:rsidR="00C54C78" w:rsidRDefault="00DA5235" w:rsidP="00DA5235">
      <w:pPr>
        <w:pStyle w:val="Heading1"/>
      </w:pPr>
      <w:r>
        <w:lastRenderedPageBreak/>
        <w:t>Conclusion</w:t>
      </w:r>
    </w:p>
    <w:p w14:paraId="1E50A716" w14:textId="581DA410" w:rsidR="0021308E" w:rsidRDefault="0021308E" w:rsidP="0021308E"/>
    <w:p w14:paraId="7A5007E5" w14:textId="1DC44821" w:rsidR="001B3070" w:rsidRPr="00B17E27" w:rsidRDefault="002E7972" w:rsidP="003F4008">
      <w:pPr>
        <w:spacing w:line="360" w:lineRule="auto"/>
        <w:jc w:val="both"/>
        <w:rPr>
          <w:sz w:val="24"/>
          <w:szCs w:val="24"/>
        </w:rPr>
      </w:pPr>
      <w:r w:rsidRPr="00B17E27">
        <w:rPr>
          <w:sz w:val="24"/>
          <w:szCs w:val="24"/>
        </w:rPr>
        <w:t>The general conclusion is that the higher the weight, the higher the speed or acceleration, the less time it takes to reach the second height</w:t>
      </w:r>
      <w:r w:rsidR="00FE580D">
        <w:rPr>
          <w:sz w:val="24"/>
          <w:szCs w:val="24"/>
        </w:rPr>
        <w:t>, h</w:t>
      </w:r>
      <w:bookmarkStart w:id="0" w:name="_GoBack"/>
      <w:bookmarkEnd w:id="0"/>
      <w:r w:rsidR="00FE580D" w:rsidRPr="00FE580D">
        <w:rPr>
          <w:sz w:val="24"/>
          <w:szCs w:val="24"/>
        </w:rPr>
        <w:t>owever, data fluctuations are probably due to errors in the experiment.</w:t>
      </w:r>
    </w:p>
    <w:p w14:paraId="467CF02B" w14:textId="72C7E95A" w:rsidR="00376984" w:rsidRDefault="0021308E" w:rsidP="003F4008">
      <w:pPr>
        <w:spacing w:line="360" w:lineRule="auto"/>
        <w:jc w:val="both"/>
        <w:rPr>
          <w:sz w:val="24"/>
          <w:szCs w:val="24"/>
        </w:rPr>
      </w:pPr>
      <w:r w:rsidRPr="003F4008">
        <w:rPr>
          <w:sz w:val="24"/>
          <w:szCs w:val="24"/>
        </w:rPr>
        <w:t xml:space="preserve">As Akia and Wang </w:t>
      </w:r>
      <w:r w:rsidR="003F4008" w:rsidRPr="003F4008">
        <w:rPr>
          <w:sz w:val="24"/>
          <w:szCs w:val="24"/>
        </w:rPr>
        <w:t>put it</w:t>
      </w:r>
      <w:r w:rsidRPr="003F4008">
        <w:rPr>
          <w:sz w:val="24"/>
          <w:szCs w:val="24"/>
        </w:rPr>
        <w:t>, the flywheel experiment has too high a chance of failure. As mentioned earlier, there are human factors that can influence how to determine the exact time and height. Because of the high risk of error, it is difficult to determine the exact value of the moment of inertia, which affects the determination of further data. Thus, for example, the exact determination of kinetic energy is also difficult.</w:t>
      </w:r>
    </w:p>
    <w:p w14:paraId="63DD7319" w14:textId="516BFB3B" w:rsidR="00DA5235" w:rsidRPr="00B17E27" w:rsidRDefault="0021308E" w:rsidP="00B17E27">
      <w:pPr>
        <w:spacing w:line="360" w:lineRule="auto"/>
        <w:jc w:val="both"/>
        <w:rPr>
          <w:sz w:val="24"/>
          <w:szCs w:val="24"/>
        </w:rPr>
      </w:pPr>
      <w:r w:rsidRPr="003F4008">
        <w:rPr>
          <w:sz w:val="24"/>
          <w:szCs w:val="24"/>
        </w:rPr>
        <w:br w:type="page"/>
      </w:r>
    </w:p>
    <w:p w14:paraId="718DA495" w14:textId="0EC4374B" w:rsidR="00DA5235" w:rsidRDefault="00DA5235" w:rsidP="00DA5235">
      <w:pPr>
        <w:pStyle w:val="Heading1"/>
      </w:pPr>
      <w:r>
        <w:lastRenderedPageBreak/>
        <w:t>Evaluation</w:t>
      </w:r>
    </w:p>
    <w:p w14:paraId="1889FFBB" w14:textId="0124675A" w:rsidR="00BB4B96" w:rsidRDefault="00BB4B96" w:rsidP="00BB4B96">
      <w:pPr>
        <w:jc w:val="both"/>
      </w:pPr>
    </w:p>
    <w:p w14:paraId="3F230265" w14:textId="31C0C9D7" w:rsidR="00BB4B96" w:rsidRPr="00892F1B" w:rsidRDefault="0077707C" w:rsidP="00BB4B96">
      <w:pPr>
        <w:jc w:val="both"/>
        <w:rPr>
          <w:sz w:val="24"/>
          <w:szCs w:val="24"/>
        </w:rPr>
      </w:pPr>
      <w:r w:rsidRPr="00892F1B">
        <w:rPr>
          <w:sz w:val="24"/>
          <w:szCs w:val="24"/>
        </w:rPr>
        <w:t>A p</w:t>
      </w:r>
      <w:r w:rsidR="00BB4B96" w:rsidRPr="00892F1B">
        <w:rPr>
          <w:sz w:val="24"/>
          <w:szCs w:val="24"/>
        </w:rPr>
        <w:t>ossible error could be the human factor</w:t>
      </w:r>
      <w:r w:rsidRPr="00892F1B">
        <w:rPr>
          <w:sz w:val="24"/>
          <w:szCs w:val="24"/>
        </w:rPr>
        <w:t>,</w:t>
      </w:r>
      <w:r w:rsidR="00BB4B96" w:rsidRPr="00892F1B">
        <w:rPr>
          <w:sz w:val="24"/>
          <w:szCs w:val="24"/>
        </w:rPr>
        <w:t xml:space="preserve"> such as reaction time</w:t>
      </w:r>
      <w:r w:rsidRPr="00892F1B">
        <w:rPr>
          <w:sz w:val="24"/>
          <w:szCs w:val="24"/>
        </w:rPr>
        <w:t xml:space="preserve"> (start/stop of the stopwatch)</w:t>
      </w:r>
      <w:r w:rsidR="00BB4B96" w:rsidRPr="00892F1B">
        <w:rPr>
          <w:sz w:val="24"/>
          <w:szCs w:val="24"/>
        </w:rPr>
        <w:t xml:space="preserve"> which </w:t>
      </w:r>
      <w:r w:rsidRPr="00892F1B">
        <w:rPr>
          <w:sz w:val="24"/>
          <w:szCs w:val="24"/>
        </w:rPr>
        <w:t>is of great</w:t>
      </w:r>
      <w:r w:rsidR="00BB4B96" w:rsidRPr="00892F1B">
        <w:rPr>
          <w:sz w:val="24"/>
          <w:szCs w:val="24"/>
        </w:rPr>
        <w:t xml:space="preserve"> importance</w:t>
      </w:r>
      <w:r w:rsidRPr="00892F1B">
        <w:rPr>
          <w:sz w:val="24"/>
          <w:szCs w:val="24"/>
        </w:rPr>
        <w:t xml:space="preserve"> in</w:t>
      </w:r>
      <w:r w:rsidR="00BB4B96" w:rsidRPr="00892F1B">
        <w:rPr>
          <w:sz w:val="24"/>
          <w:szCs w:val="24"/>
        </w:rPr>
        <w:t xml:space="preserve"> measuring the exact time. Another error could be the judgement of the highest position what is reached by the weight</w:t>
      </w:r>
      <w:r w:rsidRPr="00892F1B">
        <w:rPr>
          <w:sz w:val="24"/>
          <w:szCs w:val="24"/>
        </w:rPr>
        <w:t>,</w:t>
      </w:r>
      <w:r w:rsidR="00BB4B96" w:rsidRPr="00892F1B">
        <w:rPr>
          <w:sz w:val="24"/>
          <w:szCs w:val="24"/>
        </w:rPr>
        <w:t xml:space="preserve"> which is</w:t>
      </w:r>
      <w:r w:rsidRPr="00892F1B">
        <w:rPr>
          <w:sz w:val="24"/>
          <w:szCs w:val="24"/>
        </w:rPr>
        <w:t xml:space="preserve"> also</w:t>
      </w:r>
      <w:r w:rsidR="00BB4B96" w:rsidRPr="00892F1B">
        <w:rPr>
          <w:sz w:val="24"/>
          <w:szCs w:val="24"/>
        </w:rPr>
        <w:t xml:space="preserve"> human </w:t>
      </w:r>
      <w:r w:rsidRPr="00892F1B">
        <w:rPr>
          <w:sz w:val="24"/>
          <w:szCs w:val="24"/>
        </w:rPr>
        <w:t>error</w:t>
      </w:r>
      <w:r w:rsidR="00BB4B96" w:rsidRPr="00892F1B">
        <w:rPr>
          <w:sz w:val="24"/>
          <w:szCs w:val="24"/>
        </w:rPr>
        <w:t>.</w:t>
      </w:r>
    </w:p>
    <w:p w14:paraId="3D1FA1C7" w14:textId="3D49FBB9" w:rsidR="00BB4B96" w:rsidRPr="00892F1B" w:rsidRDefault="00BB4B96" w:rsidP="00BB4B96">
      <w:pPr>
        <w:jc w:val="both"/>
        <w:rPr>
          <w:sz w:val="24"/>
          <w:szCs w:val="24"/>
        </w:rPr>
      </w:pPr>
      <w:r w:rsidRPr="00892F1B">
        <w:rPr>
          <w:sz w:val="24"/>
          <w:szCs w:val="24"/>
        </w:rPr>
        <w:t>The bouncing</w:t>
      </w:r>
      <w:r w:rsidR="0075481D" w:rsidRPr="00892F1B">
        <w:rPr>
          <w:sz w:val="24"/>
          <w:szCs w:val="24"/>
        </w:rPr>
        <w:t xml:space="preserve"> and spinning</w:t>
      </w:r>
      <w:r w:rsidRPr="00892F1B">
        <w:rPr>
          <w:sz w:val="24"/>
          <w:szCs w:val="24"/>
        </w:rPr>
        <w:t xml:space="preserve"> of the weight c</w:t>
      </w:r>
      <w:r w:rsidR="0077707C" w:rsidRPr="00892F1B">
        <w:rPr>
          <w:sz w:val="24"/>
          <w:szCs w:val="24"/>
        </w:rPr>
        <w:t>an</w:t>
      </w:r>
      <w:r w:rsidRPr="00892F1B">
        <w:rPr>
          <w:sz w:val="24"/>
          <w:szCs w:val="24"/>
        </w:rPr>
        <w:t xml:space="preserve"> lead to inaccurate height data.</w:t>
      </w:r>
    </w:p>
    <w:p w14:paraId="5A4AB9A7" w14:textId="00F5EDEB" w:rsidR="0075481D" w:rsidRPr="00892F1B" w:rsidRDefault="0075481D" w:rsidP="00BB4B96">
      <w:pPr>
        <w:jc w:val="both"/>
        <w:rPr>
          <w:sz w:val="24"/>
          <w:szCs w:val="24"/>
        </w:rPr>
      </w:pPr>
      <w:r w:rsidRPr="00892F1B">
        <w:rPr>
          <w:sz w:val="24"/>
          <w:szCs w:val="24"/>
        </w:rPr>
        <w:t>The density of the apparatus may influence the experimental results.</w:t>
      </w:r>
    </w:p>
    <w:p w14:paraId="018E14E8" w14:textId="719305D8" w:rsidR="00BB4B96" w:rsidRPr="00892F1B" w:rsidRDefault="00BB4B96" w:rsidP="00BB4B96">
      <w:pPr>
        <w:jc w:val="both"/>
        <w:rPr>
          <w:sz w:val="24"/>
          <w:szCs w:val="24"/>
        </w:rPr>
      </w:pPr>
      <w:r w:rsidRPr="00892F1B">
        <w:rPr>
          <w:sz w:val="24"/>
          <w:szCs w:val="24"/>
        </w:rPr>
        <w:t xml:space="preserve">Friction force </w:t>
      </w:r>
      <w:r w:rsidR="0077707C" w:rsidRPr="00892F1B">
        <w:rPr>
          <w:sz w:val="24"/>
          <w:szCs w:val="24"/>
        </w:rPr>
        <w:t>shall</w:t>
      </w:r>
      <w:r w:rsidRPr="00892F1B">
        <w:rPr>
          <w:sz w:val="24"/>
          <w:szCs w:val="24"/>
        </w:rPr>
        <w:t xml:space="preserve"> be considered as a possible </w:t>
      </w:r>
      <w:r w:rsidR="0077707C" w:rsidRPr="00892F1B">
        <w:rPr>
          <w:sz w:val="24"/>
          <w:szCs w:val="24"/>
        </w:rPr>
        <w:t>fault</w:t>
      </w:r>
      <w:r w:rsidRPr="00892F1B">
        <w:rPr>
          <w:sz w:val="24"/>
          <w:szCs w:val="24"/>
        </w:rPr>
        <w:t xml:space="preserve">. This force is </w:t>
      </w:r>
      <w:r w:rsidR="0077707C" w:rsidRPr="00892F1B">
        <w:rPr>
          <w:sz w:val="24"/>
          <w:szCs w:val="24"/>
        </w:rPr>
        <w:t xml:space="preserve">not a </w:t>
      </w:r>
      <w:r w:rsidRPr="00892F1B">
        <w:rPr>
          <w:sz w:val="24"/>
          <w:szCs w:val="24"/>
        </w:rPr>
        <w:t>conservative force, which means it transfers energy from the body during motion, but never transfers it back to the body.</w:t>
      </w:r>
    </w:p>
    <w:p w14:paraId="42C4B1F1" w14:textId="0ADDF618" w:rsidR="00BB4B96" w:rsidRPr="00892F1B" w:rsidRDefault="00BB4B96" w:rsidP="00BB4B96">
      <w:pPr>
        <w:jc w:val="both"/>
        <w:rPr>
          <w:sz w:val="24"/>
          <w:szCs w:val="24"/>
        </w:rPr>
      </w:pPr>
      <w:r w:rsidRPr="00892F1B">
        <w:rPr>
          <w:sz w:val="24"/>
          <w:szCs w:val="24"/>
        </w:rPr>
        <w:t>As Alrasheed described the work done by friction cannot be calculated exactly because a microscopic level the frictional force is not a single force that acts at one point. Such a friction force could be air resistance.</w:t>
      </w:r>
    </w:p>
    <w:p w14:paraId="0036BDFB" w14:textId="41D1A038" w:rsidR="00BB4B96" w:rsidRPr="00892F1B" w:rsidRDefault="00BB4B96" w:rsidP="00BB4B96">
      <w:pPr>
        <w:jc w:val="right"/>
        <w:rPr>
          <w:sz w:val="24"/>
          <w:szCs w:val="24"/>
        </w:rPr>
      </w:pPr>
      <w:r w:rsidRPr="00892F1B">
        <w:rPr>
          <w:sz w:val="24"/>
          <w:szCs w:val="24"/>
        </w:rPr>
        <w:t>(Alrasheed, 2019, pp. 62)</w:t>
      </w:r>
    </w:p>
    <w:p w14:paraId="6C9DA6EF" w14:textId="77777777" w:rsidR="00BB4B96" w:rsidRPr="00BB4B96" w:rsidRDefault="00BB4B96" w:rsidP="00BB4B96"/>
    <w:p w14:paraId="3E2D3B06" w14:textId="683E213B" w:rsidR="00DA5235" w:rsidRDefault="00DA5235">
      <w:r>
        <w:br w:type="page"/>
      </w:r>
    </w:p>
    <w:p w14:paraId="328DBC49" w14:textId="45A13349" w:rsidR="00DA5235" w:rsidRDefault="00DA5235" w:rsidP="00DA5235">
      <w:pPr>
        <w:pStyle w:val="Heading1"/>
      </w:pPr>
      <w:r>
        <w:lastRenderedPageBreak/>
        <w:t>Further work</w:t>
      </w:r>
    </w:p>
    <w:p w14:paraId="54393F73" w14:textId="33440701" w:rsidR="00220916" w:rsidRDefault="00220916" w:rsidP="00220916"/>
    <w:p w14:paraId="37F0C68A" w14:textId="77777777" w:rsidR="00220916" w:rsidRPr="00892F1B" w:rsidRDefault="00220916" w:rsidP="00220916">
      <w:pPr>
        <w:jc w:val="both"/>
        <w:rPr>
          <w:sz w:val="24"/>
          <w:szCs w:val="24"/>
        </w:rPr>
      </w:pPr>
      <w:r w:rsidRPr="00892F1B">
        <w:rPr>
          <w:sz w:val="24"/>
          <w:szCs w:val="24"/>
        </w:rPr>
        <w:t>Precision tools, such as using cameras from multiple angles to record the experiment, can be used to eliminate human error, so that the highest point reached by weight (h2) can be determined with greater accuracy.</w:t>
      </w:r>
    </w:p>
    <w:p w14:paraId="53CD7E3D" w14:textId="72B3676C" w:rsidR="00220916" w:rsidRPr="00892F1B" w:rsidRDefault="00220916" w:rsidP="00220916">
      <w:pPr>
        <w:jc w:val="both"/>
        <w:rPr>
          <w:sz w:val="24"/>
          <w:szCs w:val="24"/>
        </w:rPr>
      </w:pPr>
      <w:r w:rsidRPr="00892F1B">
        <w:rPr>
          <w:sz w:val="24"/>
          <w:szCs w:val="24"/>
        </w:rPr>
        <w:t>Conducting an experiment indoors may exclude potential environmental effects.</w:t>
      </w:r>
      <w:r w:rsidR="009E51E5" w:rsidRPr="00892F1B">
        <w:rPr>
          <w:sz w:val="24"/>
          <w:szCs w:val="24"/>
        </w:rPr>
        <w:t xml:space="preserve"> Determining and taking into account the density of the flywheel and related elements can improve the accuracy of the data.</w:t>
      </w:r>
    </w:p>
    <w:p w14:paraId="0217A4BE" w14:textId="3691E212" w:rsidR="004E6028" w:rsidRPr="00892F1B" w:rsidRDefault="00220916" w:rsidP="00B17E27">
      <w:pPr>
        <w:jc w:val="both"/>
        <w:rPr>
          <w:sz w:val="24"/>
          <w:szCs w:val="24"/>
        </w:rPr>
      </w:pPr>
      <w:r w:rsidRPr="00892F1B">
        <w:rPr>
          <w:sz w:val="24"/>
          <w:szCs w:val="24"/>
        </w:rPr>
        <w:t>Consideration of frictional forces and their most accurate definition could reduce the likelihood of error and improve the accuracy of the results obtained.</w:t>
      </w:r>
    </w:p>
    <w:p w14:paraId="0CF70E1B" w14:textId="7CE4E311" w:rsidR="004E6028" w:rsidRDefault="004E6028">
      <w:r>
        <w:br w:type="page"/>
      </w:r>
    </w:p>
    <w:p w14:paraId="73E80B65" w14:textId="77777777" w:rsidR="004E6028" w:rsidRPr="004E6028" w:rsidRDefault="004E6028" w:rsidP="004E6028"/>
    <w:p w14:paraId="787861B9" w14:textId="6FD58538" w:rsidR="00E4051C" w:rsidRPr="00892F1B" w:rsidRDefault="008A1911" w:rsidP="00892F1B">
      <w:pPr>
        <w:jc w:val="both"/>
        <w:rPr>
          <w:b/>
          <w:bCs/>
          <w:sz w:val="24"/>
          <w:szCs w:val="24"/>
        </w:rPr>
      </w:pPr>
      <w:r w:rsidRPr="00892F1B">
        <w:rPr>
          <w:b/>
          <w:bCs/>
          <w:sz w:val="24"/>
          <w:szCs w:val="24"/>
        </w:rPr>
        <w:t>References:</w:t>
      </w:r>
    </w:p>
    <w:p w14:paraId="5BF10490" w14:textId="77777777" w:rsidR="00CD6C21" w:rsidRPr="00892F1B" w:rsidRDefault="00CD6C21" w:rsidP="00892F1B">
      <w:pPr>
        <w:pStyle w:val="ListParagraph"/>
        <w:numPr>
          <w:ilvl w:val="0"/>
          <w:numId w:val="2"/>
        </w:numPr>
        <w:spacing w:after="0"/>
        <w:jc w:val="both"/>
        <w:rPr>
          <w:sz w:val="24"/>
          <w:szCs w:val="24"/>
        </w:rPr>
      </w:pPr>
      <w:r w:rsidRPr="00892F1B">
        <w:rPr>
          <w:sz w:val="24"/>
          <w:szCs w:val="24"/>
        </w:rPr>
        <w:t>Akia, C. N. and Wand, Y. (2016) Moment of inertia of a flywheel. Available at:</w:t>
      </w:r>
    </w:p>
    <w:p w14:paraId="4848E081" w14:textId="77777777" w:rsidR="00CD6C21" w:rsidRPr="00892F1B" w:rsidRDefault="004D268C" w:rsidP="00892F1B">
      <w:pPr>
        <w:pStyle w:val="ListParagraph"/>
        <w:spacing w:after="0"/>
        <w:jc w:val="both"/>
        <w:rPr>
          <w:sz w:val="24"/>
          <w:szCs w:val="24"/>
        </w:rPr>
      </w:pPr>
      <w:hyperlink r:id="rId14" w:history="1">
        <w:r w:rsidR="00CD6C21" w:rsidRPr="00892F1B">
          <w:rPr>
            <w:rStyle w:val="Hyperlink"/>
            <w:sz w:val="24"/>
            <w:szCs w:val="24"/>
          </w:rPr>
          <w:t>https://www.studocu.com/en-gb/document/coventry-university/mechanical-engineering/assignments/inertia-of-a-flywheel/1505868/view</w:t>
        </w:r>
      </w:hyperlink>
    </w:p>
    <w:p w14:paraId="20E14C4F" w14:textId="24DBE74C" w:rsidR="00CD6C21" w:rsidRPr="00892F1B" w:rsidRDefault="00CD6C21" w:rsidP="00892F1B">
      <w:pPr>
        <w:pStyle w:val="ListParagraph"/>
        <w:spacing w:after="0"/>
        <w:jc w:val="both"/>
        <w:rPr>
          <w:sz w:val="24"/>
          <w:szCs w:val="24"/>
        </w:rPr>
      </w:pPr>
      <w:r w:rsidRPr="00892F1B">
        <w:rPr>
          <w:sz w:val="24"/>
          <w:szCs w:val="24"/>
        </w:rPr>
        <w:t>(Accessed 25/02/2020)</w:t>
      </w:r>
    </w:p>
    <w:p w14:paraId="67FB56A9" w14:textId="1EF7BB83" w:rsidR="00BB4B96" w:rsidRPr="00892F1B" w:rsidRDefault="00BB4B96" w:rsidP="00892F1B">
      <w:pPr>
        <w:pStyle w:val="ListParagraph"/>
        <w:numPr>
          <w:ilvl w:val="0"/>
          <w:numId w:val="2"/>
        </w:numPr>
        <w:jc w:val="both"/>
        <w:rPr>
          <w:sz w:val="24"/>
          <w:szCs w:val="24"/>
        </w:rPr>
      </w:pPr>
      <w:r w:rsidRPr="00892F1B">
        <w:rPr>
          <w:sz w:val="24"/>
          <w:szCs w:val="24"/>
        </w:rPr>
        <w:t>Alrasheed, S. (2019) Principles of Mechanics: Fundamental University Physics. Springer</w:t>
      </w:r>
    </w:p>
    <w:p w14:paraId="0D92AAD4" w14:textId="21FC52A5" w:rsidR="00D961A3" w:rsidRPr="00892F1B" w:rsidRDefault="00D961A3" w:rsidP="00892F1B">
      <w:pPr>
        <w:pStyle w:val="ListParagraph"/>
        <w:numPr>
          <w:ilvl w:val="0"/>
          <w:numId w:val="2"/>
        </w:numPr>
        <w:jc w:val="both"/>
        <w:rPr>
          <w:sz w:val="24"/>
          <w:szCs w:val="24"/>
        </w:rPr>
      </w:pPr>
      <w:r w:rsidRPr="00892F1B">
        <w:rPr>
          <w:sz w:val="24"/>
          <w:szCs w:val="24"/>
        </w:rPr>
        <w:t>Breeze, P. (2018) Power System Energy Storage Technologies. Elsevier.</w:t>
      </w:r>
    </w:p>
    <w:p w14:paraId="39E3DF6C" w14:textId="1050C9EB" w:rsidR="008A1911" w:rsidRPr="00892F1B" w:rsidRDefault="009B19CD" w:rsidP="00892F1B">
      <w:pPr>
        <w:pStyle w:val="ListParagraph"/>
        <w:numPr>
          <w:ilvl w:val="0"/>
          <w:numId w:val="2"/>
        </w:numPr>
        <w:spacing w:after="0"/>
        <w:jc w:val="both"/>
        <w:rPr>
          <w:sz w:val="24"/>
          <w:szCs w:val="24"/>
        </w:rPr>
      </w:pPr>
      <w:r w:rsidRPr="00892F1B">
        <w:rPr>
          <w:sz w:val="24"/>
          <w:szCs w:val="24"/>
        </w:rPr>
        <w:t xml:space="preserve">Rouse, M. (2005) Gravitational acceleration. </w:t>
      </w:r>
      <w:r w:rsidR="001F3BD5" w:rsidRPr="00892F1B">
        <w:rPr>
          <w:sz w:val="24"/>
          <w:szCs w:val="24"/>
        </w:rPr>
        <w:t xml:space="preserve">Available at: </w:t>
      </w:r>
      <w:hyperlink r:id="rId15" w:history="1">
        <w:r w:rsidR="001F3BD5" w:rsidRPr="00892F1B">
          <w:rPr>
            <w:rStyle w:val="Hyperlink"/>
            <w:sz w:val="24"/>
            <w:szCs w:val="24"/>
          </w:rPr>
          <w:t>https://whatis.techtarget.com/definition/gravitational-acceleration</w:t>
        </w:r>
      </w:hyperlink>
    </w:p>
    <w:p w14:paraId="065EEA3B" w14:textId="2A81DAF0" w:rsidR="001F3BD5" w:rsidRPr="00892F1B" w:rsidRDefault="001F3BD5" w:rsidP="00892F1B">
      <w:pPr>
        <w:pStyle w:val="ListParagraph"/>
        <w:jc w:val="both"/>
        <w:rPr>
          <w:sz w:val="24"/>
          <w:szCs w:val="24"/>
        </w:rPr>
      </w:pPr>
      <w:r w:rsidRPr="00892F1B">
        <w:rPr>
          <w:sz w:val="24"/>
          <w:szCs w:val="24"/>
        </w:rPr>
        <w:t>(Accessed 23/02/2020)</w:t>
      </w:r>
    </w:p>
    <w:p w14:paraId="33B6D18B" w14:textId="61C6B417" w:rsidR="005764B7" w:rsidRPr="00892F1B" w:rsidRDefault="00546468" w:rsidP="00892F1B">
      <w:pPr>
        <w:pStyle w:val="ListParagraph"/>
        <w:numPr>
          <w:ilvl w:val="0"/>
          <w:numId w:val="2"/>
        </w:numPr>
        <w:jc w:val="both"/>
        <w:rPr>
          <w:sz w:val="24"/>
          <w:szCs w:val="24"/>
        </w:rPr>
      </w:pPr>
      <w:r w:rsidRPr="00892F1B">
        <w:rPr>
          <w:sz w:val="24"/>
          <w:szCs w:val="24"/>
        </w:rPr>
        <w:t>Twigg, P. (1996) Science for Motor Vehicle Engineers. Great Britain: Arnold.</w:t>
      </w:r>
    </w:p>
    <w:sectPr w:rsidR="005764B7" w:rsidRPr="00892F1B" w:rsidSect="00220CCD">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94F1D2" w14:textId="77777777" w:rsidR="004D268C" w:rsidRDefault="004D268C" w:rsidP="00220CCD">
      <w:pPr>
        <w:spacing w:after="0" w:line="240" w:lineRule="auto"/>
      </w:pPr>
      <w:r>
        <w:separator/>
      </w:r>
    </w:p>
  </w:endnote>
  <w:endnote w:type="continuationSeparator" w:id="0">
    <w:p w14:paraId="7740EF1F" w14:textId="77777777" w:rsidR="004D268C" w:rsidRDefault="004D268C" w:rsidP="00220C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7897096"/>
      <w:docPartObj>
        <w:docPartGallery w:val="Page Numbers (Bottom of Page)"/>
        <w:docPartUnique/>
      </w:docPartObj>
    </w:sdtPr>
    <w:sdtEndPr>
      <w:rPr>
        <w:noProof/>
      </w:rPr>
    </w:sdtEndPr>
    <w:sdtContent>
      <w:p w14:paraId="7B3B59AA" w14:textId="269DAEA2" w:rsidR="00220CCD" w:rsidRDefault="00220CCD">
        <w:pPr>
          <w:pStyle w:val="Footer"/>
          <w:jc w:val="center"/>
        </w:pPr>
        <w:r>
          <w:fldChar w:fldCharType="begin"/>
        </w:r>
        <w:r>
          <w:instrText xml:space="preserve"> PAGE   \* MERGEFORMAT </w:instrText>
        </w:r>
        <w:r>
          <w:fldChar w:fldCharType="separate"/>
        </w:r>
        <w:r w:rsidR="00A634D2">
          <w:rPr>
            <w:noProof/>
          </w:rPr>
          <w:t>15</w:t>
        </w:r>
        <w:r>
          <w:rPr>
            <w:noProof/>
          </w:rPr>
          <w:fldChar w:fldCharType="end"/>
        </w:r>
      </w:p>
    </w:sdtContent>
  </w:sdt>
  <w:p w14:paraId="52C1C4D1" w14:textId="77777777" w:rsidR="00220CCD" w:rsidRDefault="00220C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BE851A" w14:textId="77777777" w:rsidR="004D268C" w:rsidRDefault="004D268C" w:rsidP="00220CCD">
      <w:pPr>
        <w:spacing w:after="0" w:line="240" w:lineRule="auto"/>
      </w:pPr>
      <w:r>
        <w:separator/>
      </w:r>
    </w:p>
  </w:footnote>
  <w:footnote w:type="continuationSeparator" w:id="0">
    <w:p w14:paraId="103C7992" w14:textId="77777777" w:rsidR="004D268C" w:rsidRDefault="004D268C" w:rsidP="00220C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91762E"/>
    <w:multiLevelType w:val="hybridMultilevel"/>
    <w:tmpl w:val="22E06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3854E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0CCD"/>
    <w:rsid w:val="000025D6"/>
    <w:rsid w:val="00013AAE"/>
    <w:rsid w:val="000270EE"/>
    <w:rsid w:val="00062566"/>
    <w:rsid w:val="000A3402"/>
    <w:rsid w:val="000A6449"/>
    <w:rsid w:val="000B28C6"/>
    <w:rsid w:val="000B48B2"/>
    <w:rsid w:val="000B7094"/>
    <w:rsid w:val="00111837"/>
    <w:rsid w:val="00112703"/>
    <w:rsid w:val="0013095E"/>
    <w:rsid w:val="00145B84"/>
    <w:rsid w:val="00151AF3"/>
    <w:rsid w:val="00164388"/>
    <w:rsid w:val="00176070"/>
    <w:rsid w:val="00196729"/>
    <w:rsid w:val="001A6318"/>
    <w:rsid w:val="001B3070"/>
    <w:rsid w:val="001F3BD5"/>
    <w:rsid w:val="001F61C7"/>
    <w:rsid w:val="0021308E"/>
    <w:rsid w:val="00220916"/>
    <w:rsid w:val="00220CCD"/>
    <w:rsid w:val="00277DAE"/>
    <w:rsid w:val="002912BF"/>
    <w:rsid w:val="002A266D"/>
    <w:rsid w:val="002C11F2"/>
    <w:rsid w:val="002C741D"/>
    <w:rsid w:val="002D0CC4"/>
    <w:rsid w:val="002D2360"/>
    <w:rsid w:val="002D2745"/>
    <w:rsid w:val="002E7972"/>
    <w:rsid w:val="00305F42"/>
    <w:rsid w:val="0030636E"/>
    <w:rsid w:val="00310038"/>
    <w:rsid w:val="00315F5B"/>
    <w:rsid w:val="00330FC5"/>
    <w:rsid w:val="00376984"/>
    <w:rsid w:val="003E3B29"/>
    <w:rsid w:val="003E3D87"/>
    <w:rsid w:val="003E5A52"/>
    <w:rsid w:val="003F129E"/>
    <w:rsid w:val="003F4008"/>
    <w:rsid w:val="004068B4"/>
    <w:rsid w:val="00422D0D"/>
    <w:rsid w:val="004442F8"/>
    <w:rsid w:val="0047463A"/>
    <w:rsid w:val="004B11F0"/>
    <w:rsid w:val="004B348C"/>
    <w:rsid w:val="004C090D"/>
    <w:rsid w:val="004D0327"/>
    <w:rsid w:val="004D268C"/>
    <w:rsid w:val="004E50E1"/>
    <w:rsid w:val="004E6028"/>
    <w:rsid w:val="00502D19"/>
    <w:rsid w:val="0053171C"/>
    <w:rsid w:val="00546468"/>
    <w:rsid w:val="005523EE"/>
    <w:rsid w:val="00556E97"/>
    <w:rsid w:val="005764B7"/>
    <w:rsid w:val="00580448"/>
    <w:rsid w:val="00582F07"/>
    <w:rsid w:val="00590C99"/>
    <w:rsid w:val="005C61D0"/>
    <w:rsid w:val="005D098E"/>
    <w:rsid w:val="005F1CE0"/>
    <w:rsid w:val="005F6B8A"/>
    <w:rsid w:val="00621629"/>
    <w:rsid w:val="00622E62"/>
    <w:rsid w:val="00626171"/>
    <w:rsid w:val="00633A70"/>
    <w:rsid w:val="00671176"/>
    <w:rsid w:val="00680E22"/>
    <w:rsid w:val="006810F9"/>
    <w:rsid w:val="006C5102"/>
    <w:rsid w:val="006F05D2"/>
    <w:rsid w:val="006F4245"/>
    <w:rsid w:val="0072329B"/>
    <w:rsid w:val="0075481D"/>
    <w:rsid w:val="00764FD5"/>
    <w:rsid w:val="00767F65"/>
    <w:rsid w:val="0077701C"/>
    <w:rsid w:val="0077707C"/>
    <w:rsid w:val="00785C96"/>
    <w:rsid w:val="007E5258"/>
    <w:rsid w:val="007F4673"/>
    <w:rsid w:val="00813E66"/>
    <w:rsid w:val="00817918"/>
    <w:rsid w:val="00817D56"/>
    <w:rsid w:val="008305A8"/>
    <w:rsid w:val="00831E9C"/>
    <w:rsid w:val="00836E99"/>
    <w:rsid w:val="0086717C"/>
    <w:rsid w:val="0088539C"/>
    <w:rsid w:val="00891E6D"/>
    <w:rsid w:val="00892F1B"/>
    <w:rsid w:val="008949E6"/>
    <w:rsid w:val="008A1911"/>
    <w:rsid w:val="008B7AB9"/>
    <w:rsid w:val="008C53B9"/>
    <w:rsid w:val="008D1AEB"/>
    <w:rsid w:val="008D1B29"/>
    <w:rsid w:val="008F3F66"/>
    <w:rsid w:val="008F3FAF"/>
    <w:rsid w:val="00914789"/>
    <w:rsid w:val="00923654"/>
    <w:rsid w:val="00945062"/>
    <w:rsid w:val="00961F2E"/>
    <w:rsid w:val="00971D4A"/>
    <w:rsid w:val="00997B5C"/>
    <w:rsid w:val="009B19CD"/>
    <w:rsid w:val="009C47A1"/>
    <w:rsid w:val="009E51E5"/>
    <w:rsid w:val="009E5E97"/>
    <w:rsid w:val="009F2BF4"/>
    <w:rsid w:val="009F4E3C"/>
    <w:rsid w:val="00A0361B"/>
    <w:rsid w:val="00A47A53"/>
    <w:rsid w:val="00A634D2"/>
    <w:rsid w:val="00A86A37"/>
    <w:rsid w:val="00A9467B"/>
    <w:rsid w:val="00A975D5"/>
    <w:rsid w:val="00AB55B0"/>
    <w:rsid w:val="00AB6312"/>
    <w:rsid w:val="00AB780D"/>
    <w:rsid w:val="00AD4B18"/>
    <w:rsid w:val="00AD77C4"/>
    <w:rsid w:val="00AE0CA7"/>
    <w:rsid w:val="00AF31D1"/>
    <w:rsid w:val="00AF463F"/>
    <w:rsid w:val="00AF48D3"/>
    <w:rsid w:val="00AF5A63"/>
    <w:rsid w:val="00B17E27"/>
    <w:rsid w:val="00B33C5E"/>
    <w:rsid w:val="00B55BBA"/>
    <w:rsid w:val="00B71482"/>
    <w:rsid w:val="00B9085C"/>
    <w:rsid w:val="00B92095"/>
    <w:rsid w:val="00B9527B"/>
    <w:rsid w:val="00BA6789"/>
    <w:rsid w:val="00BB4B96"/>
    <w:rsid w:val="00BC115C"/>
    <w:rsid w:val="00BD57B8"/>
    <w:rsid w:val="00C100E3"/>
    <w:rsid w:val="00C3065A"/>
    <w:rsid w:val="00C46085"/>
    <w:rsid w:val="00C54C78"/>
    <w:rsid w:val="00C61F53"/>
    <w:rsid w:val="00C62F5F"/>
    <w:rsid w:val="00CA550C"/>
    <w:rsid w:val="00CD31CB"/>
    <w:rsid w:val="00CD6117"/>
    <w:rsid w:val="00CD6C21"/>
    <w:rsid w:val="00CE3C2D"/>
    <w:rsid w:val="00CF143D"/>
    <w:rsid w:val="00D05992"/>
    <w:rsid w:val="00D23D2C"/>
    <w:rsid w:val="00D530C9"/>
    <w:rsid w:val="00D666CE"/>
    <w:rsid w:val="00D951D1"/>
    <w:rsid w:val="00D961A3"/>
    <w:rsid w:val="00DA5235"/>
    <w:rsid w:val="00DA6344"/>
    <w:rsid w:val="00DB06EA"/>
    <w:rsid w:val="00DC4791"/>
    <w:rsid w:val="00DD02C2"/>
    <w:rsid w:val="00DD52B8"/>
    <w:rsid w:val="00E00B51"/>
    <w:rsid w:val="00E16DFA"/>
    <w:rsid w:val="00E2182C"/>
    <w:rsid w:val="00E22602"/>
    <w:rsid w:val="00E26FEA"/>
    <w:rsid w:val="00E27668"/>
    <w:rsid w:val="00E31033"/>
    <w:rsid w:val="00E4051C"/>
    <w:rsid w:val="00E40A7C"/>
    <w:rsid w:val="00E4750E"/>
    <w:rsid w:val="00E63CB2"/>
    <w:rsid w:val="00E9042D"/>
    <w:rsid w:val="00E92439"/>
    <w:rsid w:val="00ED2B48"/>
    <w:rsid w:val="00EE1C05"/>
    <w:rsid w:val="00F24C29"/>
    <w:rsid w:val="00F25F29"/>
    <w:rsid w:val="00F31441"/>
    <w:rsid w:val="00F35155"/>
    <w:rsid w:val="00F357C7"/>
    <w:rsid w:val="00F40B0A"/>
    <w:rsid w:val="00F459CD"/>
    <w:rsid w:val="00F50C8F"/>
    <w:rsid w:val="00FC0FBA"/>
    <w:rsid w:val="00FE58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EFAAA"/>
  <w15:chartTrackingRefBased/>
  <w15:docId w15:val="{FCD83E34-3851-4FFE-A32C-073BCCA4DA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550C"/>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A550C"/>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A550C"/>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A550C"/>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A550C"/>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A550C"/>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A550C"/>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A550C"/>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A550C"/>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0C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CCD"/>
  </w:style>
  <w:style w:type="paragraph" w:styleId="Footer">
    <w:name w:val="footer"/>
    <w:basedOn w:val="Normal"/>
    <w:link w:val="FooterChar"/>
    <w:uiPriority w:val="99"/>
    <w:unhideWhenUsed/>
    <w:rsid w:val="00220C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CCD"/>
  </w:style>
  <w:style w:type="character" w:styleId="Hyperlink">
    <w:name w:val="Hyperlink"/>
    <w:basedOn w:val="DefaultParagraphFont"/>
    <w:uiPriority w:val="99"/>
    <w:unhideWhenUsed/>
    <w:rsid w:val="00F24C29"/>
    <w:rPr>
      <w:color w:val="0000FF"/>
      <w:u w:val="single"/>
    </w:rPr>
  </w:style>
  <w:style w:type="character" w:customStyle="1" w:styleId="UnresolvedMention1">
    <w:name w:val="Unresolved Mention1"/>
    <w:basedOn w:val="DefaultParagraphFont"/>
    <w:uiPriority w:val="99"/>
    <w:semiHidden/>
    <w:unhideWhenUsed/>
    <w:rsid w:val="00F24C29"/>
    <w:rPr>
      <w:color w:val="605E5C"/>
      <w:shd w:val="clear" w:color="auto" w:fill="E1DFDD"/>
    </w:rPr>
  </w:style>
  <w:style w:type="character" w:styleId="PlaceholderText">
    <w:name w:val="Placeholder Text"/>
    <w:basedOn w:val="DefaultParagraphFont"/>
    <w:uiPriority w:val="99"/>
    <w:semiHidden/>
    <w:rsid w:val="000A3402"/>
    <w:rPr>
      <w:color w:val="808080"/>
    </w:rPr>
  </w:style>
  <w:style w:type="table" w:styleId="TableGrid">
    <w:name w:val="Table Grid"/>
    <w:basedOn w:val="TableNormal"/>
    <w:uiPriority w:val="39"/>
    <w:rsid w:val="00767F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A550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CA550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CA550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CA550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A550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A550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A550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A550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A550C"/>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062566"/>
    <w:pPr>
      <w:spacing w:after="200" w:line="240" w:lineRule="auto"/>
    </w:pPr>
    <w:rPr>
      <w:i/>
      <w:iCs/>
      <w:color w:val="44546A" w:themeColor="text2"/>
      <w:sz w:val="18"/>
      <w:szCs w:val="18"/>
    </w:rPr>
  </w:style>
  <w:style w:type="paragraph" w:styleId="ListParagraph">
    <w:name w:val="List Paragraph"/>
    <w:basedOn w:val="Normal"/>
    <w:uiPriority w:val="34"/>
    <w:qFormat/>
    <w:rsid w:val="005764B7"/>
    <w:pPr>
      <w:ind w:left="720"/>
      <w:contextualSpacing/>
    </w:pPr>
  </w:style>
  <w:style w:type="character" w:styleId="CommentReference">
    <w:name w:val="annotation reference"/>
    <w:basedOn w:val="DefaultParagraphFont"/>
    <w:uiPriority w:val="99"/>
    <w:semiHidden/>
    <w:unhideWhenUsed/>
    <w:rsid w:val="00C46085"/>
    <w:rPr>
      <w:sz w:val="16"/>
      <w:szCs w:val="16"/>
    </w:rPr>
  </w:style>
  <w:style w:type="paragraph" w:styleId="CommentText">
    <w:name w:val="annotation text"/>
    <w:basedOn w:val="Normal"/>
    <w:link w:val="CommentTextChar"/>
    <w:uiPriority w:val="99"/>
    <w:semiHidden/>
    <w:unhideWhenUsed/>
    <w:rsid w:val="00C46085"/>
    <w:pPr>
      <w:spacing w:line="240" w:lineRule="auto"/>
    </w:pPr>
    <w:rPr>
      <w:sz w:val="20"/>
      <w:szCs w:val="20"/>
    </w:rPr>
  </w:style>
  <w:style w:type="character" w:customStyle="1" w:styleId="CommentTextChar">
    <w:name w:val="Comment Text Char"/>
    <w:basedOn w:val="DefaultParagraphFont"/>
    <w:link w:val="CommentText"/>
    <w:uiPriority w:val="99"/>
    <w:semiHidden/>
    <w:rsid w:val="00C46085"/>
    <w:rPr>
      <w:sz w:val="20"/>
      <w:szCs w:val="20"/>
    </w:rPr>
  </w:style>
  <w:style w:type="paragraph" w:styleId="CommentSubject">
    <w:name w:val="annotation subject"/>
    <w:basedOn w:val="CommentText"/>
    <w:next w:val="CommentText"/>
    <w:link w:val="CommentSubjectChar"/>
    <w:uiPriority w:val="99"/>
    <w:semiHidden/>
    <w:unhideWhenUsed/>
    <w:rsid w:val="00C46085"/>
    <w:rPr>
      <w:b/>
      <w:bCs/>
    </w:rPr>
  </w:style>
  <w:style w:type="character" w:customStyle="1" w:styleId="CommentSubjectChar">
    <w:name w:val="Comment Subject Char"/>
    <w:basedOn w:val="CommentTextChar"/>
    <w:link w:val="CommentSubject"/>
    <w:uiPriority w:val="99"/>
    <w:semiHidden/>
    <w:rsid w:val="00C46085"/>
    <w:rPr>
      <w:b/>
      <w:bCs/>
      <w:sz w:val="20"/>
      <w:szCs w:val="20"/>
    </w:rPr>
  </w:style>
  <w:style w:type="paragraph" w:styleId="BalloonText">
    <w:name w:val="Balloon Text"/>
    <w:basedOn w:val="Normal"/>
    <w:link w:val="BalloonTextChar"/>
    <w:uiPriority w:val="99"/>
    <w:semiHidden/>
    <w:unhideWhenUsed/>
    <w:rsid w:val="00C4608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4608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663687">
      <w:bodyDiv w:val="1"/>
      <w:marLeft w:val="0"/>
      <w:marRight w:val="0"/>
      <w:marTop w:val="0"/>
      <w:marBottom w:val="0"/>
      <w:divBdr>
        <w:top w:val="none" w:sz="0" w:space="0" w:color="auto"/>
        <w:left w:val="none" w:sz="0" w:space="0" w:color="auto"/>
        <w:bottom w:val="none" w:sz="0" w:space="0" w:color="auto"/>
        <w:right w:val="none" w:sz="0" w:space="0" w:color="auto"/>
      </w:divBdr>
    </w:div>
    <w:div w:id="783034521">
      <w:bodyDiv w:val="1"/>
      <w:marLeft w:val="0"/>
      <w:marRight w:val="0"/>
      <w:marTop w:val="0"/>
      <w:marBottom w:val="0"/>
      <w:divBdr>
        <w:top w:val="none" w:sz="0" w:space="0" w:color="auto"/>
        <w:left w:val="none" w:sz="0" w:space="0" w:color="auto"/>
        <w:bottom w:val="none" w:sz="0" w:space="0" w:color="auto"/>
        <w:right w:val="none" w:sz="0" w:space="0" w:color="auto"/>
      </w:divBdr>
    </w:div>
    <w:div w:id="1117411772">
      <w:bodyDiv w:val="1"/>
      <w:marLeft w:val="0"/>
      <w:marRight w:val="0"/>
      <w:marTop w:val="0"/>
      <w:marBottom w:val="0"/>
      <w:divBdr>
        <w:top w:val="none" w:sz="0" w:space="0" w:color="auto"/>
        <w:left w:val="none" w:sz="0" w:space="0" w:color="auto"/>
        <w:bottom w:val="none" w:sz="0" w:space="0" w:color="auto"/>
        <w:right w:val="none" w:sz="0" w:space="0" w:color="auto"/>
      </w:divBdr>
    </w:div>
    <w:div w:id="2032875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whatis.techtarget.com/definition/gravitational-acceleration" TargetMode="Externa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studocu.com/en-gb/document/coventry-university/mechanical-engineering/assignments/inertia-of-a-flywheel/1505868/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15</Pages>
  <Words>1571</Words>
  <Characters>8955</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Berces</dc:creator>
  <cp:keywords/>
  <dc:description/>
  <cp:lastModifiedBy>Viktoria Berces</cp:lastModifiedBy>
  <cp:revision>4</cp:revision>
  <dcterms:created xsi:type="dcterms:W3CDTF">2020-03-02T20:27:00Z</dcterms:created>
  <dcterms:modified xsi:type="dcterms:W3CDTF">2020-03-02T20:52:00Z</dcterms:modified>
</cp:coreProperties>
</file>