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81257" w14:textId="77777777" w:rsidR="00D81C97" w:rsidRDefault="00531D12" w:rsidP="004F2D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Play, Principles </w:t>
      </w:r>
      <w:r w:rsidR="00D81C97">
        <w:rPr>
          <w:rFonts w:ascii="Times New Roman" w:hAnsi="Times New Roman" w:cs="Times New Roman"/>
          <w:sz w:val="24"/>
          <w:szCs w:val="24"/>
        </w:rPr>
        <w:t>and Practice</w:t>
      </w:r>
    </w:p>
    <w:p w14:paraId="48C9F5CA" w14:textId="0E262437" w:rsidR="008B3136" w:rsidRPr="004F2D50" w:rsidRDefault="008B3136" w:rsidP="004F2D50">
      <w:pPr>
        <w:spacing w:line="360" w:lineRule="auto"/>
        <w:jc w:val="both"/>
        <w:rPr>
          <w:rFonts w:ascii="Times New Roman" w:hAnsi="Times New Roman" w:cs="Times New Roman"/>
          <w:sz w:val="24"/>
          <w:szCs w:val="24"/>
        </w:rPr>
      </w:pPr>
      <w:bookmarkStart w:id="0" w:name="_GoBack"/>
      <w:bookmarkEnd w:id="0"/>
      <w:r w:rsidRPr="004F2D50">
        <w:rPr>
          <w:rFonts w:ascii="Times New Roman" w:hAnsi="Times New Roman" w:cs="Times New Roman"/>
          <w:sz w:val="24"/>
          <w:szCs w:val="24"/>
        </w:rPr>
        <w:t>Section 1:</w:t>
      </w:r>
    </w:p>
    <w:p w14:paraId="06E729F7" w14:textId="77777777" w:rsidR="008B3136" w:rsidRPr="004F2D50" w:rsidRDefault="008B3136"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The Welsh Government Play Policy (2002) explains it is generally considered today, Play is challenging to independently define, due to its varied cycle of behaviour types and interactions with individuals, surroundings and objects. Play is seen as; freely chosen, personally directed and intrinsically motivated, which scopes children’s behaviour to perform for no outward goal or end reward and is paramount to the foundation to the progression of healthy growth developing each child individually, as well as the society they live in. Play Scotland (No Date) describes play as the universal language of childhood, allowing children to understand one another and make sense of the world around them. Play is abbreviated as ‘The Spice of Life’ representing children’s Social, Physical, Intellectual, Cultural and Emotional development. In addition to this, Danforth (2011) states Play as a process of exploratory, experiential and experimental, whereby trial and error is tested which is also a natural and important part to children’s development. Play has gained increased acknowledgment through article 31 of The United Nations Convention on the Rights of the Child, which enshrines children’s right to play (Play Scotland, No Date). </w:t>
      </w:r>
    </w:p>
    <w:p w14:paraId="6D41AB90" w14:textId="77777777" w:rsidR="008B3136" w:rsidRPr="004F2D50" w:rsidRDefault="008B3136"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It has become evident, that there are numerous benefits of Play that have a developing role in furthering children’s dispositions for learning as well as their directness to a breadth of experiences. Play and Learning encounter a unique link that is captivating and thought-provoking, encouraging the holistic development of children through providing a secure and safe source for discovery, inquiry, perception and evaluation of the world to take place. Play creates freedom, choice and control of children’s lives which is less likely to be provided in an inexorably adult-led world (Play Wales, 2013). According to Bruce (2011), Play is important for enabling children to, use and make symbols, think beyond the here and now, relate to others, understand how they think and view things in their own opinion, create alternative possible words through the use of their imagination and become flexible thinkers, continuing the development of intelligence throughout their lives. </w:t>
      </w:r>
    </w:p>
    <w:p w14:paraId="0B5FB46B" w14:textId="77777777" w:rsidR="008B3136" w:rsidRPr="004F2D50" w:rsidRDefault="008B3136"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Child-Directed play has a role in progressing children to develop their social, physical, intellectual, cognitive skills that promotes school success, which is an essential part of every child’s life. When children encounter self-directed play, they challenge; taking healthy risks, figuring things out for themselves, using their own self-led, intrinsically motivated interests to think about the world and how it works, useful skills such as communicating their feelings, </w:t>
      </w:r>
      <w:r w:rsidRPr="004F2D50">
        <w:rPr>
          <w:rFonts w:ascii="Times New Roman" w:hAnsi="Times New Roman" w:cs="Times New Roman"/>
          <w:sz w:val="24"/>
          <w:szCs w:val="24"/>
        </w:rPr>
        <w:lastRenderedPageBreak/>
        <w:t xml:space="preserve">working closely with others that have a different point of view and they experience the joy of self-discovery, pursuing creative ideas without fear, that generally arises when there is no intended end goal to be ‘right’ or ‘win’ (Juster, 2015). Play that is personally chosen by the child, enriches them with valuable skills such as facing fears, problem solving, processing emotions and attempting new things without fearing mistakes (Pathways, 2019). </w:t>
      </w:r>
    </w:p>
    <w:p w14:paraId="71991F25" w14:textId="77777777" w:rsidR="008B3136" w:rsidRPr="004F2D50" w:rsidRDefault="008B3136"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There are several different play types, some of which include Symbolic, Dramatic, Social, Deep, Fantasy, Imaginative that have a contribution to children’s holistic development (Encourage Play, 2018). For example, Rough and tumble is a social play type that has a direct focus on physical development but will also support children’s holistic development because they encounter social, emotional and cognitive behaviours. Rough and Tumble teaches children to learn self-control, self-correctness, independently solve problems, empathy, boundaries and their capabilities in comparison to other children (Patrick and Bokony, 2009). </w:t>
      </w:r>
    </w:p>
    <w:p w14:paraId="3855E046" w14:textId="645CC938" w:rsidR="008B3136" w:rsidRPr="004F2D50" w:rsidRDefault="008B3136"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Caro (2012) highlights the importance of adults supporting self-directed play by providing safe learning environments, allowing them to follow their own play ideas and avoiding interruption by sitting back to watch them investigate, invent and discover.</w:t>
      </w:r>
      <w:r w:rsidR="00AF667C">
        <w:rPr>
          <w:rFonts w:ascii="Times New Roman" w:hAnsi="Times New Roman" w:cs="Times New Roman"/>
          <w:sz w:val="24"/>
          <w:szCs w:val="24"/>
        </w:rPr>
        <w:t xml:space="preserve"> </w:t>
      </w:r>
    </w:p>
    <w:p w14:paraId="6CDDBE59" w14:textId="77777777" w:rsidR="004139CC" w:rsidRPr="004F2D50" w:rsidRDefault="004139CC"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Section 2:</w:t>
      </w:r>
    </w:p>
    <w:p w14:paraId="11DC47C8" w14:textId="77777777" w:rsidR="004139CC" w:rsidRPr="004F2D50" w:rsidRDefault="004139CC"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It is understood that all Play encounters for children, are the free expression of what lays within their soul (Froebel, 2008). Montessori (2019) valued that all forms of play should be the inclusion of the child’s own imagination and involvements, that have an important role in helping children to be active, make their own choices and practice mastery actions, allowing the brain to become complex and integrated. Lavrysen et al. (2015) implies that the exposure of risk for children enables them to experience new things, endure the feeling of being out of control and conquer their limits of fear. Activities that entice children to participate in risky play have been identified as; Great heights, Rapid speeds, Dangerous tools, Dangerous elements, Rough &amp; Tumble and Getting lost/Disappearing (Gray, 2014). These types of risky activities allow children to explore their limitations for themselves, which is paramount to encouraging independence, as well as the skills needed for them to completely engage in intricate social relationships underpinning adult society. (Moyles, 2013)</w:t>
      </w:r>
    </w:p>
    <w:p w14:paraId="4ABA896A" w14:textId="77777777" w:rsidR="004139CC" w:rsidRPr="004F2D50" w:rsidRDefault="004139CC"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According to Lavrysen et al. (2015), It is important for children to participate in risky play to develop the required skills, to take risks for themselves and learn how to manage risky situations, obtaining overall risk capability. In addition to this, Blincoe (2015) explores the benefits of risk for children and describes risky play as an essential element of a balanced </w:t>
      </w:r>
      <w:r w:rsidRPr="004F2D50">
        <w:rPr>
          <w:rFonts w:ascii="Times New Roman" w:hAnsi="Times New Roman" w:cs="Times New Roman"/>
          <w:sz w:val="24"/>
          <w:szCs w:val="24"/>
        </w:rPr>
        <w:lastRenderedPageBreak/>
        <w:t xml:space="preserve">childhood, which teaches children how to learn the limitations and physical strengths of their own body.  It is said that denying children of risky play at appropriate ages, is linked with the development of fear, discomfort and dislike of the environment. Similarly, to other types of play, it is difficult to theorise risk-based play, although it is vital for the overall wellbeing of young children. Moyles (2013) describe, it is beneficial children are exposed to risk and put into practice taking risks in natural outdoor, open-ended environments, for them to learn how to trust themselves and others, contributing to their social, emotional and physical development. Children need to have access to open outdoor spaces to progress their general welfare and development, due to the lack of risk adverse spaces in schools and classrooms. Restricting children to these types of environments, are said by mental health professionals to display a lack of resilience and progressive mental health issues, leading to later professional interference (Kutska, 2013). </w:t>
      </w:r>
    </w:p>
    <w:p w14:paraId="71368577" w14:textId="77777777" w:rsidR="004139CC" w:rsidRPr="004F2D50" w:rsidRDefault="004139CC"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There has been an expanding limit to risky-play opportunities due to safety worries, which has created an alert that overprotecting young children is a greater risk due to the negative impact on their health, as well as the skills needed to cope with the unpredictability of everyday life (Lavrysen et al, 2015).  </w:t>
      </w:r>
    </w:p>
    <w:p w14:paraId="2CE970FD" w14:textId="7B0C96D0" w:rsidR="008B3136" w:rsidRPr="004F2D50" w:rsidRDefault="004139CC"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The final aspect to acknowledge is, the importance of adults supporting risky play whilst keeping children safe. Play Wales (2018) designed a guidance paper including dynamic risk management of common but potentially hazardous play opportunities, that recommends applying the ABC model when balancing risk and safety for children. Adults should be encouraged to identify risky play, where actions are likely to result in harm, behavioural styles that could dismiss their ability and awareness to control risk by themselves and recognize specific factors that could increase the likelihood and potential of harm. The ABC model acknowledges that children’s play behaviours can be complex and present themselves in different approaches and the ways serious harm might take place, are likely to link across different behaviour types. Striking the correct balance between shielding children from serious risks whilst allowing them to gain the benefits of play, is not about eliminating the risk, but making sensible adult judgements to facilitate the play, ensuring there is no exposure to unnecessary risk. HSE (2012) released a children’s play and leisure statement promoting a balanced approach and understanding of providing challenging play opportunities for children. The statement recommends, adults can facilitate a suitable balance between risk and play for children, by; providing stimulating play environments and activities, measuring the risks against the benefits, ensuring play benefits are experienced to the maximum, encouraging the </w:t>
      </w:r>
      <w:r w:rsidRPr="004F2D50">
        <w:rPr>
          <w:rFonts w:ascii="Times New Roman" w:hAnsi="Times New Roman" w:cs="Times New Roman"/>
          <w:sz w:val="24"/>
          <w:szCs w:val="24"/>
        </w:rPr>
        <w:lastRenderedPageBreak/>
        <w:t>understanding that risk control is not eliminating all forms of risk, but managing them accordingly and focusing attention to the most serious risks and those that are not advantageous to the play activity. Walker (2020) underlines, in addition to health and safety legislation, the Early Years Foundation Stage statutory framework requires providers to have well understood policies and procedures in place for assessing any risks to children’s safety. Early practitioners have a duty to produce vigorous risk assessments, that evidence a clear approach to risky play, balancing stimulating, challenging and exciting play opportunities. An important aspect of this to note is, Early Years practitioners should pay attention to their legal duties when offering safe, secure, diverse, challenging and risky play learning opportunities.</w:t>
      </w:r>
      <w:r w:rsidR="00FB3859">
        <w:rPr>
          <w:rFonts w:ascii="Times New Roman" w:hAnsi="Times New Roman" w:cs="Times New Roman"/>
          <w:sz w:val="24"/>
          <w:szCs w:val="24"/>
        </w:rPr>
        <w:t xml:space="preserve"> </w:t>
      </w:r>
    </w:p>
    <w:p w14:paraId="3B32116E" w14:textId="5EB9AD88" w:rsidR="001E7988" w:rsidRPr="004F2D50" w:rsidRDefault="001E798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Section 3:</w:t>
      </w:r>
    </w:p>
    <w:p w14:paraId="0AD386DA" w14:textId="77777777" w:rsidR="001E7988" w:rsidRPr="004F2D50" w:rsidRDefault="001E798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According to Riddall-Leech (2008) there are several techniques that can be utilized by professionals for written observations of children, which categorize into four sections: Narrative, Checklists, Diagrammatic and Sampling. Time sampling is a method used to record children individually or a group of children, requiring the observer to make detailed notes as a written description or via a pre-prepared chart, in regular intervals approximately every fifteen minutes, during the course of the day or session as suitable. Sharman et al. (2007) explain that the interval time between the observations and the period of time the child is observed for, will depend on the overall time frame for the completed record, which is normally finalised by the reasoning of why the observation is being undertaken in the beginning. As an example, if a child is demonstrating frustration or lack of social skills, they might require further observation over a morning or a whole day, making the interval time between observations extended. </w:t>
      </w:r>
    </w:p>
    <w:p w14:paraId="6FE8FD29" w14:textId="77777777" w:rsidR="001E7988" w:rsidRPr="004F2D50" w:rsidRDefault="001E798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The benefits of time sampling methods are; providing an opportunity to collect open data, the recording of observations can be an extended length of time, focusing on a child’s specific activity or behaviour, simple and straightforward to record and they can be used for groups of children as well as individually (Riddall-Leech, 2008).  In addition to this, Brodie (2020) highlights the usefulness of using time sampling methods for recording a child’s level of attention to specific activities and their disposition. The observations are only brief but contain the activity the child is involved in, which area of the environment they are in and the level of participation at that time. Moreover, Siren Films (2016) suggests, Time sampling is specific to focusing on children individually through uninterrupted sequences, providing an ideal format for observing child behaviour at an extended level of detail.</w:t>
      </w:r>
    </w:p>
    <w:p w14:paraId="5844EEED" w14:textId="77777777" w:rsidR="001E7988" w:rsidRPr="004F2D50" w:rsidRDefault="001E798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lastRenderedPageBreak/>
        <w:t>In opposition to this, the disadvantages of time sampling methods are; additional adults may need to be involved if the recording is longer than one day or session, significant events the child does, may not be recorded if it occurs outside of the timed recorded samples and data can be forgotten to be recorded at the correct time, so time keeping skills are essential for this method (Riddall-Leech, 2008). Furthermore, Seehorn (2017) identifies limitations to time sampling methods that include; behaviours could be missed because of the limited time scale, the behaviour triggers and consequences are not tracked and the method solely concentrates on recurrent behaviours in opposition to rare behaviours that could be problematic. Consequently Palaiologou (2008) explains time sampling observations are not open-ended, which can provide a biased view of the behaviour of a child in conjunction with the limitations. The focus of recording the child’s frequency, without describing the behaviour itself, will leave a gap for missing important behaviours. Another important aspect to note, is the reliability and validity of time sampling observation methods, to ensure the observations recorded are not misleading to other readers. Factor’s outside of the practitioner’s control such as; if it is a hot day for example, children may be feeling more irritable causing them to behave differently to normal,  need to be included within the observations as this could impact the final outcome of what has been observed (Walker, 2006).</w:t>
      </w:r>
    </w:p>
    <w:p w14:paraId="678EDCA0" w14:textId="77777777" w:rsidR="001E7988" w:rsidRPr="004F2D50" w:rsidRDefault="001E798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Neaum (2016) highlights the importance of practitioners Observing and assessing children’s learning and development to provide an understanding of what knowledge, skills and aptitudes children currently have and therefore what is required to boost their learning and development further. Observation methods deliver practitioners with beneficial information needed to support overall planning and provision, develop understanding and knowledge of how children learn to be able to link theory with practice, understand what individual children know and can do, match approaches and interactive strategies to children’s needs as well as understanding the interests of individual children and their best strategy of learning to successfully support their holistic development. </w:t>
      </w:r>
    </w:p>
    <w:p w14:paraId="29F40529" w14:textId="2967F0EF" w:rsidR="001E7988" w:rsidRPr="004F2D50" w:rsidRDefault="001E798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Observations provide detailed information about a child to inform programming, ensure planned activities are appropriate and what strategies and experiences can be used for each individual child or group of children, in support of their development. Observing children supports practitioners forward planning of activities, facilitating a direct focus to children’s needs, based upon their skills, capabilities, potential, interest and preference (Clarke, 2014).</w:t>
      </w:r>
      <w:r w:rsidR="00FB3859">
        <w:rPr>
          <w:rFonts w:ascii="Times New Roman" w:hAnsi="Times New Roman" w:cs="Times New Roman"/>
          <w:sz w:val="24"/>
          <w:szCs w:val="24"/>
        </w:rPr>
        <w:t xml:space="preserve"> </w:t>
      </w:r>
    </w:p>
    <w:p w14:paraId="3A3AC8D6" w14:textId="17205212" w:rsidR="003F37B0" w:rsidRPr="004F2D50" w:rsidRDefault="004F74F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Section 4: </w:t>
      </w:r>
    </w:p>
    <w:p w14:paraId="2186D692" w14:textId="22C00544" w:rsidR="00EB5495" w:rsidRPr="004F2D50" w:rsidRDefault="00EB5495"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lastRenderedPageBreak/>
        <w:t>“Play is often talked about as if were a relief from serious learning. But for children play is serious learning. Play is really the work of childhood” (Rogers, 2017).</w:t>
      </w:r>
      <w:r w:rsidR="00F80146" w:rsidRPr="004F2D50">
        <w:rPr>
          <w:rFonts w:ascii="Times New Roman" w:hAnsi="Times New Roman" w:cs="Times New Roman"/>
          <w:sz w:val="24"/>
          <w:szCs w:val="24"/>
        </w:rPr>
        <w:t xml:space="preserve"> </w:t>
      </w:r>
      <w:r w:rsidR="00401136" w:rsidRPr="004F2D50">
        <w:rPr>
          <w:rFonts w:ascii="Times New Roman" w:hAnsi="Times New Roman" w:cs="Times New Roman"/>
          <w:sz w:val="24"/>
          <w:szCs w:val="24"/>
        </w:rPr>
        <w:t xml:space="preserve">Play </w:t>
      </w:r>
      <w:r w:rsidR="00AB20D5" w:rsidRPr="004F2D50">
        <w:rPr>
          <w:rFonts w:ascii="Times New Roman" w:hAnsi="Times New Roman" w:cs="Times New Roman"/>
          <w:sz w:val="24"/>
          <w:szCs w:val="24"/>
        </w:rPr>
        <w:t xml:space="preserve">encourages children </w:t>
      </w:r>
      <w:r w:rsidR="002D2F3A" w:rsidRPr="004F2D50">
        <w:rPr>
          <w:rFonts w:ascii="Times New Roman" w:hAnsi="Times New Roman" w:cs="Times New Roman"/>
          <w:sz w:val="24"/>
          <w:szCs w:val="24"/>
        </w:rPr>
        <w:t>to create connections in their learning</w:t>
      </w:r>
      <w:r w:rsidR="00096AF8" w:rsidRPr="004F2D50">
        <w:rPr>
          <w:rFonts w:ascii="Times New Roman" w:hAnsi="Times New Roman" w:cs="Times New Roman"/>
          <w:sz w:val="24"/>
          <w:szCs w:val="24"/>
        </w:rPr>
        <w:t xml:space="preserve">, through </w:t>
      </w:r>
      <w:r w:rsidR="003C40AE" w:rsidRPr="004F2D50">
        <w:rPr>
          <w:rFonts w:ascii="Times New Roman" w:hAnsi="Times New Roman" w:cs="Times New Roman"/>
          <w:sz w:val="24"/>
          <w:szCs w:val="24"/>
        </w:rPr>
        <w:t>collating</w:t>
      </w:r>
      <w:r w:rsidR="00096AF8" w:rsidRPr="004F2D50">
        <w:rPr>
          <w:rFonts w:ascii="Times New Roman" w:hAnsi="Times New Roman" w:cs="Times New Roman"/>
          <w:sz w:val="24"/>
          <w:szCs w:val="24"/>
        </w:rPr>
        <w:t xml:space="preserve"> together </w:t>
      </w:r>
      <w:r w:rsidR="003C40AE" w:rsidRPr="004F2D50">
        <w:rPr>
          <w:rFonts w:ascii="Times New Roman" w:hAnsi="Times New Roman" w:cs="Times New Roman"/>
          <w:sz w:val="24"/>
          <w:szCs w:val="24"/>
        </w:rPr>
        <w:t xml:space="preserve">what they know in a </w:t>
      </w:r>
      <w:r w:rsidR="00F267C4" w:rsidRPr="004F2D50">
        <w:rPr>
          <w:rFonts w:ascii="Times New Roman" w:hAnsi="Times New Roman" w:cs="Times New Roman"/>
          <w:sz w:val="24"/>
          <w:szCs w:val="24"/>
        </w:rPr>
        <w:t>linked</w:t>
      </w:r>
      <w:r w:rsidR="003C40AE" w:rsidRPr="004F2D50">
        <w:rPr>
          <w:rFonts w:ascii="Times New Roman" w:hAnsi="Times New Roman" w:cs="Times New Roman"/>
          <w:sz w:val="24"/>
          <w:szCs w:val="24"/>
        </w:rPr>
        <w:t xml:space="preserve"> and whole way</w:t>
      </w:r>
      <w:r w:rsidR="00927DEC" w:rsidRPr="004F2D50">
        <w:rPr>
          <w:rFonts w:ascii="Times New Roman" w:hAnsi="Times New Roman" w:cs="Times New Roman"/>
          <w:sz w:val="24"/>
          <w:szCs w:val="24"/>
        </w:rPr>
        <w:t xml:space="preserve"> (Bruce, 2001). </w:t>
      </w:r>
    </w:p>
    <w:p w14:paraId="7C9771EF" w14:textId="5F851817" w:rsidR="007E2A19" w:rsidRPr="004F2D50" w:rsidRDefault="007E2A19"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Thomas and Harding (2011) emphasise the work of Froebel (2008) theorising play as the highest expression of human development for children, giving them joy, freedom, contentment, inner and outer rest and peace with the world, forming solid foundations for all future life, McMillan (1919) encouraged working with children to progress their emotional, physical health and resilience through play and Isaacs (1930) focused on the importance of outdoor play for children to grow their cognitive and affective development, where this emphasis is now included throughout the Early Years Foundation Stage Curriculum of play based learning. </w:t>
      </w:r>
      <w:r w:rsidR="002A2320" w:rsidRPr="004F2D50">
        <w:rPr>
          <w:rFonts w:ascii="Times New Roman" w:hAnsi="Times New Roman" w:cs="Times New Roman"/>
          <w:sz w:val="24"/>
          <w:szCs w:val="24"/>
        </w:rPr>
        <w:t>The Open University (2016) acknowledges</w:t>
      </w:r>
      <w:r w:rsidR="004E0A30" w:rsidRPr="004F2D50">
        <w:rPr>
          <w:rFonts w:ascii="Times New Roman" w:hAnsi="Times New Roman" w:cs="Times New Roman"/>
          <w:sz w:val="24"/>
          <w:szCs w:val="24"/>
        </w:rPr>
        <w:t xml:space="preserve">, </w:t>
      </w:r>
      <w:r w:rsidR="00845EBB" w:rsidRPr="004F2D50">
        <w:rPr>
          <w:rFonts w:ascii="Times New Roman" w:hAnsi="Times New Roman" w:cs="Times New Roman"/>
          <w:sz w:val="24"/>
          <w:szCs w:val="24"/>
        </w:rPr>
        <w:t xml:space="preserve">Piaget’s theory </w:t>
      </w:r>
      <w:r w:rsidR="006B6D43" w:rsidRPr="004F2D50">
        <w:rPr>
          <w:rFonts w:ascii="Times New Roman" w:hAnsi="Times New Roman" w:cs="Times New Roman"/>
          <w:sz w:val="24"/>
          <w:szCs w:val="24"/>
        </w:rPr>
        <w:t xml:space="preserve">played a </w:t>
      </w:r>
      <w:r w:rsidR="003F0454" w:rsidRPr="004F2D50">
        <w:rPr>
          <w:rFonts w:ascii="Times New Roman" w:hAnsi="Times New Roman" w:cs="Times New Roman"/>
          <w:sz w:val="24"/>
          <w:szCs w:val="24"/>
        </w:rPr>
        <w:t>pivotal</w:t>
      </w:r>
      <w:r w:rsidR="006B6D43" w:rsidRPr="004F2D50">
        <w:rPr>
          <w:rFonts w:ascii="Times New Roman" w:hAnsi="Times New Roman" w:cs="Times New Roman"/>
          <w:sz w:val="24"/>
          <w:szCs w:val="24"/>
        </w:rPr>
        <w:t xml:space="preserve"> role </w:t>
      </w:r>
      <w:r w:rsidR="0073356E" w:rsidRPr="004F2D50">
        <w:rPr>
          <w:rFonts w:ascii="Times New Roman" w:hAnsi="Times New Roman" w:cs="Times New Roman"/>
          <w:sz w:val="24"/>
          <w:szCs w:val="24"/>
        </w:rPr>
        <w:t xml:space="preserve">in the development </w:t>
      </w:r>
      <w:r w:rsidR="006C6D32" w:rsidRPr="004F2D50">
        <w:rPr>
          <w:rFonts w:ascii="Times New Roman" w:hAnsi="Times New Roman" w:cs="Times New Roman"/>
          <w:sz w:val="24"/>
          <w:szCs w:val="24"/>
        </w:rPr>
        <w:t>of the view</w:t>
      </w:r>
      <w:r w:rsidR="00185163" w:rsidRPr="004F2D50">
        <w:rPr>
          <w:rFonts w:ascii="Times New Roman" w:hAnsi="Times New Roman" w:cs="Times New Roman"/>
          <w:sz w:val="24"/>
          <w:szCs w:val="24"/>
        </w:rPr>
        <w:t xml:space="preserve"> that play may be of </w:t>
      </w:r>
      <w:r w:rsidR="003F0454" w:rsidRPr="004F2D50">
        <w:rPr>
          <w:rFonts w:ascii="Times New Roman" w:hAnsi="Times New Roman" w:cs="Times New Roman"/>
          <w:sz w:val="24"/>
          <w:szCs w:val="24"/>
        </w:rPr>
        <w:t>vital</w:t>
      </w:r>
      <w:r w:rsidR="00185163" w:rsidRPr="004F2D50">
        <w:rPr>
          <w:rFonts w:ascii="Times New Roman" w:hAnsi="Times New Roman" w:cs="Times New Roman"/>
          <w:sz w:val="24"/>
          <w:szCs w:val="24"/>
        </w:rPr>
        <w:t xml:space="preserve"> </w:t>
      </w:r>
      <w:r w:rsidR="003F0454" w:rsidRPr="004F2D50">
        <w:rPr>
          <w:rFonts w:ascii="Times New Roman" w:hAnsi="Times New Roman" w:cs="Times New Roman"/>
          <w:sz w:val="24"/>
          <w:szCs w:val="24"/>
        </w:rPr>
        <w:t>significance</w:t>
      </w:r>
      <w:r w:rsidR="00185163" w:rsidRPr="004F2D50">
        <w:rPr>
          <w:rFonts w:ascii="Times New Roman" w:hAnsi="Times New Roman" w:cs="Times New Roman"/>
          <w:sz w:val="24"/>
          <w:szCs w:val="24"/>
        </w:rPr>
        <w:t xml:space="preserve"> </w:t>
      </w:r>
      <w:r w:rsidR="00E22BD6" w:rsidRPr="004F2D50">
        <w:rPr>
          <w:rFonts w:ascii="Times New Roman" w:hAnsi="Times New Roman" w:cs="Times New Roman"/>
          <w:sz w:val="24"/>
          <w:szCs w:val="24"/>
        </w:rPr>
        <w:t>in children’s cognitive development</w:t>
      </w:r>
      <w:r w:rsidR="00861DA5" w:rsidRPr="004F2D50">
        <w:rPr>
          <w:rFonts w:ascii="Times New Roman" w:hAnsi="Times New Roman" w:cs="Times New Roman"/>
          <w:sz w:val="24"/>
          <w:szCs w:val="24"/>
        </w:rPr>
        <w:t xml:space="preserve">. </w:t>
      </w:r>
      <w:r w:rsidR="009B18F2" w:rsidRPr="004F2D50">
        <w:rPr>
          <w:rFonts w:ascii="Times New Roman" w:hAnsi="Times New Roman" w:cs="Times New Roman"/>
          <w:sz w:val="24"/>
          <w:szCs w:val="24"/>
        </w:rPr>
        <w:t xml:space="preserve">Piaget’s theories </w:t>
      </w:r>
      <w:r w:rsidR="00362DA9" w:rsidRPr="004F2D50">
        <w:rPr>
          <w:rFonts w:ascii="Times New Roman" w:hAnsi="Times New Roman" w:cs="Times New Roman"/>
          <w:sz w:val="24"/>
          <w:szCs w:val="24"/>
        </w:rPr>
        <w:t xml:space="preserve">about learning emphasised </w:t>
      </w:r>
      <w:r w:rsidR="00FB428D" w:rsidRPr="004F2D50">
        <w:rPr>
          <w:rFonts w:ascii="Times New Roman" w:hAnsi="Times New Roman" w:cs="Times New Roman"/>
          <w:sz w:val="24"/>
          <w:szCs w:val="24"/>
        </w:rPr>
        <w:t xml:space="preserve">the need for children to </w:t>
      </w:r>
      <w:r w:rsidR="003961EC" w:rsidRPr="004F2D50">
        <w:rPr>
          <w:rFonts w:ascii="Times New Roman" w:hAnsi="Times New Roman" w:cs="Times New Roman"/>
          <w:sz w:val="24"/>
          <w:szCs w:val="24"/>
        </w:rPr>
        <w:t>explore and experiment for themselves. Likewise,</w:t>
      </w:r>
      <w:r w:rsidR="005174BE" w:rsidRPr="004F2D50">
        <w:rPr>
          <w:rFonts w:ascii="Times New Roman" w:hAnsi="Times New Roman" w:cs="Times New Roman"/>
          <w:sz w:val="24"/>
          <w:szCs w:val="24"/>
        </w:rPr>
        <w:t xml:space="preserve"> </w:t>
      </w:r>
      <w:r w:rsidR="00E12E13" w:rsidRPr="004F2D50">
        <w:rPr>
          <w:rFonts w:ascii="Times New Roman" w:hAnsi="Times New Roman" w:cs="Times New Roman"/>
          <w:sz w:val="24"/>
          <w:szCs w:val="24"/>
        </w:rPr>
        <w:t>Vygotsky</w:t>
      </w:r>
      <w:r w:rsidR="003961EC" w:rsidRPr="004F2D50">
        <w:rPr>
          <w:rFonts w:ascii="Times New Roman" w:hAnsi="Times New Roman" w:cs="Times New Roman"/>
          <w:sz w:val="24"/>
          <w:szCs w:val="24"/>
        </w:rPr>
        <w:t xml:space="preserve"> </w:t>
      </w:r>
      <w:r w:rsidR="001275D1" w:rsidRPr="004F2D50">
        <w:rPr>
          <w:rFonts w:ascii="Times New Roman" w:hAnsi="Times New Roman" w:cs="Times New Roman"/>
          <w:sz w:val="24"/>
          <w:szCs w:val="24"/>
        </w:rPr>
        <w:t>theorised</w:t>
      </w:r>
      <w:r w:rsidR="00CB649E" w:rsidRPr="004F2D50">
        <w:rPr>
          <w:rFonts w:ascii="Times New Roman" w:hAnsi="Times New Roman" w:cs="Times New Roman"/>
          <w:sz w:val="24"/>
          <w:szCs w:val="24"/>
        </w:rPr>
        <w:t xml:space="preserve"> the </w:t>
      </w:r>
      <w:r w:rsidR="002B05EB" w:rsidRPr="004F2D50">
        <w:rPr>
          <w:rFonts w:ascii="Times New Roman" w:hAnsi="Times New Roman" w:cs="Times New Roman"/>
          <w:sz w:val="24"/>
          <w:szCs w:val="24"/>
        </w:rPr>
        <w:t>social and cultural aspects of play.</w:t>
      </w:r>
      <w:r w:rsidR="005E25D6" w:rsidRPr="004F2D50">
        <w:rPr>
          <w:rFonts w:ascii="Times New Roman" w:hAnsi="Times New Roman" w:cs="Times New Roman"/>
          <w:sz w:val="24"/>
          <w:szCs w:val="24"/>
        </w:rPr>
        <w:t xml:space="preserve"> </w:t>
      </w:r>
      <w:r w:rsidR="00C5273F" w:rsidRPr="004F2D50">
        <w:rPr>
          <w:rFonts w:ascii="Times New Roman" w:hAnsi="Times New Roman" w:cs="Times New Roman"/>
          <w:sz w:val="24"/>
          <w:szCs w:val="24"/>
        </w:rPr>
        <w:t>Vygotsk</w:t>
      </w:r>
      <w:r w:rsidR="00F311A5" w:rsidRPr="004F2D50">
        <w:rPr>
          <w:rFonts w:ascii="Times New Roman" w:hAnsi="Times New Roman" w:cs="Times New Roman"/>
          <w:sz w:val="24"/>
          <w:szCs w:val="24"/>
        </w:rPr>
        <w:t>y</w:t>
      </w:r>
      <w:r w:rsidR="005E25D6" w:rsidRPr="004F2D50">
        <w:rPr>
          <w:rFonts w:ascii="Times New Roman" w:hAnsi="Times New Roman" w:cs="Times New Roman"/>
          <w:sz w:val="24"/>
          <w:szCs w:val="24"/>
        </w:rPr>
        <w:t xml:space="preserve"> </w:t>
      </w:r>
      <w:r w:rsidR="00F311A5" w:rsidRPr="004F2D50">
        <w:rPr>
          <w:rFonts w:ascii="Times New Roman" w:hAnsi="Times New Roman" w:cs="Times New Roman"/>
          <w:sz w:val="24"/>
          <w:szCs w:val="24"/>
        </w:rPr>
        <w:t>claimed</w:t>
      </w:r>
      <w:r w:rsidR="005E25D6" w:rsidRPr="004F2D50">
        <w:rPr>
          <w:rFonts w:ascii="Times New Roman" w:hAnsi="Times New Roman" w:cs="Times New Roman"/>
          <w:sz w:val="24"/>
          <w:szCs w:val="24"/>
        </w:rPr>
        <w:t xml:space="preserve"> that</w:t>
      </w:r>
      <w:r w:rsidR="00CF2B98" w:rsidRPr="004F2D50">
        <w:rPr>
          <w:rFonts w:ascii="Times New Roman" w:hAnsi="Times New Roman" w:cs="Times New Roman"/>
          <w:sz w:val="24"/>
          <w:szCs w:val="24"/>
        </w:rPr>
        <w:t xml:space="preserve"> </w:t>
      </w:r>
      <w:r w:rsidR="009D644B" w:rsidRPr="004F2D50">
        <w:rPr>
          <w:rFonts w:ascii="Times New Roman" w:hAnsi="Times New Roman" w:cs="Times New Roman"/>
          <w:sz w:val="24"/>
          <w:szCs w:val="24"/>
        </w:rPr>
        <w:t>the course of</w:t>
      </w:r>
      <w:r w:rsidR="005E25D6" w:rsidRPr="004F2D50">
        <w:rPr>
          <w:rFonts w:ascii="Times New Roman" w:hAnsi="Times New Roman" w:cs="Times New Roman"/>
          <w:sz w:val="24"/>
          <w:szCs w:val="24"/>
        </w:rPr>
        <w:t xml:space="preserve"> play</w:t>
      </w:r>
      <w:r w:rsidR="009D644B" w:rsidRPr="004F2D50">
        <w:rPr>
          <w:rFonts w:ascii="Times New Roman" w:hAnsi="Times New Roman" w:cs="Times New Roman"/>
          <w:sz w:val="24"/>
          <w:szCs w:val="24"/>
        </w:rPr>
        <w:t>,</w:t>
      </w:r>
      <w:r w:rsidR="00CF2B98" w:rsidRPr="004F2D50">
        <w:rPr>
          <w:rFonts w:ascii="Times New Roman" w:hAnsi="Times New Roman" w:cs="Times New Roman"/>
          <w:sz w:val="24"/>
          <w:szCs w:val="24"/>
        </w:rPr>
        <w:t xml:space="preserve"> enabled</w:t>
      </w:r>
      <w:r w:rsidR="009D644B" w:rsidRPr="004F2D50">
        <w:rPr>
          <w:rFonts w:ascii="Times New Roman" w:hAnsi="Times New Roman" w:cs="Times New Roman"/>
          <w:sz w:val="24"/>
          <w:szCs w:val="24"/>
        </w:rPr>
        <w:t xml:space="preserve"> </w:t>
      </w:r>
      <w:r w:rsidR="005E25D6" w:rsidRPr="004F2D50">
        <w:rPr>
          <w:rFonts w:ascii="Times New Roman" w:hAnsi="Times New Roman" w:cs="Times New Roman"/>
          <w:sz w:val="24"/>
          <w:szCs w:val="24"/>
        </w:rPr>
        <w:t>children</w:t>
      </w:r>
      <w:r w:rsidR="00CF2B98" w:rsidRPr="004F2D50">
        <w:rPr>
          <w:rFonts w:ascii="Times New Roman" w:hAnsi="Times New Roman" w:cs="Times New Roman"/>
          <w:sz w:val="24"/>
          <w:szCs w:val="24"/>
        </w:rPr>
        <w:t xml:space="preserve"> </w:t>
      </w:r>
      <w:r w:rsidR="005E25D6" w:rsidRPr="004F2D50">
        <w:rPr>
          <w:rFonts w:ascii="Times New Roman" w:hAnsi="Times New Roman" w:cs="Times New Roman"/>
          <w:sz w:val="24"/>
          <w:szCs w:val="24"/>
        </w:rPr>
        <w:t xml:space="preserve">to think in more </w:t>
      </w:r>
      <w:r w:rsidR="00CF2B98" w:rsidRPr="004F2D50">
        <w:rPr>
          <w:rFonts w:ascii="Times New Roman" w:hAnsi="Times New Roman" w:cs="Times New Roman"/>
          <w:sz w:val="24"/>
          <w:szCs w:val="24"/>
        </w:rPr>
        <w:t>intricate</w:t>
      </w:r>
      <w:r w:rsidR="005E25D6" w:rsidRPr="004F2D50">
        <w:rPr>
          <w:rFonts w:ascii="Times New Roman" w:hAnsi="Times New Roman" w:cs="Times New Roman"/>
          <w:sz w:val="24"/>
          <w:szCs w:val="24"/>
        </w:rPr>
        <w:t xml:space="preserve"> </w:t>
      </w:r>
      <w:r w:rsidR="00CF2B98" w:rsidRPr="004F2D50">
        <w:rPr>
          <w:rFonts w:ascii="Times New Roman" w:hAnsi="Times New Roman" w:cs="Times New Roman"/>
          <w:sz w:val="24"/>
          <w:szCs w:val="24"/>
        </w:rPr>
        <w:t>styles</w:t>
      </w:r>
      <w:r w:rsidR="005E25D6" w:rsidRPr="004F2D50">
        <w:rPr>
          <w:rFonts w:ascii="Times New Roman" w:hAnsi="Times New Roman" w:cs="Times New Roman"/>
          <w:sz w:val="24"/>
          <w:szCs w:val="24"/>
        </w:rPr>
        <w:t xml:space="preserve"> than in their everyday lives, and could make up rules, use symbols and create narratives.</w:t>
      </w:r>
      <w:r w:rsidR="00940DDD" w:rsidRPr="004F2D50">
        <w:rPr>
          <w:rFonts w:ascii="Times New Roman" w:hAnsi="Times New Roman" w:cs="Times New Roman"/>
          <w:sz w:val="24"/>
          <w:szCs w:val="24"/>
        </w:rPr>
        <w:t xml:space="preserve"> The </w:t>
      </w:r>
      <w:r w:rsidR="003C5BD5" w:rsidRPr="004F2D50">
        <w:rPr>
          <w:rFonts w:ascii="Times New Roman" w:hAnsi="Times New Roman" w:cs="Times New Roman"/>
          <w:sz w:val="24"/>
          <w:szCs w:val="24"/>
        </w:rPr>
        <w:t>work of psychoanalysts such as Freud, Isaacs, Klein and Winnicott</w:t>
      </w:r>
      <w:r w:rsidR="00B3573B" w:rsidRPr="004F2D50">
        <w:rPr>
          <w:rFonts w:ascii="Times New Roman" w:hAnsi="Times New Roman" w:cs="Times New Roman"/>
          <w:sz w:val="24"/>
          <w:szCs w:val="24"/>
        </w:rPr>
        <w:t xml:space="preserve">, </w:t>
      </w:r>
      <w:r w:rsidR="00B02A01" w:rsidRPr="004F2D50">
        <w:rPr>
          <w:rFonts w:ascii="Times New Roman" w:hAnsi="Times New Roman" w:cs="Times New Roman"/>
          <w:sz w:val="24"/>
          <w:szCs w:val="24"/>
        </w:rPr>
        <w:t>underlines</w:t>
      </w:r>
      <w:r w:rsidR="00940DDD" w:rsidRPr="004F2D50">
        <w:rPr>
          <w:rFonts w:ascii="Times New Roman" w:hAnsi="Times New Roman" w:cs="Times New Roman"/>
          <w:sz w:val="24"/>
          <w:szCs w:val="24"/>
        </w:rPr>
        <w:t xml:space="preserve"> </w:t>
      </w:r>
      <w:r w:rsidR="00B3573B" w:rsidRPr="004F2D50">
        <w:rPr>
          <w:rFonts w:ascii="Times New Roman" w:hAnsi="Times New Roman" w:cs="Times New Roman"/>
          <w:sz w:val="24"/>
          <w:szCs w:val="24"/>
        </w:rPr>
        <w:t xml:space="preserve">the way </w:t>
      </w:r>
      <w:r w:rsidR="00940DDD" w:rsidRPr="004F2D50">
        <w:rPr>
          <w:rFonts w:ascii="Times New Roman" w:hAnsi="Times New Roman" w:cs="Times New Roman"/>
          <w:sz w:val="24"/>
          <w:szCs w:val="24"/>
        </w:rPr>
        <w:t>play can</w:t>
      </w:r>
      <w:r w:rsidR="00B3573B" w:rsidRPr="004F2D50">
        <w:rPr>
          <w:rFonts w:ascii="Times New Roman" w:hAnsi="Times New Roman" w:cs="Times New Roman"/>
          <w:sz w:val="24"/>
          <w:szCs w:val="24"/>
        </w:rPr>
        <w:t xml:space="preserve"> perform</w:t>
      </w:r>
      <w:r w:rsidR="00F90632" w:rsidRPr="004F2D50">
        <w:rPr>
          <w:rFonts w:ascii="Times New Roman" w:hAnsi="Times New Roman" w:cs="Times New Roman"/>
          <w:sz w:val="24"/>
          <w:szCs w:val="24"/>
        </w:rPr>
        <w:t>ed</w:t>
      </w:r>
      <w:r w:rsidR="00B3573B" w:rsidRPr="004F2D50">
        <w:rPr>
          <w:rFonts w:ascii="Times New Roman" w:hAnsi="Times New Roman" w:cs="Times New Roman"/>
          <w:sz w:val="24"/>
          <w:szCs w:val="24"/>
        </w:rPr>
        <w:t xml:space="preserve"> to</w:t>
      </w:r>
      <w:r w:rsidR="00940DDD" w:rsidRPr="004F2D50">
        <w:rPr>
          <w:rFonts w:ascii="Times New Roman" w:hAnsi="Times New Roman" w:cs="Times New Roman"/>
          <w:sz w:val="24"/>
          <w:szCs w:val="24"/>
        </w:rPr>
        <w:t xml:space="preserve"> help children </w:t>
      </w:r>
      <w:r w:rsidR="00B02A01" w:rsidRPr="004F2D50">
        <w:rPr>
          <w:rFonts w:ascii="Times New Roman" w:hAnsi="Times New Roman" w:cs="Times New Roman"/>
          <w:sz w:val="24"/>
          <w:szCs w:val="24"/>
        </w:rPr>
        <w:t>investigate</w:t>
      </w:r>
      <w:r w:rsidR="00940DDD" w:rsidRPr="004F2D50">
        <w:rPr>
          <w:rFonts w:ascii="Times New Roman" w:hAnsi="Times New Roman" w:cs="Times New Roman"/>
          <w:sz w:val="24"/>
          <w:szCs w:val="24"/>
        </w:rPr>
        <w:t xml:space="preserve"> and come to terms with their inner emotional states</w:t>
      </w:r>
      <w:bookmarkStart w:id="1" w:name="_Hlk30280866"/>
      <w:r w:rsidR="008A76E7" w:rsidRPr="004F2D50">
        <w:rPr>
          <w:rFonts w:ascii="Times New Roman" w:hAnsi="Times New Roman" w:cs="Times New Roman"/>
          <w:sz w:val="24"/>
          <w:szCs w:val="24"/>
        </w:rPr>
        <w:t>.</w:t>
      </w:r>
      <w:bookmarkEnd w:id="1"/>
      <w:r w:rsidR="008A76E7" w:rsidRPr="004F2D50">
        <w:rPr>
          <w:rFonts w:ascii="Times New Roman" w:hAnsi="Times New Roman" w:cs="Times New Roman"/>
          <w:sz w:val="24"/>
          <w:szCs w:val="24"/>
        </w:rPr>
        <w:t xml:space="preserve"> </w:t>
      </w:r>
      <w:r w:rsidR="004E685E" w:rsidRPr="004F2D50">
        <w:rPr>
          <w:rFonts w:ascii="Times New Roman" w:hAnsi="Times New Roman" w:cs="Times New Roman"/>
          <w:sz w:val="24"/>
          <w:szCs w:val="24"/>
        </w:rPr>
        <w:t xml:space="preserve">Central to this, </w:t>
      </w:r>
      <w:r w:rsidRPr="004F2D50">
        <w:rPr>
          <w:rFonts w:ascii="Times New Roman" w:hAnsi="Times New Roman" w:cs="Times New Roman"/>
          <w:sz w:val="24"/>
          <w:szCs w:val="24"/>
        </w:rPr>
        <w:t xml:space="preserve">Pathways (2019) suggests </w:t>
      </w:r>
      <w:r w:rsidR="004E685E" w:rsidRPr="004F2D50">
        <w:rPr>
          <w:rFonts w:ascii="Times New Roman" w:hAnsi="Times New Roman" w:cs="Times New Roman"/>
          <w:sz w:val="24"/>
          <w:szCs w:val="24"/>
        </w:rPr>
        <w:t>p</w:t>
      </w:r>
      <w:r w:rsidRPr="004F2D50">
        <w:rPr>
          <w:rFonts w:ascii="Times New Roman" w:hAnsi="Times New Roman" w:cs="Times New Roman"/>
          <w:sz w:val="24"/>
          <w:szCs w:val="24"/>
        </w:rPr>
        <w:t xml:space="preserve">lay should be continuously encouraged to master and reinforce theories that grow into important </w:t>
      </w:r>
      <w:r w:rsidR="006A5D4F" w:rsidRPr="004F2D50">
        <w:rPr>
          <w:rFonts w:ascii="Times New Roman" w:hAnsi="Times New Roman" w:cs="Times New Roman"/>
          <w:sz w:val="24"/>
          <w:szCs w:val="24"/>
        </w:rPr>
        <w:t xml:space="preserve">developmental </w:t>
      </w:r>
      <w:r w:rsidRPr="004F2D50">
        <w:rPr>
          <w:rFonts w:ascii="Times New Roman" w:hAnsi="Times New Roman" w:cs="Times New Roman"/>
          <w:sz w:val="24"/>
          <w:szCs w:val="24"/>
        </w:rPr>
        <w:t>milestones for children.</w:t>
      </w:r>
      <w:r w:rsidR="003F0903" w:rsidRPr="004F2D50">
        <w:rPr>
          <w:rFonts w:ascii="Times New Roman" w:hAnsi="Times New Roman" w:cs="Times New Roman"/>
          <w:sz w:val="24"/>
          <w:szCs w:val="24"/>
        </w:rPr>
        <w:t xml:space="preserve"> </w:t>
      </w:r>
    </w:p>
    <w:p w14:paraId="1E98A85E" w14:textId="4071B38A" w:rsidR="00581972" w:rsidRPr="004F2D50" w:rsidRDefault="000670A2"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The purpose of effectively observing children in play environments is </w:t>
      </w:r>
      <w:r w:rsidR="009E637B" w:rsidRPr="004F2D50">
        <w:rPr>
          <w:rFonts w:ascii="Times New Roman" w:hAnsi="Times New Roman" w:cs="Times New Roman"/>
          <w:sz w:val="24"/>
          <w:szCs w:val="24"/>
        </w:rPr>
        <w:t xml:space="preserve">to provide </w:t>
      </w:r>
      <w:r w:rsidRPr="004F2D50">
        <w:rPr>
          <w:rFonts w:ascii="Times New Roman" w:hAnsi="Times New Roman" w:cs="Times New Roman"/>
          <w:sz w:val="24"/>
          <w:szCs w:val="24"/>
        </w:rPr>
        <w:t xml:space="preserve">a greater </w:t>
      </w:r>
      <w:r w:rsidR="009E637B" w:rsidRPr="004F2D50">
        <w:rPr>
          <w:rFonts w:ascii="Times New Roman" w:hAnsi="Times New Roman" w:cs="Times New Roman"/>
          <w:sz w:val="24"/>
          <w:szCs w:val="24"/>
        </w:rPr>
        <w:t>insight</w:t>
      </w:r>
      <w:r w:rsidRPr="004F2D50">
        <w:rPr>
          <w:rFonts w:ascii="Times New Roman" w:hAnsi="Times New Roman" w:cs="Times New Roman"/>
          <w:sz w:val="24"/>
          <w:szCs w:val="24"/>
        </w:rPr>
        <w:t xml:space="preserve"> of how young children grow and develop in </w:t>
      </w:r>
      <w:r w:rsidR="003A622D" w:rsidRPr="004F2D50">
        <w:rPr>
          <w:rFonts w:ascii="Times New Roman" w:hAnsi="Times New Roman" w:cs="Times New Roman"/>
          <w:sz w:val="24"/>
          <w:szCs w:val="24"/>
        </w:rPr>
        <w:t>all</w:t>
      </w:r>
      <w:r w:rsidRPr="004F2D50">
        <w:rPr>
          <w:rFonts w:ascii="Times New Roman" w:hAnsi="Times New Roman" w:cs="Times New Roman"/>
          <w:sz w:val="24"/>
          <w:szCs w:val="24"/>
        </w:rPr>
        <w:t xml:space="preserve"> their developmental </w:t>
      </w:r>
      <w:r w:rsidR="009E637B" w:rsidRPr="004F2D50">
        <w:rPr>
          <w:rFonts w:ascii="Times New Roman" w:hAnsi="Times New Roman" w:cs="Times New Roman"/>
          <w:sz w:val="24"/>
          <w:szCs w:val="24"/>
        </w:rPr>
        <w:t>areas</w:t>
      </w:r>
      <w:r w:rsidR="00B41645" w:rsidRPr="004F2D50">
        <w:rPr>
          <w:rFonts w:ascii="Times New Roman" w:hAnsi="Times New Roman" w:cs="Times New Roman"/>
          <w:sz w:val="24"/>
          <w:szCs w:val="24"/>
        </w:rPr>
        <w:t xml:space="preserve"> (</w:t>
      </w:r>
      <w:r w:rsidR="00DB1A13" w:rsidRPr="004F2D50">
        <w:rPr>
          <w:rFonts w:ascii="Times New Roman" w:hAnsi="Times New Roman" w:cs="Times New Roman"/>
          <w:sz w:val="24"/>
          <w:szCs w:val="24"/>
        </w:rPr>
        <w:t>Strader, 2020).</w:t>
      </w:r>
      <w:r w:rsidR="003A622D" w:rsidRPr="004F2D50">
        <w:rPr>
          <w:rFonts w:ascii="Times New Roman" w:hAnsi="Times New Roman" w:cs="Times New Roman"/>
          <w:sz w:val="24"/>
          <w:szCs w:val="24"/>
        </w:rPr>
        <w:t xml:space="preserve"> </w:t>
      </w:r>
      <w:r w:rsidR="002F2D0D" w:rsidRPr="004F2D50">
        <w:rPr>
          <w:rFonts w:ascii="Times New Roman" w:hAnsi="Times New Roman" w:cs="Times New Roman"/>
          <w:sz w:val="24"/>
          <w:szCs w:val="24"/>
        </w:rPr>
        <w:t>According to</w:t>
      </w:r>
      <w:r w:rsidR="00510B90" w:rsidRPr="004F2D50">
        <w:rPr>
          <w:rFonts w:ascii="Times New Roman" w:hAnsi="Times New Roman" w:cs="Times New Roman"/>
          <w:sz w:val="24"/>
          <w:szCs w:val="24"/>
        </w:rPr>
        <w:t xml:space="preserve"> Early Years </w:t>
      </w:r>
      <w:r w:rsidR="003B11A3" w:rsidRPr="004F2D50">
        <w:rPr>
          <w:rFonts w:ascii="Times New Roman" w:hAnsi="Times New Roman" w:cs="Times New Roman"/>
          <w:sz w:val="24"/>
          <w:szCs w:val="24"/>
        </w:rPr>
        <w:t xml:space="preserve">Careers </w:t>
      </w:r>
      <w:r w:rsidR="00510B90" w:rsidRPr="004F2D50">
        <w:rPr>
          <w:rFonts w:ascii="Times New Roman" w:hAnsi="Times New Roman" w:cs="Times New Roman"/>
          <w:sz w:val="24"/>
          <w:szCs w:val="24"/>
        </w:rPr>
        <w:t>(2016)</w:t>
      </w:r>
      <w:r w:rsidR="00491CA3" w:rsidRPr="004F2D50">
        <w:rPr>
          <w:rFonts w:ascii="Times New Roman" w:hAnsi="Times New Roman" w:cs="Times New Roman"/>
          <w:sz w:val="24"/>
          <w:szCs w:val="24"/>
        </w:rPr>
        <w:t xml:space="preserve"> </w:t>
      </w:r>
      <w:r w:rsidR="002B03D9" w:rsidRPr="004F2D50">
        <w:rPr>
          <w:rFonts w:ascii="Times New Roman" w:hAnsi="Times New Roman" w:cs="Times New Roman"/>
          <w:sz w:val="24"/>
          <w:szCs w:val="24"/>
        </w:rPr>
        <w:t>when observing</w:t>
      </w:r>
      <w:r w:rsidR="00491CA3" w:rsidRPr="004F2D50">
        <w:rPr>
          <w:rFonts w:ascii="Times New Roman" w:hAnsi="Times New Roman" w:cs="Times New Roman"/>
          <w:sz w:val="24"/>
          <w:szCs w:val="24"/>
        </w:rPr>
        <w:t xml:space="preserve"> children,</w:t>
      </w:r>
      <w:r w:rsidR="004357E0" w:rsidRPr="004F2D50">
        <w:rPr>
          <w:rFonts w:ascii="Times New Roman" w:hAnsi="Times New Roman" w:cs="Times New Roman"/>
          <w:sz w:val="24"/>
          <w:szCs w:val="24"/>
        </w:rPr>
        <w:t xml:space="preserve"> </w:t>
      </w:r>
      <w:r w:rsidR="005C751E" w:rsidRPr="004F2D50">
        <w:rPr>
          <w:rFonts w:ascii="Times New Roman" w:hAnsi="Times New Roman" w:cs="Times New Roman"/>
          <w:sz w:val="24"/>
          <w:szCs w:val="24"/>
        </w:rPr>
        <w:t xml:space="preserve">it is important that </w:t>
      </w:r>
      <w:r w:rsidR="003745DD" w:rsidRPr="004F2D50">
        <w:rPr>
          <w:rFonts w:ascii="Times New Roman" w:hAnsi="Times New Roman" w:cs="Times New Roman"/>
          <w:sz w:val="24"/>
          <w:szCs w:val="24"/>
        </w:rPr>
        <w:t>the child is always</w:t>
      </w:r>
      <w:r w:rsidR="002B03D9" w:rsidRPr="004F2D50">
        <w:rPr>
          <w:rFonts w:ascii="Times New Roman" w:hAnsi="Times New Roman" w:cs="Times New Roman"/>
          <w:sz w:val="24"/>
          <w:szCs w:val="24"/>
        </w:rPr>
        <w:t xml:space="preserve"> the central beginning point</w:t>
      </w:r>
      <w:r w:rsidR="001A7348" w:rsidRPr="004F2D50">
        <w:rPr>
          <w:rFonts w:ascii="Times New Roman" w:hAnsi="Times New Roman" w:cs="Times New Roman"/>
          <w:sz w:val="24"/>
          <w:szCs w:val="24"/>
        </w:rPr>
        <w:t>.</w:t>
      </w:r>
      <w:r w:rsidR="008440C7" w:rsidRPr="004F2D50">
        <w:rPr>
          <w:rFonts w:ascii="Times New Roman" w:hAnsi="Times New Roman" w:cs="Times New Roman"/>
          <w:sz w:val="24"/>
          <w:szCs w:val="24"/>
        </w:rPr>
        <w:t xml:space="preserve"> Observing children </w:t>
      </w:r>
      <w:r w:rsidR="00582AB9" w:rsidRPr="004F2D50">
        <w:rPr>
          <w:rFonts w:ascii="Times New Roman" w:hAnsi="Times New Roman" w:cs="Times New Roman"/>
          <w:sz w:val="24"/>
          <w:szCs w:val="24"/>
        </w:rPr>
        <w:t xml:space="preserve">during play </w:t>
      </w:r>
      <w:r w:rsidR="007F34DF" w:rsidRPr="004F2D50">
        <w:rPr>
          <w:rFonts w:ascii="Times New Roman" w:hAnsi="Times New Roman" w:cs="Times New Roman"/>
          <w:sz w:val="24"/>
          <w:szCs w:val="24"/>
        </w:rPr>
        <w:t xml:space="preserve">based </w:t>
      </w:r>
      <w:r w:rsidR="00971226" w:rsidRPr="004F2D50">
        <w:rPr>
          <w:rFonts w:ascii="Times New Roman" w:hAnsi="Times New Roman" w:cs="Times New Roman"/>
          <w:sz w:val="24"/>
          <w:szCs w:val="24"/>
        </w:rPr>
        <w:t xml:space="preserve">around </w:t>
      </w:r>
      <w:r w:rsidR="007F34DF" w:rsidRPr="004F2D50">
        <w:rPr>
          <w:rFonts w:ascii="Times New Roman" w:hAnsi="Times New Roman" w:cs="Times New Roman"/>
          <w:sz w:val="24"/>
          <w:szCs w:val="24"/>
        </w:rPr>
        <w:t>what interests children the most</w:t>
      </w:r>
      <w:r w:rsidR="00DD5EB3" w:rsidRPr="004F2D50">
        <w:rPr>
          <w:rFonts w:ascii="Times New Roman" w:hAnsi="Times New Roman" w:cs="Times New Roman"/>
          <w:sz w:val="24"/>
          <w:szCs w:val="24"/>
        </w:rPr>
        <w:t>, what children</w:t>
      </w:r>
      <w:r w:rsidR="001A7348" w:rsidRPr="004F2D50">
        <w:rPr>
          <w:rFonts w:ascii="Times New Roman" w:hAnsi="Times New Roman" w:cs="Times New Roman"/>
          <w:sz w:val="24"/>
          <w:szCs w:val="24"/>
        </w:rPr>
        <w:t xml:space="preserve"> choose to do on their own accord and who or what resources they enjoy playing with,</w:t>
      </w:r>
      <w:r w:rsidR="007D53DE" w:rsidRPr="004F2D50">
        <w:rPr>
          <w:rFonts w:ascii="Times New Roman" w:hAnsi="Times New Roman" w:cs="Times New Roman"/>
          <w:sz w:val="24"/>
          <w:szCs w:val="24"/>
        </w:rPr>
        <w:t xml:space="preserve"> provides</w:t>
      </w:r>
      <w:r w:rsidR="001A7348" w:rsidRPr="004F2D50">
        <w:rPr>
          <w:rFonts w:ascii="Times New Roman" w:hAnsi="Times New Roman" w:cs="Times New Roman"/>
          <w:sz w:val="24"/>
          <w:szCs w:val="24"/>
        </w:rPr>
        <w:t xml:space="preserve"> first-hand information</w:t>
      </w:r>
      <w:r w:rsidR="007D53DE" w:rsidRPr="004F2D50">
        <w:rPr>
          <w:rFonts w:ascii="Times New Roman" w:hAnsi="Times New Roman" w:cs="Times New Roman"/>
          <w:sz w:val="24"/>
          <w:szCs w:val="24"/>
        </w:rPr>
        <w:t xml:space="preserve"> </w:t>
      </w:r>
      <w:r w:rsidR="001A7348" w:rsidRPr="004F2D50">
        <w:rPr>
          <w:rFonts w:ascii="Times New Roman" w:hAnsi="Times New Roman" w:cs="Times New Roman"/>
          <w:sz w:val="24"/>
          <w:szCs w:val="24"/>
        </w:rPr>
        <w:t xml:space="preserve">to adults, </w:t>
      </w:r>
      <w:r w:rsidR="00F25122" w:rsidRPr="004F2D50">
        <w:rPr>
          <w:rFonts w:ascii="Times New Roman" w:hAnsi="Times New Roman" w:cs="Times New Roman"/>
          <w:sz w:val="24"/>
          <w:szCs w:val="24"/>
        </w:rPr>
        <w:t>concerning</w:t>
      </w:r>
      <w:r w:rsidR="001A7348" w:rsidRPr="004F2D50">
        <w:rPr>
          <w:rFonts w:ascii="Times New Roman" w:hAnsi="Times New Roman" w:cs="Times New Roman"/>
          <w:sz w:val="24"/>
          <w:szCs w:val="24"/>
        </w:rPr>
        <w:t xml:space="preserve"> children as individuals</w:t>
      </w:r>
      <w:r w:rsidR="00933001" w:rsidRPr="004F2D50">
        <w:rPr>
          <w:rFonts w:ascii="Times New Roman" w:hAnsi="Times New Roman" w:cs="Times New Roman"/>
          <w:sz w:val="24"/>
          <w:szCs w:val="24"/>
        </w:rPr>
        <w:t xml:space="preserve"> </w:t>
      </w:r>
      <w:r w:rsidR="001A7348" w:rsidRPr="004F2D50">
        <w:rPr>
          <w:rFonts w:ascii="Times New Roman" w:hAnsi="Times New Roman" w:cs="Times New Roman"/>
          <w:sz w:val="24"/>
          <w:szCs w:val="24"/>
        </w:rPr>
        <w:t>such as;</w:t>
      </w:r>
      <w:r w:rsidR="000A36AF" w:rsidRPr="004F2D50">
        <w:rPr>
          <w:rFonts w:ascii="Times New Roman" w:hAnsi="Times New Roman" w:cs="Times New Roman"/>
          <w:sz w:val="24"/>
          <w:szCs w:val="24"/>
        </w:rPr>
        <w:t xml:space="preserve"> </w:t>
      </w:r>
      <w:r w:rsidR="001A7348" w:rsidRPr="004F2D50">
        <w:rPr>
          <w:rFonts w:ascii="Times New Roman" w:hAnsi="Times New Roman" w:cs="Times New Roman"/>
          <w:sz w:val="24"/>
          <w:szCs w:val="24"/>
        </w:rPr>
        <w:t xml:space="preserve">language development, behaviour patterns, friendship patterns, interactions between adult and children, evaluation of the rooms routine, how children’s skills are developing, monitor practitioners practice, generally collect more information about an individual child or group of children, evaluate the delivery and see how children respond to particular activities. </w:t>
      </w:r>
    </w:p>
    <w:p w14:paraId="433D12FA" w14:textId="7318D993" w:rsidR="000B63B8" w:rsidRPr="004F2D50" w:rsidRDefault="006D45AC"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lastRenderedPageBreak/>
        <w:t>Howard and McInnes (2012)</w:t>
      </w:r>
      <w:r w:rsidR="00243A7D" w:rsidRPr="004F2D50">
        <w:rPr>
          <w:rFonts w:ascii="Times New Roman" w:hAnsi="Times New Roman" w:cs="Times New Roman"/>
          <w:sz w:val="24"/>
          <w:szCs w:val="24"/>
        </w:rPr>
        <w:t xml:space="preserve"> </w:t>
      </w:r>
      <w:r w:rsidR="006A3891" w:rsidRPr="004F2D50">
        <w:rPr>
          <w:rFonts w:ascii="Times New Roman" w:hAnsi="Times New Roman" w:cs="Times New Roman"/>
          <w:sz w:val="24"/>
          <w:szCs w:val="24"/>
        </w:rPr>
        <w:t>explain</w:t>
      </w:r>
      <w:r w:rsidR="00D658F7" w:rsidRPr="004F2D50">
        <w:rPr>
          <w:rFonts w:ascii="Times New Roman" w:hAnsi="Times New Roman" w:cs="Times New Roman"/>
          <w:sz w:val="24"/>
          <w:szCs w:val="24"/>
        </w:rPr>
        <w:t>,</w:t>
      </w:r>
      <w:r w:rsidR="008C03DB" w:rsidRPr="004F2D50">
        <w:rPr>
          <w:rFonts w:ascii="Times New Roman" w:hAnsi="Times New Roman" w:cs="Times New Roman"/>
          <w:sz w:val="24"/>
          <w:szCs w:val="24"/>
        </w:rPr>
        <w:t xml:space="preserve"> </w:t>
      </w:r>
      <w:r w:rsidR="00A029AE" w:rsidRPr="004F2D50">
        <w:rPr>
          <w:rFonts w:ascii="Times New Roman" w:hAnsi="Times New Roman" w:cs="Times New Roman"/>
          <w:sz w:val="24"/>
          <w:szCs w:val="24"/>
        </w:rPr>
        <w:t>practitioners can support</w:t>
      </w:r>
      <w:r w:rsidR="00703CAA" w:rsidRPr="004F2D50">
        <w:rPr>
          <w:rFonts w:ascii="Times New Roman" w:hAnsi="Times New Roman" w:cs="Times New Roman"/>
          <w:sz w:val="24"/>
          <w:szCs w:val="24"/>
        </w:rPr>
        <w:t xml:space="preserve"> </w:t>
      </w:r>
      <w:r w:rsidR="008C03DB" w:rsidRPr="004F2D50">
        <w:rPr>
          <w:rFonts w:ascii="Times New Roman" w:hAnsi="Times New Roman" w:cs="Times New Roman"/>
          <w:sz w:val="24"/>
          <w:szCs w:val="24"/>
        </w:rPr>
        <w:t xml:space="preserve">children </w:t>
      </w:r>
      <w:r w:rsidR="00CB1744" w:rsidRPr="004F2D50">
        <w:rPr>
          <w:rFonts w:ascii="Times New Roman" w:hAnsi="Times New Roman" w:cs="Times New Roman"/>
          <w:sz w:val="24"/>
          <w:szCs w:val="24"/>
        </w:rPr>
        <w:t>being observed throughout play</w:t>
      </w:r>
      <w:r w:rsidR="008C03DB" w:rsidRPr="004F2D50">
        <w:rPr>
          <w:rFonts w:ascii="Times New Roman" w:hAnsi="Times New Roman" w:cs="Times New Roman"/>
          <w:sz w:val="24"/>
          <w:szCs w:val="24"/>
        </w:rPr>
        <w:t>,</w:t>
      </w:r>
      <w:r w:rsidR="008E25F2" w:rsidRPr="004F2D50">
        <w:rPr>
          <w:rFonts w:ascii="Times New Roman" w:hAnsi="Times New Roman" w:cs="Times New Roman"/>
          <w:sz w:val="24"/>
          <w:szCs w:val="24"/>
        </w:rPr>
        <w:t xml:space="preserve"> by </w:t>
      </w:r>
      <w:r w:rsidR="00837DDE" w:rsidRPr="004F2D50">
        <w:rPr>
          <w:rFonts w:ascii="Times New Roman" w:hAnsi="Times New Roman" w:cs="Times New Roman"/>
          <w:sz w:val="24"/>
          <w:szCs w:val="24"/>
        </w:rPr>
        <w:t>undertaking</w:t>
      </w:r>
      <w:r w:rsidR="0003679A" w:rsidRPr="004F2D50">
        <w:rPr>
          <w:rFonts w:ascii="Times New Roman" w:hAnsi="Times New Roman" w:cs="Times New Roman"/>
          <w:sz w:val="24"/>
          <w:szCs w:val="24"/>
        </w:rPr>
        <w:t xml:space="preserve"> frequent training and </w:t>
      </w:r>
      <w:r w:rsidR="00A9182F" w:rsidRPr="004F2D50">
        <w:rPr>
          <w:rFonts w:ascii="Times New Roman" w:hAnsi="Times New Roman" w:cs="Times New Roman"/>
          <w:sz w:val="24"/>
          <w:szCs w:val="24"/>
        </w:rPr>
        <w:t>provision</w:t>
      </w:r>
      <w:r w:rsidR="0003679A" w:rsidRPr="004F2D50">
        <w:rPr>
          <w:rFonts w:ascii="Times New Roman" w:hAnsi="Times New Roman" w:cs="Times New Roman"/>
          <w:sz w:val="24"/>
          <w:szCs w:val="24"/>
        </w:rPr>
        <w:t xml:space="preserve"> on children’s understanding and perception of play, which will enable them to provide playful situations and environments, increasing the developmental possibilities of play for the children.</w:t>
      </w:r>
      <w:r w:rsidR="005D1A8B" w:rsidRPr="004F2D50">
        <w:rPr>
          <w:rFonts w:ascii="Times New Roman" w:hAnsi="Times New Roman" w:cs="Times New Roman"/>
          <w:sz w:val="24"/>
          <w:szCs w:val="24"/>
        </w:rPr>
        <w:t xml:space="preserve"> </w:t>
      </w:r>
      <w:r w:rsidR="000B63B8" w:rsidRPr="004F2D50">
        <w:rPr>
          <w:rFonts w:ascii="Times New Roman" w:hAnsi="Times New Roman" w:cs="Times New Roman"/>
          <w:sz w:val="24"/>
          <w:szCs w:val="24"/>
        </w:rPr>
        <w:t xml:space="preserve">Evidence collated from research that concentrated on early years practice and pedagogy (Moyles et al., 2001, Sylva et al., 2001, Blatchford and Sylva , 2002, Sofres and Aubrey, 2002) </w:t>
      </w:r>
      <w:r w:rsidR="0094207A" w:rsidRPr="004F2D50">
        <w:rPr>
          <w:rFonts w:ascii="Times New Roman" w:hAnsi="Times New Roman" w:cs="Times New Roman"/>
          <w:sz w:val="24"/>
          <w:szCs w:val="24"/>
        </w:rPr>
        <w:t>voices,</w:t>
      </w:r>
      <w:r w:rsidR="000B63B8" w:rsidRPr="004F2D50">
        <w:rPr>
          <w:rFonts w:ascii="Times New Roman" w:hAnsi="Times New Roman" w:cs="Times New Roman"/>
          <w:sz w:val="24"/>
          <w:szCs w:val="24"/>
        </w:rPr>
        <w:t xml:space="preserve"> that cognitive outcomes and learning achievements for children, progressed positively to; adult-directed and planned activities, to shared thinking amongst adults, children and parents as well as to the level of qualifications within the early years workforce. Following the evidence collected, it is now acknowledged that it is essential for well-competent early years practitioners and professionals to have a solid theoretical background on the Early Years Foundation Stage principles and a profound insight of children’s needs and development (Palaiologou, 2008).</w:t>
      </w:r>
      <w:r w:rsidR="00FB3859">
        <w:rPr>
          <w:rFonts w:ascii="Times New Roman" w:hAnsi="Times New Roman" w:cs="Times New Roman"/>
          <w:sz w:val="24"/>
          <w:szCs w:val="24"/>
        </w:rPr>
        <w:t xml:space="preserve"> </w:t>
      </w:r>
    </w:p>
    <w:p w14:paraId="3B4F0D06" w14:textId="54D534A4" w:rsidR="00740461" w:rsidRDefault="008D1C73" w:rsidP="00234F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w:t>
      </w:r>
      <w:r w:rsidR="006028E6">
        <w:rPr>
          <w:rFonts w:ascii="Times New Roman" w:hAnsi="Times New Roman" w:cs="Times New Roman"/>
          <w:sz w:val="24"/>
          <w:szCs w:val="24"/>
        </w:rPr>
        <w:t xml:space="preserve">‘The impact of children’s perception </w:t>
      </w:r>
      <w:r w:rsidR="001939AE">
        <w:rPr>
          <w:rFonts w:ascii="Times New Roman" w:hAnsi="Times New Roman" w:cs="Times New Roman"/>
          <w:sz w:val="24"/>
          <w:szCs w:val="24"/>
        </w:rPr>
        <w:t>of an activity as play rather than</w:t>
      </w:r>
      <w:r w:rsidR="008C010C">
        <w:rPr>
          <w:rFonts w:ascii="Times New Roman" w:hAnsi="Times New Roman" w:cs="Times New Roman"/>
          <w:sz w:val="24"/>
          <w:szCs w:val="24"/>
        </w:rPr>
        <w:t xml:space="preserve"> not play on emotional well-being </w:t>
      </w:r>
      <w:r w:rsidR="007E5BCE">
        <w:rPr>
          <w:rFonts w:ascii="Times New Roman" w:hAnsi="Times New Roman" w:cs="Times New Roman"/>
          <w:sz w:val="24"/>
          <w:szCs w:val="24"/>
        </w:rPr>
        <w:t xml:space="preserve">by </w:t>
      </w:r>
      <w:r w:rsidR="002A4A9F">
        <w:rPr>
          <w:rFonts w:ascii="Times New Roman" w:hAnsi="Times New Roman" w:cs="Times New Roman"/>
          <w:sz w:val="24"/>
          <w:szCs w:val="24"/>
        </w:rPr>
        <w:t>Howard and McInnes</w:t>
      </w:r>
      <w:r w:rsidR="00CB627C">
        <w:rPr>
          <w:rFonts w:ascii="Times New Roman" w:hAnsi="Times New Roman" w:cs="Times New Roman"/>
          <w:sz w:val="24"/>
          <w:szCs w:val="24"/>
        </w:rPr>
        <w:t xml:space="preserve"> (2012)</w:t>
      </w:r>
      <w:r w:rsidR="00152590">
        <w:rPr>
          <w:rFonts w:ascii="Times New Roman" w:hAnsi="Times New Roman" w:cs="Times New Roman"/>
          <w:sz w:val="24"/>
          <w:szCs w:val="24"/>
        </w:rPr>
        <w:t>,</w:t>
      </w:r>
      <w:r w:rsidR="0006138F">
        <w:rPr>
          <w:rFonts w:ascii="Times New Roman" w:hAnsi="Times New Roman" w:cs="Times New Roman"/>
          <w:sz w:val="24"/>
          <w:szCs w:val="24"/>
        </w:rPr>
        <w:t xml:space="preserve"> </w:t>
      </w:r>
      <w:r w:rsidR="00CB627C">
        <w:rPr>
          <w:rFonts w:ascii="Times New Roman" w:hAnsi="Times New Roman" w:cs="Times New Roman"/>
          <w:sz w:val="24"/>
          <w:szCs w:val="24"/>
        </w:rPr>
        <w:t xml:space="preserve">explores </w:t>
      </w:r>
      <w:r w:rsidR="00CB0123">
        <w:rPr>
          <w:rFonts w:ascii="Times New Roman" w:hAnsi="Times New Roman" w:cs="Times New Roman"/>
          <w:sz w:val="24"/>
          <w:szCs w:val="24"/>
        </w:rPr>
        <w:t xml:space="preserve">research and study </w:t>
      </w:r>
      <w:r w:rsidR="00BD6D2B">
        <w:rPr>
          <w:rFonts w:ascii="Times New Roman" w:hAnsi="Times New Roman" w:cs="Times New Roman"/>
          <w:sz w:val="24"/>
          <w:szCs w:val="24"/>
        </w:rPr>
        <w:t xml:space="preserve">based upon two types of activity sessions </w:t>
      </w:r>
      <w:r w:rsidR="00443540">
        <w:rPr>
          <w:rFonts w:ascii="Times New Roman" w:hAnsi="Times New Roman" w:cs="Times New Roman"/>
          <w:sz w:val="24"/>
          <w:szCs w:val="24"/>
        </w:rPr>
        <w:t>designed to be</w:t>
      </w:r>
      <w:r w:rsidR="004630FB">
        <w:rPr>
          <w:rFonts w:ascii="Times New Roman" w:hAnsi="Times New Roman" w:cs="Times New Roman"/>
          <w:sz w:val="24"/>
          <w:szCs w:val="24"/>
        </w:rPr>
        <w:t xml:space="preserve"> </w:t>
      </w:r>
      <w:r w:rsidR="00F81F74">
        <w:rPr>
          <w:rFonts w:ascii="Times New Roman" w:hAnsi="Times New Roman" w:cs="Times New Roman"/>
          <w:sz w:val="24"/>
          <w:szCs w:val="24"/>
        </w:rPr>
        <w:t>perceived</w:t>
      </w:r>
      <w:r w:rsidR="00775785">
        <w:rPr>
          <w:rFonts w:ascii="Times New Roman" w:hAnsi="Times New Roman" w:cs="Times New Roman"/>
          <w:sz w:val="24"/>
          <w:szCs w:val="24"/>
        </w:rPr>
        <w:t xml:space="preserve"> by children</w:t>
      </w:r>
      <w:r w:rsidR="00F81F74">
        <w:rPr>
          <w:rFonts w:ascii="Times New Roman" w:hAnsi="Times New Roman" w:cs="Times New Roman"/>
          <w:sz w:val="24"/>
          <w:szCs w:val="24"/>
        </w:rPr>
        <w:t xml:space="preserve"> as</w:t>
      </w:r>
      <w:r w:rsidR="00443540">
        <w:rPr>
          <w:rFonts w:ascii="Times New Roman" w:hAnsi="Times New Roman" w:cs="Times New Roman"/>
          <w:sz w:val="24"/>
          <w:szCs w:val="24"/>
        </w:rPr>
        <w:t xml:space="preserve"> </w:t>
      </w:r>
      <w:r w:rsidR="00250F3D">
        <w:rPr>
          <w:rFonts w:ascii="Times New Roman" w:hAnsi="Times New Roman" w:cs="Times New Roman"/>
          <w:sz w:val="24"/>
          <w:szCs w:val="24"/>
        </w:rPr>
        <w:t>‘like play’ and ‘not like play’</w:t>
      </w:r>
      <w:r w:rsidR="00775785">
        <w:rPr>
          <w:rFonts w:ascii="Times New Roman" w:hAnsi="Times New Roman" w:cs="Times New Roman"/>
          <w:sz w:val="24"/>
          <w:szCs w:val="24"/>
        </w:rPr>
        <w:t xml:space="preserve">. </w:t>
      </w:r>
      <w:r w:rsidR="00693185">
        <w:rPr>
          <w:rFonts w:ascii="Times New Roman" w:hAnsi="Times New Roman" w:cs="Times New Roman"/>
          <w:sz w:val="24"/>
          <w:szCs w:val="24"/>
        </w:rPr>
        <w:t xml:space="preserve">The data combined </w:t>
      </w:r>
      <w:r w:rsidR="00C567D1">
        <w:rPr>
          <w:rFonts w:ascii="Times New Roman" w:hAnsi="Times New Roman" w:cs="Times New Roman"/>
          <w:sz w:val="24"/>
          <w:szCs w:val="24"/>
        </w:rPr>
        <w:t xml:space="preserve">from the conducted </w:t>
      </w:r>
      <w:r w:rsidR="00112A4E">
        <w:rPr>
          <w:rFonts w:ascii="Times New Roman" w:hAnsi="Times New Roman" w:cs="Times New Roman"/>
          <w:sz w:val="24"/>
          <w:szCs w:val="24"/>
        </w:rPr>
        <w:t xml:space="preserve">research </w:t>
      </w:r>
      <w:r w:rsidR="0091025E">
        <w:rPr>
          <w:rFonts w:ascii="Times New Roman" w:hAnsi="Times New Roman" w:cs="Times New Roman"/>
          <w:sz w:val="24"/>
          <w:szCs w:val="24"/>
        </w:rPr>
        <w:t xml:space="preserve">was used </w:t>
      </w:r>
      <w:r w:rsidR="0056502F">
        <w:rPr>
          <w:rFonts w:ascii="Times New Roman" w:hAnsi="Times New Roman" w:cs="Times New Roman"/>
          <w:sz w:val="24"/>
          <w:szCs w:val="24"/>
        </w:rPr>
        <w:t>for comparative analysis</w:t>
      </w:r>
      <w:r w:rsidR="00DD3497">
        <w:rPr>
          <w:rFonts w:ascii="Times New Roman" w:hAnsi="Times New Roman" w:cs="Times New Roman"/>
          <w:sz w:val="24"/>
          <w:szCs w:val="24"/>
        </w:rPr>
        <w:t xml:space="preserve">, assessing </w:t>
      </w:r>
      <w:r w:rsidR="00D12133">
        <w:rPr>
          <w:rFonts w:ascii="Times New Roman" w:hAnsi="Times New Roman" w:cs="Times New Roman"/>
          <w:sz w:val="24"/>
          <w:szCs w:val="24"/>
        </w:rPr>
        <w:t>emotional well-being.</w:t>
      </w:r>
      <w:r w:rsidR="00B6631E">
        <w:rPr>
          <w:rFonts w:ascii="Times New Roman" w:hAnsi="Times New Roman" w:cs="Times New Roman"/>
          <w:sz w:val="24"/>
          <w:szCs w:val="24"/>
        </w:rPr>
        <w:t xml:space="preserve"> </w:t>
      </w:r>
      <w:r w:rsidR="0030632C">
        <w:rPr>
          <w:rFonts w:ascii="Times New Roman" w:hAnsi="Times New Roman" w:cs="Times New Roman"/>
          <w:sz w:val="24"/>
          <w:szCs w:val="24"/>
        </w:rPr>
        <w:t xml:space="preserve">The findings of the observational research conducted, evidently </w:t>
      </w:r>
      <w:r w:rsidR="00DF3253">
        <w:rPr>
          <w:rFonts w:ascii="Times New Roman" w:hAnsi="Times New Roman" w:cs="Times New Roman"/>
          <w:sz w:val="24"/>
          <w:szCs w:val="24"/>
        </w:rPr>
        <w:t>displays there was a significant change</w:t>
      </w:r>
      <w:r w:rsidR="00D206D5">
        <w:rPr>
          <w:rFonts w:ascii="Times New Roman" w:hAnsi="Times New Roman" w:cs="Times New Roman"/>
          <w:sz w:val="24"/>
          <w:szCs w:val="24"/>
        </w:rPr>
        <w:t xml:space="preserve"> in the level of emotional well-being </w:t>
      </w:r>
      <w:r w:rsidR="009E08A3">
        <w:rPr>
          <w:rFonts w:ascii="Times New Roman" w:hAnsi="Times New Roman" w:cs="Times New Roman"/>
          <w:sz w:val="24"/>
          <w:szCs w:val="24"/>
        </w:rPr>
        <w:t>evidenced by children</w:t>
      </w:r>
      <w:r w:rsidR="00510ED3">
        <w:rPr>
          <w:rFonts w:ascii="Times New Roman" w:hAnsi="Times New Roman" w:cs="Times New Roman"/>
          <w:sz w:val="24"/>
          <w:szCs w:val="24"/>
        </w:rPr>
        <w:t xml:space="preserve"> between the two</w:t>
      </w:r>
      <w:r w:rsidR="00C6626C">
        <w:rPr>
          <w:rFonts w:ascii="Times New Roman" w:hAnsi="Times New Roman" w:cs="Times New Roman"/>
          <w:sz w:val="24"/>
          <w:szCs w:val="24"/>
        </w:rPr>
        <w:t xml:space="preserve"> activity types</w:t>
      </w:r>
      <w:r w:rsidR="00F31A5D">
        <w:rPr>
          <w:rFonts w:ascii="Times New Roman" w:hAnsi="Times New Roman" w:cs="Times New Roman"/>
          <w:sz w:val="24"/>
          <w:szCs w:val="24"/>
        </w:rPr>
        <w:t xml:space="preserve"> as well as </w:t>
      </w:r>
      <w:r w:rsidR="00AA2D2B">
        <w:rPr>
          <w:rFonts w:ascii="Times New Roman" w:hAnsi="Times New Roman" w:cs="Times New Roman"/>
          <w:sz w:val="24"/>
          <w:szCs w:val="24"/>
        </w:rPr>
        <w:t>play</w:t>
      </w:r>
      <w:r w:rsidR="00AE7869">
        <w:rPr>
          <w:rFonts w:ascii="Times New Roman" w:hAnsi="Times New Roman" w:cs="Times New Roman"/>
          <w:sz w:val="24"/>
          <w:szCs w:val="24"/>
        </w:rPr>
        <w:t xml:space="preserve"> can </w:t>
      </w:r>
      <w:r w:rsidR="00006E08">
        <w:rPr>
          <w:rFonts w:ascii="Times New Roman" w:hAnsi="Times New Roman" w:cs="Times New Roman"/>
          <w:sz w:val="24"/>
          <w:szCs w:val="24"/>
        </w:rPr>
        <w:t>be</w:t>
      </w:r>
      <w:r w:rsidR="00323F8F">
        <w:rPr>
          <w:rFonts w:ascii="Times New Roman" w:hAnsi="Times New Roman" w:cs="Times New Roman"/>
          <w:sz w:val="24"/>
          <w:szCs w:val="24"/>
        </w:rPr>
        <w:t xml:space="preserve"> viewed as</w:t>
      </w:r>
      <w:r w:rsidR="00AA2D2B">
        <w:rPr>
          <w:rFonts w:ascii="Times New Roman" w:hAnsi="Times New Roman" w:cs="Times New Roman"/>
          <w:sz w:val="24"/>
          <w:szCs w:val="24"/>
        </w:rPr>
        <w:t xml:space="preserve"> an observable behaviour</w:t>
      </w:r>
      <w:r w:rsidR="00006E08">
        <w:rPr>
          <w:rFonts w:ascii="Times New Roman" w:hAnsi="Times New Roman" w:cs="Times New Roman"/>
          <w:sz w:val="24"/>
          <w:szCs w:val="24"/>
        </w:rPr>
        <w:t xml:space="preserve"> and a mental state. </w:t>
      </w:r>
    </w:p>
    <w:p w14:paraId="7C3DAD15" w14:textId="46942445" w:rsidR="007A2E32" w:rsidRDefault="00437377" w:rsidP="00234F15">
      <w:pPr>
        <w:spacing w:line="360" w:lineRule="auto"/>
        <w:jc w:val="both"/>
        <w:rPr>
          <w:rFonts w:ascii="Times New Roman" w:hAnsi="Times New Roman" w:cs="Times New Roman"/>
          <w:sz w:val="24"/>
          <w:szCs w:val="24"/>
        </w:rPr>
      </w:pPr>
      <w:r>
        <w:rPr>
          <w:rFonts w:ascii="Times New Roman" w:hAnsi="Times New Roman" w:cs="Times New Roman"/>
          <w:sz w:val="24"/>
          <w:szCs w:val="24"/>
        </w:rPr>
        <w:t>The f</w:t>
      </w:r>
      <w:r w:rsidR="00013475">
        <w:rPr>
          <w:rFonts w:ascii="Times New Roman" w:hAnsi="Times New Roman" w:cs="Times New Roman"/>
          <w:sz w:val="24"/>
          <w:szCs w:val="24"/>
        </w:rPr>
        <w:t xml:space="preserve">indings also </w:t>
      </w:r>
      <w:r w:rsidR="00E13293">
        <w:rPr>
          <w:rFonts w:ascii="Times New Roman" w:hAnsi="Times New Roman" w:cs="Times New Roman"/>
          <w:sz w:val="24"/>
          <w:szCs w:val="24"/>
        </w:rPr>
        <w:t>outline</w:t>
      </w:r>
      <w:r w:rsidR="006E166F">
        <w:rPr>
          <w:rFonts w:ascii="Times New Roman" w:hAnsi="Times New Roman" w:cs="Times New Roman"/>
          <w:sz w:val="24"/>
          <w:szCs w:val="24"/>
        </w:rPr>
        <w:t xml:space="preserve"> that </w:t>
      </w:r>
      <w:r w:rsidR="001524F5">
        <w:rPr>
          <w:rFonts w:ascii="Times New Roman" w:hAnsi="Times New Roman" w:cs="Times New Roman"/>
          <w:sz w:val="24"/>
          <w:szCs w:val="24"/>
        </w:rPr>
        <w:t>when children perceive an activity as play rather than not play</w:t>
      </w:r>
      <w:r w:rsidR="0084476B">
        <w:rPr>
          <w:rFonts w:ascii="Times New Roman" w:hAnsi="Times New Roman" w:cs="Times New Roman"/>
          <w:sz w:val="24"/>
          <w:szCs w:val="24"/>
        </w:rPr>
        <w:t xml:space="preserve"> they display</w:t>
      </w:r>
      <w:r w:rsidR="007C66EA">
        <w:rPr>
          <w:rFonts w:ascii="Times New Roman" w:hAnsi="Times New Roman" w:cs="Times New Roman"/>
          <w:sz w:val="24"/>
          <w:szCs w:val="24"/>
        </w:rPr>
        <w:t xml:space="preserve"> </w:t>
      </w:r>
      <w:r w:rsidR="002C4597">
        <w:rPr>
          <w:rFonts w:ascii="Times New Roman" w:hAnsi="Times New Roman" w:cs="Times New Roman"/>
          <w:sz w:val="24"/>
          <w:szCs w:val="24"/>
        </w:rPr>
        <w:t>heightened</w:t>
      </w:r>
      <w:r w:rsidR="007C66EA">
        <w:rPr>
          <w:rFonts w:ascii="Times New Roman" w:hAnsi="Times New Roman" w:cs="Times New Roman"/>
          <w:sz w:val="24"/>
          <w:szCs w:val="24"/>
        </w:rPr>
        <w:t xml:space="preserve"> </w:t>
      </w:r>
      <w:r w:rsidR="00DB2226">
        <w:rPr>
          <w:rFonts w:ascii="Times New Roman" w:hAnsi="Times New Roman" w:cs="Times New Roman"/>
          <w:sz w:val="24"/>
          <w:szCs w:val="24"/>
        </w:rPr>
        <w:t xml:space="preserve">behavioural </w:t>
      </w:r>
      <w:r w:rsidR="002C4597">
        <w:rPr>
          <w:rFonts w:ascii="Times New Roman" w:hAnsi="Times New Roman" w:cs="Times New Roman"/>
          <w:sz w:val="24"/>
          <w:szCs w:val="24"/>
        </w:rPr>
        <w:t>signs</w:t>
      </w:r>
      <w:r w:rsidR="00DB2226">
        <w:rPr>
          <w:rFonts w:ascii="Times New Roman" w:hAnsi="Times New Roman" w:cs="Times New Roman"/>
          <w:sz w:val="24"/>
          <w:szCs w:val="24"/>
        </w:rPr>
        <w:t xml:space="preserve"> to emotional well-being</w:t>
      </w:r>
      <w:r w:rsidR="00C457EE">
        <w:rPr>
          <w:rFonts w:ascii="Times New Roman" w:hAnsi="Times New Roman" w:cs="Times New Roman"/>
          <w:sz w:val="24"/>
          <w:szCs w:val="24"/>
        </w:rPr>
        <w:t xml:space="preserve"> and c</w:t>
      </w:r>
      <w:r w:rsidR="007A2E32" w:rsidRPr="007A2E32">
        <w:rPr>
          <w:rFonts w:ascii="Times New Roman" w:hAnsi="Times New Roman" w:cs="Times New Roman"/>
          <w:sz w:val="24"/>
          <w:szCs w:val="24"/>
        </w:rPr>
        <w:t xml:space="preserve">hildren who </w:t>
      </w:r>
      <w:r w:rsidR="00C457EE" w:rsidRPr="007A2E32">
        <w:rPr>
          <w:rFonts w:ascii="Times New Roman" w:hAnsi="Times New Roman" w:cs="Times New Roman"/>
          <w:sz w:val="24"/>
          <w:szCs w:val="24"/>
        </w:rPr>
        <w:t>commenced</w:t>
      </w:r>
      <w:r w:rsidR="007A2E32" w:rsidRPr="007A2E32">
        <w:rPr>
          <w:rFonts w:ascii="Times New Roman" w:hAnsi="Times New Roman" w:cs="Times New Roman"/>
          <w:sz w:val="24"/>
          <w:szCs w:val="24"/>
        </w:rPr>
        <w:t xml:space="preserve"> the</w:t>
      </w:r>
      <w:r w:rsidR="00C457EE">
        <w:rPr>
          <w:rFonts w:ascii="Times New Roman" w:hAnsi="Times New Roman" w:cs="Times New Roman"/>
          <w:sz w:val="24"/>
          <w:szCs w:val="24"/>
        </w:rPr>
        <w:t xml:space="preserve"> </w:t>
      </w:r>
      <w:r w:rsidR="007A2E32" w:rsidRPr="007A2E32">
        <w:rPr>
          <w:rFonts w:ascii="Times New Roman" w:hAnsi="Times New Roman" w:cs="Times New Roman"/>
          <w:sz w:val="24"/>
          <w:szCs w:val="24"/>
        </w:rPr>
        <w:t>‘like play’</w:t>
      </w:r>
      <w:r w:rsidR="00C457EE">
        <w:rPr>
          <w:rFonts w:ascii="Times New Roman" w:hAnsi="Times New Roman" w:cs="Times New Roman"/>
          <w:sz w:val="24"/>
          <w:szCs w:val="24"/>
        </w:rPr>
        <w:t xml:space="preserve"> </w:t>
      </w:r>
      <w:r w:rsidR="007A2E32" w:rsidRPr="007A2E32">
        <w:rPr>
          <w:rFonts w:ascii="Times New Roman" w:hAnsi="Times New Roman" w:cs="Times New Roman"/>
          <w:sz w:val="24"/>
          <w:szCs w:val="24"/>
        </w:rPr>
        <w:t xml:space="preserve">activity </w:t>
      </w:r>
      <w:r w:rsidR="00C457EE" w:rsidRPr="007A2E32">
        <w:rPr>
          <w:rFonts w:ascii="Times New Roman" w:hAnsi="Times New Roman" w:cs="Times New Roman"/>
          <w:sz w:val="24"/>
          <w:szCs w:val="24"/>
        </w:rPr>
        <w:t>recorded</w:t>
      </w:r>
      <w:r w:rsidR="007A2E32" w:rsidRPr="007A2E32">
        <w:rPr>
          <w:rFonts w:ascii="Times New Roman" w:hAnsi="Times New Roman" w:cs="Times New Roman"/>
          <w:sz w:val="24"/>
          <w:szCs w:val="24"/>
        </w:rPr>
        <w:t xml:space="preserve"> signiﬁcantly higher than children who undertook the same activity but</w:t>
      </w:r>
      <w:r w:rsidR="00C45A09">
        <w:rPr>
          <w:rFonts w:ascii="Times New Roman" w:hAnsi="Times New Roman" w:cs="Times New Roman"/>
          <w:sz w:val="24"/>
          <w:szCs w:val="24"/>
        </w:rPr>
        <w:t xml:space="preserve"> </w:t>
      </w:r>
      <w:r w:rsidR="007A2E32" w:rsidRPr="007A2E32">
        <w:rPr>
          <w:rFonts w:ascii="Times New Roman" w:hAnsi="Times New Roman" w:cs="Times New Roman"/>
          <w:sz w:val="24"/>
          <w:szCs w:val="24"/>
        </w:rPr>
        <w:t>‘not like play’.</w:t>
      </w:r>
    </w:p>
    <w:p w14:paraId="3944B404" w14:textId="77777777" w:rsidR="001B0478" w:rsidRDefault="00600AEC" w:rsidP="004F2D50">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References:</w:t>
      </w:r>
    </w:p>
    <w:p w14:paraId="222EDAC0" w14:textId="1FF5F1A9"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Blincoe, K. (2015) ‘Risk is essential to childhood – as are scrapes, grazes, falls and panic’, The Guardian, 14th October. Available at: </w:t>
      </w:r>
      <w:hyperlink r:id="rId6" w:history="1">
        <w:r w:rsidRPr="004F2D50">
          <w:rPr>
            <w:rStyle w:val="Hyperlink"/>
            <w:rFonts w:ascii="Times New Roman" w:hAnsi="Times New Roman" w:cs="Times New Roman"/>
            <w:i/>
            <w:iCs/>
            <w:sz w:val="24"/>
            <w:szCs w:val="24"/>
          </w:rPr>
          <w:t>https://www.theguardian.com/commentisfree/2015/oct/14/risk-essential-childhood-children-danger</w:t>
        </w:r>
      </w:hyperlink>
      <w:r w:rsidRPr="004F2D50">
        <w:rPr>
          <w:rFonts w:ascii="Times New Roman" w:hAnsi="Times New Roman" w:cs="Times New Roman"/>
          <w:i/>
          <w:iCs/>
          <w:sz w:val="24"/>
          <w:szCs w:val="24"/>
        </w:rPr>
        <w:t xml:space="preserve"> (Accessed: 12th January 2020). </w:t>
      </w:r>
    </w:p>
    <w:p w14:paraId="7A8ACE24"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Brodie, K. (2020) Teach Early Years. Available at: </w:t>
      </w:r>
      <w:hyperlink r:id="rId7" w:history="1">
        <w:r w:rsidRPr="004F2D50">
          <w:rPr>
            <w:rStyle w:val="Hyperlink"/>
            <w:rFonts w:ascii="Times New Roman" w:hAnsi="Times New Roman" w:cs="Times New Roman"/>
            <w:i/>
            <w:iCs/>
            <w:sz w:val="24"/>
            <w:szCs w:val="24"/>
          </w:rPr>
          <w:t>https://www.teachearlyyears.com/nursery-management/view/making-observations</w:t>
        </w:r>
      </w:hyperlink>
      <w:r w:rsidRPr="004F2D50">
        <w:rPr>
          <w:rFonts w:ascii="Times New Roman" w:hAnsi="Times New Roman" w:cs="Times New Roman"/>
          <w:i/>
          <w:iCs/>
          <w:sz w:val="24"/>
          <w:szCs w:val="24"/>
        </w:rPr>
        <w:t xml:space="preserve"> (Accessed: 18th January 2020). </w:t>
      </w:r>
    </w:p>
    <w:p w14:paraId="3A13257A"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sz w:val="24"/>
          <w:szCs w:val="24"/>
        </w:rPr>
        <w:lastRenderedPageBreak/>
        <w:t xml:space="preserve">Bruce, T. (2001) </w:t>
      </w:r>
      <w:r w:rsidRPr="004F2D50">
        <w:rPr>
          <w:rFonts w:ascii="Times New Roman" w:hAnsi="Times New Roman" w:cs="Times New Roman"/>
          <w:i/>
          <w:iCs/>
          <w:sz w:val="24"/>
          <w:szCs w:val="24"/>
        </w:rPr>
        <w:t xml:space="preserve">Learning through play: Babies, Toddlers and the Foundation Years. London: Hodder Education, Part of Hachette UK. </w:t>
      </w:r>
    </w:p>
    <w:p w14:paraId="0B919077"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Bruce, T. (2011) Learning Through Play for Babies; Toddlers and Young Children 2nd Ed. Italy: Hodder Education</w:t>
      </w:r>
    </w:p>
    <w:p w14:paraId="6A5FE238"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Clarke, J. (2014) the empowered educator inspiring ideas and resources for early learning. Available at: </w:t>
      </w:r>
      <w:hyperlink r:id="rId8" w:history="1">
        <w:r w:rsidRPr="004F2D50">
          <w:rPr>
            <w:rStyle w:val="Hyperlink"/>
            <w:rFonts w:ascii="Times New Roman" w:hAnsi="Times New Roman" w:cs="Times New Roman"/>
            <w:i/>
            <w:iCs/>
            <w:sz w:val="24"/>
            <w:szCs w:val="24"/>
          </w:rPr>
          <w:t>https://www.theempowerededucatoronline.com/2014/06/understanding-use-of.html/</w:t>
        </w:r>
      </w:hyperlink>
      <w:r w:rsidRPr="004F2D50">
        <w:rPr>
          <w:rFonts w:ascii="Times New Roman" w:hAnsi="Times New Roman" w:cs="Times New Roman"/>
          <w:i/>
          <w:iCs/>
          <w:sz w:val="24"/>
          <w:szCs w:val="24"/>
        </w:rPr>
        <w:t xml:space="preserve">  (Accessed: 18th January 2020). </w:t>
      </w:r>
    </w:p>
    <w:p w14:paraId="7B767900"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CORRECT THIS HSE (2012) Children’s Play and Leisure – Promoting a Balanced Approach. Available at: </w:t>
      </w:r>
      <w:hyperlink r:id="rId9" w:history="1">
        <w:r w:rsidRPr="004F2D50">
          <w:rPr>
            <w:rStyle w:val="Hyperlink"/>
            <w:rFonts w:ascii="Times New Roman" w:hAnsi="Times New Roman" w:cs="Times New Roman"/>
            <w:i/>
            <w:iCs/>
            <w:sz w:val="24"/>
            <w:szCs w:val="24"/>
          </w:rPr>
          <w:t>https://www.hse.gov.uk/entertainment/childrens-play-july-2012.pdf</w:t>
        </w:r>
      </w:hyperlink>
      <w:r w:rsidRPr="004F2D50">
        <w:rPr>
          <w:rFonts w:ascii="Times New Roman" w:hAnsi="Times New Roman" w:cs="Times New Roman"/>
          <w:i/>
          <w:iCs/>
          <w:sz w:val="24"/>
          <w:szCs w:val="24"/>
        </w:rPr>
        <w:t xml:space="preserve"> (Accessed: 13th January 2020). </w:t>
      </w:r>
    </w:p>
    <w:p w14:paraId="0B0CDC1B"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CORRECT THIS Play Wales/Bazley (2018) A playworkers guide to risk. Available at: </w:t>
      </w:r>
      <w:hyperlink r:id="rId10" w:history="1">
        <w:r w:rsidRPr="004F2D50">
          <w:rPr>
            <w:rStyle w:val="Hyperlink"/>
            <w:rFonts w:ascii="Times New Roman" w:hAnsi="Times New Roman" w:cs="Times New Roman"/>
            <w:i/>
            <w:iCs/>
            <w:sz w:val="24"/>
            <w:szCs w:val="24"/>
          </w:rPr>
          <w:t>file:///C:/Users/roxyl/AppData/Local/Packages/Microsoft.MicrosoftEdge_8wekyb3d8bbwe/TempState/Downloads/A%20playworkers%20guide%20to%20risk%20(3).pdf</w:t>
        </w:r>
      </w:hyperlink>
      <w:r w:rsidRPr="004F2D50">
        <w:rPr>
          <w:rFonts w:ascii="Times New Roman" w:hAnsi="Times New Roman" w:cs="Times New Roman"/>
          <w:i/>
          <w:iCs/>
          <w:sz w:val="24"/>
          <w:szCs w:val="24"/>
        </w:rPr>
        <w:t xml:space="preserve"> (Accessed 10th January 2020).</w:t>
      </w:r>
    </w:p>
    <w:p w14:paraId="0764A8E4"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Danforth, L. (2011) ‘The Importance of Play’, Library Journal; New York, 136(11), pp. 58. Available at: </w:t>
      </w:r>
      <w:hyperlink r:id="rId11" w:history="1">
        <w:r w:rsidRPr="004F2D50">
          <w:rPr>
            <w:rStyle w:val="Hyperlink"/>
            <w:rFonts w:ascii="Times New Roman" w:hAnsi="Times New Roman" w:cs="Times New Roman"/>
            <w:i/>
            <w:iCs/>
            <w:sz w:val="24"/>
            <w:szCs w:val="24"/>
          </w:rPr>
          <w:t>https://search-proquest-com.ezproxy.uwtsd.ac.uk/docview/871096054/fulltext/CC3633A18CAF43B0PQ/1?accountid=130472</w:t>
        </w:r>
      </w:hyperlink>
      <w:r w:rsidRPr="004F2D50">
        <w:rPr>
          <w:rFonts w:ascii="Times New Roman" w:hAnsi="Times New Roman" w:cs="Times New Roman"/>
          <w:i/>
          <w:iCs/>
          <w:sz w:val="24"/>
          <w:szCs w:val="24"/>
        </w:rPr>
        <w:t xml:space="preserve"> (Accessed: 9th January 2020). </w:t>
      </w:r>
    </w:p>
    <w:p w14:paraId="3BAFE555" w14:textId="77777777" w:rsidR="007959E8" w:rsidRPr="004F2D50" w:rsidRDefault="007959E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Early Years Careers (2016) </w:t>
      </w:r>
      <w:r w:rsidRPr="004F2D50">
        <w:rPr>
          <w:rFonts w:ascii="Times New Roman" w:hAnsi="Times New Roman" w:cs="Times New Roman"/>
          <w:i/>
          <w:iCs/>
          <w:sz w:val="24"/>
          <w:szCs w:val="24"/>
        </w:rPr>
        <w:t xml:space="preserve">earlyyearscareers. </w:t>
      </w:r>
      <w:r w:rsidRPr="004F2D50">
        <w:rPr>
          <w:rFonts w:ascii="Times New Roman" w:hAnsi="Times New Roman" w:cs="Times New Roman"/>
          <w:sz w:val="24"/>
          <w:szCs w:val="24"/>
        </w:rPr>
        <w:t xml:space="preserve">Available at: </w:t>
      </w:r>
      <w:hyperlink r:id="rId12" w:history="1">
        <w:r w:rsidRPr="004F2D50">
          <w:rPr>
            <w:rStyle w:val="Hyperlink"/>
            <w:rFonts w:ascii="Times New Roman" w:hAnsi="Times New Roman" w:cs="Times New Roman"/>
            <w:sz w:val="24"/>
            <w:szCs w:val="24"/>
          </w:rPr>
          <w:t>https://www.earlyyearscareers.com/eyc/latest-news/observing-childrens-play/</w:t>
        </w:r>
      </w:hyperlink>
      <w:r w:rsidRPr="004F2D50">
        <w:rPr>
          <w:rFonts w:ascii="Times New Roman" w:hAnsi="Times New Roman" w:cs="Times New Roman"/>
          <w:sz w:val="24"/>
          <w:szCs w:val="24"/>
        </w:rPr>
        <w:t xml:space="preserve"> (Accessed 18</w:t>
      </w:r>
      <w:r w:rsidRPr="004F2D50">
        <w:rPr>
          <w:rFonts w:ascii="Times New Roman" w:hAnsi="Times New Roman" w:cs="Times New Roman"/>
          <w:sz w:val="24"/>
          <w:szCs w:val="24"/>
          <w:vertAlign w:val="superscript"/>
        </w:rPr>
        <w:t>th</w:t>
      </w:r>
      <w:r w:rsidRPr="004F2D50">
        <w:rPr>
          <w:rFonts w:ascii="Times New Roman" w:hAnsi="Times New Roman" w:cs="Times New Roman"/>
          <w:sz w:val="24"/>
          <w:szCs w:val="24"/>
        </w:rPr>
        <w:t xml:space="preserve"> January 2020). </w:t>
      </w:r>
    </w:p>
    <w:p w14:paraId="65FDB1B0"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Froebel (2008) Froebel Web: An Online Source. Available at: </w:t>
      </w:r>
      <w:hyperlink r:id="rId13" w:history="1">
        <w:r w:rsidRPr="004F2D50">
          <w:rPr>
            <w:rStyle w:val="Hyperlink"/>
            <w:rFonts w:ascii="Times New Roman" w:hAnsi="Times New Roman" w:cs="Times New Roman"/>
            <w:i/>
            <w:iCs/>
            <w:sz w:val="24"/>
            <w:szCs w:val="24"/>
          </w:rPr>
          <w:t>http://www.froebelweb.org/web7001.html</w:t>
        </w:r>
      </w:hyperlink>
      <w:r w:rsidRPr="004F2D50">
        <w:rPr>
          <w:rFonts w:ascii="Times New Roman" w:hAnsi="Times New Roman" w:cs="Times New Roman"/>
          <w:i/>
          <w:iCs/>
          <w:sz w:val="24"/>
          <w:szCs w:val="24"/>
        </w:rPr>
        <w:t xml:space="preserve"> (Accessed: 9th January 2020). </w:t>
      </w:r>
    </w:p>
    <w:p w14:paraId="50969589"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Gray (2014) Risky Play: Why Children Love it and Need it. Available at : </w:t>
      </w:r>
      <w:hyperlink r:id="rId14" w:history="1">
        <w:r w:rsidRPr="004F2D50">
          <w:rPr>
            <w:rStyle w:val="Hyperlink"/>
            <w:rFonts w:ascii="Times New Roman" w:hAnsi="Times New Roman" w:cs="Times New Roman"/>
            <w:i/>
            <w:iCs/>
            <w:sz w:val="24"/>
            <w:szCs w:val="24"/>
          </w:rPr>
          <w:t>https://www.psychologytoday.com/us/blog/freedom-learn/201404/risky-play-why-children-love-it-and-need-it</w:t>
        </w:r>
      </w:hyperlink>
      <w:r w:rsidRPr="004F2D50">
        <w:rPr>
          <w:rFonts w:ascii="Times New Roman" w:hAnsi="Times New Roman" w:cs="Times New Roman"/>
          <w:i/>
          <w:iCs/>
          <w:sz w:val="24"/>
          <w:szCs w:val="24"/>
        </w:rPr>
        <w:t xml:space="preserve"> (Accessed: 12th January 2020). </w:t>
      </w:r>
    </w:p>
    <w:p w14:paraId="3BF3987D" w14:textId="35DE6043" w:rsidR="007959E8" w:rsidRPr="004F2D50" w:rsidRDefault="007959E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Howard, J., and McInnes, K. (2012) ‘Child: care, health and development’, </w:t>
      </w:r>
      <w:r w:rsidRPr="004F2D50">
        <w:rPr>
          <w:rFonts w:ascii="Times New Roman" w:hAnsi="Times New Roman" w:cs="Times New Roman"/>
          <w:i/>
          <w:iCs/>
          <w:sz w:val="24"/>
          <w:szCs w:val="24"/>
        </w:rPr>
        <w:t>The impact of children’s perception of an activity as play rather than not play on emotional well-being</w:t>
      </w:r>
      <w:r w:rsidRPr="004F2D50">
        <w:rPr>
          <w:rFonts w:ascii="Times New Roman" w:hAnsi="Times New Roman" w:cs="Times New Roman"/>
          <w:sz w:val="24"/>
          <w:szCs w:val="24"/>
        </w:rPr>
        <w:t>, 39(5), pp. 737-742. DOI: 10.1111/J.1365-2214.2012.01405.x</w:t>
      </w:r>
    </w:p>
    <w:p w14:paraId="0B2DC696"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lastRenderedPageBreak/>
        <w:t xml:space="preserve">Kutska (2013) The Benefits of Risky Play. Available at: </w:t>
      </w:r>
      <w:hyperlink r:id="rId15" w:history="1">
        <w:r w:rsidRPr="004F2D50">
          <w:rPr>
            <w:rStyle w:val="Hyperlink"/>
            <w:rFonts w:ascii="Times New Roman" w:hAnsi="Times New Roman" w:cs="Times New Roman"/>
            <w:i/>
            <w:iCs/>
            <w:sz w:val="24"/>
            <w:szCs w:val="24"/>
          </w:rPr>
          <w:t>https://www.playgroundprofessionals.com/play/benefits-risky-play108</w:t>
        </w:r>
      </w:hyperlink>
      <w:r w:rsidRPr="004F2D50">
        <w:rPr>
          <w:rFonts w:ascii="Times New Roman" w:hAnsi="Times New Roman" w:cs="Times New Roman"/>
          <w:i/>
          <w:iCs/>
          <w:sz w:val="24"/>
          <w:szCs w:val="24"/>
        </w:rPr>
        <w:t xml:space="preserve"> (Accessed: 12th January 2020). </w:t>
      </w:r>
    </w:p>
    <w:p w14:paraId="76280D6E"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Lavrysen et al. (2015) ‘Risky-Play at school. Facilitating risk perception and competence in young children’, European Early Childhood Education Research Journal, 25(1), pp. 89-105. DOI: 10.1080/1350293X.2015.1102412 (Accessed 12th January 2020). </w:t>
      </w:r>
    </w:p>
    <w:p w14:paraId="799823DA"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Montessori (2019) Play is the Work of the Child. Available at: </w:t>
      </w:r>
      <w:hyperlink r:id="rId16" w:anchor="gs.rebt5f" w:history="1">
        <w:r w:rsidRPr="004F2D50">
          <w:rPr>
            <w:rStyle w:val="Hyperlink"/>
            <w:rFonts w:ascii="Times New Roman" w:hAnsi="Times New Roman" w:cs="Times New Roman"/>
            <w:i/>
            <w:iCs/>
            <w:sz w:val="24"/>
            <w:szCs w:val="24"/>
          </w:rPr>
          <w:t>https://childdevelopmentinfo.com/child-development/play-work-of-children/#gs.rebt5f</w:t>
        </w:r>
      </w:hyperlink>
      <w:r w:rsidRPr="004F2D50">
        <w:rPr>
          <w:rFonts w:ascii="Times New Roman" w:hAnsi="Times New Roman" w:cs="Times New Roman"/>
          <w:i/>
          <w:iCs/>
          <w:sz w:val="24"/>
          <w:szCs w:val="24"/>
        </w:rPr>
        <w:t xml:space="preserve"> (Accessed: 12th January 2020).</w:t>
      </w:r>
    </w:p>
    <w:p w14:paraId="5CA45BCD"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Moyles (2013) Play and Early Years: Birth to Seven Years. Available at: </w:t>
      </w:r>
      <w:hyperlink r:id="rId17" w:history="1">
        <w:r w:rsidRPr="004F2D50">
          <w:rPr>
            <w:rStyle w:val="Hyperlink"/>
            <w:rFonts w:ascii="Times New Roman" w:hAnsi="Times New Roman" w:cs="Times New Roman"/>
            <w:i/>
            <w:iCs/>
            <w:sz w:val="24"/>
            <w:szCs w:val="24"/>
          </w:rPr>
          <w:t>https://www.playwales.org.uk/login/uploaded/documents/INFORMATION%20SHEETS/play%20and%20early%20years.pdf</w:t>
        </w:r>
      </w:hyperlink>
      <w:r w:rsidRPr="004F2D50">
        <w:rPr>
          <w:rFonts w:ascii="Times New Roman" w:hAnsi="Times New Roman" w:cs="Times New Roman"/>
          <w:i/>
          <w:iCs/>
          <w:sz w:val="24"/>
          <w:szCs w:val="24"/>
        </w:rPr>
        <w:t xml:space="preserve"> (Accessed: 9th January 2020). </w:t>
      </w:r>
    </w:p>
    <w:p w14:paraId="2862C02F"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Neaum, S, (2016) Observing and assessing children’s learning and development. Available at: </w:t>
      </w:r>
      <w:hyperlink r:id="rId18" w:history="1">
        <w:r w:rsidRPr="004F2D50">
          <w:rPr>
            <w:rStyle w:val="Hyperlink"/>
            <w:rFonts w:ascii="Times New Roman" w:hAnsi="Times New Roman" w:cs="Times New Roman"/>
            <w:i/>
            <w:iCs/>
            <w:sz w:val="24"/>
            <w:szCs w:val="24"/>
          </w:rPr>
          <w:t>http://study.sagepub.com/sites/default/files/Neaum%2C%20S.%20%282016%29%20Observing%20and%20Assessing%20Children%27s%20Learning%20and%20Development.%20London%2C%20Sage._.pdf</w:t>
        </w:r>
      </w:hyperlink>
      <w:r w:rsidRPr="004F2D50">
        <w:rPr>
          <w:rFonts w:ascii="Times New Roman" w:hAnsi="Times New Roman" w:cs="Times New Roman"/>
          <w:i/>
          <w:iCs/>
          <w:sz w:val="24"/>
          <w:szCs w:val="24"/>
        </w:rPr>
        <w:t xml:space="preserve"> (Accessed: 18th January 2020). </w:t>
      </w:r>
    </w:p>
    <w:p w14:paraId="6F739673"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Palaiologou, I. (2008) Childhood Observation 1st Ed. Exeter: Learning Matters.</w:t>
      </w:r>
    </w:p>
    <w:p w14:paraId="405FAFA4" w14:textId="2F1FCAB3"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Pathways (2019) Why is Play Important? Available at: </w:t>
      </w:r>
      <w:hyperlink r:id="rId19" w:history="1">
        <w:r w:rsidRPr="004F2D50">
          <w:rPr>
            <w:rStyle w:val="Hyperlink"/>
            <w:rFonts w:ascii="Times New Roman" w:hAnsi="Times New Roman" w:cs="Times New Roman"/>
            <w:i/>
            <w:iCs/>
            <w:sz w:val="24"/>
            <w:szCs w:val="24"/>
          </w:rPr>
          <w:t>https://pathways.org/why-is-play-important</w:t>
        </w:r>
      </w:hyperlink>
      <w:r w:rsidRPr="004F2D50">
        <w:rPr>
          <w:rFonts w:ascii="Times New Roman" w:hAnsi="Times New Roman" w:cs="Times New Roman"/>
          <w:i/>
          <w:iCs/>
          <w:sz w:val="24"/>
          <w:szCs w:val="24"/>
        </w:rPr>
        <w:t xml:space="preserve"> (Accessed: 12th January 2020). </w:t>
      </w:r>
    </w:p>
    <w:p w14:paraId="31E1F5C7"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Play Scotland (No Date) What is play. Available at: </w:t>
      </w:r>
      <w:hyperlink r:id="rId20" w:history="1">
        <w:r w:rsidRPr="004F2D50">
          <w:rPr>
            <w:rStyle w:val="Hyperlink"/>
            <w:rFonts w:ascii="Times New Roman" w:hAnsi="Times New Roman" w:cs="Times New Roman"/>
            <w:i/>
            <w:iCs/>
            <w:sz w:val="24"/>
            <w:szCs w:val="24"/>
          </w:rPr>
          <w:t>https://www.playscotland.org/playful-learning/what-is-play-2/</w:t>
        </w:r>
      </w:hyperlink>
      <w:r w:rsidRPr="004F2D50">
        <w:rPr>
          <w:rFonts w:ascii="Times New Roman" w:hAnsi="Times New Roman" w:cs="Times New Roman"/>
          <w:i/>
          <w:iCs/>
          <w:sz w:val="24"/>
          <w:szCs w:val="24"/>
        </w:rPr>
        <w:t xml:space="preserve"> (Accessed: 9th January 2020). </w:t>
      </w:r>
    </w:p>
    <w:p w14:paraId="449EACE8"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Play Wales (2020) Playing and Hanging Out. Available at: </w:t>
      </w:r>
      <w:hyperlink r:id="rId21" w:history="1">
        <w:r w:rsidRPr="004F2D50">
          <w:rPr>
            <w:rStyle w:val="Hyperlink"/>
            <w:rFonts w:ascii="Times New Roman" w:hAnsi="Times New Roman" w:cs="Times New Roman"/>
            <w:i/>
            <w:iCs/>
            <w:sz w:val="24"/>
            <w:szCs w:val="24"/>
          </w:rPr>
          <w:t>https://www.playwales.org.uk/eng/playinghangingout</w:t>
        </w:r>
      </w:hyperlink>
      <w:r w:rsidRPr="004F2D50">
        <w:rPr>
          <w:rFonts w:ascii="Times New Roman" w:hAnsi="Times New Roman" w:cs="Times New Roman"/>
          <w:i/>
          <w:iCs/>
          <w:sz w:val="24"/>
          <w:szCs w:val="24"/>
        </w:rPr>
        <w:t xml:space="preserve"> (Accessed: 9th January 2020). </w:t>
      </w:r>
    </w:p>
    <w:p w14:paraId="165C236A"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Riddall-Leech, S. (2008) How to Observe Children 2nd Ed. Essex: Pearson Education. </w:t>
      </w:r>
    </w:p>
    <w:p w14:paraId="67C758E5"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Rogers, F. (2017) Rainbow quotes about importance of Play for children [Image]. Available at: </w:t>
      </w:r>
      <w:hyperlink r:id="rId22" w:history="1">
        <w:r w:rsidRPr="004F2D50">
          <w:rPr>
            <w:rStyle w:val="Hyperlink"/>
            <w:rFonts w:ascii="Times New Roman" w:hAnsi="Times New Roman" w:cs="Times New Roman"/>
            <w:i/>
            <w:iCs/>
            <w:sz w:val="24"/>
            <w:szCs w:val="24"/>
          </w:rPr>
          <w:t>https://www.bing.com/images/search?view=detailV2&amp;ccid=oJai9hue&amp;id=BE02B643644410B6BCD18BD08439883F44B0698E&amp;thid=OIP.oJai9hue34JF_0Zz_GrMXAHaHa&amp;mediaurl=http%3A%2F%2Fbesttoys4toddlers.com%2Fwp-content%2Fuploads%2F2017%2F06%2F007-ROGERS-play-is-work-of-childhood-</w:t>
        </w:r>
        <w:r w:rsidRPr="004F2D50">
          <w:rPr>
            <w:rStyle w:val="Hyperlink"/>
            <w:rFonts w:ascii="Times New Roman" w:hAnsi="Times New Roman" w:cs="Times New Roman"/>
            <w:i/>
            <w:iCs/>
            <w:sz w:val="24"/>
            <w:szCs w:val="24"/>
          </w:rPr>
          <w:lastRenderedPageBreak/>
          <w:t>650.jpg&amp;exph=650&amp;expw=650&amp;q=play+quote&amp;simid=608021670348260739&amp;selectedindex=54&amp;ajaxhist=0&amp;vt=0&amp;sim=11</w:t>
        </w:r>
      </w:hyperlink>
      <w:r w:rsidRPr="004F2D50">
        <w:rPr>
          <w:rFonts w:ascii="Times New Roman" w:hAnsi="Times New Roman" w:cs="Times New Roman"/>
          <w:i/>
          <w:iCs/>
          <w:sz w:val="24"/>
          <w:szCs w:val="24"/>
        </w:rPr>
        <w:t xml:space="preserve"> (Accessed: 9th January 2020). </w:t>
      </w:r>
    </w:p>
    <w:p w14:paraId="65AA3CA7"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Seehorn, A. (2017) eHowUK. Available at: </w:t>
      </w:r>
      <w:hyperlink r:id="rId23" w:history="1">
        <w:r w:rsidRPr="004F2D50">
          <w:rPr>
            <w:rStyle w:val="Hyperlink"/>
            <w:rFonts w:ascii="Times New Roman" w:hAnsi="Times New Roman" w:cs="Times New Roman"/>
            <w:i/>
            <w:iCs/>
            <w:sz w:val="24"/>
            <w:szCs w:val="24"/>
          </w:rPr>
          <w:t>https://www.ehow.co.uk/info_8487340_advantages-assessment-early-childhood-education.html</w:t>
        </w:r>
      </w:hyperlink>
      <w:r w:rsidRPr="004F2D50">
        <w:rPr>
          <w:rFonts w:ascii="Times New Roman" w:hAnsi="Times New Roman" w:cs="Times New Roman"/>
          <w:i/>
          <w:iCs/>
          <w:sz w:val="24"/>
          <w:szCs w:val="24"/>
        </w:rPr>
        <w:t xml:space="preserve"> (Accessed: 18th January 2020). </w:t>
      </w:r>
    </w:p>
    <w:p w14:paraId="4EE5CF59" w14:textId="0AA9B9FA" w:rsidR="007959E8" w:rsidRPr="004F2D50" w:rsidRDefault="00BE4170"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Sharman, C.</w:t>
      </w:r>
      <w:r w:rsidR="003F533F">
        <w:rPr>
          <w:rFonts w:ascii="Times New Roman" w:hAnsi="Times New Roman" w:cs="Times New Roman"/>
          <w:i/>
          <w:iCs/>
          <w:sz w:val="24"/>
          <w:szCs w:val="24"/>
        </w:rPr>
        <w:t>,</w:t>
      </w:r>
      <w:r w:rsidR="007959E8" w:rsidRPr="004F2D50">
        <w:rPr>
          <w:rFonts w:ascii="Times New Roman" w:hAnsi="Times New Roman" w:cs="Times New Roman"/>
          <w:i/>
          <w:iCs/>
          <w:sz w:val="24"/>
          <w:szCs w:val="24"/>
        </w:rPr>
        <w:t xml:space="preserve"> </w:t>
      </w:r>
      <w:r w:rsidR="004615EF" w:rsidRPr="004F2D50">
        <w:rPr>
          <w:rFonts w:ascii="Times New Roman" w:hAnsi="Times New Roman" w:cs="Times New Roman"/>
          <w:i/>
          <w:iCs/>
          <w:sz w:val="24"/>
          <w:szCs w:val="24"/>
        </w:rPr>
        <w:t>Cross, W.</w:t>
      </w:r>
      <w:r w:rsidR="007959E8" w:rsidRPr="004F2D50">
        <w:rPr>
          <w:rFonts w:ascii="Times New Roman" w:hAnsi="Times New Roman" w:cs="Times New Roman"/>
          <w:i/>
          <w:iCs/>
          <w:sz w:val="24"/>
          <w:szCs w:val="24"/>
        </w:rPr>
        <w:t xml:space="preserve">, and </w:t>
      </w:r>
      <w:r w:rsidR="004615EF" w:rsidRPr="004F2D50">
        <w:rPr>
          <w:rFonts w:ascii="Times New Roman" w:hAnsi="Times New Roman" w:cs="Times New Roman"/>
          <w:i/>
          <w:iCs/>
          <w:sz w:val="24"/>
          <w:szCs w:val="24"/>
        </w:rPr>
        <w:t>Vennis, D.</w:t>
      </w:r>
      <w:r w:rsidR="007959E8" w:rsidRPr="004F2D50">
        <w:rPr>
          <w:rFonts w:ascii="Times New Roman" w:hAnsi="Times New Roman" w:cs="Times New Roman"/>
          <w:i/>
          <w:iCs/>
          <w:sz w:val="24"/>
          <w:szCs w:val="24"/>
        </w:rPr>
        <w:t xml:space="preserve"> (2007) Observing Children and Young People 4th Ed. London: Continuum International Publishing Group. </w:t>
      </w:r>
    </w:p>
    <w:p w14:paraId="61506CC3"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Siren Films. (2016) Child development – Event &amp; Time Sampling observation technique [Video]. Available at:  </w:t>
      </w:r>
      <w:hyperlink r:id="rId24" w:history="1">
        <w:r w:rsidRPr="004F2D50">
          <w:rPr>
            <w:rStyle w:val="Hyperlink"/>
            <w:rFonts w:ascii="Times New Roman" w:hAnsi="Times New Roman" w:cs="Times New Roman"/>
            <w:i/>
            <w:iCs/>
            <w:sz w:val="24"/>
            <w:szCs w:val="24"/>
          </w:rPr>
          <w:t>https://www.youtube.com/watch?v=A0GDkFFSLPQ</w:t>
        </w:r>
      </w:hyperlink>
      <w:r w:rsidRPr="004F2D50">
        <w:rPr>
          <w:rFonts w:ascii="Times New Roman" w:hAnsi="Times New Roman" w:cs="Times New Roman"/>
          <w:i/>
          <w:iCs/>
          <w:sz w:val="24"/>
          <w:szCs w:val="24"/>
        </w:rPr>
        <w:t xml:space="preserve"> (Accessed: 18th January 2020). </w:t>
      </w:r>
      <w:r w:rsidRPr="004F2D50">
        <w:rPr>
          <w:rFonts w:ascii="Times New Roman" w:hAnsi="Times New Roman" w:cs="Times New Roman"/>
          <w:i/>
          <w:iCs/>
          <w:sz w:val="24"/>
          <w:szCs w:val="24"/>
        </w:rPr>
        <w:tab/>
        <w:t xml:space="preserve"> </w:t>
      </w:r>
    </w:p>
    <w:p w14:paraId="6569501A" w14:textId="7D45DE2C"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sz w:val="24"/>
          <w:szCs w:val="24"/>
        </w:rPr>
        <w:t>Strader, H.W. (2020)</w:t>
      </w:r>
      <w:r w:rsidRPr="004F2D50">
        <w:rPr>
          <w:rFonts w:ascii="Times New Roman" w:hAnsi="Times New Roman" w:cs="Times New Roman"/>
          <w:i/>
          <w:iCs/>
          <w:sz w:val="24"/>
          <w:szCs w:val="24"/>
        </w:rPr>
        <w:t xml:space="preserve"> Grounds </w:t>
      </w:r>
      <w:r w:rsidR="00E90E9B">
        <w:rPr>
          <w:rFonts w:ascii="Times New Roman" w:hAnsi="Times New Roman" w:cs="Times New Roman"/>
          <w:i/>
          <w:iCs/>
          <w:sz w:val="24"/>
          <w:szCs w:val="24"/>
        </w:rPr>
        <w:t>f</w:t>
      </w:r>
      <w:r w:rsidRPr="004F2D50">
        <w:rPr>
          <w:rFonts w:ascii="Times New Roman" w:hAnsi="Times New Roman" w:cs="Times New Roman"/>
          <w:i/>
          <w:iCs/>
          <w:sz w:val="24"/>
          <w:szCs w:val="24"/>
        </w:rPr>
        <w:t xml:space="preserve">or Play A Division or SRP. Available at: </w:t>
      </w:r>
      <w:hyperlink r:id="rId25" w:history="1">
        <w:r w:rsidRPr="004F2D50">
          <w:rPr>
            <w:rStyle w:val="Hyperlink"/>
            <w:rFonts w:ascii="Times New Roman" w:hAnsi="Times New Roman" w:cs="Times New Roman"/>
            <w:i/>
            <w:iCs/>
            <w:sz w:val="24"/>
            <w:szCs w:val="24"/>
          </w:rPr>
          <w:t>https://groundsforplay.com/observing-childrens-play</w:t>
        </w:r>
      </w:hyperlink>
      <w:r w:rsidRPr="004F2D50">
        <w:rPr>
          <w:rFonts w:ascii="Times New Roman" w:hAnsi="Times New Roman" w:cs="Times New Roman"/>
          <w:i/>
          <w:iCs/>
          <w:sz w:val="24"/>
          <w:szCs w:val="24"/>
        </w:rPr>
        <w:t xml:space="preserve"> (Accessed: 18</w:t>
      </w:r>
      <w:r w:rsidRPr="004F2D50">
        <w:rPr>
          <w:rFonts w:ascii="Times New Roman" w:hAnsi="Times New Roman" w:cs="Times New Roman"/>
          <w:i/>
          <w:iCs/>
          <w:sz w:val="24"/>
          <w:szCs w:val="24"/>
          <w:vertAlign w:val="superscript"/>
        </w:rPr>
        <w:t>th</w:t>
      </w:r>
      <w:r w:rsidRPr="004F2D50">
        <w:rPr>
          <w:rFonts w:ascii="Times New Roman" w:hAnsi="Times New Roman" w:cs="Times New Roman"/>
          <w:i/>
          <w:iCs/>
          <w:sz w:val="24"/>
          <w:szCs w:val="24"/>
        </w:rPr>
        <w:t xml:space="preserve"> January 2020). </w:t>
      </w:r>
    </w:p>
    <w:p w14:paraId="1432D86E" w14:textId="77777777" w:rsidR="007959E8" w:rsidRPr="004F2D50" w:rsidRDefault="007959E8" w:rsidP="004F2D50">
      <w:pPr>
        <w:spacing w:line="360" w:lineRule="auto"/>
        <w:jc w:val="both"/>
        <w:rPr>
          <w:rFonts w:ascii="Times New Roman" w:hAnsi="Times New Roman" w:cs="Times New Roman"/>
          <w:sz w:val="24"/>
          <w:szCs w:val="24"/>
        </w:rPr>
      </w:pPr>
      <w:r w:rsidRPr="004F2D50">
        <w:rPr>
          <w:rFonts w:ascii="Times New Roman" w:hAnsi="Times New Roman" w:cs="Times New Roman"/>
          <w:sz w:val="24"/>
          <w:szCs w:val="24"/>
        </w:rPr>
        <w:t xml:space="preserve">The Open University (2016) </w:t>
      </w:r>
      <w:r w:rsidRPr="004F2D50">
        <w:rPr>
          <w:rFonts w:ascii="Times New Roman" w:hAnsi="Times New Roman" w:cs="Times New Roman"/>
          <w:i/>
          <w:iCs/>
          <w:sz w:val="24"/>
          <w:szCs w:val="24"/>
        </w:rPr>
        <w:t>The role of play in children’s learning.</w:t>
      </w:r>
      <w:r w:rsidRPr="004F2D50">
        <w:rPr>
          <w:rFonts w:ascii="Times New Roman" w:hAnsi="Times New Roman" w:cs="Times New Roman"/>
          <w:sz w:val="24"/>
          <w:szCs w:val="24"/>
        </w:rPr>
        <w:t xml:space="preserve"> Available at: </w:t>
      </w:r>
      <w:hyperlink r:id="rId26" w:history="1">
        <w:r w:rsidRPr="004F2D50">
          <w:rPr>
            <w:rStyle w:val="Hyperlink"/>
            <w:rFonts w:ascii="Times New Roman" w:hAnsi="Times New Roman" w:cs="Times New Roman"/>
            <w:sz w:val="24"/>
            <w:szCs w:val="24"/>
          </w:rPr>
          <w:t>https://www.open.edu/openlearn/ocw/mod/oucontent/view.php?id=2044&amp;printable=1</w:t>
        </w:r>
      </w:hyperlink>
      <w:r w:rsidRPr="004F2D50">
        <w:rPr>
          <w:rFonts w:ascii="Times New Roman" w:hAnsi="Times New Roman" w:cs="Times New Roman"/>
          <w:sz w:val="24"/>
          <w:szCs w:val="24"/>
        </w:rPr>
        <w:t xml:space="preserve"> (Accessed 18</w:t>
      </w:r>
      <w:r w:rsidRPr="004F2D50">
        <w:rPr>
          <w:rFonts w:ascii="Times New Roman" w:hAnsi="Times New Roman" w:cs="Times New Roman"/>
          <w:sz w:val="24"/>
          <w:szCs w:val="24"/>
          <w:vertAlign w:val="superscript"/>
        </w:rPr>
        <w:t>th</w:t>
      </w:r>
      <w:r w:rsidRPr="004F2D50">
        <w:rPr>
          <w:rFonts w:ascii="Times New Roman" w:hAnsi="Times New Roman" w:cs="Times New Roman"/>
          <w:sz w:val="24"/>
          <w:szCs w:val="24"/>
        </w:rPr>
        <w:t xml:space="preserve"> January 2020). </w:t>
      </w:r>
    </w:p>
    <w:p w14:paraId="7DA5A569"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Thomas and Harding (2011) The Role of Play; Play outdoors as the medium and mechanism for well-being, learning and development. Available at: </w:t>
      </w:r>
      <w:hyperlink r:id="rId27" w:history="1">
        <w:r w:rsidRPr="004F2D50">
          <w:rPr>
            <w:rStyle w:val="Hyperlink"/>
            <w:rFonts w:ascii="Times New Roman" w:hAnsi="Times New Roman" w:cs="Times New Roman"/>
            <w:i/>
            <w:iCs/>
            <w:sz w:val="24"/>
            <w:szCs w:val="24"/>
          </w:rPr>
          <w:t>https://www.sagepub.com/sites/default/files/upm-binaries/39350_978_1_4129_2309_5.pdf</w:t>
        </w:r>
      </w:hyperlink>
      <w:r w:rsidRPr="004F2D50">
        <w:rPr>
          <w:rFonts w:ascii="Times New Roman" w:hAnsi="Times New Roman" w:cs="Times New Roman"/>
          <w:i/>
          <w:iCs/>
          <w:sz w:val="24"/>
          <w:szCs w:val="24"/>
        </w:rPr>
        <w:t xml:space="preserve"> (Accessed: 9th January 2020). </w:t>
      </w:r>
    </w:p>
    <w:p w14:paraId="56C7A8DA"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Walker (2020) Supporting Risky Play. Available at: </w:t>
      </w:r>
      <w:hyperlink r:id="rId28" w:history="1">
        <w:r w:rsidRPr="004F2D50">
          <w:rPr>
            <w:rStyle w:val="Hyperlink"/>
            <w:rFonts w:ascii="Times New Roman" w:hAnsi="Times New Roman" w:cs="Times New Roman"/>
            <w:i/>
            <w:iCs/>
            <w:sz w:val="24"/>
            <w:szCs w:val="24"/>
          </w:rPr>
          <w:t>https://app.croneri.co.uk/feature-articles/supporting-risky-play</w:t>
        </w:r>
      </w:hyperlink>
      <w:r w:rsidRPr="004F2D50">
        <w:rPr>
          <w:rFonts w:ascii="Times New Roman" w:hAnsi="Times New Roman" w:cs="Times New Roman"/>
          <w:i/>
          <w:iCs/>
          <w:sz w:val="24"/>
          <w:szCs w:val="24"/>
        </w:rPr>
        <w:t xml:space="preserve"> (Accessed: 14th January 2020). </w:t>
      </w:r>
    </w:p>
    <w:p w14:paraId="44A588D7" w14:textId="77777777" w:rsidR="007959E8" w:rsidRPr="004F2D50" w:rsidRDefault="007959E8" w:rsidP="004F2D50">
      <w:pPr>
        <w:spacing w:line="360" w:lineRule="auto"/>
        <w:jc w:val="both"/>
        <w:rPr>
          <w:rFonts w:ascii="Times New Roman" w:hAnsi="Times New Roman" w:cs="Times New Roman"/>
          <w:i/>
          <w:iCs/>
          <w:sz w:val="24"/>
          <w:szCs w:val="24"/>
        </w:rPr>
      </w:pPr>
      <w:r w:rsidRPr="004F2D50">
        <w:rPr>
          <w:rFonts w:ascii="Times New Roman" w:hAnsi="Times New Roman" w:cs="Times New Roman"/>
          <w:i/>
          <w:iCs/>
          <w:sz w:val="24"/>
          <w:szCs w:val="24"/>
        </w:rPr>
        <w:t xml:space="preserve">Walker, M. (2006) Children’s Care, Learning and Development. Cheltenham: Nelson Thornes Ltd. </w:t>
      </w:r>
    </w:p>
    <w:sectPr w:rsidR="007959E8" w:rsidRPr="004F2D50">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B9ED5" w14:textId="77777777" w:rsidR="00452304" w:rsidRDefault="00452304" w:rsidP="001210FD">
      <w:pPr>
        <w:spacing w:after="0" w:line="240" w:lineRule="auto"/>
      </w:pPr>
      <w:r>
        <w:separator/>
      </w:r>
    </w:p>
  </w:endnote>
  <w:endnote w:type="continuationSeparator" w:id="0">
    <w:p w14:paraId="4DF4E69A" w14:textId="77777777" w:rsidR="00452304" w:rsidRDefault="00452304" w:rsidP="0012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FE9C8" w14:textId="77777777" w:rsidR="00452304" w:rsidRDefault="00452304" w:rsidP="001210FD">
      <w:pPr>
        <w:spacing w:after="0" w:line="240" w:lineRule="auto"/>
      </w:pPr>
      <w:r>
        <w:separator/>
      </w:r>
    </w:p>
  </w:footnote>
  <w:footnote w:type="continuationSeparator" w:id="0">
    <w:p w14:paraId="54FAD893" w14:textId="77777777" w:rsidR="00452304" w:rsidRDefault="00452304" w:rsidP="00121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AA3FAA" w14:textId="05CED2F6" w:rsidR="001210FD" w:rsidRDefault="003B3245">
    <w:pPr>
      <w:pStyle w:val="Header"/>
    </w:pPr>
    <w:r>
      <w:t>EA</w:t>
    </w:r>
    <w:r w:rsidR="00ED3366">
      <w:t>EE4004</w:t>
    </w:r>
    <w:r w:rsidR="009D2C51">
      <w:t xml:space="preserve">                                                                                                                                                   1903233</w:t>
    </w:r>
  </w:p>
  <w:p w14:paraId="73DFA038" w14:textId="77777777" w:rsidR="001210FD" w:rsidRDefault="001210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4F8"/>
    <w:rsid w:val="00001A2F"/>
    <w:rsid w:val="00004C3A"/>
    <w:rsid w:val="00006E08"/>
    <w:rsid w:val="00013475"/>
    <w:rsid w:val="00014A03"/>
    <w:rsid w:val="00020FE5"/>
    <w:rsid w:val="0002692D"/>
    <w:rsid w:val="0003679A"/>
    <w:rsid w:val="00037975"/>
    <w:rsid w:val="000579CE"/>
    <w:rsid w:val="0006138F"/>
    <w:rsid w:val="000670A2"/>
    <w:rsid w:val="00077CA8"/>
    <w:rsid w:val="00096AF8"/>
    <w:rsid w:val="000A36AF"/>
    <w:rsid w:val="000B63B8"/>
    <w:rsid w:val="000C629E"/>
    <w:rsid w:val="000C7817"/>
    <w:rsid w:val="000D41D5"/>
    <w:rsid w:val="000D7917"/>
    <w:rsid w:val="000E105F"/>
    <w:rsid w:val="000E4B7E"/>
    <w:rsid w:val="00104946"/>
    <w:rsid w:val="00112A4E"/>
    <w:rsid w:val="00120A66"/>
    <w:rsid w:val="001210FD"/>
    <w:rsid w:val="0012114D"/>
    <w:rsid w:val="00122E3D"/>
    <w:rsid w:val="001275D1"/>
    <w:rsid w:val="00133A9D"/>
    <w:rsid w:val="00134C82"/>
    <w:rsid w:val="0014161E"/>
    <w:rsid w:val="0014642C"/>
    <w:rsid w:val="001524F5"/>
    <w:rsid w:val="00152590"/>
    <w:rsid w:val="0016572E"/>
    <w:rsid w:val="00176648"/>
    <w:rsid w:val="00185163"/>
    <w:rsid w:val="00187D74"/>
    <w:rsid w:val="0019074B"/>
    <w:rsid w:val="001939AE"/>
    <w:rsid w:val="001A7348"/>
    <w:rsid w:val="001B0478"/>
    <w:rsid w:val="001B7A21"/>
    <w:rsid w:val="001C2F76"/>
    <w:rsid w:val="001E7988"/>
    <w:rsid w:val="001F2099"/>
    <w:rsid w:val="00201AE5"/>
    <w:rsid w:val="00231DE1"/>
    <w:rsid w:val="00234F15"/>
    <w:rsid w:val="002416A2"/>
    <w:rsid w:val="00243A7D"/>
    <w:rsid w:val="00250375"/>
    <w:rsid w:val="00250F3D"/>
    <w:rsid w:val="002539FD"/>
    <w:rsid w:val="002657AA"/>
    <w:rsid w:val="002677F9"/>
    <w:rsid w:val="00274EEF"/>
    <w:rsid w:val="00281791"/>
    <w:rsid w:val="00282713"/>
    <w:rsid w:val="00287457"/>
    <w:rsid w:val="002905CC"/>
    <w:rsid w:val="002940A5"/>
    <w:rsid w:val="002A2320"/>
    <w:rsid w:val="002A4A9F"/>
    <w:rsid w:val="002B03D9"/>
    <w:rsid w:val="002B05EB"/>
    <w:rsid w:val="002B7517"/>
    <w:rsid w:val="002B7794"/>
    <w:rsid w:val="002C4597"/>
    <w:rsid w:val="002D2F3A"/>
    <w:rsid w:val="002D4F91"/>
    <w:rsid w:val="002D5834"/>
    <w:rsid w:val="002E44BA"/>
    <w:rsid w:val="002F2D0D"/>
    <w:rsid w:val="002F6394"/>
    <w:rsid w:val="003062C9"/>
    <w:rsid w:val="0030632C"/>
    <w:rsid w:val="00323F8F"/>
    <w:rsid w:val="00327121"/>
    <w:rsid w:val="00334B33"/>
    <w:rsid w:val="0035667E"/>
    <w:rsid w:val="00362DA9"/>
    <w:rsid w:val="003745DD"/>
    <w:rsid w:val="00376CD1"/>
    <w:rsid w:val="00384DB5"/>
    <w:rsid w:val="003961EC"/>
    <w:rsid w:val="003A622D"/>
    <w:rsid w:val="003B11A3"/>
    <w:rsid w:val="003B3245"/>
    <w:rsid w:val="003C40AE"/>
    <w:rsid w:val="003C5BD5"/>
    <w:rsid w:val="003D55AB"/>
    <w:rsid w:val="003F0454"/>
    <w:rsid w:val="003F0903"/>
    <w:rsid w:val="003F37B0"/>
    <w:rsid w:val="003F533F"/>
    <w:rsid w:val="003F7F3E"/>
    <w:rsid w:val="00401136"/>
    <w:rsid w:val="004050E1"/>
    <w:rsid w:val="00406DD4"/>
    <w:rsid w:val="004139CC"/>
    <w:rsid w:val="004357E0"/>
    <w:rsid w:val="00437377"/>
    <w:rsid w:val="00443540"/>
    <w:rsid w:val="00450707"/>
    <w:rsid w:val="00451046"/>
    <w:rsid w:val="00452304"/>
    <w:rsid w:val="004615EF"/>
    <w:rsid w:val="004630FB"/>
    <w:rsid w:val="00491CA3"/>
    <w:rsid w:val="004A2D72"/>
    <w:rsid w:val="004A3611"/>
    <w:rsid w:val="004A547B"/>
    <w:rsid w:val="004B46D6"/>
    <w:rsid w:val="004B75EE"/>
    <w:rsid w:val="004D4560"/>
    <w:rsid w:val="004E0A30"/>
    <w:rsid w:val="004E672C"/>
    <w:rsid w:val="004E685E"/>
    <w:rsid w:val="004F2D50"/>
    <w:rsid w:val="004F4845"/>
    <w:rsid w:val="004F4A2B"/>
    <w:rsid w:val="004F74F8"/>
    <w:rsid w:val="00510B90"/>
    <w:rsid w:val="00510ED3"/>
    <w:rsid w:val="00513C9E"/>
    <w:rsid w:val="005174BE"/>
    <w:rsid w:val="00524F6C"/>
    <w:rsid w:val="00531D12"/>
    <w:rsid w:val="00541227"/>
    <w:rsid w:val="0056502F"/>
    <w:rsid w:val="00581972"/>
    <w:rsid w:val="00582980"/>
    <w:rsid w:val="00582AB9"/>
    <w:rsid w:val="005A48B9"/>
    <w:rsid w:val="005A574B"/>
    <w:rsid w:val="005B0921"/>
    <w:rsid w:val="005B5516"/>
    <w:rsid w:val="005C25FC"/>
    <w:rsid w:val="005C751E"/>
    <w:rsid w:val="005D0437"/>
    <w:rsid w:val="005D1A8B"/>
    <w:rsid w:val="005E25D6"/>
    <w:rsid w:val="005F1F69"/>
    <w:rsid w:val="005F6525"/>
    <w:rsid w:val="006003AA"/>
    <w:rsid w:val="00600AEC"/>
    <w:rsid w:val="006028E6"/>
    <w:rsid w:val="00606D74"/>
    <w:rsid w:val="00625BA6"/>
    <w:rsid w:val="00627F53"/>
    <w:rsid w:val="00632841"/>
    <w:rsid w:val="00632CEB"/>
    <w:rsid w:val="00645311"/>
    <w:rsid w:val="0065099E"/>
    <w:rsid w:val="00670E6F"/>
    <w:rsid w:val="006919B6"/>
    <w:rsid w:val="00693185"/>
    <w:rsid w:val="006A3891"/>
    <w:rsid w:val="006A5540"/>
    <w:rsid w:val="006A5D4F"/>
    <w:rsid w:val="006B17BF"/>
    <w:rsid w:val="006B6D43"/>
    <w:rsid w:val="006C1CAA"/>
    <w:rsid w:val="006C6D32"/>
    <w:rsid w:val="006D102B"/>
    <w:rsid w:val="006D45AC"/>
    <w:rsid w:val="006D4ACA"/>
    <w:rsid w:val="006D6244"/>
    <w:rsid w:val="006E051B"/>
    <w:rsid w:val="006E166F"/>
    <w:rsid w:val="00703CAA"/>
    <w:rsid w:val="00704612"/>
    <w:rsid w:val="007065D5"/>
    <w:rsid w:val="0073044C"/>
    <w:rsid w:val="0073356E"/>
    <w:rsid w:val="00736B65"/>
    <w:rsid w:val="00740461"/>
    <w:rsid w:val="00740DBF"/>
    <w:rsid w:val="007428C6"/>
    <w:rsid w:val="00742B24"/>
    <w:rsid w:val="00742E9E"/>
    <w:rsid w:val="00743DDA"/>
    <w:rsid w:val="00747C7B"/>
    <w:rsid w:val="00765B88"/>
    <w:rsid w:val="00775785"/>
    <w:rsid w:val="007824E6"/>
    <w:rsid w:val="007846E4"/>
    <w:rsid w:val="00787186"/>
    <w:rsid w:val="007959E8"/>
    <w:rsid w:val="007962A0"/>
    <w:rsid w:val="007A0902"/>
    <w:rsid w:val="007A2E32"/>
    <w:rsid w:val="007A31F2"/>
    <w:rsid w:val="007A3BDD"/>
    <w:rsid w:val="007A59B7"/>
    <w:rsid w:val="007B03B7"/>
    <w:rsid w:val="007B2E2A"/>
    <w:rsid w:val="007C3DE4"/>
    <w:rsid w:val="007C66EA"/>
    <w:rsid w:val="007D53DE"/>
    <w:rsid w:val="007D5E92"/>
    <w:rsid w:val="007E2A19"/>
    <w:rsid w:val="007E59D4"/>
    <w:rsid w:val="007E5BCE"/>
    <w:rsid w:val="007F34DF"/>
    <w:rsid w:val="00806200"/>
    <w:rsid w:val="00837DDE"/>
    <w:rsid w:val="008440C7"/>
    <w:rsid w:val="0084476B"/>
    <w:rsid w:val="00845EBB"/>
    <w:rsid w:val="008564F9"/>
    <w:rsid w:val="00861DA5"/>
    <w:rsid w:val="00863576"/>
    <w:rsid w:val="00867939"/>
    <w:rsid w:val="008945EF"/>
    <w:rsid w:val="008A09FE"/>
    <w:rsid w:val="008A76E7"/>
    <w:rsid w:val="008B3136"/>
    <w:rsid w:val="008C010C"/>
    <w:rsid w:val="008C03DB"/>
    <w:rsid w:val="008C6722"/>
    <w:rsid w:val="008C7A9F"/>
    <w:rsid w:val="008D1C73"/>
    <w:rsid w:val="008D7071"/>
    <w:rsid w:val="008E25F2"/>
    <w:rsid w:val="008F2B52"/>
    <w:rsid w:val="00903461"/>
    <w:rsid w:val="0091025E"/>
    <w:rsid w:val="00910A36"/>
    <w:rsid w:val="00927DEC"/>
    <w:rsid w:val="00933001"/>
    <w:rsid w:val="00940DDD"/>
    <w:rsid w:val="0094207A"/>
    <w:rsid w:val="00950128"/>
    <w:rsid w:val="00953B4D"/>
    <w:rsid w:val="00971226"/>
    <w:rsid w:val="00974C93"/>
    <w:rsid w:val="00983D67"/>
    <w:rsid w:val="00986CD2"/>
    <w:rsid w:val="009A43F9"/>
    <w:rsid w:val="009A747C"/>
    <w:rsid w:val="009B18F2"/>
    <w:rsid w:val="009B2D0C"/>
    <w:rsid w:val="009B45B6"/>
    <w:rsid w:val="009B770C"/>
    <w:rsid w:val="009C573B"/>
    <w:rsid w:val="009D2C51"/>
    <w:rsid w:val="009D5120"/>
    <w:rsid w:val="009D644B"/>
    <w:rsid w:val="009D7157"/>
    <w:rsid w:val="009E08A3"/>
    <w:rsid w:val="009E637B"/>
    <w:rsid w:val="009F13E2"/>
    <w:rsid w:val="00A029AE"/>
    <w:rsid w:val="00A22D1B"/>
    <w:rsid w:val="00A2553D"/>
    <w:rsid w:val="00A268D0"/>
    <w:rsid w:val="00A34152"/>
    <w:rsid w:val="00A421D2"/>
    <w:rsid w:val="00A47785"/>
    <w:rsid w:val="00A52050"/>
    <w:rsid w:val="00A804B0"/>
    <w:rsid w:val="00A857C1"/>
    <w:rsid w:val="00A9182F"/>
    <w:rsid w:val="00A960FC"/>
    <w:rsid w:val="00AA2A38"/>
    <w:rsid w:val="00AA2D2B"/>
    <w:rsid w:val="00AA3C8F"/>
    <w:rsid w:val="00AB20D5"/>
    <w:rsid w:val="00AD0C24"/>
    <w:rsid w:val="00AD36C9"/>
    <w:rsid w:val="00AD7C77"/>
    <w:rsid w:val="00AE35EF"/>
    <w:rsid w:val="00AE3D57"/>
    <w:rsid w:val="00AE7869"/>
    <w:rsid w:val="00AF667C"/>
    <w:rsid w:val="00B0042D"/>
    <w:rsid w:val="00B00F54"/>
    <w:rsid w:val="00B01C20"/>
    <w:rsid w:val="00B02A01"/>
    <w:rsid w:val="00B077D0"/>
    <w:rsid w:val="00B111CE"/>
    <w:rsid w:val="00B12A85"/>
    <w:rsid w:val="00B12C74"/>
    <w:rsid w:val="00B146AC"/>
    <w:rsid w:val="00B24C40"/>
    <w:rsid w:val="00B30A32"/>
    <w:rsid w:val="00B3573B"/>
    <w:rsid w:val="00B41645"/>
    <w:rsid w:val="00B6631E"/>
    <w:rsid w:val="00B774A5"/>
    <w:rsid w:val="00B926D9"/>
    <w:rsid w:val="00B93159"/>
    <w:rsid w:val="00BD6D2B"/>
    <w:rsid w:val="00BE0B2A"/>
    <w:rsid w:val="00BE4170"/>
    <w:rsid w:val="00BF4E53"/>
    <w:rsid w:val="00BF5411"/>
    <w:rsid w:val="00C0261E"/>
    <w:rsid w:val="00C04075"/>
    <w:rsid w:val="00C21A03"/>
    <w:rsid w:val="00C27465"/>
    <w:rsid w:val="00C315D2"/>
    <w:rsid w:val="00C32F1B"/>
    <w:rsid w:val="00C446B9"/>
    <w:rsid w:val="00C457EE"/>
    <w:rsid w:val="00C45A09"/>
    <w:rsid w:val="00C50EFC"/>
    <w:rsid w:val="00C5273F"/>
    <w:rsid w:val="00C55A5C"/>
    <w:rsid w:val="00C567D1"/>
    <w:rsid w:val="00C57352"/>
    <w:rsid w:val="00C6626C"/>
    <w:rsid w:val="00C85DAD"/>
    <w:rsid w:val="00C953C9"/>
    <w:rsid w:val="00CA5123"/>
    <w:rsid w:val="00CB0123"/>
    <w:rsid w:val="00CB1744"/>
    <w:rsid w:val="00CB627C"/>
    <w:rsid w:val="00CB649E"/>
    <w:rsid w:val="00CC372D"/>
    <w:rsid w:val="00CC37BC"/>
    <w:rsid w:val="00CC44F4"/>
    <w:rsid w:val="00CD3331"/>
    <w:rsid w:val="00CF2B98"/>
    <w:rsid w:val="00D12133"/>
    <w:rsid w:val="00D164A5"/>
    <w:rsid w:val="00D206D5"/>
    <w:rsid w:val="00D22761"/>
    <w:rsid w:val="00D5358D"/>
    <w:rsid w:val="00D56BED"/>
    <w:rsid w:val="00D658F7"/>
    <w:rsid w:val="00D81C97"/>
    <w:rsid w:val="00D8488A"/>
    <w:rsid w:val="00D91950"/>
    <w:rsid w:val="00D9394A"/>
    <w:rsid w:val="00D95A68"/>
    <w:rsid w:val="00DB0A48"/>
    <w:rsid w:val="00DB1A13"/>
    <w:rsid w:val="00DB2226"/>
    <w:rsid w:val="00DC4B07"/>
    <w:rsid w:val="00DC7D1F"/>
    <w:rsid w:val="00DD3497"/>
    <w:rsid w:val="00DD476D"/>
    <w:rsid w:val="00DD5EB3"/>
    <w:rsid w:val="00DE421A"/>
    <w:rsid w:val="00DF3253"/>
    <w:rsid w:val="00DF65D6"/>
    <w:rsid w:val="00E006B5"/>
    <w:rsid w:val="00E0165C"/>
    <w:rsid w:val="00E12A06"/>
    <w:rsid w:val="00E12E13"/>
    <w:rsid w:val="00E13293"/>
    <w:rsid w:val="00E21048"/>
    <w:rsid w:val="00E22BD6"/>
    <w:rsid w:val="00E26B62"/>
    <w:rsid w:val="00E314B5"/>
    <w:rsid w:val="00E42CE3"/>
    <w:rsid w:val="00E43718"/>
    <w:rsid w:val="00E45BDC"/>
    <w:rsid w:val="00E56892"/>
    <w:rsid w:val="00E90E9B"/>
    <w:rsid w:val="00EA63CE"/>
    <w:rsid w:val="00EB1C19"/>
    <w:rsid w:val="00EB5495"/>
    <w:rsid w:val="00EC071E"/>
    <w:rsid w:val="00EC55C6"/>
    <w:rsid w:val="00ED1655"/>
    <w:rsid w:val="00ED26B3"/>
    <w:rsid w:val="00ED2856"/>
    <w:rsid w:val="00ED3366"/>
    <w:rsid w:val="00ED3EF3"/>
    <w:rsid w:val="00ED6E3B"/>
    <w:rsid w:val="00EF3A1A"/>
    <w:rsid w:val="00EF491A"/>
    <w:rsid w:val="00F045CE"/>
    <w:rsid w:val="00F134A2"/>
    <w:rsid w:val="00F25122"/>
    <w:rsid w:val="00F267C4"/>
    <w:rsid w:val="00F311A5"/>
    <w:rsid w:val="00F31A5D"/>
    <w:rsid w:val="00F37EB1"/>
    <w:rsid w:val="00F405EA"/>
    <w:rsid w:val="00F40D9D"/>
    <w:rsid w:val="00F469A4"/>
    <w:rsid w:val="00F60549"/>
    <w:rsid w:val="00F6732A"/>
    <w:rsid w:val="00F80146"/>
    <w:rsid w:val="00F81F74"/>
    <w:rsid w:val="00F83DD1"/>
    <w:rsid w:val="00F90632"/>
    <w:rsid w:val="00FA2D1E"/>
    <w:rsid w:val="00FB3859"/>
    <w:rsid w:val="00FB428D"/>
    <w:rsid w:val="00FB69A9"/>
    <w:rsid w:val="00FD481B"/>
    <w:rsid w:val="00FE0E72"/>
    <w:rsid w:val="00FE2694"/>
    <w:rsid w:val="00FF5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E5C3"/>
  <w15:chartTrackingRefBased/>
  <w15:docId w15:val="{679B1117-77B1-4337-B15E-18F0AE5CC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46B9"/>
    <w:rPr>
      <w:color w:val="0563C1" w:themeColor="hyperlink"/>
      <w:u w:val="single"/>
    </w:rPr>
  </w:style>
  <w:style w:type="character" w:styleId="UnresolvedMention">
    <w:name w:val="Unresolved Mention"/>
    <w:basedOn w:val="DefaultParagraphFont"/>
    <w:uiPriority w:val="99"/>
    <w:semiHidden/>
    <w:unhideWhenUsed/>
    <w:rsid w:val="00C446B9"/>
    <w:rPr>
      <w:color w:val="605E5C"/>
      <w:shd w:val="clear" w:color="auto" w:fill="E1DFDD"/>
    </w:rPr>
  </w:style>
  <w:style w:type="paragraph" w:styleId="Header">
    <w:name w:val="header"/>
    <w:basedOn w:val="Normal"/>
    <w:link w:val="HeaderChar"/>
    <w:uiPriority w:val="99"/>
    <w:unhideWhenUsed/>
    <w:rsid w:val="00121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0FD"/>
  </w:style>
  <w:style w:type="paragraph" w:styleId="Footer">
    <w:name w:val="footer"/>
    <w:basedOn w:val="Normal"/>
    <w:link w:val="FooterChar"/>
    <w:uiPriority w:val="99"/>
    <w:unhideWhenUsed/>
    <w:rsid w:val="00121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empowerededucatoronline.com/2014/06/understanding-use-of.html/" TargetMode="External"/><Relationship Id="rId13" Type="http://schemas.openxmlformats.org/officeDocument/2006/relationships/hyperlink" Target="http://www.froebelweb.org/web7001.html" TargetMode="External"/><Relationship Id="rId18" Type="http://schemas.openxmlformats.org/officeDocument/2006/relationships/hyperlink" Target="http://study.sagepub.com/sites/default/files/Neaum%2C%20S.%20%282016%29%20Observing%20and%20Assessing%20Children%27s%20Learning%20and%20Development.%20London%2C%20Sage._.pdf" TargetMode="External"/><Relationship Id="rId26" Type="http://schemas.openxmlformats.org/officeDocument/2006/relationships/hyperlink" Target="https://www.open.edu/openlearn/ocw/mod/oucontent/view.php?id=2044&amp;printable=1" TargetMode="External"/><Relationship Id="rId3" Type="http://schemas.openxmlformats.org/officeDocument/2006/relationships/webSettings" Target="webSettings.xml"/><Relationship Id="rId21" Type="http://schemas.openxmlformats.org/officeDocument/2006/relationships/hyperlink" Target="https://www.playwales.org.uk/eng/playinghangingout" TargetMode="External"/><Relationship Id="rId7" Type="http://schemas.openxmlformats.org/officeDocument/2006/relationships/hyperlink" Target="https://www.teachearlyyears.com/nursery-management/view/making-observations" TargetMode="External"/><Relationship Id="rId12" Type="http://schemas.openxmlformats.org/officeDocument/2006/relationships/hyperlink" Target="https://www.earlyyearscareers.com/eyc/latest-news/observing-childrens-play/" TargetMode="External"/><Relationship Id="rId17" Type="http://schemas.openxmlformats.org/officeDocument/2006/relationships/hyperlink" Target="https://www.playwales.org.uk/login/uploaded/documents/INFORMATION%20SHEETS/play%20and%20early%20years.pdf" TargetMode="External"/><Relationship Id="rId25" Type="http://schemas.openxmlformats.org/officeDocument/2006/relationships/hyperlink" Target="https://groundsforplay.com/observing-childrens-play" TargetMode="External"/><Relationship Id="rId2" Type="http://schemas.openxmlformats.org/officeDocument/2006/relationships/settings" Target="settings.xml"/><Relationship Id="rId16" Type="http://schemas.openxmlformats.org/officeDocument/2006/relationships/hyperlink" Target="https://childdevelopmentinfo.com/child-development/play-work-of-children/" TargetMode="External"/><Relationship Id="rId20" Type="http://schemas.openxmlformats.org/officeDocument/2006/relationships/hyperlink" Target="https://www.playscotland.org/playful-learning/what-is-play-2/"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theguardian.com/commentisfree/2015/oct/14/risk-essential-childhood-children-danger" TargetMode="External"/><Relationship Id="rId11" Type="http://schemas.openxmlformats.org/officeDocument/2006/relationships/hyperlink" Target="https://search-proquest-com.ezproxy.uwtsd.ac.uk/docview/871096054/fulltext/CC3633A18CAF43B0PQ/1?accountid=130472" TargetMode="External"/><Relationship Id="rId24" Type="http://schemas.openxmlformats.org/officeDocument/2006/relationships/hyperlink" Target="https://www.youtube.com/watch?v=A0GDkFFSLPQ" TargetMode="External"/><Relationship Id="rId5" Type="http://schemas.openxmlformats.org/officeDocument/2006/relationships/endnotes" Target="endnotes.xml"/><Relationship Id="rId15" Type="http://schemas.openxmlformats.org/officeDocument/2006/relationships/hyperlink" Target="https://www.playgroundprofessionals.com/play/benefits-risky-play108" TargetMode="External"/><Relationship Id="rId23" Type="http://schemas.openxmlformats.org/officeDocument/2006/relationships/hyperlink" Target="https://www.ehow.co.uk/info_8487340_advantages-assessment-early-childhood-education.html" TargetMode="External"/><Relationship Id="rId28" Type="http://schemas.openxmlformats.org/officeDocument/2006/relationships/hyperlink" Target="https://app.croneri.co.uk/feature-articles/supporting-risky-play" TargetMode="External"/><Relationship Id="rId10" Type="http://schemas.openxmlformats.org/officeDocument/2006/relationships/hyperlink" Target="file:///C:/Users/roxyl/AppData/Local/Packages/Microsoft.MicrosoftEdge_8wekyb3d8bbwe/TempState/Downloads/A%20playworkers%20guide%20to%20risk%20(3).pdf" TargetMode="External"/><Relationship Id="rId19" Type="http://schemas.openxmlformats.org/officeDocument/2006/relationships/hyperlink" Target="https://pathways.org/why-is-play-important"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hse.gov.uk/entertainment/childrens-play-july-2012.pdf" TargetMode="External"/><Relationship Id="rId14" Type="http://schemas.openxmlformats.org/officeDocument/2006/relationships/hyperlink" Target="https://www.psychologytoday.com/us/blog/freedom-learn/201404/risky-play-why-children-love-it-and-need-it" TargetMode="External"/><Relationship Id="rId22" Type="http://schemas.openxmlformats.org/officeDocument/2006/relationships/hyperlink" Target="https://www.bing.com/images/search?view=detailV2&amp;ccid=oJai9hue&amp;id=BE02B643644410B6BCD18BD08439883F44B0698E&amp;thid=OIP.oJai9hue34JF_0Zz_GrMXAHaHa&amp;mediaurl=http%3A%2F%2Fbesttoys4toddlers.com%2Fwp-content%2Fuploads%2F2017%2F06%2F007-ROGERS-play-is-work-of-childhood-650.jpg&amp;exph=650&amp;expw=650&amp;q=play+quote&amp;simid=608021670348260739&amp;selectedindex=54&amp;ajaxhist=0&amp;vt=0&amp;sim=11" TargetMode="External"/><Relationship Id="rId27" Type="http://schemas.openxmlformats.org/officeDocument/2006/relationships/hyperlink" Target="https://www.sagepub.com/sites/default/files/upm-binaries/39350_978_1_4129_2309_5.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10</Pages>
  <Words>4080</Words>
  <Characters>23257</Characters>
  <Application>Microsoft Office Word</Application>
  <DocSecurity>0</DocSecurity>
  <Lines>193</Lines>
  <Paragraphs>54</Paragraphs>
  <ScaleCrop>false</ScaleCrop>
  <Company/>
  <LinksUpToDate>false</LinksUpToDate>
  <CharactersWithSpaces>27283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lyons</dc:creator>
  <cp:keywords/>
  <dc:description/>
  <cp:lastModifiedBy>shannon lyons</cp:lastModifiedBy>
  <cp:revision>399</cp:revision>
  <dcterms:created xsi:type="dcterms:W3CDTF">2020-01-13T14:15:00Z</dcterms:created>
  <dcterms:modified xsi:type="dcterms:W3CDTF">2020-01-19T01:20:00Z</dcterms:modified>
</cp:coreProperties>
</file>