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3B6A8" w14:textId="77777777" w:rsidR="008E40CB" w:rsidRDefault="008E40CB" w:rsidP="008E40CB">
      <w:pPr>
        <w:pStyle w:val="Title"/>
        <w:spacing w:line="360" w:lineRule="auto"/>
        <w:jc w:val="center"/>
        <w:rPr>
          <w:rFonts w:eastAsia="Times New Roman"/>
          <w:b/>
          <w:bCs/>
          <w:sz w:val="62"/>
          <w:szCs w:val="62"/>
          <w:lang w:eastAsia="en-GB"/>
        </w:rPr>
      </w:pPr>
    </w:p>
    <w:p w14:paraId="54119313" w14:textId="243519BC" w:rsidR="008E40CB" w:rsidRPr="00225833" w:rsidRDefault="008E40CB" w:rsidP="008E40CB">
      <w:pPr>
        <w:pStyle w:val="Title"/>
        <w:spacing w:line="360" w:lineRule="auto"/>
        <w:jc w:val="center"/>
        <w:rPr>
          <w:rFonts w:eastAsia="Times New Roman"/>
          <w:b/>
          <w:bCs/>
          <w:sz w:val="62"/>
          <w:szCs w:val="62"/>
          <w:lang w:eastAsia="en-GB"/>
        </w:rPr>
      </w:pPr>
      <w:r>
        <w:rPr>
          <w:rFonts w:eastAsia="Times New Roman"/>
          <w:b/>
          <w:bCs/>
          <w:sz w:val="62"/>
          <w:szCs w:val="62"/>
          <w:lang w:eastAsia="en-GB"/>
        </w:rPr>
        <w:t>Geographical Information Systems</w:t>
      </w:r>
      <w:r w:rsidRPr="00225833">
        <w:rPr>
          <w:rFonts w:eastAsia="Times New Roman"/>
          <w:b/>
          <w:bCs/>
          <w:sz w:val="62"/>
          <w:szCs w:val="62"/>
          <w:lang w:eastAsia="en-GB"/>
        </w:rPr>
        <w:t xml:space="preserve"> (ACC</w:t>
      </w:r>
      <w:r>
        <w:rPr>
          <w:rFonts w:eastAsia="Times New Roman"/>
          <w:b/>
          <w:bCs/>
          <w:sz w:val="62"/>
          <w:szCs w:val="62"/>
          <w:lang w:eastAsia="en-GB"/>
        </w:rPr>
        <w:t>B5027</w:t>
      </w:r>
      <w:r w:rsidRPr="00225833">
        <w:rPr>
          <w:rFonts w:eastAsia="Times New Roman"/>
          <w:b/>
          <w:bCs/>
          <w:sz w:val="62"/>
          <w:szCs w:val="62"/>
          <w:lang w:eastAsia="en-GB"/>
        </w:rPr>
        <w:t>)</w:t>
      </w:r>
    </w:p>
    <w:p w14:paraId="41441279" w14:textId="77777777" w:rsidR="008E40CB" w:rsidRPr="00225833" w:rsidRDefault="008E40CB" w:rsidP="008E40CB">
      <w:pPr>
        <w:pStyle w:val="Title"/>
        <w:spacing w:line="360" w:lineRule="auto"/>
        <w:jc w:val="center"/>
        <w:rPr>
          <w:rFonts w:eastAsia="Times New Roman"/>
          <w:b/>
          <w:bCs/>
          <w:sz w:val="62"/>
          <w:szCs w:val="62"/>
          <w:lang w:eastAsia="en-GB"/>
        </w:rPr>
      </w:pPr>
    </w:p>
    <w:p w14:paraId="6B858C3D" w14:textId="4207C799" w:rsidR="008E40CB" w:rsidRPr="00225833" w:rsidRDefault="008E40CB" w:rsidP="008E40CB">
      <w:pPr>
        <w:pStyle w:val="Title"/>
        <w:spacing w:line="360" w:lineRule="auto"/>
        <w:jc w:val="center"/>
        <w:rPr>
          <w:rFonts w:eastAsia="Times New Roman"/>
          <w:b/>
          <w:bCs/>
          <w:sz w:val="62"/>
          <w:szCs w:val="62"/>
          <w:lang w:eastAsia="en-GB"/>
        </w:rPr>
      </w:pPr>
      <w:r>
        <w:rPr>
          <w:rFonts w:eastAsia="Times New Roman"/>
          <w:b/>
          <w:bCs/>
          <w:sz w:val="62"/>
          <w:szCs w:val="62"/>
          <w:lang w:eastAsia="en-GB"/>
        </w:rPr>
        <w:t>Geodemographic Analysis Using GIS Software</w:t>
      </w:r>
    </w:p>
    <w:p w14:paraId="7D61E9A8" w14:textId="77777777" w:rsidR="008E40CB" w:rsidRPr="00225833" w:rsidRDefault="008E40CB" w:rsidP="008E40CB">
      <w:pPr>
        <w:pStyle w:val="Title"/>
        <w:spacing w:line="360" w:lineRule="auto"/>
        <w:jc w:val="center"/>
        <w:rPr>
          <w:rFonts w:eastAsia="Times New Roman"/>
          <w:b/>
          <w:bCs/>
          <w:sz w:val="62"/>
          <w:szCs w:val="62"/>
          <w:lang w:eastAsia="en-GB"/>
        </w:rPr>
      </w:pPr>
    </w:p>
    <w:p w14:paraId="304DC8A5" w14:textId="77777777" w:rsidR="008E40CB" w:rsidRPr="00225833" w:rsidRDefault="008E40CB" w:rsidP="008E40CB">
      <w:pPr>
        <w:pStyle w:val="Title"/>
        <w:spacing w:line="360" w:lineRule="auto"/>
        <w:jc w:val="center"/>
        <w:rPr>
          <w:rFonts w:eastAsia="Times New Roman"/>
          <w:b/>
          <w:bCs/>
          <w:sz w:val="62"/>
          <w:szCs w:val="62"/>
          <w:lang w:eastAsia="en-GB"/>
        </w:rPr>
      </w:pPr>
      <w:r w:rsidRPr="00225833">
        <w:rPr>
          <w:rFonts w:eastAsia="Times New Roman"/>
          <w:b/>
          <w:bCs/>
          <w:sz w:val="62"/>
          <w:szCs w:val="62"/>
          <w:lang w:eastAsia="en-GB"/>
        </w:rPr>
        <w:t>Stephen Protheroe-Hewitt – 2112883</w:t>
      </w:r>
    </w:p>
    <w:p w14:paraId="33172A19" w14:textId="77777777" w:rsidR="008E40CB" w:rsidRPr="00225833" w:rsidRDefault="008E40CB" w:rsidP="008E40CB">
      <w:pPr>
        <w:pStyle w:val="Title"/>
        <w:spacing w:line="360" w:lineRule="auto"/>
        <w:jc w:val="center"/>
        <w:rPr>
          <w:rFonts w:eastAsia="Times New Roman"/>
          <w:b/>
          <w:bCs/>
          <w:sz w:val="62"/>
          <w:szCs w:val="62"/>
          <w:lang w:eastAsia="en-GB"/>
        </w:rPr>
      </w:pPr>
    </w:p>
    <w:p w14:paraId="1AB6D7DA" w14:textId="77777777" w:rsidR="008E40CB" w:rsidRDefault="008E40CB" w:rsidP="008E40CB">
      <w:pPr>
        <w:pStyle w:val="Title"/>
        <w:spacing w:line="360" w:lineRule="auto"/>
        <w:jc w:val="center"/>
        <w:rPr>
          <w:rFonts w:eastAsia="Times New Roman"/>
          <w:b/>
          <w:bCs/>
          <w:sz w:val="62"/>
          <w:szCs w:val="62"/>
          <w:lang w:eastAsia="en-GB"/>
        </w:rPr>
      </w:pPr>
      <w:r w:rsidRPr="00225833">
        <w:rPr>
          <w:rFonts w:eastAsia="Times New Roman"/>
          <w:b/>
          <w:bCs/>
          <w:sz w:val="62"/>
          <w:szCs w:val="62"/>
          <w:lang w:eastAsia="en-GB"/>
        </w:rPr>
        <w:t>Data and Information Systems</w:t>
      </w:r>
    </w:p>
    <w:p w14:paraId="272B6D17" w14:textId="77777777" w:rsidR="00E00F58" w:rsidRDefault="00E00F58" w:rsidP="00E00F58">
      <w:pPr>
        <w:rPr>
          <w:lang w:eastAsia="en-GB"/>
        </w:rPr>
      </w:pPr>
    </w:p>
    <w:p w14:paraId="7D1BF4E1" w14:textId="77777777" w:rsidR="00E00F58" w:rsidRDefault="00E00F58" w:rsidP="00E00F58">
      <w:pPr>
        <w:rPr>
          <w:lang w:eastAsia="en-GB"/>
        </w:rPr>
      </w:pPr>
    </w:p>
    <w:p w14:paraId="5256364C" w14:textId="77777777" w:rsidR="00E00F58" w:rsidRDefault="00E00F58" w:rsidP="00E00F58">
      <w:pPr>
        <w:rPr>
          <w:lang w:eastAsia="en-GB"/>
        </w:rPr>
      </w:pPr>
    </w:p>
    <w:p w14:paraId="22D32D94" w14:textId="77777777" w:rsidR="00E00F58" w:rsidRDefault="00E00F58" w:rsidP="00E00F58">
      <w:pPr>
        <w:rPr>
          <w:lang w:eastAsia="en-GB"/>
        </w:rPr>
      </w:pPr>
    </w:p>
    <w:p w14:paraId="7AD56429" w14:textId="77777777" w:rsidR="00E00F58" w:rsidRDefault="00E00F58" w:rsidP="00E00F58">
      <w:pPr>
        <w:rPr>
          <w:lang w:eastAsia="en-GB"/>
        </w:rPr>
      </w:pPr>
    </w:p>
    <w:p w14:paraId="6152A0DC" w14:textId="77777777" w:rsidR="00E00F58" w:rsidRDefault="00E00F58" w:rsidP="00E00F58">
      <w:pPr>
        <w:rPr>
          <w:lang w:eastAsia="en-GB"/>
        </w:rPr>
      </w:pPr>
    </w:p>
    <w:sdt>
      <w:sdtPr>
        <w:rPr>
          <w:rFonts w:asciiTheme="minorHAnsi" w:eastAsiaTheme="minorHAnsi" w:hAnsiTheme="minorHAnsi" w:cstheme="minorBidi"/>
          <w:color w:val="auto"/>
          <w:kern w:val="2"/>
          <w:sz w:val="22"/>
          <w:szCs w:val="22"/>
          <w:lang w:val="en-GB"/>
          <w14:ligatures w14:val="standardContextual"/>
        </w:rPr>
        <w:id w:val="942504560"/>
        <w:docPartObj>
          <w:docPartGallery w:val="Table of Contents"/>
          <w:docPartUnique/>
        </w:docPartObj>
      </w:sdtPr>
      <w:sdtEndPr>
        <w:rPr>
          <w:b/>
          <w:bCs/>
          <w:noProof/>
        </w:rPr>
      </w:sdtEndPr>
      <w:sdtContent>
        <w:p w14:paraId="1C2737F2" w14:textId="147531E9" w:rsidR="00CD67AB" w:rsidRPr="00CD67AB" w:rsidRDefault="00CD67AB">
          <w:pPr>
            <w:pStyle w:val="TOCHeading"/>
            <w:rPr>
              <w:b/>
              <w:bCs/>
              <w:u w:val="single"/>
            </w:rPr>
          </w:pPr>
          <w:r w:rsidRPr="00CD67AB">
            <w:rPr>
              <w:b/>
              <w:bCs/>
              <w:u w:val="single"/>
            </w:rPr>
            <w:t>Contents</w:t>
          </w:r>
        </w:p>
        <w:p w14:paraId="58A2E670" w14:textId="77777777" w:rsidR="00CD67AB" w:rsidRPr="00CD67AB" w:rsidRDefault="00CD67AB" w:rsidP="00CD67AB">
          <w:pPr>
            <w:rPr>
              <w:lang w:val="en-US"/>
            </w:rPr>
          </w:pPr>
        </w:p>
        <w:p w14:paraId="32DD9C38" w14:textId="2DF2C750" w:rsidR="007A28D7" w:rsidRDefault="00CD67A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890298" w:history="1">
            <w:r w:rsidR="007A28D7" w:rsidRPr="00102873">
              <w:rPr>
                <w:rStyle w:val="Hyperlink"/>
                <w:b/>
                <w:bCs/>
                <w:noProof/>
              </w:rPr>
              <w:t>List of Figures/Tables</w:t>
            </w:r>
            <w:r w:rsidR="007A28D7">
              <w:rPr>
                <w:noProof/>
                <w:webHidden/>
              </w:rPr>
              <w:tab/>
            </w:r>
            <w:r w:rsidR="007A28D7">
              <w:rPr>
                <w:noProof/>
                <w:webHidden/>
              </w:rPr>
              <w:fldChar w:fldCharType="begin"/>
            </w:r>
            <w:r w:rsidR="007A28D7">
              <w:rPr>
                <w:noProof/>
                <w:webHidden/>
              </w:rPr>
              <w:instrText xml:space="preserve"> PAGEREF _Toc155890298 \h </w:instrText>
            </w:r>
            <w:r w:rsidR="007A28D7">
              <w:rPr>
                <w:noProof/>
                <w:webHidden/>
              </w:rPr>
            </w:r>
            <w:r w:rsidR="007A28D7">
              <w:rPr>
                <w:noProof/>
                <w:webHidden/>
              </w:rPr>
              <w:fldChar w:fldCharType="separate"/>
            </w:r>
            <w:r w:rsidR="007A28D7">
              <w:rPr>
                <w:noProof/>
                <w:webHidden/>
              </w:rPr>
              <w:t>3</w:t>
            </w:r>
            <w:r w:rsidR="007A28D7">
              <w:rPr>
                <w:noProof/>
                <w:webHidden/>
              </w:rPr>
              <w:fldChar w:fldCharType="end"/>
            </w:r>
          </w:hyperlink>
        </w:p>
        <w:p w14:paraId="7ABED25A" w14:textId="47AE0323" w:rsidR="007A28D7" w:rsidRDefault="00000000">
          <w:pPr>
            <w:pStyle w:val="TOC1"/>
            <w:tabs>
              <w:tab w:val="right" w:leader="dot" w:pos="9016"/>
            </w:tabs>
            <w:rPr>
              <w:rFonts w:eastAsiaTheme="minorEastAsia"/>
              <w:noProof/>
              <w:lang w:eastAsia="en-GB"/>
            </w:rPr>
          </w:pPr>
          <w:hyperlink w:anchor="_Toc155890299" w:history="1">
            <w:r w:rsidR="007A28D7" w:rsidRPr="00102873">
              <w:rPr>
                <w:rStyle w:val="Hyperlink"/>
                <w:b/>
                <w:bCs/>
                <w:noProof/>
              </w:rPr>
              <w:t>Abstract</w:t>
            </w:r>
            <w:r w:rsidR="007A28D7">
              <w:rPr>
                <w:noProof/>
                <w:webHidden/>
              </w:rPr>
              <w:tab/>
            </w:r>
            <w:r w:rsidR="007A28D7">
              <w:rPr>
                <w:noProof/>
                <w:webHidden/>
              </w:rPr>
              <w:fldChar w:fldCharType="begin"/>
            </w:r>
            <w:r w:rsidR="007A28D7">
              <w:rPr>
                <w:noProof/>
                <w:webHidden/>
              </w:rPr>
              <w:instrText xml:space="preserve"> PAGEREF _Toc155890299 \h </w:instrText>
            </w:r>
            <w:r w:rsidR="007A28D7">
              <w:rPr>
                <w:noProof/>
                <w:webHidden/>
              </w:rPr>
            </w:r>
            <w:r w:rsidR="007A28D7">
              <w:rPr>
                <w:noProof/>
                <w:webHidden/>
              </w:rPr>
              <w:fldChar w:fldCharType="separate"/>
            </w:r>
            <w:r w:rsidR="007A28D7">
              <w:rPr>
                <w:noProof/>
                <w:webHidden/>
              </w:rPr>
              <w:t>4</w:t>
            </w:r>
            <w:r w:rsidR="007A28D7">
              <w:rPr>
                <w:noProof/>
                <w:webHidden/>
              </w:rPr>
              <w:fldChar w:fldCharType="end"/>
            </w:r>
          </w:hyperlink>
        </w:p>
        <w:p w14:paraId="0598C7E0" w14:textId="452E3CED" w:rsidR="007A28D7" w:rsidRDefault="00000000">
          <w:pPr>
            <w:pStyle w:val="TOC1"/>
            <w:tabs>
              <w:tab w:val="right" w:leader="dot" w:pos="9016"/>
            </w:tabs>
            <w:rPr>
              <w:rFonts w:eastAsiaTheme="minorEastAsia"/>
              <w:noProof/>
              <w:lang w:eastAsia="en-GB"/>
            </w:rPr>
          </w:pPr>
          <w:hyperlink w:anchor="_Toc155890300" w:history="1">
            <w:r w:rsidR="007A28D7" w:rsidRPr="00102873">
              <w:rPr>
                <w:rStyle w:val="Hyperlink"/>
                <w:b/>
                <w:bCs/>
                <w:noProof/>
              </w:rPr>
              <w:t>Introduction</w:t>
            </w:r>
            <w:r w:rsidR="007A28D7">
              <w:rPr>
                <w:noProof/>
                <w:webHidden/>
              </w:rPr>
              <w:tab/>
            </w:r>
            <w:r w:rsidR="007A28D7">
              <w:rPr>
                <w:noProof/>
                <w:webHidden/>
              </w:rPr>
              <w:fldChar w:fldCharType="begin"/>
            </w:r>
            <w:r w:rsidR="007A28D7">
              <w:rPr>
                <w:noProof/>
                <w:webHidden/>
              </w:rPr>
              <w:instrText xml:space="preserve"> PAGEREF _Toc155890300 \h </w:instrText>
            </w:r>
            <w:r w:rsidR="007A28D7">
              <w:rPr>
                <w:noProof/>
                <w:webHidden/>
              </w:rPr>
            </w:r>
            <w:r w:rsidR="007A28D7">
              <w:rPr>
                <w:noProof/>
                <w:webHidden/>
              </w:rPr>
              <w:fldChar w:fldCharType="separate"/>
            </w:r>
            <w:r w:rsidR="007A28D7">
              <w:rPr>
                <w:noProof/>
                <w:webHidden/>
              </w:rPr>
              <w:t>5</w:t>
            </w:r>
            <w:r w:rsidR="007A28D7">
              <w:rPr>
                <w:noProof/>
                <w:webHidden/>
              </w:rPr>
              <w:fldChar w:fldCharType="end"/>
            </w:r>
          </w:hyperlink>
        </w:p>
        <w:p w14:paraId="5138958B" w14:textId="6B939684" w:rsidR="007A28D7" w:rsidRDefault="00000000">
          <w:pPr>
            <w:pStyle w:val="TOC1"/>
            <w:tabs>
              <w:tab w:val="right" w:leader="dot" w:pos="9016"/>
            </w:tabs>
            <w:rPr>
              <w:rFonts w:eastAsiaTheme="minorEastAsia"/>
              <w:noProof/>
              <w:lang w:eastAsia="en-GB"/>
            </w:rPr>
          </w:pPr>
          <w:hyperlink w:anchor="_Toc155890301" w:history="1">
            <w:r w:rsidR="007A28D7" w:rsidRPr="00102873">
              <w:rPr>
                <w:rStyle w:val="Hyperlink"/>
                <w:b/>
                <w:bCs/>
                <w:noProof/>
              </w:rPr>
              <w:t>Hypothesis</w:t>
            </w:r>
            <w:r w:rsidR="007A28D7">
              <w:rPr>
                <w:noProof/>
                <w:webHidden/>
              </w:rPr>
              <w:tab/>
            </w:r>
            <w:r w:rsidR="007A28D7">
              <w:rPr>
                <w:noProof/>
                <w:webHidden/>
              </w:rPr>
              <w:fldChar w:fldCharType="begin"/>
            </w:r>
            <w:r w:rsidR="007A28D7">
              <w:rPr>
                <w:noProof/>
                <w:webHidden/>
              </w:rPr>
              <w:instrText xml:space="preserve"> PAGEREF _Toc155890301 \h </w:instrText>
            </w:r>
            <w:r w:rsidR="007A28D7">
              <w:rPr>
                <w:noProof/>
                <w:webHidden/>
              </w:rPr>
            </w:r>
            <w:r w:rsidR="007A28D7">
              <w:rPr>
                <w:noProof/>
                <w:webHidden/>
              </w:rPr>
              <w:fldChar w:fldCharType="separate"/>
            </w:r>
            <w:r w:rsidR="007A28D7">
              <w:rPr>
                <w:noProof/>
                <w:webHidden/>
              </w:rPr>
              <w:t>6</w:t>
            </w:r>
            <w:r w:rsidR="007A28D7">
              <w:rPr>
                <w:noProof/>
                <w:webHidden/>
              </w:rPr>
              <w:fldChar w:fldCharType="end"/>
            </w:r>
          </w:hyperlink>
        </w:p>
        <w:p w14:paraId="02CDE60B" w14:textId="52B1C21A" w:rsidR="007A28D7" w:rsidRDefault="00000000">
          <w:pPr>
            <w:pStyle w:val="TOC1"/>
            <w:tabs>
              <w:tab w:val="right" w:leader="dot" w:pos="9016"/>
            </w:tabs>
            <w:rPr>
              <w:rFonts w:eastAsiaTheme="minorEastAsia"/>
              <w:noProof/>
              <w:lang w:eastAsia="en-GB"/>
            </w:rPr>
          </w:pPr>
          <w:hyperlink w:anchor="_Toc155890302" w:history="1">
            <w:r w:rsidR="007A28D7" w:rsidRPr="00102873">
              <w:rPr>
                <w:rStyle w:val="Hyperlink"/>
                <w:b/>
                <w:bCs/>
                <w:noProof/>
              </w:rPr>
              <w:t>Methodology</w:t>
            </w:r>
            <w:r w:rsidR="007A28D7">
              <w:rPr>
                <w:noProof/>
                <w:webHidden/>
              </w:rPr>
              <w:tab/>
            </w:r>
            <w:r w:rsidR="007A28D7">
              <w:rPr>
                <w:noProof/>
                <w:webHidden/>
              </w:rPr>
              <w:fldChar w:fldCharType="begin"/>
            </w:r>
            <w:r w:rsidR="007A28D7">
              <w:rPr>
                <w:noProof/>
                <w:webHidden/>
              </w:rPr>
              <w:instrText xml:space="preserve"> PAGEREF _Toc155890302 \h </w:instrText>
            </w:r>
            <w:r w:rsidR="007A28D7">
              <w:rPr>
                <w:noProof/>
                <w:webHidden/>
              </w:rPr>
            </w:r>
            <w:r w:rsidR="007A28D7">
              <w:rPr>
                <w:noProof/>
                <w:webHidden/>
              </w:rPr>
              <w:fldChar w:fldCharType="separate"/>
            </w:r>
            <w:r w:rsidR="007A28D7">
              <w:rPr>
                <w:noProof/>
                <w:webHidden/>
              </w:rPr>
              <w:t>7</w:t>
            </w:r>
            <w:r w:rsidR="007A28D7">
              <w:rPr>
                <w:noProof/>
                <w:webHidden/>
              </w:rPr>
              <w:fldChar w:fldCharType="end"/>
            </w:r>
          </w:hyperlink>
        </w:p>
        <w:p w14:paraId="2FFEE0BB" w14:textId="70380F03" w:rsidR="007A28D7" w:rsidRDefault="00000000">
          <w:pPr>
            <w:pStyle w:val="TOC1"/>
            <w:tabs>
              <w:tab w:val="right" w:leader="dot" w:pos="9016"/>
            </w:tabs>
            <w:rPr>
              <w:rFonts w:eastAsiaTheme="minorEastAsia"/>
              <w:noProof/>
              <w:lang w:eastAsia="en-GB"/>
            </w:rPr>
          </w:pPr>
          <w:hyperlink w:anchor="_Toc155890303" w:history="1">
            <w:r w:rsidR="007A28D7" w:rsidRPr="00102873">
              <w:rPr>
                <w:rStyle w:val="Hyperlink"/>
                <w:b/>
                <w:bCs/>
                <w:noProof/>
              </w:rPr>
              <w:t>Data Analysis and Results</w:t>
            </w:r>
            <w:r w:rsidR="007A28D7">
              <w:rPr>
                <w:noProof/>
                <w:webHidden/>
              </w:rPr>
              <w:tab/>
            </w:r>
            <w:r w:rsidR="007A28D7">
              <w:rPr>
                <w:noProof/>
                <w:webHidden/>
              </w:rPr>
              <w:fldChar w:fldCharType="begin"/>
            </w:r>
            <w:r w:rsidR="007A28D7">
              <w:rPr>
                <w:noProof/>
                <w:webHidden/>
              </w:rPr>
              <w:instrText xml:space="preserve"> PAGEREF _Toc155890303 \h </w:instrText>
            </w:r>
            <w:r w:rsidR="007A28D7">
              <w:rPr>
                <w:noProof/>
                <w:webHidden/>
              </w:rPr>
            </w:r>
            <w:r w:rsidR="007A28D7">
              <w:rPr>
                <w:noProof/>
                <w:webHidden/>
              </w:rPr>
              <w:fldChar w:fldCharType="separate"/>
            </w:r>
            <w:r w:rsidR="007A28D7">
              <w:rPr>
                <w:noProof/>
                <w:webHidden/>
              </w:rPr>
              <w:t>10</w:t>
            </w:r>
            <w:r w:rsidR="007A28D7">
              <w:rPr>
                <w:noProof/>
                <w:webHidden/>
              </w:rPr>
              <w:fldChar w:fldCharType="end"/>
            </w:r>
          </w:hyperlink>
        </w:p>
        <w:p w14:paraId="60002A45" w14:textId="37C175C7" w:rsidR="007A28D7" w:rsidRDefault="00000000">
          <w:pPr>
            <w:pStyle w:val="TOC2"/>
            <w:tabs>
              <w:tab w:val="right" w:leader="dot" w:pos="9016"/>
            </w:tabs>
            <w:rPr>
              <w:rFonts w:eastAsiaTheme="minorEastAsia"/>
              <w:noProof/>
              <w:lang w:eastAsia="en-GB"/>
            </w:rPr>
          </w:pPr>
          <w:hyperlink w:anchor="_Toc155890304" w:history="1">
            <w:r w:rsidR="007A28D7" w:rsidRPr="00102873">
              <w:rPr>
                <w:rStyle w:val="Hyperlink"/>
                <w:b/>
                <w:bCs/>
                <w:noProof/>
              </w:rPr>
              <w:t>MMR Uptake in Wales</w:t>
            </w:r>
            <w:r w:rsidR="007A28D7">
              <w:rPr>
                <w:noProof/>
                <w:webHidden/>
              </w:rPr>
              <w:tab/>
            </w:r>
            <w:r w:rsidR="007A28D7">
              <w:rPr>
                <w:noProof/>
                <w:webHidden/>
              </w:rPr>
              <w:fldChar w:fldCharType="begin"/>
            </w:r>
            <w:r w:rsidR="007A28D7">
              <w:rPr>
                <w:noProof/>
                <w:webHidden/>
              </w:rPr>
              <w:instrText xml:space="preserve"> PAGEREF _Toc155890304 \h </w:instrText>
            </w:r>
            <w:r w:rsidR="007A28D7">
              <w:rPr>
                <w:noProof/>
                <w:webHidden/>
              </w:rPr>
            </w:r>
            <w:r w:rsidR="007A28D7">
              <w:rPr>
                <w:noProof/>
                <w:webHidden/>
              </w:rPr>
              <w:fldChar w:fldCharType="separate"/>
            </w:r>
            <w:r w:rsidR="007A28D7">
              <w:rPr>
                <w:noProof/>
                <w:webHidden/>
              </w:rPr>
              <w:t>10</w:t>
            </w:r>
            <w:r w:rsidR="007A28D7">
              <w:rPr>
                <w:noProof/>
                <w:webHidden/>
              </w:rPr>
              <w:fldChar w:fldCharType="end"/>
            </w:r>
          </w:hyperlink>
        </w:p>
        <w:p w14:paraId="01627CBA" w14:textId="09B6969A" w:rsidR="007A28D7" w:rsidRDefault="00000000">
          <w:pPr>
            <w:pStyle w:val="TOC2"/>
            <w:tabs>
              <w:tab w:val="right" w:leader="dot" w:pos="9016"/>
            </w:tabs>
            <w:rPr>
              <w:rFonts w:eastAsiaTheme="minorEastAsia"/>
              <w:noProof/>
              <w:lang w:eastAsia="en-GB"/>
            </w:rPr>
          </w:pPr>
          <w:hyperlink w:anchor="_Toc155890305" w:history="1">
            <w:r w:rsidR="007A28D7" w:rsidRPr="00102873">
              <w:rPr>
                <w:rStyle w:val="Hyperlink"/>
                <w:b/>
                <w:bCs/>
                <w:noProof/>
              </w:rPr>
              <w:t>Ethnicity</w:t>
            </w:r>
            <w:r w:rsidR="007A28D7">
              <w:rPr>
                <w:noProof/>
                <w:webHidden/>
              </w:rPr>
              <w:tab/>
            </w:r>
            <w:r w:rsidR="007A28D7">
              <w:rPr>
                <w:noProof/>
                <w:webHidden/>
              </w:rPr>
              <w:fldChar w:fldCharType="begin"/>
            </w:r>
            <w:r w:rsidR="007A28D7">
              <w:rPr>
                <w:noProof/>
                <w:webHidden/>
              </w:rPr>
              <w:instrText xml:space="preserve"> PAGEREF _Toc155890305 \h </w:instrText>
            </w:r>
            <w:r w:rsidR="007A28D7">
              <w:rPr>
                <w:noProof/>
                <w:webHidden/>
              </w:rPr>
            </w:r>
            <w:r w:rsidR="007A28D7">
              <w:rPr>
                <w:noProof/>
                <w:webHidden/>
              </w:rPr>
              <w:fldChar w:fldCharType="separate"/>
            </w:r>
            <w:r w:rsidR="007A28D7">
              <w:rPr>
                <w:noProof/>
                <w:webHidden/>
              </w:rPr>
              <w:t>16</w:t>
            </w:r>
            <w:r w:rsidR="007A28D7">
              <w:rPr>
                <w:noProof/>
                <w:webHidden/>
              </w:rPr>
              <w:fldChar w:fldCharType="end"/>
            </w:r>
          </w:hyperlink>
        </w:p>
        <w:p w14:paraId="3A578F03" w14:textId="4965F5C6" w:rsidR="007A28D7" w:rsidRDefault="00000000">
          <w:pPr>
            <w:pStyle w:val="TOC3"/>
            <w:tabs>
              <w:tab w:val="right" w:leader="dot" w:pos="9016"/>
            </w:tabs>
            <w:rPr>
              <w:rFonts w:eastAsiaTheme="minorEastAsia"/>
              <w:noProof/>
              <w:lang w:eastAsia="en-GB"/>
            </w:rPr>
          </w:pPr>
          <w:hyperlink w:anchor="_Toc155890306" w:history="1">
            <w:r w:rsidR="007A28D7" w:rsidRPr="00102873">
              <w:rPr>
                <w:rStyle w:val="Hyperlink"/>
                <w:b/>
                <w:bCs/>
                <w:noProof/>
              </w:rPr>
              <w:t>Mixed Ethnicities</w:t>
            </w:r>
            <w:r w:rsidR="007A28D7">
              <w:rPr>
                <w:noProof/>
                <w:webHidden/>
              </w:rPr>
              <w:tab/>
            </w:r>
            <w:r w:rsidR="007A28D7">
              <w:rPr>
                <w:noProof/>
                <w:webHidden/>
              </w:rPr>
              <w:fldChar w:fldCharType="begin"/>
            </w:r>
            <w:r w:rsidR="007A28D7">
              <w:rPr>
                <w:noProof/>
                <w:webHidden/>
              </w:rPr>
              <w:instrText xml:space="preserve"> PAGEREF _Toc155890306 \h </w:instrText>
            </w:r>
            <w:r w:rsidR="007A28D7">
              <w:rPr>
                <w:noProof/>
                <w:webHidden/>
              </w:rPr>
            </w:r>
            <w:r w:rsidR="007A28D7">
              <w:rPr>
                <w:noProof/>
                <w:webHidden/>
              </w:rPr>
              <w:fldChar w:fldCharType="separate"/>
            </w:r>
            <w:r w:rsidR="007A28D7">
              <w:rPr>
                <w:noProof/>
                <w:webHidden/>
              </w:rPr>
              <w:t>17</w:t>
            </w:r>
            <w:r w:rsidR="007A28D7">
              <w:rPr>
                <w:noProof/>
                <w:webHidden/>
              </w:rPr>
              <w:fldChar w:fldCharType="end"/>
            </w:r>
          </w:hyperlink>
        </w:p>
        <w:p w14:paraId="4C163CB5" w14:textId="60F3190B" w:rsidR="007A28D7" w:rsidRDefault="00000000">
          <w:pPr>
            <w:pStyle w:val="TOC3"/>
            <w:tabs>
              <w:tab w:val="right" w:leader="dot" w:pos="9016"/>
            </w:tabs>
            <w:rPr>
              <w:rFonts w:eastAsiaTheme="minorEastAsia"/>
              <w:noProof/>
              <w:lang w:eastAsia="en-GB"/>
            </w:rPr>
          </w:pPr>
          <w:hyperlink w:anchor="_Toc155890307" w:history="1">
            <w:r w:rsidR="007A28D7" w:rsidRPr="00102873">
              <w:rPr>
                <w:rStyle w:val="Hyperlink"/>
                <w:b/>
                <w:bCs/>
                <w:noProof/>
              </w:rPr>
              <w:t>Asian Ethnicities</w:t>
            </w:r>
            <w:r w:rsidR="007A28D7">
              <w:rPr>
                <w:noProof/>
                <w:webHidden/>
              </w:rPr>
              <w:tab/>
            </w:r>
            <w:r w:rsidR="007A28D7">
              <w:rPr>
                <w:noProof/>
                <w:webHidden/>
              </w:rPr>
              <w:fldChar w:fldCharType="begin"/>
            </w:r>
            <w:r w:rsidR="007A28D7">
              <w:rPr>
                <w:noProof/>
                <w:webHidden/>
              </w:rPr>
              <w:instrText xml:space="preserve"> PAGEREF _Toc155890307 \h </w:instrText>
            </w:r>
            <w:r w:rsidR="007A28D7">
              <w:rPr>
                <w:noProof/>
                <w:webHidden/>
              </w:rPr>
            </w:r>
            <w:r w:rsidR="007A28D7">
              <w:rPr>
                <w:noProof/>
                <w:webHidden/>
              </w:rPr>
              <w:fldChar w:fldCharType="separate"/>
            </w:r>
            <w:r w:rsidR="007A28D7">
              <w:rPr>
                <w:noProof/>
                <w:webHidden/>
              </w:rPr>
              <w:t>23</w:t>
            </w:r>
            <w:r w:rsidR="007A28D7">
              <w:rPr>
                <w:noProof/>
                <w:webHidden/>
              </w:rPr>
              <w:fldChar w:fldCharType="end"/>
            </w:r>
          </w:hyperlink>
        </w:p>
        <w:p w14:paraId="0C23D029" w14:textId="41CEB842" w:rsidR="007A28D7" w:rsidRDefault="00000000">
          <w:pPr>
            <w:pStyle w:val="TOC3"/>
            <w:tabs>
              <w:tab w:val="right" w:leader="dot" w:pos="9016"/>
            </w:tabs>
            <w:rPr>
              <w:rFonts w:eastAsiaTheme="minorEastAsia"/>
              <w:noProof/>
              <w:lang w:eastAsia="en-GB"/>
            </w:rPr>
          </w:pPr>
          <w:hyperlink w:anchor="_Toc155890308" w:history="1">
            <w:r w:rsidR="007A28D7" w:rsidRPr="00102873">
              <w:rPr>
                <w:rStyle w:val="Hyperlink"/>
                <w:b/>
                <w:bCs/>
                <w:noProof/>
              </w:rPr>
              <w:t>Black Ethnicities</w:t>
            </w:r>
            <w:r w:rsidR="007A28D7">
              <w:rPr>
                <w:noProof/>
                <w:webHidden/>
              </w:rPr>
              <w:tab/>
            </w:r>
            <w:r w:rsidR="007A28D7">
              <w:rPr>
                <w:noProof/>
                <w:webHidden/>
              </w:rPr>
              <w:fldChar w:fldCharType="begin"/>
            </w:r>
            <w:r w:rsidR="007A28D7">
              <w:rPr>
                <w:noProof/>
                <w:webHidden/>
              </w:rPr>
              <w:instrText xml:space="preserve"> PAGEREF _Toc155890308 \h </w:instrText>
            </w:r>
            <w:r w:rsidR="007A28D7">
              <w:rPr>
                <w:noProof/>
                <w:webHidden/>
              </w:rPr>
            </w:r>
            <w:r w:rsidR="007A28D7">
              <w:rPr>
                <w:noProof/>
                <w:webHidden/>
              </w:rPr>
              <w:fldChar w:fldCharType="separate"/>
            </w:r>
            <w:r w:rsidR="007A28D7">
              <w:rPr>
                <w:noProof/>
                <w:webHidden/>
              </w:rPr>
              <w:t>29</w:t>
            </w:r>
            <w:r w:rsidR="007A28D7">
              <w:rPr>
                <w:noProof/>
                <w:webHidden/>
              </w:rPr>
              <w:fldChar w:fldCharType="end"/>
            </w:r>
          </w:hyperlink>
        </w:p>
        <w:p w14:paraId="54F577A8" w14:textId="0DF4D4A3" w:rsidR="007A28D7" w:rsidRDefault="00000000">
          <w:pPr>
            <w:pStyle w:val="TOC3"/>
            <w:tabs>
              <w:tab w:val="right" w:leader="dot" w:pos="9016"/>
            </w:tabs>
            <w:rPr>
              <w:rFonts w:eastAsiaTheme="minorEastAsia"/>
              <w:noProof/>
              <w:lang w:eastAsia="en-GB"/>
            </w:rPr>
          </w:pPr>
          <w:hyperlink w:anchor="_Toc155890309" w:history="1">
            <w:r w:rsidR="007A28D7" w:rsidRPr="00102873">
              <w:rPr>
                <w:rStyle w:val="Hyperlink"/>
                <w:b/>
                <w:bCs/>
                <w:noProof/>
              </w:rPr>
              <w:t>Other Ethnicities</w:t>
            </w:r>
            <w:r w:rsidR="007A28D7">
              <w:rPr>
                <w:noProof/>
                <w:webHidden/>
              </w:rPr>
              <w:tab/>
            </w:r>
            <w:r w:rsidR="007A28D7">
              <w:rPr>
                <w:noProof/>
                <w:webHidden/>
              </w:rPr>
              <w:fldChar w:fldCharType="begin"/>
            </w:r>
            <w:r w:rsidR="007A28D7">
              <w:rPr>
                <w:noProof/>
                <w:webHidden/>
              </w:rPr>
              <w:instrText xml:space="preserve"> PAGEREF _Toc155890309 \h </w:instrText>
            </w:r>
            <w:r w:rsidR="007A28D7">
              <w:rPr>
                <w:noProof/>
                <w:webHidden/>
              </w:rPr>
            </w:r>
            <w:r w:rsidR="007A28D7">
              <w:rPr>
                <w:noProof/>
                <w:webHidden/>
              </w:rPr>
              <w:fldChar w:fldCharType="separate"/>
            </w:r>
            <w:r w:rsidR="007A28D7">
              <w:rPr>
                <w:noProof/>
                <w:webHidden/>
              </w:rPr>
              <w:t>35</w:t>
            </w:r>
            <w:r w:rsidR="007A28D7">
              <w:rPr>
                <w:noProof/>
                <w:webHidden/>
              </w:rPr>
              <w:fldChar w:fldCharType="end"/>
            </w:r>
          </w:hyperlink>
        </w:p>
        <w:p w14:paraId="67FC3BCD" w14:textId="277D042A" w:rsidR="007A28D7" w:rsidRDefault="00000000">
          <w:pPr>
            <w:pStyle w:val="TOC2"/>
            <w:tabs>
              <w:tab w:val="right" w:leader="dot" w:pos="9016"/>
            </w:tabs>
            <w:rPr>
              <w:rFonts w:eastAsiaTheme="minorEastAsia"/>
              <w:noProof/>
              <w:lang w:eastAsia="en-GB"/>
            </w:rPr>
          </w:pPr>
          <w:hyperlink w:anchor="_Toc155890310" w:history="1">
            <w:r w:rsidR="007A28D7" w:rsidRPr="00102873">
              <w:rPr>
                <w:rStyle w:val="Hyperlink"/>
                <w:b/>
                <w:bCs/>
                <w:noProof/>
              </w:rPr>
              <w:t>Deprivation</w:t>
            </w:r>
            <w:r w:rsidR="007A28D7">
              <w:rPr>
                <w:noProof/>
                <w:webHidden/>
              </w:rPr>
              <w:tab/>
            </w:r>
            <w:r w:rsidR="007A28D7">
              <w:rPr>
                <w:noProof/>
                <w:webHidden/>
              </w:rPr>
              <w:fldChar w:fldCharType="begin"/>
            </w:r>
            <w:r w:rsidR="007A28D7">
              <w:rPr>
                <w:noProof/>
                <w:webHidden/>
              </w:rPr>
              <w:instrText xml:space="preserve"> PAGEREF _Toc155890310 \h </w:instrText>
            </w:r>
            <w:r w:rsidR="007A28D7">
              <w:rPr>
                <w:noProof/>
                <w:webHidden/>
              </w:rPr>
            </w:r>
            <w:r w:rsidR="007A28D7">
              <w:rPr>
                <w:noProof/>
                <w:webHidden/>
              </w:rPr>
              <w:fldChar w:fldCharType="separate"/>
            </w:r>
            <w:r w:rsidR="007A28D7">
              <w:rPr>
                <w:noProof/>
                <w:webHidden/>
              </w:rPr>
              <w:t>41</w:t>
            </w:r>
            <w:r w:rsidR="007A28D7">
              <w:rPr>
                <w:noProof/>
                <w:webHidden/>
              </w:rPr>
              <w:fldChar w:fldCharType="end"/>
            </w:r>
          </w:hyperlink>
        </w:p>
        <w:p w14:paraId="528F0428" w14:textId="278A3A05" w:rsidR="007A28D7" w:rsidRDefault="00000000">
          <w:pPr>
            <w:pStyle w:val="TOC3"/>
            <w:tabs>
              <w:tab w:val="right" w:leader="dot" w:pos="9016"/>
            </w:tabs>
            <w:rPr>
              <w:rFonts w:eastAsiaTheme="minorEastAsia"/>
              <w:noProof/>
              <w:lang w:eastAsia="en-GB"/>
            </w:rPr>
          </w:pPr>
          <w:hyperlink w:anchor="_Toc155890311" w:history="1">
            <w:r w:rsidR="007A28D7" w:rsidRPr="00102873">
              <w:rPr>
                <w:rStyle w:val="Hyperlink"/>
                <w:b/>
                <w:bCs/>
                <w:noProof/>
              </w:rPr>
              <w:t>Mixed Ethnicities</w:t>
            </w:r>
            <w:r w:rsidR="007A28D7">
              <w:rPr>
                <w:noProof/>
                <w:webHidden/>
              </w:rPr>
              <w:tab/>
            </w:r>
            <w:r w:rsidR="007A28D7">
              <w:rPr>
                <w:noProof/>
                <w:webHidden/>
              </w:rPr>
              <w:fldChar w:fldCharType="begin"/>
            </w:r>
            <w:r w:rsidR="007A28D7">
              <w:rPr>
                <w:noProof/>
                <w:webHidden/>
              </w:rPr>
              <w:instrText xml:space="preserve"> PAGEREF _Toc155890311 \h </w:instrText>
            </w:r>
            <w:r w:rsidR="007A28D7">
              <w:rPr>
                <w:noProof/>
                <w:webHidden/>
              </w:rPr>
            </w:r>
            <w:r w:rsidR="007A28D7">
              <w:rPr>
                <w:noProof/>
                <w:webHidden/>
              </w:rPr>
              <w:fldChar w:fldCharType="separate"/>
            </w:r>
            <w:r w:rsidR="007A28D7">
              <w:rPr>
                <w:noProof/>
                <w:webHidden/>
              </w:rPr>
              <w:t>42</w:t>
            </w:r>
            <w:r w:rsidR="007A28D7">
              <w:rPr>
                <w:noProof/>
                <w:webHidden/>
              </w:rPr>
              <w:fldChar w:fldCharType="end"/>
            </w:r>
          </w:hyperlink>
        </w:p>
        <w:p w14:paraId="539F66D2" w14:textId="33774CCC" w:rsidR="007A28D7" w:rsidRDefault="00000000">
          <w:pPr>
            <w:pStyle w:val="TOC3"/>
            <w:tabs>
              <w:tab w:val="right" w:leader="dot" w:pos="9016"/>
            </w:tabs>
            <w:rPr>
              <w:rFonts w:eastAsiaTheme="minorEastAsia"/>
              <w:noProof/>
              <w:lang w:eastAsia="en-GB"/>
            </w:rPr>
          </w:pPr>
          <w:hyperlink w:anchor="_Toc155890312" w:history="1">
            <w:r w:rsidR="007A28D7" w:rsidRPr="00102873">
              <w:rPr>
                <w:rStyle w:val="Hyperlink"/>
                <w:b/>
                <w:bCs/>
                <w:noProof/>
              </w:rPr>
              <w:t>Asian Ethnicities</w:t>
            </w:r>
            <w:r w:rsidR="007A28D7">
              <w:rPr>
                <w:noProof/>
                <w:webHidden/>
              </w:rPr>
              <w:tab/>
            </w:r>
            <w:r w:rsidR="007A28D7">
              <w:rPr>
                <w:noProof/>
                <w:webHidden/>
              </w:rPr>
              <w:fldChar w:fldCharType="begin"/>
            </w:r>
            <w:r w:rsidR="007A28D7">
              <w:rPr>
                <w:noProof/>
                <w:webHidden/>
              </w:rPr>
              <w:instrText xml:space="preserve"> PAGEREF _Toc155890312 \h </w:instrText>
            </w:r>
            <w:r w:rsidR="007A28D7">
              <w:rPr>
                <w:noProof/>
                <w:webHidden/>
              </w:rPr>
            </w:r>
            <w:r w:rsidR="007A28D7">
              <w:rPr>
                <w:noProof/>
                <w:webHidden/>
              </w:rPr>
              <w:fldChar w:fldCharType="separate"/>
            </w:r>
            <w:r w:rsidR="007A28D7">
              <w:rPr>
                <w:noProof/>
                <w:webHidden/>
              </w:rPr>
              <w:t>44</w:t>
            </w:r>
            <w:r w:rsidR="007A28D7">
              <w:rPr>
                <w:noProof/>
                <w:webHidden/>
              </w:rPr>
              <w:fldChar w:fldCharType="end"/>
            </w:r>
          </w:hyperlink>
        </w:p>
        <w:p w14:paraId="25385C89" w14:textId="45DA9938" w:rsidR="007A28D7" w:rsidRDefault="00000000">
          <w:pPr>
            <w:pStyle w:val="TOC3"/>
            <w:tabs>
              <w:tab w:val="right" w:leader="dot" w:pos="9016"/>
            </w:tabs>
            <w:rPr>
              <w:rFonts w:eastAsiaTheme="minorEastAsia"/>
              <w:noProof/>
              <w:lang w:eastAsia="en-GB"/>
            </w:rPr>
          </w:pPr>
          <w:hyperlink w:anchor="_Toc155890313" w:history="1">
            <w:r w:rsidR="007A28D7" w:rsidRPr="00102873">
              <w:rPr>
                <w:rStyle w:val="Hyperlink"/>
                <w:b/>
                <w:bCs/>
                <w:noProof/>
              </w:rPr>
              <w:t>Black Ethnicities</w:t>
            </w:r>
            <w:r w:rsidR="007A28D7">
              <w:rPr>
                <w:noProof/>
                <w:webHidden/>
              </w:rPr>
              <w:tab/>
            </w:r>
            <w:r w:rsidR="007A28D7">
              <w:rPr>
                <w:noProof/>
                <w:webHidden/>
              </w:rPr>
              <w:fldChar w:fldCharType="begin"/>
            </w:r>
            <w:r w:rsidR="007A28D7">
              <w:rPr>
                <w:noProof/>
                <w:webHidden/>
              </w:rPr>
              <w:instrText xml:space="preserve"> PAGEREF _Toc155890313 \h </w:instrText>
            </w:r>
            <w:r w:rsidR="007A28D7">
              <w:rPr>
                <w:noProof/>
                <w:webHidden/>
              </w:rPr>
            </w:r>
            <w:r w:rsidR="007A28D7">
              <w:rPr>
                <w:noProof/>
                <w:webHidden/>
              </w:rPr>
              <w:fldChar w:fldCharType="separate"/>
            </w:r>
            <w:r w:rsidR="007A28D7">
              <w:rPr>
                <w:noProof/>
                <w:webHidden/>
              </w:rPr>
              <w:t>45</w:t>
            </w:r>
            <w:r w:rsidR="007A28D7">
              <w:rPr>
                <w:noProof/>
                <w:webHidden/>
              </w:rPr>
              <w:fldChar w:fldCharType="end"/>
            </w:r>
          </w:hyperlink>
        </w:p>
        <w:p w14:paraId="7E42A9DD" w14:textId="58682CF5" w:rsidR="007A28D7" w:rsidRDefault="00000000">
          <w:pPr>
            <w:pStyle w:val="TOC3"/>
            <w:tabs>
              <w:tab w:val="right" w:leader="dot" w:pos="9016"/>
            </w:tabs>
            <w:rPr>
              <w:rFonts w:eastAsiaTheme="minorEastAsia"/>
              <w:noProof/>
              <w:lang w:eastAsia="en-GB"/>
            </w:rPr>
          </w:pPr>
          <w:hyperlink w:anchor="_Toc155890314" w:history="1">
            <w:r w:rsidR="007A28D7" w:rsidRPr="00102873">
              <w:rPr>
                <w:rStyle w:val="Hyperlink"/>
                <w:b/>
                <w:bCs/>
                <w:noProof/>
              </w:rPr>
              <w:t>Other Ethnicities</w:t>
            </w:r>
            <w:r w:rsidR="007A28D7">
              <w:rPr>
                <w:noProof/>
                <w:webHidden/>
              </w:rPr>
              <w:tab/>
            </w:r>
            <w:r w:rsidR="007A28D7">
              <w:rPr>
                <w:noProof/>
                <w:webHidden/>
              </w:rPr>
              <w:fldChar w:fldCharType="begin"/>
            </w:r>
            <w:r w:rsidR="007A28D7">
              <w:rPr>
                <w:noProof/>
                <w:webHidden/>
              </w:rPr>
              <w:instrText xml:space="preserve"> PAGEREF _Toc155890314 \h </w:instrText>
            </w:r>
            <w:r w:rsidR="007A28D7">
              <w:rPr>
                <w:noProof/>
                <w:webHidden/>
              </w:rPr>
            </w:r>
            <w:r w:rsidR="007A28D7">
              <w:rPr>
                <w:noProof/>
                <w:webHidden/>
              </w:rPr>
              <w:fldChar w:fldCharType="separate"/>
            </w:r>
            <w:r w:rsidR="007A28D7">
              <w:rPr>
                <w:noProof/>
                <w:webHidden/>
              </w:rPr>
              <w:t>46</w:t>
            </w:r>
            <w:r w:rsidR="007A28D7">
              <w:rPr>
                <w:noProof/>
                <w:webHidden/>
              </w:rPr>
              <w:fldChar w:fldCharType="end"/>
            </w:r>
          </w:hyperlink>
        </w:p>
        <w:p w14:paraId="5E7B8908" w14:textId="37E7B8B1" w:rsidR="007A28D7" w:rsidRDefault="00000000">
          <w:pPr>
            <w:pStyle w:val="TOC2"/>
            <w:tabs>
              <w:tab w:val="right" w:leader="dot" w:pos="9016"/>
            </w:tabs>
            <w:rPr>
              <w:rFonts w:eastAsiaTheme="minorEastAsia"/>
              <w:noProof/>
              <w:lang w:eastAsia="en-GB"/>
            </w:rPr>
          </w:pPr>
          <w:hyperlink w:anchor="_Toc155890315" w:history="1">
            <w:r w:rsidR="007A28D7" w:rsidRPr="00102873">
              <w:rPr>
                <w:rStyle w:val="Hyperlink"/>
                <w:b/>
                <w:bCs/>
                <w:noProof/>
              </w:rPr>
              <w:t>Overall Results</w:t>
            </w:r>
            <w:r w:rsidR="007A28D7">
              <w:rPr>
                <w:noProof/>
                <w:webHidden/>
              </w:rPr>
              <w:tab/>
            </w:r>
            <w:r w:rsidR="007A28D7">
              <w:rPr>
                <w:noProof/>
                <w:webHidden/>
              </w:rPr>
              <w:fldChar w:fldCharType="begin"/>
            </w:r>
            <w:r w:rsidR="007A28D7">
              <w:rPr>
                <w:noProof/>
                <w:webHidden/>
              </w:rPr>
              <w:instrText xml:space="preserve"> PAGEREF _Toc155890315 \h </w:instrText>
            </w:r>
            <w:r w:rsidR="007A28D7">
              <w:rPr>
                <w:noProof/>
                <w:webHidden/>
              </w:rPr>
            </w:r>
            <w:r w:rsidR="007A28D7">
              <w:rPr>
                <w:noProof/>
                <w:webHidden/>
              </w:rPr>
              <w:fldChar w:fldCharType="separate"/>
            </w:r>
            <w:r w:rsidR="007A28D7">
              <w:rPr>
                <w:noProof/>
                <w:webHidden/>
              </w:rPr>
              <w:t>47</w:t>
            </w:r>
            <w:r w:rsidR="007A28D7">
              <w:rPr>
                <w:noProof/>
                <w:webHidden/>
              </w:rPr>
              <w:fldChar w:fldCharType="end"/>
            </w:r>
          </w:hyperlink>
        </w:p>
        <w:p w14:paraId="4444DA96" w14:textId="6DF55113" w:rsidR="007A28D7" w:rsidRDefault="00000000">
          <w:pPr>
            <w:pStyle w:val="TOC1"/>
            <w:tabs>
              <w:tab w:val="right" w:leader="dot" w:pos="9016"/>
            </w:tabs>
            <w:rPr>
              <w:rFonts w:eastAsiaTheme="minorEastAsia"/>
              <w:noProof/>
              <w:lang w:eastAsia="en-GB"/>
            </w:rPr>
          </w:pPr>
          <w:hyperlink w:anchor="_Toc155890316" w:history="1">
            <w:r w:rsidR="007A28D7" w:rsidRPr="00102873">
              <w:rPr>
                <w:rStyle w:val="Hyperlink"/>
                <w:b/>
                <w:bCs/>
                <w:noProof/>
              </w:rPr>
              <w:t>Conclusion</w:t>
            </w:r>
            <w:r w:rsidR="007A28D7">
              <w:rPr>
                <w:noProof/>
                <w:webHidden/>
              </w:rPr>
              <w:tab/>
            </w:r>
            <w:r w:rsidR="007A28D7">
              <w:rPr>
                <w:noProof/>
                <w:webHidden/>
              </w:rPr>
              <w:fldChar w:fldCharType="begin"/>
            </w:r>
            <w:r w:rsidR="007A28D7">
              <w:rPr>
                <w:noProof/>
                <w:webHidden/>
              </w:rPr>
              <w:instrText xml:space="preserve"> PAGEREF _Toc155890316 \h </w:instrText>
            </w:r>
            <w:r w:rsidR="007A28D7">
              <w:rPr>
                <w:noProof/>
                <w:webHidden/>
              </w:rPr>
            </w:r>
            <w:r w:rsidR="007A28D7">
              <w:rPr>
                <w:noProof/>
                <w:webHidden/>
              </w:rPr>
              <w:fldChar w:fldCharType="separate"/>
            </w:r>
            <w:r w:rsidR="007A28D7">
              <w:rPr>
                <w:noProof/>
                <w:webHidden/>
              </w:rPr>
              <w:t>48</w:t>
            </w:r>
            <w:r w:rsidR="007A28D7">
              <w:rPr>
                <w:noProof/>
                <w:webHidden/>
              </w:rPr>
              <w:fldChar w:fldCharType="end"/>
            </w:r>
          </w:hyperlink>
        </w:p>
        <w:p w14:paraId="20828ECD" w14:textId="0CA1F5C7" w:rsidR="007A28D7" w:rsidRDefault="00000000">
          <w:pPr>
            <w:pStyle w:val="TOC1"/>
            <w:tabs>
              <w:tab w:val="right" w:leader="dot" w:pos="9016"/>
            </w:tabs>
            <w:rPr>
              <w:rFonts w:eastAsiaTheme="minorEastAsia"/>
              <w:noProof/>
              <w:lang w:eastAsia="en-GB"/>
            </w:rPr>
          </w:pPr>
          <w:hyperlink w:anchor="_Toc155890317" w:history="1">
            <w:r w:rsidR="007A28D7" w:rsidRPr="00102873">
              <w:rPr>
                <w:rStyle w:val="Hyperlink"/>
                <w:b/>
                <w:bCs/>
                <w:noProof/>
              </w:rPr>
              <w:t>References</w:t>
            </w:r>
            <w:r w:rsidR="007A28D7">
              <w:rPr>
                <w:noProof/>
                <w:webHidden/>
              </w:rPr>
              <w:tab/>
            </w:r>
            <w:r w:rsidR="007A28D7">
              <w:rPr>
                <w:noProof/>
                <w:webHidden/>
              </w:rPr>
              <w:fldChar w:fldCharType="begin"/>
            </w:r>
            <w:r w:rsidR="007A28D7">
              <w:rPr>
                <w:noProof/>
                <w:webHidden/>
              </w:rPr>
              <w:instrText xml:space="preserve"> PAGEREF _Toc155890317 \h </w:instrText>
            </w:r>
            <w:r w:rsidR="007A28D7">
              <w:rPr>
                <w:noProof/>
                <w:webHidden/>
              </w:rPr>
            </w:r>
            <w:r w:rsidR="007A28D7">
              <w:rPr>
                <w:noProof/>
                <w:webHidden/>
              </w:rPr>
              <w:fldChar w:fldCharType="separate"/>
            </w:r>
            <w:r w:rsidR="007A28D7">
              <w:rPr>
                <w:noProof/>
                <w:webHidden/>
              </w:rPr>
              <w:t>49</w:t>
            </w:r>
            <w:r w:rsidR="007A28D7">
              <w:rPr>
                <w:noProof/>
                <w:webHidden/>
              </w:rPr>
              <w:fldChar w:fldCharType="end"/>
            </w:r>
          </w:hyperlink>
        </w:p>
        <w:p w14:paraId="279A12C3" w14:textId="4BAD0DF0" w:rsidR="00CD67AB" w:rsidRDefault="00CD67AB">
          <w:r>
            <w:rPr>
              <w:b/>
              <w:bCs/>
              <w:noProof/>
            </w:rPr>
            <w:fldChar w:fldCharType="end"/>
          </w:r>
        </w:p>
      </w:sdtContent>
    </w:sdt>
    <w:p w14:paraId="12C32CC8" w14:textId="77777777" w:rsidR="00E00F58" w:rsidRPr="00E00F58" w:rsidRDefault="00E00F58" w:rsidP="00E00F58">
      <w:pPr>
        <w:rPr>
          <w:lang w:eastAsia="en-GB"/>
        </w:rPr>
      </w:pPr>
    </w:p>
    <w:p w14:paraId="79C6A6E0" w14:textId="77777777" w:rsidR="0075383A" w:rsidRDefault="0075383A"/>
    <w:p w14:paraId="529C0F26" w14:textId="77777777" w:rsidR="00F168F3" w:rsidRDefault="00F168F3"/>
    <w:p w14:paraId="78C25338" w14:textId="77777777" w:rsidR="00F168F3" w:rsidRDefault="00F168F3"/>
    <w:p w14:paraId="5220BC79" w14:textId="77777777" w:rsidR="00F168F3" w:rsidRDefault="00F168F3"/>
    <w:p w14:paraId="19EF1EB6" w14:textId="77777777" w:rsidR="00F168F3" w:rsidRDefault="00F168F3"/>
    <w:p w14:paraId="2C51538C" w14:textId="77777777" w:rsidR="00F96DD3" w:rsidRDefault="00F96DD3"/>
    <w:p w14:paraId="722AEC14" w14:textId="77777777" w:rsidR="00016B6B" w:rsidRDefault="00016B6B"/>
    <w:p w14:paraId="1CE801A6" w14:textId="77777777" w:rsidR="00206D8A" w:rsidRDefault="00206D8A"/>
    <w:p w14:paraId="3524E497" w14:textId="77777777" w:rsidR="00F168F3" w:rsidRDefault="00F168F3" w:rsidP="00E63DF9">
      <w:pPr>
        <w:pStyle w:val="Heading1"/>
        <w:spacing w:before="0" w:line="360" w:lineRule="auto"/>
        <w:rPr>
          <w:b/>
          <w:bCs/>
          <w:u w:val="single"/>
        </w:rPr>
      </w:pPr>
      <w:bookmarkStart w:id="0" w:name="_Toc91238606"/>
      <w:bookmarkStart w:id="1" w:name="_Toc118725078"/>
      <w:bookmarkStart w:id="2" w:name="_Toc155890298"/>
      <w:r w:rsidRPr="009F0A5A">
        <w:rPr>
          <w:b/>
          <w:bCs/>
          <w:u w:val="single"/>
        </w:rPr>
        <w:lastRenderedPageBreak/>
        <w:t>List of Figures/Tables</w:t>
      </w:r>
      <w:bookmarkEnd w:id="0"/>
      <w:bookmarkEnd w:id="1"/>
      <w:bookmarkEnd w:id="2"/>
    </w:p>
    <w:p w14:paraId="33469091" w14:textId="77777777" w:rsidR="00F168F3" w:rsidRDefault="00F168F3" w:rsidP="00E63DF9">
      <w:pPr>
        <w:spacing w:after="0" w:line="360" w:lineRule="auto"/>
      </w:pPr>
    </w:p>
    <w:p w14:paraId="45D3C4FE" w14:textId="174841BA" w:rsidR="007A28D7" w:rsidRDefault="00E63DF9">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55890318" w:history="1">
        <w:r w:rsidR="007A28D7" w:rsidRPr="0063323E">
          <w:rPr>
            <w:rStyle w:val="Hyperlink"/>
            <w:b/>
            <w:bCs/>
            <w:noProof/>
          </w:rPr>
          <w:t>Fig. 1 Health Map Wales</w:t>
        </w:r>
        <w:r w:rsidR="007A28D7" w:rsidRPr="0063323E">
          <w:rPr>
            <w:rStyle w:val="Hyperlink"/>
            <w:b/>
            <w:bCs/>
            <w:noProof/>
            <w:vertAlign w:val="superscript"/>
          </w:rPr>
          <w:t>©</w:t>
        </w:r>
        <w:r w:rsidR="007A28D7" w:rsidRPr="0063323E">
          <w:rPr>
            <w:rStyle w:val="Hyperlink"/>
            <w:b/>
            <w:bCs/>
            <w:noProof/>
          </w:rPr>
          <w:t xml:space="preserve"> Extract of 1</w:t>
        </w:r>
        <w:r w:rsidR="007A28D7" w:rsidRPr="0063323E">
          <w:rPr>
            <w:rStyle w:val="Hyperlink"/>
            <w:b/>
            <w:bCs/>
            <w:noProof/>
            <w:vertAlign w:val="superscript"/>
          </w:rPr>
          <w:t>st</w:t>
        </w:r>
        <w:r w:rsidR="007A28D7" w:rsidRPr="0063323E">
          <w:rPr>
            <w:rStyle w:val="Hyperlink"/>
            <w:b/>
            <w:bCs/>
            <w:noProof/>
          </w:rPr>
          <w:t xml:space="preserve"> dose MMR Coverage by Local Authority</w:t>
        </w:r>
        <w:r w:rsidR="007A28D7">
          <w:rPr>
            <w:noProof/>
            <w:webHidden/>
          </w:rPr>
          <w:tab/>
        </w:r>
        <w:r w:rsidR="007A28D7">
          <w:rPr>
            <w:noProof/>
            <w:webHidden/>
          </w:rPr>
          <w:fldChar w:fldCharType="begin"/>
        </w:r>
        <w:r w:rsidR="007A28D7">
          <w:rPr>
            <w:noProof/>
            <w:webHidden/>
          </w:rPr>
          <w:instrText xml:space="preserve"> PAGEREF _Toc155890318 \h </w:instrText>
        </w:r>
        <w:r w:rsidR="007A28D7">
          <w:rPr>
            <w:noProof/>
            <w:webHidden/>
          </w:rPr>
        </w:r>
        <w:r w:rsidR="007A28D7">
          <w:rPr>
            <w:noProof/>
            <w:webHidden/>
          </w:rPr>
          <w:fldChar w:fldCharType="separate"/>
        </w:r>
        <w:r w:rsidR="007A28D7">
          <w:rPr>
            <w:noProof/>
            <w:webHidden/>
          </w:rPr>
          <w:t>7</w:t>
        </w:r>
        <w:r w:rsidR="007A28D7">
          <w:rPr>
            <w:noProof/>
            <w:webHidden/>
          </w:rPr>
          <w:fldChar w:fldCharType="end"/>
        </w:r>
      </w:hyperlink>
    </w:p>
    <w:p w14:paraId="68391D23" w14:textId="79543609" w:rsidR="007A28D7" w:rsidRDefault="00000000">
      <w:pPr>
        <w:pStyle w:val="TableofFigures"/>
        <w:tabs>
          <w:tab w:val="right" w:leader="dot" w:pos="9016"/>
        </w:tabs>
        <w:rPr>
          <w:rFonts w:eastAsiaTheme="minorEastAsia"/>
          <w:noProof/>
          <w:lang w:eastAsia="en-GB"/>
        </w:rPr>
      </w:pPr>
      <w:hyperlink w:anchor="_Toc155890319" w:history="1">
        <w:r w:rsidR="007A28D7" w:rsidRPr="0063323E">
          <w:rPr>
            <w:rStyle w:val="Hyperlink"/>
            <w:b/>
            <w:bCs/>
            <w:noProof/>
          </w:rPr>
          <w:t>Fig. 2 Stats Wales</w:t>
        </w:r>
        <w:r w:rsidR="007A28D7" w:rsidRPr="0063323E">
          <w:rPr>
            <w:rStyle w:val="Hyperlink"/>
            <w:b/>
            <w:bCs/>
            <w:noProof/>
            <w:vertAlign w:val="superscript"/>
          </w:rPr>
          <w:t>©</w:t>
        </w:r>
        <w:r w:rsidR="007A28D7" w:rsidRPr="0063323E">
          <w:rPr>
            <w:rStyle w:val="Hyperlink"/>
            <w:b/>
            <w:bCs/>
            <w:noProof/>
          </w:rPr>
          <w:t xml:space="preserve"> and Public Health Wales</w:t>
        </w:r>
        <w:r w:rsidR="007A28D7" w:rsidRPr="0063323E">
          <w:rPr>
            <w:rStyle w:val="Hyperlink"/>
            <w:b/>
            <w:bCs/>
            <w:noProof/>
            <w:vertAlign w:val="superscript"/>
          </w:rPr>
          <w:t>©</w:t>
        </w:r>
        <w:r w:rsidR="007A28D7" w:rsidRPr="0063323E">
          <w:rPr>
            <w:rStyle w:val="Hyperlink"/>
            <w:b/>
            <w:bCs/>
            <w:noProof/>
          </w:rPr>
          <w:t xml:space="preserve"> Extract of MMR Coverage by Local Authority</w:t>
        </w:r>
        <w:r w:rsidR="007A28D7">
          <w:rPr>
            <w:noProof/>
            <w:webHidden/>
          </w:rPr>
          <w:tab/>
        </w:r>
        <w:r w:rsidR="007A28D7">
          <w:rPr>
            <w:noProof/>
            <w:webHidden/>
          </w:rPr>
          <w:fldChar w:fldCharType="begin"/>
        </w:r>
        <w:r w:rsidR="007A28D7">
          <w:rPr>
            <w:noProof/>
            <w:webHidden/>
          </w:rPr>
          <w:instrText xml:space="preserve"> PAGEREF _Toc155890319 \h </w:instrText>
        </w:r>
        <w:r w:rsidR="007A28D7">
          <w:rPr>
            <w:noProof/>
            <w:webHidden/>
          </w:rPr>
        </w:r>
        <w:r w:rsidR="007A28D7">
          <w:rPr>
            <w:noProof/>
            <w:webHidden/>
          </w:rPr>
          <w:fldChar w:fldCharType="separate"/>
        </w:r>
        <w:r w:rsidR="007A28D7">
          <w:rPr>
            <w:noProof/>
            <w:webHidden/>
          </w:rPr>
          <w:t>8</w:t>
        </w:r>
        <w:r w:rsidR="007A28D7">
          <w:rPr>
            <w:noProof/>
            <w:webHidden/>
          </w:rPr>
          <w:fldChar w:fldCharType="end"/>
        </w:r>
      </w:hyperlink>
    </w:p>
    <w:p w14:paraId="721FB1E3" w14:textId="46A7C55C" w:rsidR="007A28D7" w:rsidRDefault="00000000">
      <w:pPr>
        <w:pStyle w:val="TableofFigures"/>
        <w:tabs>
          <w:tab w:val="right" w:leader="dot" w:pos="9016"/>
        </w:tabs>
        <w:rPr>
          <w:rFonts w:eastAsiaTheme="minorEastAsia"/>
          <w:noProof/>
          <w:lang w:eastAsia="en-GB"/>
        </w:rPr>
      </w:pPr>
      <w:hyperlink w:anchor="_Toc155890320" w:history="1">
        <w:r w:rsidR="007A28D7" w:rsidRPr="0063323E">
          <w:rPr>
            <w:rStyle w:val="Hyperlink"/>
            <w:b/>
            <w:bCs/>
            <w:noProof/>
          </w:rPr>
          <w:t>Fig. 3 InFuse</w:t>
        </w:r>
        <w:r w:rsidR="007A28D7" w:rsidRPr="0063323E">
          <w:rPr>
            <w:rStyle w:val="Hyperlink"/>
            <w:b/>
            <w:bCs/>
            <w:noProof/>
            <w:vertAlign w:val="superscript"/>
          </w:rPr>
          <w:t>©</w:t>
        </w:r>
        <w:r w:rsidR="007A28D7" w:rsidRPr="0063323E">
          <w:rPr>
            <w:rStyle w:val="Hyperlink"/>
            <w:b/>
            <w:bCs/>
            <w:noProof/>
          </w:rPr>
          <w:t xml:space="preserve"> Extract of Ethnicity Groups by Local Authority</w:t>
        </w:r>
        <w:r w:rsidR="007A28D7">
          <w:rPr>
            <w:noProof/>
            <w:webHidden/>
          </w:rPr>
          <w:tab/>
        </w:r>
        <w:r w:rsidR="007A28D7">
          <w:rPr>
            <w:noProof/>
            <w:webHidden/>
          </w:rPr>
          <w:fldChar w:fldCharType="begin"/>
        </w:r>
        <w:r w:rsidR="007A28D7">
          <w:rPr>
            <w:noProof/>
            <w:webHidden/>
          </w:rPr>
          <w:instrText xml:space="preserve"> PAGEREF _Toc155890320 \h </w:instrText>
        </w:r>
        <w:r w:rsidR="007A28D7">
          <w:rPr>
            <w:noProof/>
            <w:webHidden/>
          </w:rPr>
        </w:r>
        <w:r w:rsidR="007A28D7">
          <w:rPr>
            <w:noProof/>
            <w:webHidden/>
          </w:rPr>
          <w:fldChar w:fldCharType="separate"/>
        </w:r>
        <w:r w:rsidR="007A28D7">
          <w:rPr>
            <w:noProof/>
            <w:webHidden/>
          </w:rPr>
          <w:t>9</w:t>
        </w:r>
        <w:r w:rsidR="007A28D7">
          <w:rPr>
            <w:noProof/>
            <w:webHidden/>
          </w:rPr>
          <w:fldChar w:fldCharType="end"/>
        </w:r>
      </w:hyperlink>
    </w:p>
    <w:p w14:paraId="44F83A11" w14:textId="0CE7DB95" w:rsidR="007A28D7" w:rsidRDefault="00000000">
      <w:pPr>
        <w:pStyle w:val="TableofFigures"/>
        <w:tabs>
          <w:tab w:val="right" w:leader="dot" w:pos="9016"/>
        </w:tabs>
        <w:rPr>
          <w:rFonts w:eastAsiaTheme="minorEastAsia"/>
          <w:noProof/>
          <w:lang w:eastAsia="en-GB"/>
        </w:rPr>
      </w:pPr>
      <w:hyperlink w:anchor="_Toc155890321" w:history="1">
        <w:r w:rsidR="007A28D7" w:rsidRPr="0063323E">
          <w:rPr>
            <w:rStyle w:val="Hyperlink"/>
            <w:b/>
            <w:bCs/>
            <w:noProof/>
          </w:rPr>
          <w:t>Fig. 4 InFuse</w:t>
        </w:r>
        <w:r w:rsidR="007A28D7" w:rsidRPr="0063323E">
          <w:rPr>
            <w:rStyle w:val="Hyperlink"/>
            <w:b/>
            <w:bCs/>
            <w:noProof/>
            <w:vertAlign w:val="superscript"/>
          </w:rPr>
          <w:t>©</w:t>
        </w:r>
        <w:r w:rsidR="007A28D7" w:rsidRPr="0063323E">
          <w:rPr>
            <w:rStyle w:val="Hyperlink"/>
            <w:b/>
            <w:bCs/>
            <w:noProof/>
          </w:rPr>
          <w:t xml:space="preserve"> Extract of Material Deprivation by Local Authority</w:t>
        </w:r>
        <w:r w:rsidR="007A28D7">
          <w:rPr>
            <w:noProof/>
            <w:webHidden/>
          </w:rPr>
          <w:tab/>
        </w:r>
        <w:r w:rsidR="007A28D7">
          <w:rPr>
            <w:noProof/>
            <w:webHidden/>
          </w:rPr>
          <w:fldChar w:fldCharType="begin"/>
        </w:r>
        <w:r w:rsidR="007A28D7">
          <w:rPr>
            <w:noProof/>
            <w:webHidden/>
          </w:rPr>
          <w:instrText xml:space="preserve"> PAGEREF _Toc155890321 \h </w:instrText>
        </w:r>
        <w:r w:rsidR="007A28D7">
          <w:rPr>
            <w:noProof/>
            <w:webHidden/>
          </w:rPr>
        </w:r>
        <w:r w:rsidR="007A28D7">
          <w:rPr>
            <w:noProof/>
            <w:webHidden/>
          </w:rPr>
          <w:fldChar w:fldCharType="separate"/>
        </w:r>
        <w:r w:rsidR="007A28D7">
          <w:rPr>
            <w:noProof/>
            <w:webHidden/>
          </w:rPr>
          <w:t>9</w:t>
        </w:r>
        <w:r w:rsidR="007A28D7">
          <w:rPr>
            <w:noProof/>
            <w:webHidden/>
          </w:rPr>
          <w:fldChar w:fldCharType="end"/>
        </w:r>
      </w:hyperlink>
    </w:p>
    <w:p w14:paraId="01D86789" w14:textId="6E0961FD" w:rsidR="007A28D7" w:rsidRDefault="00000000">
      <w:pPr>
        <w:pStyle w:val="TableofFigures"/>
        <w:tabs>
          <w:tab w:val="right" w:leader="dot" w:pos="9016"/>
        </w:tabs>
        <w:rPr>
          <w:rFonts w:eastAsiaTheme="minorEastAsia"/>
          <w:noProof/>
          <w:lang w:eastAsia="en-GB"/>
        </w:rPr>
      </w:pPr>
      <w:hyperlink w:anchor="_Toc155890322" w:history="1">
        <w:r w:rsidR="007A28D7" w:rsidRPr="0063323E">
          <w:rPr>
            <w:rStyle w:val="Hyperlink"/>
            <w:b/>
            <w:bCs/>
            <w:noProof/>
          </w:rPr>
          <w:t>Fig. 5 1</w:t>
        </w:r>
        <w:r w:rsidR="007A28D7" w:rsidRPr="0063323E">
          <w:rPr>
            <w:rStyle w:val="Hyperlink"/>
            <w:b/>
            <w:bCs/>
            <w:noProof/>
            <w:vertAlign w:val="superscript"/>
          </w:rPr>
          <w:t>st</w:t>
        </w:r>
        <w:r w:rsidR="007A28D7" w:rsidRPr="0063323E">
          <w:rPr>
            <w:rStyle w:val="Hyperlink"/>
            <w:b/>
            <w:bCs/>
            <w:noProof/>
          </w:rPr>
          <w:t xml:space="preserve"> Dose MMR Coverage in Wales – 2012/13</w:t>
        </w:r>
        <w:r w:rsidR="007A28D7">
          <w:rPr>
            <w:noProof/>
            <w:webHidden/>
          </w:rPr>
          <w:tab/>
        </w:r>
        <w:r w:rsidR="007A28D7">
          <w:rPr>
            <w:noProof/>
            <w:webHidden/>
          </w:rPr>
          <w:fldChar w:fldCharType="begin"/>
        </w:r>
        <w:r w:rsidR="007A28D7">
          <w:rPr>
            <w:noProof/>
            <w:webHidden/>
          </w:rPr>
          <w:instrText xml:space="preserve"> PAGEREF _Toc155890322 \h </w:instrText>
        </w:r>
        <w:r w:rsidR="007A28D7">
          <w:rPr>
            <w:noProof/>
            <w:webHidden/>
          </w:rPr>
        </w:r>
        <w:r w:rsidR="007A28D7">
          <w:rPr>
            <w:noProof/>
            <w:webHidden/>
          </w:rPr>
          <w:fldChar w:fldCharType="separate"/>
        </w:r>
        <w:r w:rsidR="007A28D7">
          <w:rPr>
            <w:noProof/>
            <w:webHidden/>
          </w:rPr>
          <w:t>10</w:t>
        </w:r>
        <w:r w:rsidR="007A28D7">
          <w:rPr>
            <w:noProof/>
            <w:webHidden/>
          </w:rPr>
          <w:fldChar w:fldCharType="end"/>
        </w:r>
      </w:hyperlink>
    </w:p>
    <w:p w14:paraId="66089F93" w14:textId="618EF6A6" w:rsidR="007A28D7" w:rsidRDefault="00000000">
      <w:pPr>
        <w:pStyle w:val="TableofFigures"/>
        <w:tabs>
          <w:tab w:val="right" w:leader="dot" w:pos="9016"/>
        </w:tabs>
        <w:rPr>
          <w:rFonts w:eastAsiaTheme="minorEastAsia"/>
          <w:noProof/>
          <w:lang w:eastAsia="en-GB"/>
        </w:rPr>
      </w:pPr>
      <w:hyperlink w:anchor="_Toc155890323" w:history="1">
        <w:r w:rsidR="007A28D7" w:rsidRPr="0063323E">
          <w:rPr>
            <w:rStyle w:val="Hyperlink"/>
            <w:b/>
            <w:bCs/>
            <w:noProof/>
          </w:rPr>
          <w:t>Fig. 6</w:t>
        </w:r>
        <w:r w:rsidR="007A28D7" w:rsidRPr="0063323E">
          <w:rPr>
            <w:rStyle w:val="Hyperlink"/>
            <w:noProof/>
          </w:rPr>
          <w:t xml:space="preserve"> </w:t>
        </w:r>
        <w:r w:rsidR="007A28D7" w:rsidRPr="0063323E">
          <w:rPr>
            <w:rStyle w:val="Hyperlink"/>
            <w:b/>
            <w:bCs/>
            <w:noProof/>
          </w:rPr>
          <w:t>2</w:t>
        </w:r>
        <w:r w:rsidR="007A28D7" w:rsidRPr="0063323E">
          <w:rPr>
            <w:rStyle w:val="Hyperlink"/>
            <w:b/>
            <w:bCs/>
            <w:noProof/>
            <w:vertAlign w:val="superscript"/>
          </w:rPr>
          <w:t>nd</w:t>
        </w:r>
        <w:r w:rsidR="007A28D7" w:rsidRPr="0063323E">
          <w:rPr>
            <w:rStyle w:val="Hyperlink"/>
            <w:b/>
            <w:bCs/>
            <w:noProof/>
          </w:rPr>
          <w:t xml:space="preserve"> Dose MMR Coverage in Wales – 2012/13</w:t>
        </w:r>
        <w:r w:rsidR="007A28D7">
          <w:rPr>
            <w:noProof/>
            <w:webHidden/>
          </w:rPr>
          <w:tab/>
        </w:r>
        <w:r w:rsidR="007A28D7">
          <w:rPr>
            <w:noProof/>
            <w:webHidden/>
          </w:rPr>
          <w:fldChar w:fldCharType="begin"/>
        </w:r>
        <w:r w:rsidR="007A28D7">
          <w:rPr>
            <w:noProof/>
            <w:webHidden/>
          </w:rPr>
          <w:instrText xml:space="preserve"> PAGEREF _Toc155890323 \h </w:instrText>
        </w:r>
        <w:r w:rsidR="007A28D7">
          <w:rPr>
            <w:noProof/>
            <w:webHidden/>
          </w:rPr>
        </w:r>
        <w:r w:rsidR="007A28D7">
          <w:rPr>
            <w:noProof/>
            <w:webHidden/>
          </w:rPr>
          <w:fldChar w:fldCharType="separate"/>
        </w:r>
        <w:r w:rsidR="007A28D7">
          <w:rPr>
            <w:noProof/>
            <w:webHidden/>
          </w:rPr>
          <w:t>11</w:t>
        </w:r>
        <w:r w:rsidR="007A28D7">
          <w:rPr>
            <w:noProof/>
            <w:webHidden/>
          </w:rPr>
          <w:fldChar w:fldCharType="end"/>
        </w:r>
      </w:hyperlink>
    </w:p>
    <w:p w14:paraId="73DEBC11" w14:textId="4D9A4D0B" w:rsidR="007A28D7" w:rsidRDefault="00000000">
      <w:pPr>
        <w:pStyle w:val="TableofFigures"/>
        <w:tabs>
          <w:tab w:val="right" w:leader="dot" w:pos="9016"/>
        </w:tabs>
        <w:rPr>
          <w:rFonts w:eastAsiaTheme="minorEastAsia"/>
          <w:noProof/>
          <w:lang w:eastAsia="en-GB"/>
        </w:rPr>
      </w:pPr>
      <w:hyperlink w:anchor="_Toc155890324" w:history="1">
        <w:r w:rsidR="007A28D7" w:rsidRPr="0063323E">
          <w:rPr>
            <w:rStyle w:val="Hyperlink"/>
            <w:b/>
            <w:bCs/>
            <w:noProof/>
          </w:rPr>
          <w:t>Fig. 7 1</w:t>
        </w:r>
        <w:r w:rsidR="007A28D7" w:rsidRPr="0063323E">
          <w:rPr>
            <w:rStyle w:val="Hyperlink"/>
            <w:b/>
            <w:bCs/>
            <w:noProof/>
            <w:vertAlign w:val="superscript"/>
          </w:rPr>
          <w:t>st</w:t>
        </w:r>
        <w:r w:rsidR="007A28D7" w:rsidRPr="0063323E">
          <w:rPr>
            <w:rStyle w:val="Hyperlink"/>
            <w:b/>
            <w:bCs/>
            <w:noProof/>
          </w:rPr>
          <w:t xml:space="preserve"> Dose MMR Coverage in Wales – 2017/18</w:t>
        </w:r>
        <w:r w:rsidR="007A28D7">
          <w:rPr>
            <w:noProof/>
            <w:webHidden/>
          </w:rPr>
          <w:tab/>
        </w:r>
        <w:r w:rsidR="007A28D7">
          <w:rPr>
            <w:noProof/>
            <w:webHidden/>
          </w:rPr>
          <w:fldChar w:fldCharType="begin"/>
        </w:r>
        <w:r w:rsidR="007A28D7">
          <w:rPr>
            <w:noProof/>
            <w:webHidden/>
          </w:rPr>
          <w:instrText xml:space="preserve"> PAGEREF _Toc155890324 \h </w:instrText>
        </w:r>
        <w:r w:rsidR="007A28D7">
          <w:rPr>
            <w:noProof/>
            <w:webHidden/>
          </w:rPr>
        </w:r>
        <w:r w:rsidR="007A28D7">
          <w:rPr>
            <w:noProof/>
            <w:webHidden/>
          </w:rPr>
          <w:fldChar w:fldCharType="separate"/>
        </w:r>
        <w:r w:rsidR="007A28D7">
          <w:rPr>
            <w:noProof/>
            <w:webHidden/>
          </w:rPr>
          <w:t>12</w:t>
        </w:r>
        <w:r w:rsidR="007A28D7">
          <w:rPr>
            <w:noProof/>
            <w:webHidden/>
          </w:rPr>
          <w:fldChar w:fldCharType="end"/>
        </w:r>
      </w:hyperlink>
    </w:p>
    <w:p w14:paraId="42E1DE13" w14:textId="38D52067" w:rsidR="007A28D7" w:rsidRDefault="00000000">
      <w:pPr>
        <w:pStyle w:val="TableofFigures"/>
        <w:tabs>
          <w:tab w:val="right" w:leader="dot" w:pos="9016"/>
        </w:tabs>
        <w:rPr>
          <w:rFonts w:eastAsiaTheme="minorEastAsia"/>
          <w:noProof/>
          <w:lang w:eastAsia="en-GB"/>
        </w:rPr>
      </w:pPr>
      <w:hyperlink w:anchor="_Toc155890325" w:history="1">
        <w:r w:rsidR="007A28D7" w:rsidRPr="0063323E">
          <w:rPr>
            <w:rStyle w:val="Hyperlink"/>
            <w:b/>
            <w:bCs/>
            <w:noProof/>
          </w:rPr>
          <w:t>Fig. 8 2</w:t>
        </w:r>
        <w:r w:rsidR="007A28D7" w:rsidRPr="0063323E">
          <w:rPr>
            <w:rStyle w:val="Hyperlink"/>
            <w:b/>
            <w:bCs/>
            <w:noProof/>
            <w:vertAlign w:val="superscript"/>
          </w:rPr>
          <w:t>nd</w:t>
        </w:r>
        <w:r w:rsidR="007A28D7" w:rsidRPr="0063323E">
          <w:rPr>
            <w:rStyle w:val="Hyperlink"/>
            <w:b/>
            <w:bCs/>
            <w:noProof/>
          </w:rPr>
          <w:t xml:space="preserve"> Dose MMR Coverage in Wales – 2017/18</w:t>
        </w:r>
        <w:r w:rsidR="007A28D7">
          <w:rPr>
            <w:noProof/>
            <w:webHidden/>
          </w:rPr>
          <w:tab/>
        </w:r>
        <w:r w:rsidR="007A28D7">
          <w:rPr>
            <w:noProof/>
            <w:webHidden/>
          </w:rPr>
          <w:fldChar w:fldCharType="begin"/>
        </w:r>
        <w:r w:rsidR="007A28D7">
          <w:rPr>
            <w:noProof/>
            <w:webHidden/>
          </w:rPr>
          <w:instrText xml:space="preserve"> PAGEREF _Toc155890325 \h </w:instrText>
        </w:r>
        <w:r w:rsidR="007A28D7">
          <w:rPr>
            <w:noProof/>
            <w:webHidden/>
          </w:rPr>
        </w:r>
        <w:r w:rsidR="007A28D7">
          <w:rPr>
            <w:noProof/>
            <w:webHidden/>
          </w:rPr>
          <w:fldChar w:fldCharType="separate"/>
        </w:r>
        <w:r w:rsidR="007A28D7">
          <w:rPr>
            <w:noProof/>
            <w:webHidden/>
          </w:rPr>
          <w:t>13</w:t>
        </w:r>
        <w:r w:rsidR="007A28D7">
          <w:rPr>
            <w:noProof/>
            <w:webHidden/>
          </w:rPr>
          <w:fldChar w:fldCharType="end"/>
        </w:r>
      </w:hyperlink>
    </w:p>
    <w:p w14:paraId="6E114927" w14:textId="63181223" w:rsidR="007A28D7" w:rsidRDefault="00000000">
      <w:pPr>
        <w:pStyle w:val="TableofFigures"/>
        <w:tabs>
          <w:tab w:val="right" w:leader="dot" w:pos="9016"/>
        </w:tabs>
        <w:rPr>
          <w:rFonts w:eastAsiaTheme="minorEastAsia"/>
          <w:noProof/>
          <w:lang w:eastAsia="en-GB"/>
        </w:rPr>
      </w:pPr>
      <w:hyperlink w:anchor="_Toc155890326" w:history="1">
        <w:r w:rsidR="007A28D7" w:rsidRPr="0063323E">
          <w:rPr>
            <w:rStyle w:val="Hyperlink"/>
            <w:b/>
            <w:bCs/>
            <w:noProof/>
          </w:rPr>
          <w:t>Fig. 9 1</w:t>
        </w:r>
        <w:r w:rsidR="007A28D7" w:rsidRPr="0063323E">
          <w:rPr>
            <w:rStyle w:val="Hyperlink"/>
            <w:b/>
            <w:bCs/>
            <w:noProof/>
            <w:vertAlign w:val="superscript"/>
          </w:rPr>
          <w:t>st</w:t>
        </w:r>
        <w:r w:rsidR="007A28D7" w:rsidRPr="0063323E">
          <w:rPr>
            <w:rStyle w:val="Hyperlink"/>
            <w:b/>
            <w:bCs/>
            <w:noProof/>
          </w:rPr>
          <w:t xml:space="preserve"> Dose MMR Coverage in Wales – 2022/23</w:t>
        </w:r>
        <w:r w:rsidR="007A28D7">
          <w:rPr>
            <w:noProof/>
            <w:webHidden/>
          </w:rPr>
          <w:tab/>
        </w:r>
        <w:r w:rsidR="007A28D7">
          <w:rPr>
            <w:noProof/>
            <w:webHidden/>
          </w:rPr>
          <w:fldChar w:fldCharType="begin"/>
        </w:r>
        <w:r w:rsidR="007A28D7">
          <w:rPr>
            <w:noProof/>
            <w:webHidden/>
          </w:rPr>
          <w:instrText xml:space="preserve"> PAGEREF _Toc155890326 \h </w:instrText>
        </w:r>
        <w:r w:rsidR="007A28D7">
          <w:rPr>
            <w:noProof/>
            <w:webHidden/>
          </w:rPr>
        </w:r>
        <w:r w:rsidR="007A28D7">
          <w:rPr>
            <w:noProof/>
            <w:webHidden/>
          </w:rPr>
          <w:fldChar w:fldCharType="separate"/>
        </w:r>
        <w:r w:rsidR="007A28D7">
          <w:rPr>
            <w:noProof/>
            <w:webHidden/>
          </w:rPr>
          <w:t>14</w:t>
        </w:r>
        <w:r w:rsidR="007A28D7">
          <w:rPr>
            <w:noProof/>
            <w:webHidden/>
          </w:rPr>
          <w:fldChar w:fldCharType="end"/>
        </w:r>
      </w:hyperlink>
    </w:p>
    <w:p w14:paraId="28305D99" w14:textId="19DE5363" w:rsidR="007A28D7" w:rsidRDefault="00000000">
      <w:pPr>
        <w:pStyle w:val="TableofFigures"/>
        <w:tabs>
          <w:tab w:val="right" w:leader="dot" w:pos="9016"/>
        </w:tabs>
        <w:rPr>
          <w:rFonts w:eastAsiaTheme="minorEastAsia"/>
          <w:noProof/>
          <w:lang w:eastAsia="en-GB"/>
        </w:rPr>
      </w:pPr>
      <w:hyperlink w:anchor="_Toc155890327" w:history="1">
        <w:r w:rsidR="007A28D7" w:rsidRPr="0063323E">
          <w:rPr>
            <w:rStyle w:val="Hyperlink"/>
            <w:b/>
            <w:bCs/>
            <w:noProof/>
          </w:rPr>
          <w:t>Fig. 10 2</w:t>
        </w:r>
        <w:r w:rsidR="007A28D7" w:rsidRPr="0063323E">
          <w:rPr>
            <w:rStyle w:val="Hyperlink"/>
            <w:b/>
            <w:bCs/>
            <w:noProof/>
            <w:vertAlign w:val="superscript"/>
          </w:rPr>
          <w:t>nd</w:t>
        </w:r>
        <w:r w:rsidR="007A28D7" w:rsidRPr="0063323E">
          <w:rPr>
            <w:rStyle w:val="Hyperlink"/>
            <w:b/>
            <w:bCs/>
            <w:noProof/>
          </w:rPr>
          <w:t xml:space="preserve"> Dose MMR Coverage in Wales – 2022/23</w:t>
        </w:r>
        <w:r w:rsidR="007A28D7">
          <w:rPr>
            <w:noProof/>
            <w:webHidden/>
          </w:rPr>
          <w:tab/>
        </w:r>
        <w:r w:rsidR="007A28D7">
          <w:rPr>
            <w:noProof/>
            <w:webHidden/>
          </w:rPr>
          <w:fldChar w:fldCharType="begin"/>
        </w:r>
        <w:r w:rsidR="007A28D7">
          <w:rPr>
            <w:noProof/>
            <w:webHidden/>
          </w:rPr>
          <w:instrText xml:space="preserve"> PAGEREF _Toc155890327 \h </w:instrText>
        </w:r>
        <w:r w:rsidR="007A28D7">
          <w:rPr>
            <w:noProof/>
            <w:webHidden/>
          </w:rPr>
        </w:r>
        <w:r w:rsidR="007A28D7">
          <w:rPr>
            <w:noProof/>
            <w:webHidden/>
          </w:rPr>
          <w:fldChar w:fldCharType="separate"/>
        </w:r>
        <w:r w:rsidR="007A28D7">
          <w:rPr>
            <w:noProof/>
            <w:webHidden/>
          </w:rPr>
          <w:t>15</w:t>
        </w:r>
        <w:r w:rsidR="007A28D7">
          <w:rPr>
            <w:noProof/>
            <w:webHidden/>
          </w:rPr>
          <w:fldChar w:fldCharType="end"/>
        </w:r>
      </w:hyperlink>
    </w:p>
    <w:p w14:paraId="628376F2" w14:textId="3E97D08D" w:rsidR="007A28D7" w:rsidRDefault="00000000">
      <w:pPr>
        <w:pStyle w:val="TableofFigures"/>
        <w:tabs>
          <w:tab w:val="right" w:leader="dot" w:pos="9016"/>
        </w:tabs>
        <w:rPr>
          <w:rFonts w:eastAsiaTheme="minorEastAsia"/>
          <w:noProof/>
          <w:lang w:eastAsia="en-GB"/>
        </w:rPr>
      </w:pPr>
      <w:hyperlink w:anchor="_Toc155890328" w:history="1">
        <w:r w:rsidR="007A28D7" w:rsidRPr="0063323E">
          <w:rPr>
            <w:rStyle w:val="Hyperlink"/>
            <w:b/>
            <w:bCs/>
            <w:noProof/>
          </w:rPr>
          <w:t>Fig. 11 1</w:t>
        </w:r>
        <w:r w:rsidR="007A28D7" w:rsidRPr="0063323E">
          <w:rPr>
            <w:rStyle w:val="Hyperlink"/>
            <w:b/>
            <w:bCs/>
            <w:noProof/>
            <w:vertAlign w:val="superscript"/>
          </w:rPr>
          <w:t>st</w:t>
        </w:r>
        <w:r w:rsidR="007A28D7" w:rsidRPr="0063323E">
          <w:rPr>
            <w:rStyle w:val="Hyperlink"/>
            <w:b/>
            <w:bCs/>
            <w:noProof/>
          </w:rPr>
          <w:t xml:space="preserve"> Dose MMR Coverage by Mixed Ethnicity in Wales – 2012/13</w:t>
        </w:r>
        <w:r w:rsidR="007A28D7">
          <w:rPr>
            <w:noProof/>
            <w:webHidden/>
          </w:rPr>
          <w:tab/>
        </w:r>
        <w:r w:rsidR="007A28D7">
          <w:rPr>
            <w:noProof/>
            <w:webHidden/>
          </w:rPr>
          <w:fldChar w:fldCharType="begin"/>
        </w:r>
        <w:r w:rsidR="007A28D7">
          <w:rPr>
            <w:noProof/>
            <w:webHidden/>
          </w:rPr>
          <w:instrText xml:space="preserve"> PAGEREF _Toc155890328 \h </w:instrText>
        </w:r>
        <w:r w:rsidR="007A28D7">
          <w:rPr>
            <w:noProof/>
            <w:webHidden/>
          </w:rPr>
        </w:r>
        <w:r w:rsidR="007A28D7">
          <w:rPr>
            <w:noProof/>
            <w:webHidden/>
          </w:rPr>
          <w:fldChar w:fldCharType="separate"/>
        </w:r>
        <w:r w:rsidR="007A28D7">
          <w:rPr>
            <w:noProof/>
            <w:webHidden/>
          </w:rPr>
          <w:t>17</w:t>
        </w:r>
        <w:r w:rsidR="007A28D7">
          <w:rPr>
            <w:noProof/>
            <w:webHidden/>
          </w:rPr>
          <w:fldChar w:fldCharType="end"/>
        </w:r>
      </w:hyperlink>
    </w:p>
    <w:p w14:paraId="6876FCE0" w14:textId="729A3E6D" w:rsidR="007A28D7" w:rsidRDefault="00000000">
      <w:pPr>
        <w:pStyle w:val="TableofFigures"/>
        <w:tabs>
          <w:tab w:val="right" w:leader="dot" w:pos="9016"/>
        </w:tabs>
        <w:rPr>
          <w:rFonts w:eastAsiaTheme="minorEastAsia"/>
          <w:noProof/>
          <w:lang w:eastAsia="en-GB"/>
        </w:rPr>
      </w:pPr>
      <w:hyperlink w:anchor="_Toc155890329" w:history="1">
        <w:r w:rsidR="007A28D7" w:rsidRPr="0063323E">
          <w:rPr>
            <w:rStyle w:val="Hyperlink"/>
            <w:b/>
            <w:bCs/>
            <w:noProof/>
          </w:rPr>
          <w:t>Fig. 12 2</w:t>
        </w:r>
        <w:r w:rsidR="007A28D7" w:rsidRPr="0063323E">
          <w:rPr>
            <w:rStyle w:val="Hyperlink"/>
            <w:b/>
            <w:bCs/>
            <w:noProof/>
            <w:vertAlign w:val="superscript"/>
          </w:rPr>
          <w:t>nd</w:t>
        </w:r>
        <w:r w:rsidR="007A28D7" w:rsidRPr="0063323E">
          <w:rPr>
            <w:rStyle w:val="Hyperlink"/>
            <w:b/>
            <w:bCs/>
            <w:noProof/>
          </w:rPr>
          <w:t xml:space="preserve"> Dose MMR Coverage by Mixed Ethnicity in Wales – 2012/13</w:t>
        </w:r>
        <w:r w:rsidR="007A28D7">
          <w:rPr>
            <w:noProof/>
            <w:webHidden/>
          </w:rPr>
          <w:tab/>
        </w:r>
        <w:r w:rsidR="007A28D7">
          <w:rPr>
            <w:noProof/>
            <w:webHidden/>
          </w:rPr>
          <w:fldChar w:fldCharType="begin"/>
        </w:r>
        <w:r w:rsidR="007A28D7">
          <w:rPr>
            <w:noProof/>
            <w:webHidden/>
          </w:rPr>
          <w:instrText xml:space="preserve"> PAGEREF _Toc155890329 \h </w:instrText>
        </w:r>
        <w:r w:rsidR="007A28D7">
          <w:rPr>
            <w:noProof/>
            <w:webHidden/>
          </w:rPr>
        </w:r>
        <w:r w:rsidR="007A28D7">
          <w:rPr>
            <w:noProof/>
            <w:webHidden/>
          </w:rPr>
          <w:fldChar w:fldCharType="separate"/>
        </w:r>
        <w:r w:rsidR="007A28D7">
          <w:rPr>
            <w:noProof/>
            <w:webHidden/>
          </w:rPr>
          <w:t>18</w:t>
        </w:r>
        <w:r w:rsidR="007A28D7">
          <w:rPr>
            <w:noProof/>
            <w:webHidden/>
          </w:rPr>
          <w:fldChar w:fldCharType="end"/>
        </w:r>
      </w:hyperlink>
    </w:p>
    <w:p w14:paraId="37D00AD9" w14:textId="6C012690" w:rsidR="007A28D7" w:rsidRDefault="00000000">
      <w:pPr>
        <w:pStyle w:val="TableofFigures"/>
        <w:tabs>
          <w:tab w:val="right" w:leader="dot" w:pos="9016"/>
        </w:tabs>
        <w:rPr>
          <w:rFonts w:eastAsiaTheme="minorEastAsia"/>
          <w:noProof/>
          <w:lang w:eastAsia="en-GB"/>
        </w:rPr>
      </w:pPr>
      <w:hyperlink w:anchor="_Toc155890330" w:history="1">
        <w:r w:rsidR="007A28D7" w:rsidRPr="0063323E">
          <w:rPr>
            <w:rStyle w:val="Hyperlink"/>
            <w:b/>
            <w:bCs/>
            <w:noProof/>
          </w:rPr>
          <w:t>Fig. 13 1</w:t>
        </w:r>
        <w:r w:rsidR="007A28D7" w:rsidRPr="0063323E">
          <w:rPr>
            <w:rStyle w:val="Hyperlink"/>
            <w:b/>
            <w:bCs/>
            <w:noProof/>
            <w:vertAlign w:val="superscript"/>
          </w:rPr>
          <w:t>st</w:t>
        </w:r>
        <w:r w:rsidR="007A28D7" w:rsidRPr="0063323E">
          <w:rPr>
            <w:rStyle w:val="Hyperlink"/>
            <w:b/>
            <w:bCs/>
            <w:noProof/>
          </w:rPr>
          <w:t xml:space="preserve"> Dose MMR Coverage by Mixed Ethnicity in Wales – 2017/18</w:t>
        </w:r>
        <w:r w:rsidR="007A28D7">
          <w:rPr>
            <w:noProof/>
            <w:webHidden/>
          </w:rPr>
          <w:tab/>
        </w:r>
        <w:r w:rsidR="007A28D7">
          <w:rPr>
            <w:noProof/>
            <w:webHidden/>
          </w:rPr>
          <w:fldChar w:fldCharType="begin"/>
        </w:r>
        <w:r w:rsidR="007A28D7">
          <w:rPr>
            <w:noProof/>
            <w:webHidden/>
          </w:rPr>
          <w:instrText xml:space="preserve"> PAGEREF _Toc155890330 \h </w:instrText>
        </w:r>
        <w:r w:rsidR="007A28D7">
          <w:rPr>
            <w:noProof/>
            <w:webHidden/>
          </w:rPr>
        </w:r>
        <w:r w:rsidR="007A28D7">
          <w:rPr>
            <w:noProof/>
            <w:webHidden/>
          </w:rPr>
          <w:fldChar w:fldCharType="separate"/>
        </w:r>
        <w:r w:rsidR="007A28D7">
          <w:rPr>
            <w:noProof/>
            <w:webHidden/>
          </w:rPr>
          <w:t>19</w:t>
        </w:r>
        <w:r w:rsidR="007A28D7">
          <w:rPr>
            <w:noProof/>
            <w:webHidden/>
          </w:rPr>
          <w:fldChar w:fldCharType="end"/>
        </w:r>
      </w:hyperlink>
    </w:p>
    <w:p w14:paraId="433CE8C5" w14:textId="777BB5BA" w:rsidR="007A28D7" w:rsidRDefault="00000000">
      <w:pPr>
        <w:pStyle w:val="TableofFigures"/>
        <w:tabs>
          <w:tab w:val="right" w:leader="dot" w:pos="9016"/>
        </w:tabs>
        <w:rPr>
          <w:rFonts w:eastAsiaTheme="minorEastAsia"/>
          <w:noProof/>
          <w:lang w:eastAsia="en-GB"/>
        </w:rPr>
      </w:pPr>
      <w:hyperlink w:anchor="_Toc155890331" w:history="1">
        <w:r w:rsidR="007A28D7" w:rsidRPr="0063323E">
          <w:rPr>
            <w:rStyle w:val="Hyperlink"/>
            <w:b/>
            <w:bCs/>
            <w:noProof/>
          </w:rPr>
          <w:t>Fig. 14 2</w:t>
        </w:r>
        <w:r w:rsidR="007A28D7" w:rsidRPr="0063323E">
          <w:rPr>
            <w:rStyle w:val="Hyperlink"/>
            <w:b/>
            <w:bCs/>
            <w:noProof/>
            <w:vertAlign w:val="superscript"/>
          </w:rPr>
          <w:t>nd</w:t>
        </w:r>
        <w:r w:rsidR="007A28D7" w:rsidRPr="0063323E">
          <w:rPr>
            <w:rStyle w:val="Hyperlink"/>
            <w:b/>
            <w:bCs/>
            <w:noProof/>
          </w:rPr>
          <w:t xml:space="preserve"> Dose MMR Coverage by Mixed Ethnicity in Wales – 2017/18</w:t>
        </w:r>
        <w:r w:rsidR="007A28D7">
          <w:rPr>
            <w:noProof/>
            <w:webHidden/>
          </w:rPr>
          <w:tab/>
        </w:r>
        <w:r w:rsidR="007A28D7">
          <w:rPr>
            <w:noProof/>
            <w:webHidden/>
          </w:rPr>
          <w:fldChar w:fldCharType="begin"/>
        </w:r>
        <w:r w:rsidR="007A28D7">
          <w:rPr>
            <w:noProof/>
            <w:webHidden/>
          </w:rPr>
          <w:instrText xml:space="preserve"> PAGEREF _Toc155890331 \h </w:instrText>
        </w:r>
        <w:r w:rsidR="007A28D7">
          <w:rPr>
            <w:noProof/>
            <w:webHidden/>
          </w:rPr>
        </w:r>
        <w:r w:rsidR="007A28D7">
          <w:rPr>
            <w:noProof/>
            <w:webHidden/>
          </w:rPr>
          <w:fldChar w:fldCharType="separate"/>
        </w:r>
        <w:r w:rsidR="007A28D7">
          <w:rPr>
            <w:noProof/>
            <w:webHidden/>
          </w:rPr>
          <w:t>20</w:t>
        </w:r>
        <w:r w:rsidR="007A28D7">
          <w:rPr>
            <w:noProof/>
            <w:webHidden/>
          </w:rPr>
          <w:fldChar w:fldCharType="end"/>
        </w:r>
      </w:hyperlink>
    </w:p>
    <w:p w14:paraId="12BAA16A" w14:textId="07A23E32" w:rsidR="007A28D7" w:rsidRDefault="00000000">
      <w:pPr>
        <w:pStyle w:val="TableofFigures"/>
        <w:tabs>
          <w:tab w:val="right" w:leader="dot" w:pos="9016"/>
        </w:tabs>
        <w:rPr>
          <w:rFonts w:eastAsiaTheme="minorEastAsia"/>
          <w:noProof/>
          <w:lang w:eastAsia="en-GB"/>
        </w:rPr>
      </w:pPr>
      <w:hyperlink w:anchor="_Toc155890332" w:history="1">
        <w:r w:rsidR="007A28D7" w:rsidRPr="0063323E">
          <w:rPr>
            <w:rStyle w:val="Hyperlink"/>
            <w:b/>
            <w:bCs/>
            <w:noProof/>
          </w:rPr>
          <w:t>Fig. 15 1</w:t>
        </w:r>
        <w:r w:rsidR="007A28D7" w:rsidRPr="0063323E">
          <w:rPr>
            <w:rStyle w:val="Hyperlink"/>
            <w:b/>
            <w:bCs/>
            <w:noProof/>
            <w:vertAlign w:val="superscript"/>
          </w:rPr>
          <w:t>st</w:t>
        </w:r>
        <w:r w:rsidR="007A28D7" w:rsidRPr="0063323E">
          <w:rPr>
            <w:rStyle w:val="Hyperlink"/>
            <w:b/>
            <w:bCs/>
            <w:noProof/>
          </w:rPr>
          <w:t xml:space="preserve"> Dose MMR Coverage by Mixed Ethnicity in Wales – 2022/23</w:t>
        </w:r>
        <w:r w:rsidR="007A28D7">
          <w:rPr>
            <w:noProof/>
            <w:webHidden/>
          </w:rPr>
          <w:tab/>
        </w:r>
        <w:r w:rsidR="007A28D7">
          <w:rPr>
            <w:noProof/>
            <w:webHidden/>
          </w:rPr>
          <w:fldChar w:fldCharType="begin"/>
        </w:r>
        <w:r w:rsidR="007A28D7">
          <w:rPr>
            <w:noProof/>
            <w:webHidden/>
          </w:rPr>
          <w:instrText xml:space="preserve"> PAGEREF _Toc155890332 \h </w:instrText>
        </w:r>
        <w:r w:rsidR="007A28D7">
          <w:rPr>
            <w:noProof/>
            <w:webHidden/>
          </w:rPr>
        </w:r>
        <w:r w:rsidR="007A28D7">
          <w:rPr>
            <w:noProof/>
            <w:webHidden/>
          </w:rPr>
          <w:fldChar w:fldCharType="separate"/>
        </w:r>
        <w:r w:rsidR="007A28D7">
          <w:rPr>
            <w:noProof/>
            <w:webHidden/>
          </w:rPr>
          <w:t>21</w:t>
        </w:r>
        <w:r w:rsidR="007A28D7">
          <w:rPr>
            <w:noProof/>
            <w:webHidden/>
          </w:rPr>
          <w:fldChar w:fldCharType="end"/>
        </w:r>
      </w:hyperlink>
    </w:p>
    <w:p w14:paraId="1CCF1CCD" w14:textId="143E142B" w:rsidR="007A28D7" w:rsidRDefault="00000000">
      <w:pPr>
        <w:pStyle w:val="TableofFigures"/>
        <w:tabs>
          <w:tab w:val="right" w:leader="dot" w:pos="9016"/>
        </w:tabs>
        <w:rPr>
          <w:rFonts w:eastAsiaTheme="minorEastAsia"/>
          <w:noProof/>
          <w:lang w:eastAsia="en-GB"/>
        </w:rPr>
      </w:pPr>
      <w:hyperlink w:anchor="_Toc155890333" w:history="1">
        <w:r w:rsidR="007A28D7" w:rsidRPr="0063323E">
          <w:rPr>
            <w:rStyle w:val="Hyperlink"/>
            <w:b/>
            <w:bCs/>
            <w:noProof/>
          </w:rPr>
          <w:t>Fig. 16 2</w:t>
        </w:r>
        <w:r w:rsidR="007A28D7" w:rsidRPr="0063323E">
          <w:rPr>
            <w:rStyle w:val="Hyperlink"/>
            <w:b/>
            <w:bCs/>
            <w:noProof/>
            <w:vertAlign w:val="superscript"/>
          </w:rPr>
          <w:t>nd</w:t>
        </w:r>
        <w:r w:rsidR="007A28D7" w:rsidRPr="0063323E">
          <w:rPr>
            <w:rStyle w:val="Hyperlink"/>
            <w:b/>
            <w:bCs/>
            <w:noProof/>
          </w:rPr>
          <w:t xml:space="preserve"> Dose MMR Coverage by Mixed Ethnicity in Wales – 2022/23</w:t>
        </w:r>
        <w:r w:rsidR="007A28D7">
          <w:rPr>
            <w:noProof/>
            <w:webHidden/>
          </w:rPr>
          <w:tab/>
        </w:r>
        <w:r w:rsidR="007A28D7">
          <w:rPr>
            <w:noProof/>
            <w:webHidden/>
          </w:rPr>
          <w:fldChar w:fldCharType="begin"/>
        </w:r>
        <w:r w:rsidR="007A28D7">
          <w:rPr>
            <w:noProof/>
            <w:webHidden/>
          </w:rPr>
          <w:instrText xml:space="preserve"> PAGEREF _Toc155890333 \h </w:instrText>
        </w:r>
        <w:r w:rsidR="007A28D7">
          <w:rPr>
            <w:noProof/>
            <w:webHidden/>
          </w:rPr>
        </w:r>
        <w:r w:rsidR="007A28D7">
          <w:rPr>
            <w:noProof/>
            <w:webHidden/>
          </w:rPr>
          <w:fldChar w:fldCharType="separate"/>
        </w:r>
        <w:r w:rsidR="007A28D7">
          <w:rPr>
            <w:noProof/>
            <w:webHidden/>
          </w:rPr>
          <w:t>22</w:t>
        </w:r>
        <w:r w:rsidR="007A28D7">
          <w:rPr>
            <w:noProof/>
            <w:webHidden/>
          </w:rPr>
          <w:fldChar w:fldCharType="end"/>
        </w:r>
      </w:hyperlink>
    </w:p>
    <w:p w14:paraId="5090AE47" w14:textId="31BFB503" w:rsidR="007A28D7" w:rsidRDefault="00000000">
      <w:pPr>
        <w:pStyle w:val="TableofFigures"/>
        <w:tabs>
          <w:tab w:val="right" w:leader="dot" w:pos="9016"/>
        </w:tabs>
        <w:rPr>
          <w:rFonts w:eastAsiaTheme="minorEastAsia"/>
          <w:noProof/>
          <w:lang w:eastAsia="en-GB"/>
        </w:rPr>
      </w:pPr>
      <w:hyperlink w:anchor="_Toc155890334" w:history="1">
        <w:r w:rsidR="007A28D7" w:rsidRPr="0063323E">
          <w:rPr>
            <w:rStyle w:val="Hyperlink"/>
            <w:b/>
            <w:bCs/>
            <w:noProof/>
          </w:rPr>
          <w:t>Fig. 17 1</w:t>
        </w:r>
        <w:r w:rsidR="007A28D7" w:rsidRPr="0063323E">
          <w:rPr>
            <w:rStyle w:val="Hyperlink"/>
            <w:b/>
            <w:bCs/>
            <w:noProof/>
            <w:vertAlign w:val="superscript"/>
          </w:rPr>
          <w:t>st</w:t>
        </w:r>
        <w:r w:rsidR="007A28D7" w:rsidRPr="0063323E">
          <w:rPr>
            <w:rStyle w:val="Hyperlink"/>
            <w:b/>
            <w:bCs/>
            <w:noProof/>
          </w:rPr>
          <w:t xml:space="preserve"> Dose MMR Coverage by Asian Ethnicity in Wales – 2012/13</w:t>
        </w:r>
        <w:r w:rsidR="007A28D7">
          <w:rPr>
            <w:noProof/>
            <w:webHidden/>
          </w:rPr>
          <w:tab/>
        </w:r>
        <w:r w:rsidR="007A28D7">
          <w:rPr>
            <w:noProof/>
            <w:webHidden/>
          </w:rPr>
          <w:fldChar w:fldCharType="begin"/>
        </w:r>
        <w:r w:rsidR="007A28D7">
          <w:rPr>
            <w:noProof/>
            <w:webHidden/>
          </w:rPr>
          <w:instrText xml:space="preserve"> PAGEREF _Toc155890334 \h </w:instrText>
        </w:r>
        <w:r w:rsidR="007A28D7">
          <w:rPr>
            <w:noProof/>
            <w:webHidden/>
          </w:rPr>
        </w:r>
        <w:r w:rsidR="007A28D7">
          <w:rPr>
            <w:noProof/>
            <w:webHidden/>
          </w:rPr>
          <w:fldChar w:fldCharType="separate"/>
        </w:r>
        <w:r w:rsidR="007A28D7">
          <w:rPr>
            <w:noProof/>
            <w:webHidden/>
          </w:rPr>
          <w:t>23</w:t>
        </w:r>
        <w:r w:rsidR="007A28D7">
          <w:rPr>
            <w:noProof/>
            <w:webHidden/>
          </w:rPr>
          <w:fldChar w:fldCharType="end"/>
        </w:r>
      </w:hyperlink>
    </w:p>
    <w:p w14:paraId="597AB069" w14:textId="09D1D813" w:rsidR="007A28D7" w:rsidRDefault="00000000">
      <w:pPr>
        <w:pStyle w:val="TableofFigures"/>
        <w:tabs>
          <w:tab w:val="right" w:leader="dot" w:pos="9016"/>
        </w:tabs>
        <w:rPr>
          <w:rFonts w:eastAsiaTheme="minorEastAsia"/>
          <w:noProof/>
          <w:lang w:eastAsia="en-GB"/>
        </w:rPr>
      </w:pPr>
      <w:hyperlink w:anchor="_Toc155890335" w:history="1">
        <w:r w:rsidR="007A28D7" w:rsidRPr="0063323E">
          <w:rPr>
            <w:rStyle w:val="Hyperlink"/>
            <w:b/>
            <w:bCs/>
            <w:noProof/>
          </w:rPr>
          <w:t>Fig. 18 2</w:t>
        </w:r>
        <w:r w:rsidR="007A28D7" w:rsidRPr="0063323E">
          <w:rPr>
            <w:rStyle w:val="Hyperlink"/>
            <w:b/>
            <w:bCs/>
            <w:noProof/>
            <w:vertAlign w:val="superscript"/>
          </w:rPr>
          <w:t>nd</w:t>
        </w:r>
        <w:r w:rsidR="007A28D7" w:rsidRPr="0063323E">
          <w:rPr>
            <w:rStyle w:val="Hyperlink"/>
            <w:b/>
            <w:bCs/>
            <w:noProof/>
          </w:rPr>
          <w:t xml:space="preserve"> Dose MMR Coverage by Asian Ethnicity in Wales – 2012/13</w:t>
        </w:r>
        <w:r w:rsidR="007A28D7">
          <w:rPr>
            <w:noProof/>
            <w:webHidden/>
          </w:rPr>
          <w:tab/>
        </w:r>
        <w:r w:rsidR="007A28D7">
          <w:rPr>
            <w:noProof/>
            <w:webHidden/>
          </w:rPr>
          <w:fldChar w:fldCharType="begin"/>
        </w:r>
        <w:r w:rsidR="007A28D7">
          <w:rPr>
            <w:noProof/>
            <w:webHidden/>
          </w:rPr>
          <w:instrText xml:space="preserve"> PAGEREF _Toc155890335 \h </w:instrText>
        </w:r>
        <w:r w:rsidR="007A28D7">
          <w:rPr>
            <w:noProof/>
            <w:webHidden/>
          </w:rPr>
        </w:r>
        <w:r w:rsidR="007A28D7">
          <w:rPr>
            <w:noProof/>
            <w:webHidden/>
          </w:rPr>
          <w:fldChar w:fldCharType="separate"/>
        </w:r>
        <w:r w:rsidR="007A28D7">
          <w:rPr>
            <w:noProof/>
            <w:webHidden/>
          </w:rPr>
          <w:t>24</w:t>
        </w:r>
        <w:r w:rsidR="007A28D7">
          <w:rPr>
            <w:noProof/>
            <w:webHidden/>
          </w:rPr>
          <w:fldChar w:fldCharType="end"/>
        </w:r>
      </w:hyperlink>
    </w:p>
    <w:p w14:paraId="52CE8515" w14:textId="25B8D7B5" w:rsidR="007A28D7" w:rsidRDefault="00000000">
      <w:pPr>
        <w:pStyle w:val="TableofFigures"/>
        <w:tabs>
          <w:tab w:val="right" w:leader="dot" w:pos="9016"/>
        </w:tabs>
        <w:rPr>
          <w:rFonts w:eastAsiaTheme="minorEastAsia"/>
          <w:noProof/>
          <w:lang w:eastAsia="en-GB"/>
        </w:rPr>
      </w:pPr>
      <w:hyperlink w:anchor="_Toc155890336" w:history="1">
        <w:r w:rsidR="007A28D7" w:rsidRPr="0063323E">
          <w:rPr>
            <w:rStyle w:val="Hyperlink"/>
            <w:b/>
            <w:bCs/>
            <w:noProof/>
          </w:rPr>
          <w:t>Fig. 19 1</w:t>
        </w:r>
        <w:r w:rsidR="007A28D7" w:rsidRPr="0063323E">
          <w:rPr>
            <w:rStyle w:val="Hyperlink"/>
            <w:b/>
            <w:bCs/>
            <w:noProof/>
            <w:vertAlign w:val="superscript"/>
          </w:rPr>
          <w:t>st</w:t>
        </w:r>
        <w:r w:rsidR="007A28D7" w:rsidRPr="0063323E">
          <w:rPr>
            <w:rStyle w:val="Hyperlink"/>
            <w:b/>
            <w:bCs/>
            <w:noProof/>
          </w:rPr>
          <w:t xml:space="preserve"> Dose MMR Coverage by Asian Ethnicity in Wales – 2017/18</w:t>
        </w:r>
        <w:r w:rsidR="007A28D7">
          <w:rPr>
            <w:noProof/>
            <w:webHidden/>
          </w:rPr>
          <w:tab/>
        </w:r>
        <w:r w:rsidR="007A28D7">
          <w:rPr>
            <w:noProof/>
            <w:webHidden/>
          </w:rPr>
          <w:fldChar w:fldCharType="begin"/>
        </w:r>
        <w:r w:rsidR="007A28D7">
          <w:rPr>
            <w:noProof/>
            <w:webHidden/>
          </w:rPr>
          <w:instrText xml:space="preserve"> PAGEREF _Toc155890336 \h </w:instrText>
        </w:r>
        <w:r w:rsidR="007A28D7">
          <w:rPr>
            <w:noProof/>
            <w:webHidden/>
          </w:rPr>
        </w:r>
        <w:r w:rsidR="007A28D7">
          <w:rPr>
            <w:noProof/>
            <w:webHidden/>
          </w:rPr>
          <w:fldChar w:fldCharType="separate"/>
        </w:r>
        <w:r w:rsidR="007A28D7">
          <w:rPr>
            <w:noProof/>
            <w:webHidden/>
          </w:rPr>
          <w:t>25</w:t>
        </w:r>
        <w:r w:rsidR="007A28D7">
          <w:rPr>
            <w:noProof/>
            <w:webHidden/>
          </w:rPr>
          <w:fldChar w:fldCharType="end"/>
        </w:r>
      </w:hyperlink>
    </w:p>
    <w:p w14:paraId="57D467C5" w14:textId="66F70786" w:rsidR="007A28D7" w:rsidRDefault="00000000">
      <w:pPr>
        <w:pStyle w:val="TableofFigures"/>
        <w:tabs>
          <w:tab w:val="right" w:leader="dot" w:pos="9016"/>
        </w:tabs>
        <w:rPr>
          <w:rFonts w:eastAsiaTheme="minorEastAsia"/>
          <w:noProof/>
          <w:lang w:eastAsia="en-GB"/>
        </w:rPr>
      </w:pPr>
      <w:hyperlink w:anchor="_Toc155890337" w:history="1">
        <w:r w:rsidR="007A28D7" w:rsidRPr="0063323E">
          <w:rPr>
            <w:rStyle w:val="Hyperlink"/>
            <w:b/>
            <w:bCs/>
            <w:noProof/>
          </w:rPr>
          <w:t>Fig. 20 2</w:t>
        </w:r>
        <w:r w:rsidR="007A28D7" w:rsidRPr="0063323E">
          <w:rPr>
            <w:rStyle w:val="Hyperlink"/>
            <w:b/>
            <w:bCs/>
            <w:noProof/>
            <w:vertAlign w:val="superscript"/>
          </w:rPr>
          <w:t>nd</w:t>
        </w:r>
        <w:r w:rsidR="007A28D7" w:rsidRPr="0063323E">
          <w:rPr>
            <w:rStyle w:val="Hyperlink"/>
            <w:b/>
            <w:bCs/>
            <w:noProof/>
          </w:rPr>
          <w:t xml:space="preserve"> Dose MMR Coverage by Asian Ethnicity in Wales – 2017/18</w:t>
        </w:r>
        <w:r w:rsidR="007A28D7">
          <w:rPr>
            <w:noProof/>
            <w:webHidden/>
          </w:rPr>
          <w:tab/>
        </w:r>
        <w:r w:rsidR="007A28D7">
          <w:rPr>
            <w:noProof/>
            <w:webHidden/>
          </w:rPr>
          <w:fldChar w:fldCharType="begin"/>
        </w:r>
        <w:r w:rsidR="007A28D7">
          <w:rPr>
            <w:noProof/>
            <w:webHidden/>
          </w:rPr>
          <w:instrText xml:space="preserve"> PAGEREF _Toc155890337 \h </w:instrText>
        </w:r>
        <w:r w:rsidR="007A28D7">
          <w:rPr>
            <w:noProof/>
            <w:webHidden/>
          </w:rPr>
        </w:r>
        <w:r w:rsidR="007A28D7">
          <w:rPr>
            <w:noProof/>
            <w:webHidden/>
          </w:rPr>
          <w:fldChar w:fldCharType="separate"/>
        </w:r>
        <w:r w:rsidR="007A28D7">
          <w:rPr>
            <w:noProof/>
            <w:webHidden/>
          </w:rPr>
          <w:t>26</w:t>
        </w:r>
        <w:r w:rsidR="007A28D7">
          <w:rPr>
            <w:noProof/>
            <w:webHidden/>
          </w:rPr>
          <w:fldChar w:fldCharType="end"/>
        </w:r>
      </w:hyperlink>
    </w:p>
    <w:p w14:paraId="0A9DD50D" w14:textId="12CA0ED3" w:rsidR="007A28D7" w:rsidRDefault="00000000">
      <w:pPr>
        <w:pStyle w:val="TableofFigures"/>
        <w:tabs>
          <w:tab w:val="right" w:leader="dot" w:pos="9016"/>
        </w:tabs>
        <w:rPr>
          <w:rFonts w:eastAsiaTheme="minorEastAsia"/>
          <w:noProof/>
          <w:lang w:eastAsia="en-GB"/>
        </w:rPr>
      </w:pPr>
      <w:hyperlink w:anchor="_Toc155890338" w:history="1">
        <w:r w:rsidR="007A28D7" w:rsidRPr="0063323E">
          <w:rPr>
            <w:rStyle w:val="Hyperlink"/>
            <w:b/>
            <w:bCs/>
            <w:noProof/>
          </w:rPr>
          <w:t>Fig. 21 1</w:t>
        </w:r>
        <w:r w:rsidR="007A28D7" w:rsidRPr="0063323E">
          <w:rPr>
            <w:rStyle w:val="Hyperlink"/>
            <w:b/>
            <w:bCs/>
            <w:noProof/>
            <w:vertAlign w:val="superscript"/>
          </w:rPr>
          <w:t>st</w:t>
        </w:r>
        <w:r w:rsidR="007A28D7" w:rsidRPr="0063323E">
          <w:rPr>
            <w:rStyle w:val="Hyperlink"/>
            <w:b/>
            <w:bCs/>
            <w:noProof/>
          </w:rPr>
          <w:t xml:space="preserve"> Dose MMR Coverage by Asian Ethnicity in Wales – 2022/23</w:t>
        </w:r>
        <w:r w:rsidR="007A28D7">
          <w:rPr>
            <w:noProof/>
            <w:webHidden/>
          </w:rPr>
          <w:tab/>
        </w:r>
        <w:r w:rsidR="007A28D7">
          <w:rPr>
            <w:noProof/>
            <w:webHidden/>
          </w:rPr>
          <w:fldChar w:fldCharType="begin"/>
        </w:r>
        <w:r w:rsidR="007A28D7">
          <w:rPr>
            <w:noProof/>
            <w:webHidden/>
          </w:rPr>
          <w:instrText xml:space="preserve"> PAGEREF _Toc155890338 \h </w:instrText>
        </w:r>
        <w:r w:rsidR="007A28D7">
          <w:rPr>
            <w:noProof/>
            <w:webHidden/>
          </w:rPr>
        </w:r>
        <w:r w:rsidR="007A28D7">
          <w:rPr>
            <w:noProof/>
            <w:webHidden/>
          </w:rPr>
          <w:fldChar w:fldCharType="separate"/>
        </w:r>
        <w:r w:rsidR="007A28D7">
          <w:rPr>
            <w:noProof/>
            <w:webHidden/>
          </w:rPr>
          <w:t>27</w:t>
        </w:r>
        <w:r w:rsidR="007A28D7">
          <w:rPr>
            <w:noProof/>
            <w:webHidden/>
          </w:rPr>
          <w:fldChar w:fldCharType="end"/>
        </w:r>
      </w:hyperlink>
    </w:p>
    <w:p w14:paraId="6402F716" w14:textId="3FBA4C53" w:rsidR="007A28D7" w:rsidRDefault="00000000">
      <w:pPr>
        <w:pStyle w:val="TableofFigures"/>
        <w:tabs>
          <w:tab w:val="right" w:leader="dot" w:pos="9016"/>
        </w:tabs>
        <w:rPr>
          <w:rFonts w:eastAsiaTheme="minorEastAsia"/>
          <w:noProof/>
          <w:lang w:eastAsia="en-GB"/>
        </w:rPr>
      </w:pPr>
      <w:hyperlink w:anchor="_Toc155890339" w:history="1">
        <w:r w:rsidR="007A28D7" w:rsidRPr="0063323E">
          <w:rPr>
            <w:rStyle w:val="Hyperlink"/>
            <w:b/>
            <w:bCs/>
            <w:noProof/>
          </w:rPr>
          <w:t>Fig. 22 2</w:t>
        </w:r>
        <w:r w:rsidR="007A28D7" w:rsidRPr="0063323E">
          <w:rPr>
            <w:rStyle w:val="Hyperlink"/>
            <w:b/>
            <w:bCs/>
            <w:noProof/>
            <w:vertAlign w:val="superscript"/>
          </w:rPr>
          <w:t>nd</w:t>
        </w:r>
        <w:r w:rsidR="007A28D7" w:rsidRPr="0063323E">
          <w:rPr>
            <w:rStyle w:val="Hyperlink"/>
            <w:b/>
            <w:bCs/>
            <w:noProof/>
          </w:rPr>
          <w:t xml:space="preserve"> Dose MMR Coverage by Asian Ethnicity in Wales – 2022/23</w:t>
        </w:r>
        <w:r w:rsidR="007A28D7">
          <w:rPr>
            <w:noProof/>
            <w:webHidden/>
          </w:rPr>
          <w:tab/>
        </w:r>
        <w:r w:rsidR="007A28D7">
          <w:rPr>
            <w:noProof/>
            <w:webHidden/>
          </w:rPr>
          <w:fldChar w:fldCharType="begin"/>
        </w:r>
        <w:r w:rsidR="007A28D7">
          <w:rPr>
            <w:noProof/>
            <w:webHidden/>
          </w:rPr>
          <w:instrText xml:space="preserve"> PAGEREF _Toc155890339 \h </w:instrText>
        </w:r>
        <w:r w:rsidR="007A28D7">
          <w:rPr>
            <w:noProof/>
            <w:webHidden/>
          </w:rPr>
        </w:r>
        <w:r w:rsidR="007A28D7">
          <w:rPr>
            <w:noProof/>
            <w:webHidden/>
          </w:rPr>
          <w:fldChar w:fldCharType="separate"/>
        </w:r>
        <w:r w:rsidR="007A28D7">
          <w:rPr>
            <w:noProof/>
            <w:webHidden/>
          </w:rPr>
          <w:t>28</w:t>
        </w:r>
        <w:r w:rsidR="007A28D7">
          <w:rPr>
            <w:noProof/>
            <w:webHidden/>
          </w:rPr>
          <w:fldChar w:fldCharType="end"/>
        </w:r>
      </w:hyperlink>
    </w:p>
    <w:p w14:paraId="60CDFD01" w14:textId="519E86CB" w:rsidR="007A28D7" w:rsidRDefault="00000000">
      <w:pPr>
        <w:pStyle w:val="TableofFigures"/>
        <w:tabs>
          <w:tab w:val="right" w:leader="dot" w:pos="9016"/>
        </w:tabs>
        <w:rPr>
          <w:rFonts w:eastAsiaTheme="minorEastAsia"/>
          <w:noProof/>
          <w:lang w:eastAsia="en-GB"/>
        </w:rPr>
      </w:pPr>
      <w:hyperlink w:anchor="_Toc155890340" w:history="1">
        <w:r w:rsidR="007A28D7" w:rsidRPr="0063323E">
          <w:rPr>
            <w:rStyle w:val="Hyperlink"/>
            <w:b/>
            <w:bCs/>
            <w:noProof/>
          </w:rPr>
          <w:t>Fig. 23 1</w:t>
        </w:r>
        <w:r w:rsidR="007A28D7" w:rsidRPr="0063323E">
          <w:rPr>
            <w:rStyle w:val="Hyperlink"/>
            <w:b/>
            <w:bCs/>
            <w:noProof/>
            <w:vertAlign w:val="superscript"/>
          </w:rPr>
          <w:t>st</w:t>
        </w:r>
        <w:r w:rsidR="007A28D7" w:rsidRPr="0063323E">
          <w:rPr>
            <w:rStyle w:val="Hyperlink"/>
            <w:b/>
            <w:bCs/>
            <w:noProof/>
          </w:rPr>
          <w:t xml:space="preserve"> Dose MMR Coverage by Black Ethnicity in Wales – 2012/13</w:t>
        </w:r>
        <w:r w:rsidR="007A28D7">
          <w:rPr>
            <w:noProof/>
            <w:webHidden/>
          </w:rPr>
          <w:tab/>
        </w:r>
        <w:r w:rsidR="007A28D7">
          <w:rPr>
            <w:noProof/>
            <w:webHidden/>
          </w:rPr>
          <w:fldChar w:fldCharType="begin"/>
        </w:r>
        <w:r w:rsidR="007A28D7">
          <w:rPr>
            <w:noProof/>
            <w:webHidden/>
          </w:rPr>
          <w:instrText xml:space="preserve"> PAGEREF _Toc155890340 \h </w:instrText>
        </w:r>
        <w:r w:rsidR="007A28D7">
          <w:rPr>
            <w:noProof/>
            <w:webHidden/>
          </w:rPr>
        </w:r>
        <w:r w:rsidR="007A28D7">
          <w:rPr>
            <w:noProof/>
            <w:webHidden/>
          </w:rPr>
          <w:fldChar w:fldCharType="separate"/>
        </w:r>
        <w:r w:rsidR="007A28D7">
          <w:rPr>
            <w:noProof/>
            <w:webHidden/>
          </w:rPr>
          <w:t>29</w:t>
        </w:r>
        <w:r w:rsidR="007A28D7">
          <w:rPr>
            <w:noProof/>
            <w:webHidden/>
          </w:rPr>
          <w:fldChar w:fldCharType="end"/>
        </w:r>
      </w:hyperlink>
    </w:p>
    <w:p w14:paraId="596FEC6C" w14:textId="5CEC8DFD" w:rsidR="007A28D7" w:rsidRDefault="00000000">
      <w:pPr>
        <w:pStyle w:val="TableofFigures"/>
        <w:tabs>
          <w:tab w:val="right" w:leader="dot" w:pos="9016"/>
        </w:tabs>
        <w:rPr>
          <w:rFonts w:eastAsiaTheme="minorEastAsia"/>
          <w:noProof/>
          <w:lang w:eastAsia="en-GB"/>
        </w:rPr>
      </w:pPr>
      <w:hyperlink w:anchor="_Toc155890341" w:history="1">
        <w:r w:rsidR="007A28D7" w:rsidRPr="0063323E">
          <w:rPr>
            <w:rStyle w:val="Hyperlink"/>
            <w:b/>
            <w:bCs/>
            <w:noProof/>
          </w:rPr>
          <w:t>Fig. 24 2</w:t>
        </w:r>
        <w:r w:rsidR="007A28D7" w:rsidRPr="0063323E">
          <w:rPr>
            <w:rStyle w:val="Hyperlink"/>
            <w:b/>
            <w:bCs/>
            <w:noProof/>
            <w:vertAlign w:val="superscript"/>
          </w:rPr>
          <w:t>nd</w:t>
        </w:r>
        <w:r w:rsidR="007A28D7" w:rsidRPr="0063323E">
          <w:rPr>
            <w:rStyle w:val="Hyperlink"/>
            <w:b/>
            <w:bCs/>
            <w:noProof/>
          </w:rPr>
          <w:t xml:space="preserve"> Dose MMR Coverage by Black Ethnicity in Wales – 2012/13</w:t>
        </w:r>
        <w:r w:rsidR="007A28D7">
          <w:rPr>
            <w:noProof/>
            <w:webHidden/>
          </w:rPr>
          <w:tab/>
        </w:r>
        <w:r w:rsidR="007A28D7">
          <w:rPr>
            <w:noProof/>
            <w:webHidden/>
          </w:rPr>
          <w:fldChar w:fldCharType="begin"/>
        </w:r>
        <w:r w:rsidR="007A28D7">
          <w:rPr>
            <w:noProof/>
            <w:webHidden/>
          </w:rPr>
          <w:instrText xml:space="preserve"> PAGEREF _Toc155890341 \h </w:instrText>
        </w:r>
        <w:r w:rsidR="007A28D7">
          <w:rPr>
            <w:noProof/>
            <w:webHidden/>
          </w:rPr>
        </w:r>
        <w:r w:rsidR="007A28D7">
          <w:rPr>
            <w:noProof/>
            <w:webHidden/>
          </w:rPr>
          <w:fldChar w:fldCharType="separate"/>
        </w:r>
        <w:r w:rsidR="007A28D7">
          <w:rPr>
            <w:noProof/>
            <w:webHidden/>
          </w:rPr>
          <w:t>30</w:t>
        </w:r>
        <w:r w:rsidR="007A28D7">
          <w:rPr>
            <w:noProof/>
            <w:webHidden/>
          </w:rPr>
          <w:fldChar w:fldCharType="end"/>
        </w:r>
      </w:hyperlink>
    </w:p>
    <w:p w14:paraId="35CDDC01" w14:textId="17EFE057" w:rsidR="007A28D7" w:rsidRDefault="00000000">
      <w:pPr>
        <w:pStyle w:val="TableofFigures"/>
        <w:tabs>
          <w:tab w:val="right" w:leader="dot" w:pos="9016"/>
        </w:tabs>
        <w:rPr>
          <w:rFonts w:eastAsiaTheme="minorEastAsia"/>
          <w:noProof/>
          <w:lang w:eastAsia="en-GB"/>
        </w:rPr>
      </w:pPr>
      <w:hyperlink w:anchor="_Toc155890342" w:history="1">
        <w:r w:rsidR="007A28D7" w:rsidRPr="0063323E">
          <w:rPr>
            <w:rStyle w:val="Hyperlink"/>
            <w:b/>
            <w:bCs/>
            <w:noProof/>
          </w:rPr>
          <w:t>Fig. 25 1</w:t>
        </w:r>
        <w:r w:rsidR="007A28D7" w:rsidRPr="0063323E">
          <w:rPr>
            <w:rStyle w:val="Hyperlink"/>
            <w:b/>
            <w:bCs/>
            <w:noProof/>
            <w:vertAlign w:val="superscript"/>
          </w:rPr>
          <w:t>st</w:t>
        </w:r>
        <w:r w:rsidR="007A28D7" w:rsidRPr="0063323E">
          <w:rPr>
            <w:rStyle w:val="Hyperlink"/>
            <w:b/>
            <w:bCs/>
            <w:noProof/>
          </w:rPr>
          <w:t xml:space="preserve"> Dose MMR Coverage by Black Ethnicity in Wales – 2017/18</w:t>
        </w:r>
        <w:r w:rsidR="007A28D7">
          <w:rPr>
            <w:noProof/>
            <w:webHidden/>
          </w:rPr>
          <w:tab/>
        </w:r>
        <w:r w:rsidR="007A28D7">
          <w:rPr>
            <w:noProof/>
            <w:webHidden/>
          </w:rPr>
          <w:fldChar w:fldCharType="begin"/>
        </w:r>
        <w:r w:rsidR="007A28D7">
          <w:rPr>
            <w:noProof/>
            <w:webHidden/>
          </w:rPr>
          <w:instrText xml:space="preserve"> PAGEREF _Toc155890342 \h </w:instrText>
        </w:r>
        <w:r w:rsidR="007A28D7">
          <w:rPr>
            <w:noProof/>
            <w:webHidden/>
          </w:rPr>
        </w:r>
        <w:r w:rsidR="007A28D7">
          <w:rPr>
            <w:noProof/>
            <w:webHidden/>
          </w:rPr>
          <w:fldChar w:fldCharType="separate"/>
        </w:r>
        <w:r w:rsidR="007A28D7">
          <w:rPr>
            <w:noProof/>
            <w:webHidden/>
          </w:rPr>
          <w:t>31</w:t>
        </w:r>
        <w:r w:rsidR="007A28D7">
          <w:rPr>
            <w:noProof/>
            <w:webHidden/>
          </w:rPr>
          <w:fldChar w:fldCharType="end"/>
        </w:r>
      </w:hyperlink>
    </w:p>
    <w:p w14:paraId="357DD400" w14:textId="680858CC" w:rsidR="007A28D7" w:rsidRDefault="00000000">
      <w:pPr>
        <w:pStyle w:val="TableofFigures"/>
        <w:tabs>
          <w:tab w:val="right" w:leader="dot" w:pos="9016"/>
        </w:tabs>
        <w:rPr>
          <w:rFonts w:eastAsiaTheme="minorEastAsia"/>
          <w:noProof/>
          <w:lang w:eastAsia="en-GB"/>
        </w:rPr>
      </w:pPr>
      <w:hyperlink w:anchor="_Toc155890343" w:history="1">
        <w:r w:rsidR="007A28D7" w:rsidRPr="0063323E">
          <w:rPr>
            <w:rStyle w:val="Hyperlink"/>
            <w:b/>
            <w:bCs/>
            <w:noProof/>
          </w:rPr>
          <w:t>Fig. 26 2</w:t>
        </w:r>
        <w:r w:rsidR="007A28D7" w:rsidRPr="0063323E">
          <w:rPr>
            <w:rStyle w:val="Hyperlink"/>
            <w:b/>
            <w:bCs/>
            <w:noProof/>
            <w:vertAlign w:val="superscript"/>
          </w:rPr>
          <w:t>nd</w:t>
        </w:r>
        <w:r w:rsidR="007A28D7" w:rsidRPr="0063323E">
          <w:rPr>
            <w:rStyle w:val="Hyperlink"/>
            <w:b/>
            <w:bCs/>
            <w:noProof/>
          </w:rPr>
          <w:t xml:space="preserve"> Dose MMR Coverage by Black Ethnicity in Wales – 2017/18</w:t>
        </w:r>
        <w:r w:rsidR="007A28D7">
          <w:rPr>
            <w:noProof/>
            <w:webHidden/>
          </w:rPr>
          <w:tab/>
        </w:r>
        <w:r w:rsidR="007A28D7">
          <w:rPr>
            <w:noProof/>
            <w:webHidden/>
          </w:rPr>
          <w:fldChar w:fldCharType="begin"/>
        </w:r>
        <w:r w:rsidR="007A28D7">
          <w:rPr>
            <w:noProof/>
            <w:webHidden/>
          </w:rPr>
          <w:instrText xml:space="preserve"> PAGEREF _Toc155890343 \h </w:instrText>
        </w:r>
        <w:r w:rsidR="007A28D7">
          <w:rPr>
            <w:noProof/>
            <w:webHidden/>
          </w:rPr>
        </w:r>
        <w:r w:rsidR="007A28D7">
          <w:rPr>
            <w:noProof/>
            <w:webHidden/>
          </w:rPr>
          <w:fldChar w:fldCharType="separate"/>
        </w:r>
        <w:r w:rsidR="007A28D7">
          <w:rPr>
            <w:noProof/>
            <w:webHidden/>
          </w:rPr>
          <w:t>32</w:t>
        </w:r>
        <w:r w:rsidR="007A28D7">
          <w:rPr>
            <w:noProof/>
            <w:webHidden/>
          </w:rPr>
          <w:fldChar w:fldCharType="end"/>
        </w:r>
      </w:hyperlink>
    </w:p>
    <w:p w14:paraId="373AE256" w14:textId="3CF143BC" w:rsidR="007A28D7" w:rsidRDefault="00000000">
      <w:pPr>
        <w:pStyle w:val="TableofFigures"/>
        <w:tabs>
          <w:tab w:val="right" w:leader="dot" w:pos="9016"/>
        </w:tabs>
        <w:rPr>
          <w:rFonts w:eastAsiaTheme="minorEastAsia"/>
          <w:noProof/>
          <w:lang w:eastAsia="en-GB"/>
        </w:rPr>
      </w:pPr>
      <w:hyperlink w:anchor="_Toc155890344" w:history="1">
        <w:r w:rsidR="007A28D7" w:rsidRPr="0063323E">
          <w:rPr>
            <w:rStyle w:val="Hyperlink"/>
            <w:b/>
            <w:bCs/>
            <w:noProof/>
          </w:rPr>
          <w:t>Fig. 27 1</w:t>
        </w:r>
        <w:r w:rsidR="007A28D7" w:rsidRPr="0063323E">
          <w:rPr>
            <w:rStyle w:val="Hyperlink"/>
            <w:b/>
            <w:bCs/>
            <w:noProof/>
            <w:vertAlign w:val="superscript"/>
          </w:rPr>
          <w:t>st</w:t>
        </w:r>
        <w:r w:rsidR="007A28D7" w:rsidRPr="0063323E">
          <w:rPr>
            <w:rStyle w:val="Hyperlink"/>
            <w:b/>
            <w:bCs/>
            <w:noProof/>
          </w:rPr>
          <w:t xml:space="preserve"> Dose MMR Coverage by Black Ethnicity in Wales – 2022/23</w:t>
        </w:r>
        <w:r w:rsidR="007A28D7">
          <w:rPr>
            <w:noProof/>
            <w:webHidden/>
          </w:rPr>
          <w:tab/>
        </w:r>
        <w:r w:rsidR="007A28D7">
          <w:rPr>
            <w:noProof/>
            <w:webHidden/>
          </w:rPr>
          <w:fldChar w:fldCharType="begin"/>
        </w:r>
        <w:r w:rsidR="007A28D7">
          <w:rPr>
            <w:noProof/>
            <w:webHidden/>
          </w:rPr>
          <w:instrText xml:space="preserve"> PAGEREF _Toc155890344 \h </w:instrText>
        </w:r>
        <w:r w:rsidR="007A28D7">
          <w:rPr>
            <w:noProof/>
            <w:webHidden/>
          </w:rPr>
        </w:r>
        <w:r w:rsidR="007A28D7">
          <w:rPr>
            <w:noProof/>
            <w:webHidden/>
          </w:rPr>
          <w:fldChar w:fldCharType="separate"/>
        </w:r>
        <w:r w:rsidR="007A28D7">
          <w:rPr>
            <w:noProof/>
            <w:webHidden/>
          </w:rPr>
          <w:t>33</w:t>
        </w:r>
        <w:r w:rsidR="007A28D7">
          <w:rPr>
            <w:noProof/>
            <w:webHidden/>
          </w:rPr>
          <w:fldChar w:fldCharType="end"/>
        </w:r>
      </w:hyperlink>
    </w:p>
    <w:p w14:paraId="6909CB04" w14:textId="72193784" w:rsidR="007A28D7" w:rsidRDefault="00000000">
      <w:pPr>
        <w:pStyle w:val="TableofFigures"/>
        <w:tabs>
          <w:tab w:val="right" w:leader="dot" w:pos="9016"/>
        </w:tabs>
        <w:rPr>
          <w:rFonts w:eastAsiaTheme="minorEastAsia"/>
          <w:noProof/>
          <w:lang w:eastAsia="en-GB"/>
        </w:rPr>
      </w:pPr>
      <w:hyperlink w:anchor="_Toc155890345" w:history="1">
        <w:r w:rsidR="007A28D7" w:rsidRPr="0063323E">
          <w:rPr>
            <w:rStyle w:val="Hyperlink"/>
            <w:b/>
            <w:bCs/>
            <w:noProof/>
          </w:rPr>
          <w:t>Fig. 28 2</w:t>
        </w:r>
        <w:r w:rsidR="007A28D7" w:rsidRPr="0063323E">
          <w:rPr>
            <w:rStyle w:val="Hyperlink"/>
            <w:b/>
            <w:bCs/>
            <w:noProof/>
            <w:vertAlign w:val="superscript"/>
          </w:rPr>
          <w:t>nd</w:t>
        </w:r>
        <w:r w:rsidR="007A28D7" w:rsidRPr="0063323E">
          <w:rPr>
            <w:rStyle w:val="Hyperlink"/>
            <w:b/>
            <w:bCs/>
            <w:noProof/>
          </w:rPr>
          <w:t xml:space="preserve"> Dose MMR Coverage by Black Ethnicity in Wales – 2022/23</w:t>
        </w:r>
        <w:r w:rsidR="007A28D7">
          <w:rPr>
            <w:noProof/>
            <w:webHidden/>
          </w:rPr>
          <w:tab/>
        </w:r>
        <w:r w:rsidR="007A28D7">
          <w:rPr>
            <w:noProof/>
            <w:webHidden/>
          </w:rPr>
          <w:fldChar w:fldCharType="begin"/>
        </w:r>
        <w:r w:rsidR="007A28D7">
          <w:rPr>
            <w:noProof/>
            <w:webHidden/>
          </w:rPr>
          <w:instrText xml:space="preserve"> PAGEREF _Toc155890345 \h </w:instrText>
        </w:r>
        <w:r w:rsidR="007A28D7">
          <w:rPr>
            <w:noProof/>
            <w:webHidden/>
          </w:rPr>
        </w:r>
        <w:r w:rsidR="007A28D7">
          <w:rPr>
            <w:noProof/>
            <w:webHidden/>
          </w:rPr>
          <w:fldChar w:fldCharType="separate"/>
        </w:r>
        <w:r w:rsidR="007A28D7">
          <w:rPr>
            <w:noProof/>
            <w:webHidden/>
          </w:rPr>
          <w:t>34</w:t>
        </w:r>
        <w:r w:rsidR="007A28D7">
          <w:rPr>
            <w:noProof/>
            <w:webHidden/>
          </w:rPr>
          <w:fldChar w:fldCharType="end"/>
        </w:r>
      </w:hyperlink>
    </w:p>
    <w:p w14:paraId="37BE471F" w14:textId="082BE1BE" w:rsidR="007A28D7" w:rsidRDefault="00000000">
      <w:pPr>
        <w:pStyle w:val="TableofFigures"/>
        <w:tabs>
          <w:tab w:val="right" w:leader="dot" w:pos="9016"/>
        </w:tabs>
        <w:rPr>
          <w:rFonts w:eastAsiaTheme="minorEastAsia"/>
          <w:noProof/>
          <w:lang w:eastAsia="en-GB"/>
        </w:rPr>
      </w:pPr>
      <w:hyperlink w:anchor="_Toc155890346" w:history="1">
        <w:r w:rsidR="007A28D7" w:rsidRPr="0063323E">
          <w:rPr>
            <w:rStyle w:val="Hyperlink"/>
            <w:b/>
            <w:bCs/>
            <w:noProof/>
          </w:rPr>
          <w:t>Fig. 29 1</w:t>
        </w:r>
        <w:r w:rsidR="007A28D7" w:rsidRPr="0063323E">
          <w:rPr>
            <w:rStyle w:val="Hyperlink"/>
            <w:b/>
            <w:bCs/>
            <w:noProof/>
            <w:vertAlign w:val="superscript"/>
          </w:rPr>
          <w:t>st</w:t>
        </w:r>
        <w:r w:rsidR="007A28D7" w:rsidRPr="0063323E">
          <w:rPr>
            <w:rStyle w:val="Hyperlink"/>
            <w:b/>
            <w:bCs/>
            <w:noProof/>
          </w:rPr>
          <w:t xml:space="preserve"> Dose MMR Coverage by Other Ethnicity in Wales – 2012/13</w:t>
        </w:r>
        <w:r w:rsidR="007A28D7">
          <w:rPr>
            <w:noProof/>
            <w:webHidden/>
          </w:rPr>
          <w:tab/>
        </w:r>
        <w:r w:rsidR="007A28D7">
          <w:rPr>
            <w:noProof/>
            <w:webHidden/>
          </w:rPr>
          <w:fldChar w:fldCharType="begin"/>
        </w:r>
        <w:r w:rsidR="007A28D7">
          <w:rPr>
            <w:noProof/>
            <w:webHidden/>
          </w:rPr>
          <w:instrText xml:space="preserve"> PAGEREF _Toc155890346 \h </w:instrText>
        </w:r>
        <w:r w:rsidR="007A28D7">
          <w:rPr>
            <w:noProof/>
            <w:webHidden/>
          </w:rPr>
        </w:r>
        <w:r w:rsidR="007A28D7">
          <w:rPr>
            <w:noProof/>
            <w:webHidden/>
          </w:rPr>
          <w:fldChar w:fldCharType="separate"/>
        </w:r>
        <w:r w:rsidR="007A28D7">
          <w:rPr>
            <w:noProof/>
            <w:webHidden/>
          </w:rPr>
          <w:t>35</w:t>
        </w:r>
        <w:r w:rsidR="007A28D7">
          <w:rPr>
            <w:noProof/>
            <w:webHidden/>
          </w:rPr>
          <w:fldChar w:fldCharType="end"/>
        </w:r>
      </w:hyperlink>
    </w:p>
    <w:p w14:paraId="19BB54F8" w14:textId="56E9CB0A" w:rsidR="007A28D7" w:rsidRDefault="00000000">
      <w:pPr>
        <w:pStyle w:val="TableofFigures"/>
        <w:tabs>
          <w:tab w:val="right" w:leader="dot" w:pos="9016"/>
        </w:tabs>
        <w:rPr>
          <w:rFonts w:eastAsiaTheme="minorEastAsia"/>
          <w:noProof/>
          <w:lang w:eastAsia="en-GB"/>
        </w:rPr>
      </w:pPr>
      <w:hyperlink w:anchor="_Toc155890347" w:history="1">
        <w:r w:rsidR="007A28D7" w:rsidRPr="0063323E">
          <w:rPr>
            <w:rStyle w:val="Hyperlink"/>
            <w:b/>
            <w:bCs/>
            <w:noProof/>
          </w:rPr>
          <w:t>Fig. 30 2</w:t>
        </w:r>
        <w:r w:rsidR="007A28D7" w:rsidRPr="0063323E">
          <w:rPr>
            <w:rStyle w:val="Hyperlink"/>
            <w:b/>
            <w:bCs/>
            <w:noProof/>
            <w:vertAlign w:val="superscript"/>
          </w:rPr>
          <w:t>nd</w:t>
        </w:r>
        <w:r w:rsidR="007A28D7" w:rsidRPr="0063323E">
          <w:rPr>
            <w:rStyle w:val="Hyperlink"/>
            <w:b/>
            <w:bCs/>
            <w:noProof/>
          </w:rPr>
          <w:t xml:space="preserve"> Dose MMR Coverage by Other Ethnicity in Wales – 2012/13</w:t>
        </w:r>
        <w:r w:rsidR="007A28D7">
          <w:rPr>
            <w:noProof/>
            <w:webHidden/>
          </w:rPr>
          <w:tab/>
        </w:r>
        <w:r w:rsidR="007A28D7">
          <w:rPr>
            <w:noProof/>
            <w:webHidden/>
          </w:rPr>
          <w:fldChar w:fldCharType="begin"/>
        </w:r>
        <w:r w:rsidR="007A28D7">
          <w:rPr>
            <w:noProof/>
            <w:webHidden/>
          </w:rPr>
          <w:instrText xml:space="preserve"> PAGEREF _Toc155890347 \h </w:instrText>
        </w:r>
        <w:r w:rsidR="007A28D7">
          <w:rPr>
            <w:noProof/>
            <w:webHidden/>
          </w:rPr>
        </w:r>
        <w:r w:rsidR="007A28D7">
          <w:rPr>
            <w:noProof/>
            <w:webHidden/>
          </w:rPr>
          <w:fldChar w:fldCharType="separate"/>
        </w:r>
        <w:r w:rsidR="007A28D7">
          <w:rPr>
            <w:noProof/>
            <w:webHidden/>
          </w:rPr>
          <w:t>36</w:t>
        </w:r>
        <w:r w:rsidR="007A28D7">
          <w:rPr>
            <w:noProof/>
            <w:webHidden/>
          </w:rPr>
          <w:fldChar w:fldCharType="end"/>
        </w:r>
      </w:hyperlink>
    </w:p>
    <w:p w14:paraId="42B7665D" w14:textId="0A1E771E" w:rsidR="007A28D7" w:rsidRDefault="00000000">
      <w:pPr>
        <w:pStyle w:val="TableofFigures"/>
        <w:tabs>
          <w:tab w:val="right" w:leader="dot" w:pos="9016"/>
        </w:tabs>
        <w:rPr>
          <w:rFonts w:eastAsiaTheme="minorEastAsia"/>
          <w:noProof/>
          <w:lang w:eastAsia="en-GB"/>
        </w:rPr>
      </w:pPr>
      <w:hyperlink w:anchor="_Toc155890348" w:history="1">
        <w:r w:rsidR="007A28D7" w:rsidRPr="0063323E">
          <w:rPr>
            <w:rStyle w:val="Hyperlink"/>
            <w:b/>
            <w:bCs/>
            <w:noProof/>
          </w:rPr>
          <w:t>Fig. 31 1</w:t>
        </w:r>
        <w:r w:rsidR="007A28D7" w:rsidRPr="0063323E">
          <w:rPr>
            <w:rStyle w:val="Hyperlink"/>
            <w:b/>
            <w:bCs/>
            <w:noProof/>
            <w:vertAlign w:val="superscript"/>
          </w:rPr>
          <w:t>st</w:t>
        </w:r>
        <w:r w:rsidR="007A28D7" w:rsidRPr="0063323E">
          <w:rPr>
            <w:rStyle w:val="Hyperlink"/>
            <w:b/>
            <w:bCs/>
            <w:noProof/>
          </w:rPr>
          <w:t xml:space="preserve"> Dose MMR Coverage by Other Ethnicity in Wales – 2017/18</w:t>
        </w:r>
        <w:r w:rsidR="007A28D7">
          <w:rPr>
            <w:noProof/>
            <w:webHidden/>
          </w:rPr>
          <w:tab/>
        </w:r>
        <w:r w:rsidR="007A28D7">
          <w:rPr>
            <w:noProof/>
            <w:webHidden/>
          </w:rPr>
          <w:fldChar w:fldCharType="begin"/>
        </w:r>
        <w:r w:rsidR="007A28D7">
          <w:rPr>
            <w:noProof/>
            <w:webHidden/>
          </w:rPr>
          <w:instrText xml:space="preserve"> PAGEREF _Toc155890348 \h </w:instrText>
        </w:r>
        <w:r w:rsidR="007A28D7">
          <w:rPr>
            <w:noProof/>
            <w:webHidden/>
          </w:rPr>
        </w:r>
        <w:r w:rsidR="007A28D7">
          <w:rPr>
            <w:noProof/>
            <w:webHidden/>
          </w:rPr>
          <w:fldChar w:fldCharType="separate"/>
        </w:r>
        <w:r w:rsidR="007A28D7">
          <w:rPr>
            <w:noProof/>
            <w:webHidden/>
          </w:rPr>
          <w:t>37</w:t>
        </w:r>
        <w:r w:rsidR="007A28D7">
          <w:rPr>
            <w:noProof/>
            <w:webHidden/>
          </w:rPr>
          <w:fldChar w:fldCharType="end"/>
        </w:r>
      </w:hyperlink>
    </w:p>
    <w:p w14:paraId="10DEE770" w14:textId="79B90761" w:rsidR="007A28D7" w:rsidRDefault="00000000">
      <w:pPr>
        <w:pStyle w:val="TableofFigures"/>
        <w:tabs>
          <w:tab w:val="right" w:leader="dot" w:pos="9016"/>
        </w:tabs>
        <w:rPr>
          <w:rFonts w:eastAsiaTheme="minorEastAsia"/>
          <w:noProof/>
          <w:lang w:eastAsia="en-GB"/>
        </w:rPr>
      </w:pPr>
      <w:hyperlink w:anchor="_Toc155890349" w:history="1">
        <w:r w:rsidR="007A28D7" w:rsidRPr="0063323E">
          <w:rPr>
            <w:rStyle w:val="Hyperlink"/>
            <w:b/>
            <w:bCs/>
            <w:noProof/>
          </w:rPr>
          <w:t>Fig. 32 2</w:t>
        </w:r>
        <w:r w:rsidR="007A28D7" w:rsidRPr="0063323E">
          <w:rPr>
            <w:rStyle w:val="Hyperlink"/>
            <w:b/>
            <w:bCs/>
            <w:noProof/>
            <w:vertAlign w:val="superscript"/>
          </w:rPr>
          <w:t>nd</w:t>
        </w:r>
        <w:r w:rsidR="007A28D7" w:rsidRPr="0063323E">
          <w:rPr>
            <w:rStyle w:val="Hyperlink"/>
            <w:b/>
            <w:bCs/>
            <w:noProof/>
          </w:rPr>
          <w:t xml:space="preserve"> Dose MMR Coverage by Other Ethnicity in Wales – 2017/18</w:t>
        </w:r>
        <w:r w:rsidR="007A28D7">
          <w:rPr>
            <w:noProof/>
            <w:webHidden/>
          </w:rPr>
          <w:tab/>
        </w:r>
        <w:r w:rsidR="007A28D7">
          <w:rPr>
            <w:noProof/>
            <w:webHidden/>
          </w:rPr>
          <w:fldChar w:fldCharType="begin"/>
        </w:r>
        <w:r w:rsidR="007A28D7">
          <w:rPr>
            <w:noProof/>
            <w:webHidden/>
          </w:rPr>
          <w:instrText xml:space="preserve"> PAGEREF _Toc155890349 \h </w:instrText>
        </w:r>
        <w:r w:rsidR="007A28D7">
          <w:rPr>
            <w:noProof/>
            <w:webHidden/>
          </w:rPr>
        </w:r>
        <w:r w:rsidR="007A28D7">
          <w:rPr>
            <w:noProof/>
            <w:webHidden/>
          </w:rPr>
          <w:fldChar w:fldCharType="separate"/>
        </w:r>
        <w:r w:rsidR="007A28D7">
          <w:rPr>
            <w:noProof/>
            <w:webHidden/>
          </w:rPr>
          <w:t>38</w:t>
        </w:r>
        <w:r w:rsidR="007A28D7">
          <w:rPr>
            <w:noProof/>
            <w:webHidden/>
          </w:rPr>
          <w:fldChar w:fldCharType="end"/>
        </w:r>
      </w:hyperlink>
    </w:p>
    <w:p w14:paraId="52616B82" w14:textId="4B13FC2B" w:rsidR="007A28D7" w:rsidRDefault="00000000">
      <w:pPr>
        <w:pStyle w:val="TableofFigures"/>
        <w:tabs>
          <w:tab w:val="right" w:leader="dot" w:pos="9016"/>
        </w:tabs>
        <w:rPr>
          <w:rFonts w:eastAsiaTheme="minorEastAsia"/>
          <w:noProof/>
          <w:lang w:eastAsia="en-GB"/>
        </w:rPr>
      </w:pPr>
      <w:hyperlink w:anchor="_Toc155890350" w:history="1">
        <w:r w:rsidR="007A28D7" w:rsidRPr="0063323E">
          <w:rPr>
            <w:rStyle w:val="Hyperlink"/>
            <w:b/>
            <w:bCs/>
            <w:noProof/>
          </w:rPr>
          <w:t>Fig. 33 1</w:t>
        </w:r>
        <w:r w:rsidR="007A28D7" w:rsidRPr="0063323E">
          <w:rPr>
            <w:rStyle w:val="Hyperlink"/>
            <w:b/>
            <w:bCs/>
            <w:noProof/>
            <w:vertAlign w:val="superscript"/>
          </w:rPr>
          <w:t>st</w:t>
        </w:r>
        <w:r w:rsidR="007A28D7" w:rsidRPr="0063323E">
          <w:rPr>
            <w:rStyle w:val="Hyperlink"/>
            <w:b/>
            <w:bCs/>
            <w:noProof/>
          </w:rPr>
          <w:t xml:space="preserve"> Dose MMR Coverage by Other Ethnicity in Wales – 2022/23</w:t>
        </w:r>
        <w:r w:rsidR="007A28D7">
          <w:rPr>
            <w:noProof/>
            <w:webHidden/>
          </w:rPr>
          <w:tab/>
        </w:r>
        <w:r w:rsidR="007A28D7">
          <w:rPr>
            <w:noProof/>
            <w:webHidden/>
          </w:rPr>
          <w:fldChar w:fldCharType="begin"/>
        </w:r>
        <w:r w:rsidR="007A28D7">
          <w:rPr>
            <w:noProof/>
            <w:webHidden/>
          </w:rPr>
          <w:instrText xml:space="preserve"> PAGEREF _Toc155890350 \h </w:instrText>
        </w:r>
        <w:r w:rsidR="007A28D7">
          <w:rPr>
            <w:noProof/>
            <w:webHidden/>
          </w:rPr>
        </w:r>
        <w:r w:rsidR="007A28D7">
          <w:rPr>
            <w:noProof/>
            <w:webHidden/>
          </w:rPr>
          <w:fldChar w:fldCharType="separate"/>
        </w:r>
        <w:r w:rsidR="007A28D7">
          <w:rPr>
            <w:noProof/>
            <w:webHidden/>
          </w:rPr>
          <w:t>39</w:t>
        </w:r>
        <w:r w:rsidR="007A28D7">
          <w:rPr>
            <w:noProof/>
            <w:webHidden/>
          </w:rPr>
          <w:fldChar w:fldCharType="end"/>
        </w:r>
      </w:hyperlink>
    </w:p>
    <w:p w14:paraId="7E66406D" w14:textId="6364E925" w:rsidR="007A28D7" w:rsidRDefault="00000000">
      <w:pPr>
        <w:pStyle w:val="TableofFigures"/>
        <w:tabs>
          <w:tab w:val="right" w:leader="dot" w:pos="9016"/>
        </w:tabs>
        <w:rPr>
          <w:rFonts w:eastAsiaTheme="minorEastAsia"/>
          <w:noProof/>
          <w:lang w:eastAsia="en-GB"/>
        </w:rPr>
      </w:pPr>
      <w:hyperlink w:anchor="_Toc155890351" w:history="1">
        <w:r w:rsidR="007A28D7" w:rsidRPr="0063323E">
          <w:rPr>
            <w:rStyle w:val="Hyperlink"/>
            <w:b/>
            <w:bCs/>
            <w:noProof/>
          </w:rPr>
          <w:t>Fig. 34 2</w:t>
        </w:r>
        <w:r w:rsidR="007A28D7" w:rsidRPr="0063323E">
          <w:rPr>
            <w:rStyle w:val="Hyperlink"/>
            <w:b/>
            <w:bCs/>
            <w:noProof/>
            <w:vertAlign w:val="superscript"/>
          </w:rPr>
          <w:t>nd</w:t>
        </w:r>
        <w:r w:rsidR="007A28D7" w:rsidRPr="0063323E">
          <w:rPr>
            <w:rStyle w:val="Hyperlink"/>
            <w:b/>
            <w:bCs/>
            <w:noProof/>
          </w:rPr>
          <w:t xml:space="preserve"> Dose MMR Coverage by Other Ethnicity in Wales – 2022/23</w:t>
        </w:r>
        <w:r w:rsidR="007A28D7">
          <w:rPr>
            <w:noProof/>
            <w:webHidden/>
          </w:rPr>
          <w:tab/>
        </w:r>
        <w:r w:rsidR="007A28D7">
          <w:rPr>
            <w:noProof/>
            <w:webHidden/>
          </w:rPr>
          <w:fldChar w:fldCharType="begin"/>
        </w:r>
        <w:r w:rsidR="007A28D7">
          <w:rPr>
            <w:noProof/>
            <w:webHidden/>
          </w:rPr>
          <w:instrText xml:space="preserve"> PAGEREF _Toc155890351 \h </w:instrText>
        </w:r>
        <w:r w:rsidR="007A28D7">
          <w:rPr>
            <w:noProof/>
            <w:webHidden/>
          </w:rPr>
        </w:r>
        <w:r w:rsidR="007A28D7">
          <w:rPr>
            <w:noProof/>
            <w:webHidden/>
          </w:rPr>
          <w:fldChar w:fldCharType="separate"/>
        </w:r>
        <w:r w:rsidR="007A28D7">
          <w:rPr>
            <w:noProof/>
            <w:webHidden/>
          </w:rPr>
          <w:t>40</w:t>
        </w:r>
        <w:r w:rsidR="007A28D7">
          <w:rPr>
            <w:noProof/>
            <w:webHidden/>
          </w:rPr>
          <w:fldChar w:fldCharType="end"/>
        </w:r>
      </w:hyperlink>
    </w:p>
    <w:p w14:paraId="33C28C83" w14:textId="0DF4CF7F" w:rsidR="007A28D7" w:rsidRDefault="00000000">
      <w:pPr>
        <w:pStyle w:val="TableofFigures"/>
        <w:tabs>
          <w:tab w:val="right" w:leader="dot" w:pos="9016"/>
        </w:tabs>
        <w:rPr>
          <w:rFonts w:eastAsiaTheme="minorEastAsia"/>
          <w:noProof/>
          <w:lang w:eastAsia="en-GB"/>
        </w:rPr>
      </w:pPr>
      <w:hyperlink w:anchor="_Toc155890352" w:history="1">
        <w:r w:rsidR="007A28D7" w:rsidRPr="0063323E">
          <w:rPr>
            <w:rStyle w:val="Hyperlink"/>
            <w:b/>
            <w:bCs/>
            <w:noProof/>
          </w:rPr>
          <w:t>Fig. 35 Deprivation by Mixed Ethnicity</w:t>
        </w:r>
        <w:r w:rsidR="007A28D7">
          <w:rPr>
            <w:noProof/>
            <w:webHidden/>
          </w:rPr>
          <w:tab/>
        </w:r>
        <w:r w:rsidR="007A28D7">
          <w:rPr>
            <w:noProof/>
            <w:webHidden/>
          </w:rPr>
          <w:fldChar w:fldCharType="begin"/>
        </w:r>
        <w:r w:rsidR="007A28D7">
          <w:rPr>
            <w:noProof/>
            <w:webHidden/>
          </w:rPr>
          <w:instrText xml:space="preserve"> PAGEREF _Toc155890352 \h </w:instrText>
        </w:r>
        <w:r w:rsidR="007A28D7">
          <w:rPr>
            <w:noProof/>
            <w:webHidden/>
          </w:rPr>
        </w:r>
        <w:r w:rsidR="007A28D7">
          <w:rPr>
            <w:noProof/>
            <w:webHidden/>
          </w:rPr>
          <w:fldChar w:fldCharType="separate"/>
        </w:r>
        <w:r w:rsidR="007A28D7">
          <w:rPr>
            <w:noProof/>
            <w:webHidden/>
          </w:rPr>
          <w:t>42</w:t>
        </w:r>
        <w:r w:rsidR="007A28D7">
          <w:rPr>
            <w:noProof/>
            <w:webHidden/>
          </w:rPr>
          <w:fldChar w:fldCharType="end"/>
        </w:r>
      </w:hyperlink>
    </w:p>
    <w:p w14:paraId="49953B41" w14:textId="548B4A7D" w:rsidR="007A28D7" w:rsidRDefault="00000000">
      <w:pPr>
        <w:pStyle w:val="TableofFigures"/>
        <w:tabs>
          <w:tab w:val="right" w:leader="dot" w:pos="9016"/>
        </w:tabs>
        <w:rPr>
          <w:rFonts w:eastAsiaTheme="minorEastAsia"/>
          <w:noProof/>
          <w:lang w:eastAsia="en-GB"/>
        </w:rPr>
      </w:pPr>
      <w:hyperlink w:anchor="_Toc155890353" w:history="1">
        <w:r w:rsidR="007A28D7" w:rsidRPr="0063323E">
          <w:rPr>
            <w:rStyle w:val="Hyperlink"/>
            <w:b/>
            <w:bCs/>
            <w:noProof/>
          </w:rPr>
          <w:t>Fig. 36 Deprivation by Asian Ethnicity</w:t>
        </w:r>
        <w:r w:rsidR="007A28D7">
          <w:rPr>
            <w:noProof/>
            <w:webHidden/>
          </w:rPr>
          <w:tab/>
        </w:r>
        <w:r w:rsidR="007A28D7">
          <w:rPr>
            <w:noProof/>
            <w:webHidden/>
          </w:rPr>
          <w:fldChar w:fldCharType="begin"/>
        </w:r>
        <w:r w:rsidR="007A28D7">
          <w:rPr>
            <w:noProof/>
            <w:webHidden/>
          </w:rPr>
          <w:instrText xml:space="preserve"> PAGEREF _Toc155890353 \h </w:instrText>
        </w:r>
        <w:r w:rsidR="007A28D7">
          <w:rPr>
            <w:noProof/>
            <w:webHidden/>
          </w:rPr>
        </w:r>
        <w:r w:rsidR="007A28D7">
          <w:rPr>
            <w:noProof/>
            <w:webHidden/>
          </w:rPr>
          <w:fldChar w:fldCharType="separate"/>
        </w:r>
        <w:r w:rsidR="007A28D7">
          <w:rPr>
            <w:noProof/>
            <w:webHidden/>
          </w:rPr>
          <w:t>44</w:t>
        </w:r>
        <w:r w:rsidR="007A28D7">
          <w:rPr>
            <w:noProof/>
            <w:webHidden/>
          </w:rPr>
          <w:fldChar w:fldCharType="end"/>
        </w:r>
      </w:hyperlink>
    </w:p>
    <w:p w14:paraId="7D0F1942" w14:textId="2BB7B9DE" w:rsidR="007A28D7" w:rsidRDefault="00000000">
      <w:pPr>
        <w:pStyle w:val="TableofFigures"/>
        <w:tabs>
          <w:tab w:val="right" w:leader="dot" w:pos="9016"/>
        </w:tabs>
        <w:rPr>
          <w:rFonts w:eastAsiaTheme="minorEastAsia"/>
          <w:noProof/>
          <w:lang w:eastAsia="en-GB"/>
        </w:rPr>
      </w:pPr>
      <w:hyperlink w:anchor="_Toc155890354" w:history="1">
        <w:r w:rsidR="007A28D7" w:rsidRPr="0063323E">
          <w:rPr>
            <w:rStyle w:val="Hyperlink"/>
            <w:b/>
            <w:bCs/>
            <w:noProof/>
          </w:rPr>
          <w:t>Fig. 37 Deprivation by Black Ethnicity</w:t>
        </w:r>
        <w:r w:rsidR="007A28D7">
          <w:rPr>
            <w:noProof/>
            <w:webHidden/>
          </w:rPr>
          <w:tab/>
        </w:r>
        <w:r w:rsidR="007A28D7">
          <w:rPr>
            <w:noProof/>
            <w:webHidden/>
          </w:rPr>
          <w:fldChar w:fldCharType="begin"/>
        </w:r>
        <w:r w:rsidR="007A28D7">
          <w:rPr>
            <w:noProof/>
            <w:webHidden/>
          </w:rPr>
          <w:instrText xml:space="preserve"> PAGEREF _Toc155890354 \h </w:instrText>
        </w:r>
        <w:r w:rsidR="007A28D7">
          <w:rPr>
            <w:noProof/>
            <w:webHidden/>
          </w:rPr>
        </w:r>
        <w:r w:rsidR="007A28D7">
          <w:rPr>
            <w:noProof/>
            <w:webHidden/>
          </w:rPr>
          <w:fldChar w:fldCharType="separate"/>
        </w:r>
        <w:r w:rsidR="007A28D7">
          <w:rPr>
            <w:noProof/>
            <w:webHidden/>
          </w:rPr>
          <w:t>45</w:t>
        </w:r>
        <w:r w:rsidR="007A28D7">
          <w:rPr>
            <w:noProof/>
            <w:webHidden/>
          </w:rPr>
          <w:fldChar w:fldCharType="end"/>
        </w:r>
      </w:hyperlink>
    </w:p>
    <w:p w14:paraId="4748E15A" w14:textId="65CC0026" w:rsidR="007A28D7" w:rsidRDefault="00000000">
      <w:pPr>
        <w:pStyle w:val="TableofFigures"/>
        <w:tabs>
          <w:tab w:val="right" w:leader="dot" w:pos="9016"/>
        </w:tabs>
        <w:rPr>
          <w:rFonts w:eastAsiaTheme="minorEastAsia"/>
          <w:noProof/>
          <w:lang w:eastAsia="en-GB"/>
        </w:rPr>
      </w:pPr>
      <w:hyperlink w:anchor="_Toc155890355" w:history="1">
        <w:r w:rsidR="007A28D7" w:rsidRPr="0063323E">
          <w:rPr>
            <w:rStyle w:val="Hyperlink"/>
            <w:b/>
            <w:bCs/>
            <w:noProof/>
          </w:rPr>
          <w:t>Fig. 38 Deprivation by Other Ethnicity</w:t>
        </w:r>
        <w:r w:rsidR="007A28D7">
          <w:rPr>
            <w:noProof/>
            <w:webHidden/>
          </w:rPr>
          <w:tab/>
        </w:r>
        <w:r w:rsidR="007A28D7">
          <w:rPr>
            <w:noProof/>
            <w:webHidden/>
          </w:rPr>
          <w:fldChar w:fldCharType="begin"/>
        </w:r>
        <w:r w:rsidR="007A28D7">
          <w:rPr>
            <w:noProof/>
            <w:webHidden/>
          </w:rPr>
          <w:instrText xml:space="preserve"> PAGEREF _Toc155890355 \h </w:instrText>
        </w:r>
        <w:r w:rsidR="007A28D7">
          <w:rPr>
            <w:noProof/>
            <w:webHidden/>
          </w:rPr>
        </w:r>
        <w:r w:rsidR="007A28D7">
          <w:rPr>
            <w:noProof/>
            <w:webHidden/>
          </w:rPr>
          <w:fldChar w:fldCharType="separate"/>
        </w:r>
        <w:r w:rsidR="007A28D7">
          <w:rPr>
            <w:noProof/>
            <w:webHidden/>
          </w:rPr>
          <w:t>46</w:t>
        </w:r>
        <w:r w:rsidR="007A28D7">
          <w:rPr>
            <w:noProof/>
            <w:webHidden/>
          </w:rPr>
          <w:fldChar w:fldCharType="end"/>
        </w:r>
      </w:hyperlink>
    </w:p>
    <w:p w14:paraId="321CE6CB" w14:textId="51FA1495" w:rsidR="00592360" w:rsidRDefault="00E63DF9" w:rsidP="003C4C48">
      <w:pPr>
        <w:spacing w:after="0" w:line="360" w:lineRule="auto"/>
      </w:pPr>
      <w:r>
        <w:fldChar w:fldCharType="end"/>
      </w:r>
    </w:p>
    <w:p w14:paraId="05CC3FD9" w14:textId="77777777" w:rsidR="003C4C48" w:rsidRDefault="003C4C48" w:rsidP="003C4C48">
      <w:pPr>
        <w:spacing w:after="0" w:line="360" w:lineRule="auto"/>
      </w:pPr>
    </w:p>
    <w:p w14:paraId="175018F3" w14:textId="77777777" w:rsidR="009D0C55" w:rsidRDefault="009D0C55" w:rsidP="003C4C48">
      <w:pPr>
        <w:spacing w:after="0" w:line="360" w:lineRule="auto"/>
      </w:pPr>
    </w:p>
    <w:p w14:paraId="15204387" w14:textId="77777777" w:rsidR="007239C0" w:rsidRDefault="007239C0" w:rsidP="007239C0">
      <w:pPr>
        <w:pStyle w:val="Heading1"/>
        <w:spacing w:before="0" w:line="360" w:lineRule="auto"/>
        <w:rPr>
          <w:b/>
          <w:bCs/>
          <w:u w:val="single"/>
        </w:rPr>
      </w:pPr>
      <w:bookmarkStart w:id="3" w:name="_Toc91238607"/>
      <w:bookmarkStart w:id="4" w:name="_Toc118725079"/>
      <w:bookmarkStart w:id="5" w:name="_Toc155890299"/>
      <w:r w:rsidRPr="009F0A5A">
        <w:rPr>
          <w:b/>
          <w:bCs/>
          <w:u w:val="single"/>
        </w:rPr>
        <w:lastRenderedPageBreak/>
        <w:t>Abstract</w:t>
      </w:r>
      <w:bookmarkEnd w:id="3"/>
      <w:bookmarkEnd w:id="4"/>
      <w:bookmarkEnd w:id="5"/>
    </w:p>
    <w:p w14:paraId="6D208F24" w14:textId="77777777" w:rsidR="007239C0" w:rsidRDefault="007239C0"/>
    <w:p w14:paraId="2C058551" w14:textId="3CE5A6CA" w:rsidR="007346B0" w:rsidRPr="00DB6ED1" w:rsidRDefault="007346B0" w:rsidP="007346B0">
      <w:pPr>
        <w:spacing w:after="0" w:line="360" w:lineRule="auto"/>
      </w:pPr>
      <w:r>
        <w:t>Geographical information systems (GIS) allow users to work with accumulated data</w:t>
      </w:r>
      <w:r w:rsidR="001C63DA">
        <w:t xml:space="preserve"> </w:t>
      </w:r>
      <w:r>
        <w:t xml:space="preserve">to store, investigate and analyse, </w:t>
      </w:r>
      <w:r w:rsidR="001C63DA">
        <w:t>allowing</w:t>
      </w:r>
      <w:r>
        <w:t xml:space="preserve"> users the ability to present this in the most appropriate way. There </w:t>
      </w:r>
      <w:r w:rsidR="001C63DA">
        <w:t>have been</w:t>
      </w:r>
      <w:r>
        <w:t xml:space="preserve"> many uses of GIS in </w:t>
      </w:r>
      <w:r w:rsidR="00AB2890">
        <w:t>assorted studies</w:t>
      </w:r>
      <w:r>
        <w:t xml:space="preserve">, from creating thematic mapping for groundwater resources and groundwater recharge sites </w:t>
      </w:r>
      <w:r w:rsidR="001F6506">
        <w:t xml:space="preserve">for </w:t>
      </w:r>
      <w:r>
        <w:t>plan</w:t>
      </w:r>
      <w:r w:rsidR="001F6506">
        <w:t>ning and management, to</w:t>
      </w:r>
      <w:r>
        <w:t xml:space="preserve"> provid</w:t>
      </w:r>
      <w:r w:rsidR="001F6506">
        <w:t>ing</w:t>
      </w:r>
      <w:r>
        <w:t xml:space="preserve"> </w:t>
      </w:r>
      <w:r w:rsidR="001F6506">
        <w:t>che</w:t>
      </w:r>
      <w:r w:rsidR="003264A3">
        <w:t>ap</w:t>
      </w:r>
      <w:r w:rsidR="00F33F17">
        <w:t xml:space="preserve">er </w:t>
      </w:r>
      <w:r>
        <w:t>decision-making tools in developing countries.</w:t>
      </w:r>
    </w:p>
    <w:p w14:paraId="6AD832D7" w14:textId="77777777" w:rsidR="007346B0" w:rsidRDefault="007346B0" w:rsidP="007346B0">
      <w:pPr>
        <w:spacing w:after="0" w:line="360" w:lineRule="auto"/>
      </w:pPr>
    </w:p>
    <w:p w14:paraId="032347B6" w14:textId="1222330F" w:rsidR="007346B0" w:rsidRDefault="0008228F" w:rsidP="007346B0">
      <w:pPr>
        <w:spacing w:after="0" w:line="360" w:lineRule="auto"/>
      </w:pPr>
      <w:r>
        <w:t>T</w:t>
      </w:r>
      <w:r w:rsidR="007346B0">
        <w:t xml:space="preserve">he measles, mumps and rubella (MMR) vaccination </w:t>
      </w:r>
      <w:r>
        <w:t xml:space="preserve">was </w:t>
      </w:r>
      <w:r w:rsidR="007346B0">
        <w:t xml:space="preserve">introduced in 1988 </w:t>
      </w:r>
      <w:r w:rsidR="00DB2D95">
        <w:t>and saw</w:t>
      </w:r>
      <w:r w:rsidR="007346B0">
        <w:t xml:space="preserve"> incidences dropping to </w:t>
      </w:r>
      <w:r w:rsidR="00DB2D95">
        <w:t xml:space="preserve">low </w:t>
      </w:r>
      <w:r w:rsidR="002F22BA">
        <w:t>levels but</w:t>
      </w:r>
      <w:r w:rsidR="007346B0">
        <w:t xml:space="preserve"> following a discredited study in 1998 linking the MMR vaccine to autism,</w:t>
      </w:r>
      <w:r w:rsidR="00DB2D95">
        <w:t xml:space="preserve"> </w:t>
      </w:r>
      <w:r w:rsidR="007346B0">
        <w:t>the MMR vaccine</w:t>
      </w:r>
      <w:r w:rsidR="00DB2D95">
        <w:t xml:space="preserve"> uptake</w:t>
      </w:r>
      <w:r w:rsidR="007346B0">
        <w:t xml:space="preserve"> began to </w:t>
      </w:r>
      <w:r w:rsidR="00AB2890">
        <w:t>decline,</w:t>
      </w:r>
      <w:r w:rsidR="007346B0">
        <w:t xml:space="preserve"> and measles cases began to rise</w:t>
      </w:r>
      <w:r w:rsidR="00DB2D95">
        <w:t>,</w:t>
      </w:r>
      <w:r w:rsidR="007346B0">
        <w:t xml:space="preserve"> cumulat</w:t>
      </w:r>
      <w:r w:rsidR="00DB2D95">
        <w:t>ing</w:t>
      </w:r>
      <w:r w:rsidR="007346B0">
        <w:t xml:space="preserve"> in a measles outbreak within Swansea between November 2012 and July 2013</w:t>
      </w:r>
      <w:r w:rsidR="00DB2D95">
        <w:t>.</w:t>
      </w:r>
    </w:p>
    <w:p w14:paraId="7B82D047" w14:textId="77777777" w:rsidR="007346B0" w:rsidRDefault="007346B0" w:rsidP="007346B0">
      <w:pPr>
        <w:spacing w:after="0" w:line="360" w:lineRule="auto"/>
      </w:pPr>
    </w:p>
    <w:p w14:paraId="647D38B7" w14:textId="195F5E11" w:rsidR="007346B0" w:rsidRDefault="007346B0" w:rsidP="007346B0">
      <w:pPr>
        <w:spacing w:after="0" w:line="360" w:lineRule="auto"/>
      </w:pPr>
      <w:r>
        <w:t>This report investigate</w:t>
      </w:r>
      <w:r w:rsidR="006C4F5E">
        <w:t>s</w:t>
      </w:r>
      <w:r>
        <w:t xml:space="preserve"> why measles bec</w:t>
      </w:r>
      <w:r w:rsidR="006C4F5E">
        <w:t>ame</w:t>
      </w:r>
      <w:r>
        <w:t xml:space="preserve"> prevalent </w:t>
      </w:r>
      <w:r w:rsidR="006C4F5E">
        <w:t>in</w:t>
      </w:r>
      <w:r>
        <w:t xml:space="preserve"> Wales between 2012/13 and 2022/23, the hypotheses </w:t>
      </w:r>
      <w:r w:rsidR="002F22BA">
        <w:t>being</w:t>
      </w:r>
      <w:r>
        <w:t xml:space="preserve"> </w:t>
      </w:r>
      <w:r w:rsidR="00AB2890">
        <w:t>examined,</w:t>
      </w:r>
      <w:r>
        <w:t xml:space="preserve"> and the data retrieved from various sources for analysis and interpretation within MapInfo to find any potential patterns and trends, with the report providing a conclusion and </w:t>
      </w:r>
      <w:r w:rsidR="00AB4DAA">
        <w:t xml:space="preserve">any </w:t>
      </w:r>
      <w:r>
        <w:t xml:space="preserve">recommendations from the findings, as well as future research ideas. </w:t>
      </w:r>
    </w:p>
    <w:p w14:paraId="40F4316F" w14:textId="77777777" w:rsidR="007239C0" w:rsidRDefault="007239C0"/>
    <w:p w14:paraId="758F83FD" w14:textId="77777777" w:rsidR="007239C0" w:rsidRDefault="007239C0"/>
    <w:p w14:paraId="647E4231" w14:textId="77777777" w:rsidR="00EF0E16" w:rsidRDefault="00EF0E16"/>
    <w:p w14:paraId="4E3531E3" w14:textId="77777777" w:rsidR="00EF0E16" w:rsidRDefault="00EF0E16"/>
    <w:p w14:paraId="2A7CB299" w14:textId="77777777" w:rsidR="00EF0E16" w:rsidRDefault="00EF0E16"/>
    <w:p w14:paraId="7DA7E88B" w14:textId="77777777" w:rsidR="00EF0E16" w:rsidRDefault="00EF0E16"/>
    <w:p w14:paraId="33B34904" w14:textId="77777777" w:rsidR="00EF0E16" w:rsidRDefault="00EF0E16"/>
    <w:p w14:paraId="5820D927" w14:textId="77777777" w:rsidR="00EF0E16" w:rsidRDefault="00EF0E16"/>
    <w:p w14:paraId="11098E57" w14:textId="77777777" w:rsidR="00EF0E16" w:rsidRDefault="00EF0E16"/>
    <w:p w14:paraId="26D69268" w14:textId="77777777" w:rsidR="00EF0E16" w:rsidRDefault="00EF0E16"/>
    <w:p w14:paraId="7E1115A9" w14:textId="77777777" w:rsidR="00EF0E16" w:rsidRDefault="00EF0E16"/>
    <w:p w14:paraId="6C6056E9" w14:textId="77777777" w:rsidR="00EF0E16" w:rsidRDefault="00EF0E16"/>
    <w:p w14:paraId="30021460" w14:textId="77777777" w:rsidR="00815999" w:rsidRDefault="00815999"/>
    <w:p w14:paraId="579B09A0" w14:textId="77777777" w:rsidR="007239C0" w:rsidRDefault="007239C0"/>
    <w:p w14:paraId="40786BED" w14:textId="77777777" w:rsidR="007239C0" w:rsidRDefault="007239C0" w:rsidP="007239C0">
      <w:pPr>
        <w:pStyle w:val="Heading1"/>
        <w:spacing w:before="0" w:line="360" w:lineRule="auto"/>
        <w:rPr>
          <w:b/>
          <w:bCs/>
          <w:u w:val="single"/>
        </w:rPr>
      </w:pPr>
      <w:bookmarkStart w:id="6" w:name="_Toc91238608"/>
      <w:bookmarkStart w:id="7" w:name="_Toc118725080"/>
      <w:bookmarkStart w:id="8" w:name="_Toc155890300"/>
      <w:r w:rsidRPr="009F0A5A">
        <w:rPr>
          <w:b/>
          <w:bCs/>
          <w:u w:val="single"/>
        </w:rPr>
        <w:lastRenderedPageBreak/>
        <w:t>Introduction</w:t>
      </w:r>
      <w:bookmarkEnd w:id="6"/>
      <w:bookmarkEnd w:id="7"/>
      <w:bookmarkEnd w:id="8"/>
    </w:p>
    <w:p w14:paraId="6873BD29" w14:textId="77777777" w:rsidR="007239C0" w:rsidRDefault="007239C0" w:rsidP="00EA2997">
      <w:pPr>
        <w:spacing w:after="0" w:line="360" w:lineRule="auto"/>
      </w:pPr>
    </w:p>
    <w:p w14:paraId="13D935CB" w14:textId="18E944DF" w:rsidR="00EA2997" w:rsidRPr="00DB6ED1" w:rsidRDefault="00EA2997" w:rsidP="00EA2997">
      <w:pPr>
        <w:spacing w:after="0" w:line="360" w:lineRule="auto"/>
      </w:pPr>
      <w:r>
        <w:t>Geographical information systems (GIS)</w:t>
      </w:r>
      <w:r w:rsidR="00845011">
        <w:t xml:space="preserve"> </w:t>
      </w:r>
      <w:r w:rsidR="004235A2">
        <w:t>allow</w:t>
      </w:r>
      <w:r w:rsidR="0057591C">
        <w:t xml:space="preserve"> users to work with</w:t>
      </w:r>
      <w:r w:rsidR="003D6060">
        <w:t xml:space="preserve"> accumulated data via</w:t>
      </w:r>
      <w:r w:rsidR="00977F0D">
        <w:t xml:space="preserve"> spatial and vector</w:t>
      </w:r>
      <w:r w:rsidR="00CC610B">
        <w:t xml:space="preserve"> geographical</w:t>
      </w:r>
      <w:r w:rsidR="00977F0D">
        <w:t xml:space="preserve"> information</w:t>
      </w:r>
      <w:r w:rsidR="00B83465">
        <w:t xml:space="preserve"> </w:t>
      </w:r>
      <w:r w:rsidR="004E4788">
        <w:t>to store</w:t>
      </w:r>
      <w:r w:rsidR="00643B21">
        <w:t>, investigate</w:t>
      </w:r>
      <w:r w:rsidR="00803944">
        <w:t>,</w:t>
      </w:r>
      <w:r w:rsidR="004E4788">
        <w:t xml:space="preserve"> analyse</w:t>
      </w:r>
      <w:r w:rsidR="006078EE">
        <w:t>,</w:t>
      </w:r>
      <w:r w:rsidR="00CC610B">
        <w:t xml:space="preserve"> </w:t>
      </w:r>
      <w:r w:rsidR="00803944">
        <w:t>and</w:t>
      </w:r>
      <w:r w:rsidR="00CC610B">
        <w:t xml:space="preserve"> present</w:t>
      </w:r>
      <w:r w:rsidR="00643B21">
        <w:t xml:space="preserve"> in the most appropriate way </w:t>
      </w:r>
      <w:r w:rsidR="00B67538">
        <w:t>by</w:t>
      </w:r>
      <w:r w:rsidR="00643B21">
        <w:t xml:space="preserve"> thematic maps and different layers </w:t>
      </w:r>
      <w:sdt>
        <w:sdtPr>
          <w:id w:val="527070604"/>
          <w:citation/>
        </w:sdtPr>
        <w:sdtContent>
          <w:r w:rsidR="001674AA">
            <w:fldChar w:fldCharType="begin"/>
          </w:r>
          <w:r w:rsidR="001674AA">
            <w:instrText xml:space="preserve"> CITATION Kho20 \l 2057 </w:instrText>
          </w:r>
          <w:r w:rsidR="001674AA">
            <w:fldChar w:fldCharType="separate"/>
          </w:r>
          <w:r w:rsidR="008D08E8" w:rsidRPr="008D08E8">
            <w:rPr>
              <w:noProof/>
            </w:rPr>
            <w:t>[1]</w:t>
          </w:r>
          <w:r w:rsidR="001674AA">
            <w:fldChar w:fldCharType="end"/>
          </w:r>
        </w:sdtContent>
      </w:sdt>
      <w:r w:rsidR="001674AA">
        <w:t xml:space="preserve">. </w:t>
      </w:r>
      <w:r w:rsidR="002E17FC">
        <w:t>GIS</w:t>
      </w:r>
      <w:r w:rsidR="00B67538">
        <w:t xml:space="preserve"> </w:t>
      </w:r>
      <w:r w:rsidR="0026064D">
        <w:t>are</w:t>
      </w:r>
      <w:r w:rsidR="00B67538">
        <w:t xml:space="preserve"> used</w:t>
      </w:r>
      <w:r w:rsidR="002E17FC">
        <w:t xml:space="preserve"> in various studies, from </w:t>
      </w:r>
      <w:r w:rsidR="004235A2">
        <w:t xml:space="preserve">usage in creating thematic mapping for groundwater resources and recharge sites </w:t>
      </w:r>
      <w:r w:rsidR="0026064D">
        <w:t>in</w:t>
      </w:r>
      <w:r w:rsidR="004235A2">
        <w:t xml:space="preserve"> water resource planning and management in Ethiopia </w:t>
      </w:r>
      <w:sdt>
        <w:sdtPr>
          <w:id w:val="-820118308"/>
          <w:citation/>
        </w:sdtPr>
        <w:sdtContent>
          <w:r w:rsidR="00AE617D">
            <w:fldChar w:fldCharType="begin"/>
          </w:r>
          <w:r w:rsidR="00AE617D">
            <w:instrText xml:space="preserve"> CITATION Abd22 \l 2057 </w:instrText>
          </w:r>
          <w:r w:rsidR="00AE617D">
            <w:fldChar w:fldCharType="separate"/>
          </w:r>
          <w:r w:rsidR="008D08E8" w:rsidRPr="008D08E8">
            <w:rPr>
              <w:noProof/>
            </w:rPr>
            <w:t>[2]</w:t>
          </w:r>
          <w:r w:rsidR="00AE617D">
            <w:fldChar w:fldCharType="end"/>
          </w:r>
        </w:sdtContent>
      </w:sdt>
      <w:r w:rsidR="008E76EC">
        <w:t xml:space="preserve">, </w:t>
      </w:r>
      <w:r w:rsidR="00B67538">
        <w:t>to</w:t>
      </w:r>
      <w:r w:rsidR="00DB6ED1">
        <w:t xml:space="preserve"> combining Google Earth</w:t>
      </w:r>
      <w:r w:rsidR="00B67538">
        <w:t xml:space="preserve"> usage</w:t>
      </w:r>
      <w:r w:rsidR="00DB6ED1">
        <w:rPr>
          <w:vertAlign w:val="superscript"/>
        </w:rPr>
        <w:t xml:space="preserve"> </w:t>
      </w:r>
      <w:r w:rsidR="00DB6ED1">
        <w:t xml:space="preserve">with GIS data and Global Positioning System (GPS) </w:t>
      </w:r>
      <w:r w:rsidR="0016033C">
        <w:t>tracking</w:t>
      </w:r>
      <w:r w:rsidR="00732238">
        <w:t xml:space="preserve">, </w:t>
      </w:r>
      <w:r w:rsidR="0016033C">
        <w:t>provid</w:t>
      </w:r>
      <w:r w:rsidR="00732238">
        <w:t>ing</w:t>
      </w:r>
      <w:r w:rsidR="0016033C">
        <w:t xml:space="preserve"> inexpensive decision-making </w:t>
      </w:r>
      <w:r w:rsidR="004243C9">
        <w:t>tools</w:t>
      </w:r>
      <w:r w:rsidR="0016033C">
        <w:t xml:space="preserve"> in developing countries</w:t>
      </w:r>
      <w:r w:rsidR="00887469">
        <w:t xml:space="preserve">, like urban household surveys within Cameroon </w:t>
      </w:r>
      <w:sdt>
        <w:sdtPr>
          <w:id w:val="-1694455349"/>
          <w:citation/>
        </w:sdtPr>
        <w:sdtContent>
          <w:r w:rsidR="003C1763">
            <w:fldChar w:fldCharType="begin"/>
          </w:r>
          <w:r w:rsidR="003C1763">
            <w:instrText xml:space="preserve"> CITATION Ngo19 \l 2057 </w:instrText>
          </w:r>
          <w:r w:rsidR="003C1763">
            <w:fldChar w:fldCharType="separate"/>
          </w:r>
          <w:r w:rsidR="008D08E8" w:rsidRPr="008D08E8">
            <w:rPr>
              <w:noProof/>
            </w:rPr>
            <w:t>[3]</w:t>
          </w:r>
          <w:r w:rsidR="003C1763">
            <w:fldChar w:fldCharType="end"/>
          </w:r>
        </w:sdtContent>
      </w:sdt>
      <w:r w:rsidR="003C1763">
        <w:t>.</w:t>
      </w:r>
    </w:p>
    <w:p w14:paraId="3347E4B1" w14:textId="77777777" w:rsidR="00EA2997" w:rsidRDefault="00EA2997" w:rsidP="00EA2997">
      <w:pPr>
        <w:spacing w:after="0" w:line="360" w:lineRule="auto"/>
      </w:pPr>
    </w:p>
    <w:p w14:paraId="096E9C3C" w14:textId="01988EC7" w:rsidR="002E5AB3" w:rsidRDefault="009A5120" w:rsidP="00EA2997">
      <w:pPr>
        <w:spacing w:after="0" w:line="360" w:lineRule="auto"/>
      </w:pPr>
      <w:r>
        <w:t>The</w:t>
      </w:r>
      <w:r w:rsidR="00125AB7">
        <w:t xml:space="preserve"> </w:t>
      </w:r>
      <w:r w:rsidR="001D7B98">
        <w:t>m</w:t>
      </w:r>
      <w:r w:rsidR="00125AB7">
        <w:t>easles</w:t>
      </w:r>
      <w:r w:rsidR="00746071">
        <w:t xml:space="preserve"> vaccination was introduced in 196</w:t>
      </w:r>
      <w:r>
        <w:t>8</w:t>
      </w:r>
      <w:r w:rsidR="00125AB7">
        <w:t>,</w:t>
      </w:r>
      <w:r w:rsidR="00746071">
        <w:t xml:space="preserve"> with the measles,</w:t>
      </w:r>
      <w:r w:rsidR="00125AB7">
        <w:t xml:space="preserve"> </w:t>
      </w:r>
      <w:r w:rsidR="00AB2890">
        <w:t>mumps,</w:t>
      </w:r>
      <w:r w:rsidR="00125AB7">
        <w:t xml:space="preserve"> and </w:t>
      </w:r>
      <w:r w:rsidR="001D7B98">
        <w:t>r</w:t>
      </w:r>
      <w:r w:rsidR="00125AB7">
        <w:t>ubella (MMR) vaccination</w:t>
      </w:r>
      <w:r w:rsidR="00E839F2">
        <w:t xml:space="preserve"> </w:t>
      </w:r>
      <w:r w:rsidR="00746071">
        <w:t>introduced in 1988</w:t>
      </w:r>
      <w:r w:rsidR="00471511">
        <w:t xml:space="preserve"> to </w:t>
      </w:r>
      <w:r w:rsidR="00AB2890">
        <w:t>remarkable success</w:t>
      </w:r>
      <w:r w:rsidR="00471511">
        <w:t xml:space="preserve">, </w:t>
      </w:r>
      <w:r w:rsidR="00E5694E">
        <w:t>with</w:t>
      </w:r>
      <w:r w:rsidR="00471511">
        <w:t xml:space="preserve"> incidences</w:t>
      </w:r>
      <w:r w:rsidR="00E5694E">
        <w:t xml:space="preserve"> </w:t>
      </w:r>
      <w:r w:rsidR="00471511">
        <w:t>dropping to</w:t>
      </w:r>
      <w:r w:rsidR="00EE747A">
        <w:t xml:space="preserve"> extremely</w:t>
      </w:r>
      <w:r w:rsidR="00471511">
        <w:t xml:space="preserve"> low levels</w:t>
      </w:r>
      <w:r w:rsidR="00EE747A">
        <w:t>.</w:t>
      </w:r>
      <w:r w:rsidR="004D18C3">
        <w:t xml:space="preserve"> </w:t>
      </w:r>
      <w:r w:rsidR="00EE747A">
        <w:t>F</w:t>
      </w:r>
      <w:r w:rsidR="00290C9A">
        <w:t>ollowing</w:t>
      </w:r>
      <w:r w:rsidR="00471511">
        <w:t xml:space="preserve"> a discredited study in 1998 linking the MMR vaccine</w:t>
      </w:r>
      <w:r w:rsidR="00290C9A">
        <w:t xml:space="preserve"> to</w:t>
      </w:r>
      <w:r w:rsidR="00471511">
        <w:t xml:space="preserve"> autism</w:t>
      </w:r>
      <w:r w:rsidR="003A7D59">
        <w:t xml:space="preserve"> and subsequent media coverage, the MMR </w:t>
      </w:r>
      <w:r w:rsidR="004D18C3">
        <w:t xml:space="preserve">vaccine </w:t>
      </w:r>
      <w:r w:rsidR="00E5694E">
        <w:t xml:space="preserve">uptake </w:t>
      </w:r>
      <w:r w:rsidR="003A7D59">
        <w:t xml:space="preserve">began to </w:t>
      </w:r>
      <w:r w:rsidR="009718B7">
        <w:t>decline,</w:t>
      </w:r>
      <w:r w:rsidR="003A7D59">
        <w:t xml:space="preserve"> and </w:t>
      </w:r>
      <w:r w:rsidR="004D18C3">
        <w:t xml:space="preserve">measles cases </w:t>
      </w:r>
      <w:r w:rsidR="00705677">
        <w:t>rose</w:t>
      </w:r>
      <w:r w:rsidR="004D18C3">
        <w:t xml:space="preserve"> </w:t>
      </w:r>
      <w:sdt>
        <w:sdtPr>
          <w:id w:val="-180353002"/>
          <w:citation/>
        </w:sdtPr>
        <w:sdtContent>
          <w:r w:rsidR="00976A72">
            <w:fldChar w:fldCharType="begin"/>
          </w:r>
          <w:r w:rsidR="00976A72">
            <w:instrText xml:space="preserve"> CITATION Ede19 \l 2057 </w:instrText>
          </w:r>
          <w:r w:rsidR="00976A72">
            <w:fldChar w:fldCharType="separate"/>
          </w:r>
          <w:r w:rsidR="008D08E8" w:rsidRPr="008D08E8">
            <w:rPr>
              <w:noProof/>
            </w:rPr>
            <w:t>[4]</w:t>
          </w:r>
          <w:r w:rsidR="00976A72">
            <w:fldChar w:fldCharType="end"/>
          </w:r>
        </w:sdtContent>
      </w:sdt>
      <w:r w:rsidR="00B13296">
        <w:t xml:space="preserve">. This </w:t>
      </w:r>
      <w:r w:rsidR="00D51DE9">
        <w:t xml:space="preserve">continual decline in Wales </w:t>
      </w:r>
      <w:r w:rsidR="006078EE">
        <w:t>resulted</w:t>
      </w:r>
      <w:r w:rsidR="00B13296">
        <w:t xml:space="preserve"> in a measles outbreak in Swansea </w:t>
      </w:r>
      <w:r w:rsidR="00AF12B8">
        <w:t>in</w:t>
      </w:r>
      <w:r w:rsidR="00B13296">
        <w:t xml:space="preserve"> November 2012</w:t>
      </w:r>
      <w:r w:rsidR="00AF12B8">
        <w:t xml:space="preserve">, </w:t>
      </w:r>
      <w:r w:rsidR="00986332">
        <w:t>resulting in</w:t>
      </w:r>
      <w:r w:rsidR="00B13296">
        <w:t xml:space="preserve"> over 1,200 people </w:t>
      </w:r>
      <w:r w:rsidR="00375988">
        <w:t>bec</w:t>
      </w:r>
      <w:r w:rsidR="00986332">
        <w:t>oming</w:t>
      </w:r>
      <w:r w:rsidR="00375988">
        <w:t xml:space="preserve"> ill</w:t>
      </w:r>
      <w:r w:rsidR="00986332">
        <w:t xml:space="preserve"> </w:t>
      </w:r>
      <w:sdt>
        <w:sdtPr>
          <w:id w:val="1395386929"/>
          <w:citation/>
        </w:sdtPr>
        <w:sdtContent>
          <w:r w:rsidR="00300707">
            <w:fldChar w:fldCharType="begin"/>
          </w:r>
          <w:r w:rsidR="00300707">
            <w:instrText xml:space="preserve"> CITATION BBC13 \l 2057 </w:instrText>
          </w:r>
          <w:r w:rsidR="00300707">
            <w:fldChar w:fldCharType="separate"/>
          </w:r>
          <w:r w:rsidR="008D08E8" w:rsidRPr="008D08E8">
            <w:rPr>
              <w:noProof/>
            </w:rPr>
            <w:t>[5]</w:t>
          </w:r>
          <w:r w:rsidR="00300707">
            <w:fldChar w:fldCharType="end"/>
          </w:r>
        </w:sdtContent>
      </w:sdt>
      <w:r w:rsidR="00300707">
        <w:t>.</w:t>
      </w:r>
      <w:r w:rsidR="00986332">
        <w:t xml:space="preserve"> </w:t>
      </w:r>
    </w:p>
    <w:p w14:paraId="7775DBCB" w14:textId="77777777" w:rsidR="003C3EAD" w:rsidRDefault="003C3EAD" w:rsidP="00EA2997">
      <w:pPr>
        <w:spacing w:after="0" w:line="360" w:lineRule="auto"/>
      </w:pPr>
    </w:p>
    <w:p w14:paraId="6644B8F8" w14:textId="0CE3A9AF" w:rsidR="003C3EAD" w:rsidRDefault="003C3EAD" w:rsidP="003C3EAD">
      <w:pPr>
        <w:spacing w:after="0" w:line="360" w:lineRule="auto"/>
      </w:pPr>
      <w:r>
        <w:t xml:space="preserve">This report </w:t>
      </w:r>
      <w:r w:rsidR="00372DE5">
        <w:t>investigate</w:t>
      </w:r>
      <w:r w:rsidR="00315AE7">
        <w:t>s</w:t>
      </w:r>
      <w:r w:rsidR="00372DE5">
        <w:t xml:space="preserve"> why measles bec</w:t>
      </w:r>
      <w:r w:rsidR="00315AE7">
        <w:t>a</w:t>
      </w:r>
      <w:r w:rsidR="00372DE5">
        <w:t xml:space="preserve">me prevalent within Wales </w:t>
      </w:r>
      <w:r w:rsidR="00076CE6">
        <w:t>between</w:t>
      </w:r>
      <w:r w:rsidR="00372DE5">
        <w:t xml:space="preserve"> </w:t>
      </w:r>
      <w:r w:rsidR="00076CE6">
        <w:t>2012/13 and 2022/23</w:t>
      </w:r>
      <w:r w:rsidR="00372DE5">
        <w:t>,</w:t>
      </w:r>
      <w:r>
        <w:t xml:space="preserve"> </w:t>
      </w:r>
      <w:r w:rsidR="007D01D7">
        <w:t>the</w:t>
      </w:r>
      <w:r>
        <w:t xml:space="preserve"> hypothe</w:t>
      </w:r>
      <w:r w:rsidR="007D01D7">
        <w:t>s</w:t>
      </w:r>
      <w:r w:rsidR="00315AE7">
        <w:t>is</w:t>
      </w:r>
      <w:r w:rsidR="00B91F1C">
        <w:t xml:space="preserve"> to be </w:t>
      </w:r>
      <w:r w:rsidR="002B2429">
        <w:t>examined</w:t>
      </w:r>
      <w:r w:rsidR="006078EE">
        <w:t>,</w:t>
      </w:r>
      <w:r w:rsidR="002B2429">
        <w:t xml:space="preserve"> and the </w:t>
      </w:r>
      <w:r w:rsidR="00315AE7">
        <w:t>data retrieval</w:t>
      </w:r>
      <w:r w:rsidR="002B2429">
        <w:t xml:space="preserve"> </w:t>
      </w:r>
      <w:r w:rsidR="003319C6">
        <w:t>for analysis and interpretation</w:t>
      </w:r>
      <w:r w:rsidR="002B2429">
        <w:t xml:space="preserve"> within MapInfo </w:t>
      </w:r>
      <w:r w:rsidR="000E26F7">
        <w:t xml:space="preserve">(a GIS used to upload, </w:t>
      </w:r>
      <w:r w:rsidR="007B67D3">
        <w:t>analyse,</w:t>
      </w:r>
      <w:r w:rsidR="000E26F7">
        <w:t xml:space="preserve"> and interpret</w:t>
      </w:r>
      <w:r w:rsidR="00756DFC">
        <w:t xml:space="preserve"> spatial</w:t>
      </w:r>
      <w:r w:rsidR="000E26F7">
        <w:t xml:space="preserve"> data </w:t>
      </w:r>
      <w:sdt>
        <w:sdtPr>
          <w:id w:val="1465236079"/>
          <w:citation/>
        </w:sdtPr>
        <w:sdtContent>
          <w:r w:rsidR="00776ADD">
            <w:fldChar w:fldCharType="begin"/>
          </w:r>
          <w:r w:rsidR="00776ADD">
            <w:instrText xml:space="preserve"> CITATION Pre23 \l 2057 </w:instrText>
          </w:r>
          <w:r w:rsidR="00776ADD">
            <w:fldChar w:fldCharType="separate"/>
          </w:r>
          <w:r w:rsidR="008D08E8" w:rsidRPr="008D08E8">
            <w:rPr>
              <w:noProof/>
            </w:rPr>
            <w:t>[6]</w:t>
          </w:r>
          <w:r w:rsidR="00776ADD">
            <w:fldChar w:fldCharType="end"/>
          </w:r>
        </w:sdtContent>
      </w:sdt>
      <w:r w:rsidR="00776ADD">
        <w:t>)</w:t>
      </w:r>
      <w:r w:rsidR="002E5AB3">
        <w:t xml:space="preserve"> </w:t>
      </w:r>
      <w:r w:rsidR="00C7076F">
        <w:t>to find any patterns and trend</w:t>
      </w:r>
      <w:r w:rsidR="009721E5">
        <w:t>s.</w:t>
      </w:r>
      <w:r>
        <w:t xml:space="preserve"> </w:t>
      </w:r>
      <w:r w:rsidR="009721E5">
        <w:t>T</w:t>
      </w:r>
      <w:r>
        <w:t xml:space="preserve">he </w:t>
      </w:r>
      <w:r w:rsidR="00C7076F">
        <w:t xml:space="preserve">report </w:t>
      </w:r>
      <w:r w:rsidR="00371A5C">
        <w:t>concludes</w:t>
      </w:r>
      <w:r>
        <w:t xml:space="preserve"> </w:t>
      </w:r>
      <w:r w:rsidR="00371A5C">
        <w:t>with</w:t>
      </w:r>
      <w:r w:rsidR="00AB4DAA">
        <w:t xml:space="preserve"> any</w:t>
      </w:r>
      <w:r w:rsidR="00C7076F">
        <w:t xml:space="preserve"> recommendations from the findings, </w:t>
      </w:r>
      <w:r w:rsidR="009721E5">
        <w:t>with</w:t>
      </w:r>
      <w:r w:rsidR="00C7076F">
        <w:t xml:space="preserve"> future research ideas</w:t>
      </w:r>
      <w:r>
        <w:t xml:space="preserve">. </w:t>
      </w:r>
      <w:r w:rsidR="002F0BED">
        <w:t>While data can be manipulated to form narrative</w:t>
      </w:r>
      <w:r w:rsidR="008D5AD9">
        <w:t>s</w:t>
      </w:r>
      <w:r w:rsidR="002F0BED">
        <w:t xml:space="preserve">, </w:t>
      </w:r>
      <w:r w:rsidR="006078EE">
        <w:t>data must be</w:t>
      </w:r>
      <w:r w:rsidR="00C7076F">
        <w:t xml:space="preserve"> analysed and interpreted logically to produce meaningful findings and conclusions to assist with informed </w:t>
      </w:r>
      <w:r>
        <w:t>decision-making.</w:t>
      </w:r>
    </w:p>
    <w:p w14:paraId="200B22DA" w14:textId="77777777" w:rsidR="003C3EAD" w:rsidRDefault="003C3EAD" w:rsidP="00EA2997">
      <w:pPr>
        <w:spacing w:after="0" w:line="360" w:lineRule="auto"/>
      </w:pPr>
    </w:p>
    <w:p w14:paraId="2D5D4677" w14:textId="77777777" w:rsidR="00EA2997" w:rsidRDefault="00EA2997" w:rsidP="00EA2997">
      <w:pPr>
        <w:spacing w:after="0" w:line="360" w:lineRule="auto"/>
      </w:pPr>
    </w:p>
    <w:p w14:paraId="355E8226" w14:textId="77777777" w:rsidR="00EA2997" w:rsidRDefault="00EA2997" w:rsidP="00EA2997">
      <w:pPr>
        <w:spacing w:after="0" w:line="360" w:lineRule="auto"/>
      </w:pPr>
    </w:p>
    <w:p w14:paraId="524A923C" w14:textId="77777777" w:rsidR="00522B34" w:rsidRDefault="00522B34" w:rsidP="00EA2997">
      <w:pPr>
        <w:spacing w:after="0" w:line="360" w:lineRule="auto"/>
      </w:pPr>
    </w:p>
    <w:p w14:paraId="4777A5D8" w14:textId="77777777" w:rsidR="00522B34" w:rsidRDefault="00522B34" w:rsidP="00EA2997">
      <w:pPr>
        <w:spacing w:after="0" w:line="360" w:lineRule="auto"/>
      </w:pPr>
    </w:p>
    <w:p w14:paraId="683ACECF" w14:textId="77777777" w:rsidR="00D05EFD" w:rsidRDefault="00D05EFD"/>
    <w:p w14:paraId="7A4732EE" w14:textId="77777777" w:rsidR="00371A5C" w:rsidRDefault="00371A5C"/>
    <w:p w14:paraId="67CB53D8" w14:textId="77777777" w:rsidR="00371A5C" w:rsidRDefault="00371A5C"/>
    <w:p w14:paraId="49B842E3" w14:textId="77777777" w:rsidR="009721E5" w:rsidRDefault="009721E5"/>
    <w:p w14:paraId="6C88F710" w14:textId="77777777" w:rsidR="00522B34" w:rsidRDefault="00522B34" w:rsidP="00522B34">
      <w:pPr>
        <w:pStyle w:val="Heading1"/>
        <w:spacing w:before="0" w:line="360" w:lineRule="auto"/>
        <w:rPr>
          <w:b/>
          <w:bCs/>
          <w:u w:val="single"/>
        </w:rPr>
      </w:pPr>
      <w:bookmarkStart w:id="9" w:name="_Toc118725081"/>
      <w:bookmarkStart w:id="10" w:name="_Toc155890301"/>
      <w:r>
        <w:rPr>
          <w:b/>
          <w:bCs/>
          <w:u w:val="single"/>
        </w:rPr>
        <w:lastRenderedPageBreak/>
        <w:t>Hypothesis</w:t>
      </w:r>
      <w:bookmarkEnd w:id="9"/>
      <w:bookmarkEnd w:id="10"/>
    </w:p>
    <w:p w14:paraId="7B70C75C" w14:textId="77777777" w:rsidR="00372DE5" w:rsidRDefault="00372DE5" w:rsidP="00D05EFD">
      <w:pPr>
        <w:spacing w:after="0" w:line="360" w:lineRule="auto"/>
      </w:pPr>
    </w:p>
    <w:p w14:paraId="5892D756" w14:textId="13A3E725" w:rsidR="00303085" w:rsidRDefault="00303085" w:rsidP="00D05EFD">
      <w:pPr>
        <w:spacing w:after="0" w:line="360" w:lineRule="auto"/>
      </w:pPr>
      <w:r>
        <w:t>Th</w:t>
      </w:r>
      <w:r w:rsidR="001B2833">
        <w:t>is analysis focus</w:t>
      </w:r>
      <w:r w:rsidR="00F67D96">
        <w:t>es</w:t>
      </w:r>
      <w:r w:rsidR="001B2833">
        <w:t xml:space="preserve"> on two areas that could affect the reduction in MMR uptake</w:t>
      </w:r>
      <w:r w:rsidR="002836BB">
        <w:t xml:space="preserve"> in Wales</w:t>
      </w:r>
      <w:r w:rsidR="001B2833">
        <w:t xml:space="preserve">. </w:t>
      </w:r>
      <w:r w:rsidR="003344F4">
        <w:t>These areas are as follows:</w:t>
      </w:r>
    </w:p>
    <w:p w14:paraId="2537EFE0" w14:textId="77777777" w:rsidR="00303085" w:rsidRDefault="00303085" w:rsidP="00D05EFD">
      <w:pPr>
        <w:spacing w:after="0" w:line="360" w:lineRule="auto"/>
      </w:pPr>
    </w:p>
    <w:p w14:paraId="16D39CF0" w14:textId="144C17BB" w:rsidR="00372DE5" w:rsidRDefault="00303085" w:rsidP="00303085">
      <w:pPr>
        <w:pStyle w:val="ListParagraph"/>
        <w:numPr>
          <w:ilvl w:val="0"/>
          <w:numId w:val="3"/>
        </w:numPr>
        <w:spacing w:after="0" w:line="360" w:lineRule="auto"/>
      </w:pPr>
      <w:r>
        <w:t xml:space="preserve">Deprivation </w:t>
      </w:r>
    </w:p>
    <w:p w14:paraId="19409D89" w14:textId="06D78611" w:rsidR="00303085" w:rsidRDefault="00303085" w:rsidP="00303085">
      <w:pPr>
        <w:pStyle w:val="ListParagraph"/>
        <w:numPr>
          <w:ilvl w:val="0"/>
          <w:numId w:val="3"/>
        </w:numPr>
        <w:spacing w:after="0" w:line="360" w:lineRule="auto"/>
      </w:pPr>
      <w:r>
        <w:t xml:space="preserve">Disproportion of </w:t>
      </w:r>
      <w:r w:rsidR="006078EE">
        <w:t>ethnic</w:t>
      </w:r>
      <w:r>
        <w:t xml:space="preserve"> groups</w:t>
      </w:r>
    </w:p>
    <w:p w14:paraId="641765D1" w14:textId="77777777" w:rsidR="00372DE5" w:rsidRDefault="00372DE5" w:rsidP="00D05EFD">
      <w:pPr>
        <w:spacing w:after="0" w:line="360" w:lineRule="auto"/>
      </w:pPr>
    </w:p>
    <w:p w14:paraId="769B23CD" w14:textId="4AFA3F40" w:rsidR="001B2833" w:rsidRDefault="001B2833" w:rsidP="00D05EFD">
      <w:pPr>
        <w:spacing w:after="0" w:line="360" w:lineRule="auto"/>
      </w:pPr>
      <w:r>
        <w:t xml:space="preserve">Deprivation </w:t>
      </w:r>
      <w:r w:rsidR="00B32B82">
        <w:t>is</w:t>
      </w:r>
      <w:r w:rsidR="001652C4">
        <w:t xml:space="preserve"> classed as relative socioeconomic status and income between others within different social groups, where income and health inequalities can lead to higher mortality rates </w:t>
      </w:r>
      <w:sdt>
        <w:sdtPr>
          <w:id w:val="-487944655"/>
          <w:citation/>
        </w:sdtPr>
        <w:sdtContent>
          <w:r w:rsidR="00784D73">
            <w:fldChar w:fldCharType="begin"/>
          </w:r>
          <w:r w:rsidR="00784D73">
            <w:instrText xml:space="preserve"> CITATION Pak20 \l 2057 </w:instrText>
          </w:r>
          <w:r w:rsidR="00784D73">
            <w:fldChar w:fldCharType="separate"/>
          </w:r>
          <w:r w:rsidR="008D08E8" w:rsidRPr="008D08E8">
            <w:rPr>
              <w:noProof/>
            </w:rPr>
            <w:t>[7]</w:t>
          </w:r>
          <w:r w:rsidR="00784D73">
            <w:fldChar w:fldCharType="end"/>
          </w:r>
        </w:sdtContent>
      </w:sdt>
      <w:r w:rsidR="00784D73">
        <w:t xml:space="preserve">. </w:t>
      </w:r>
      <w:r w:rsidR="002E704C">
        <w:t xml:space="preserve">In England and Wales, </w:t>
      </w:r>
      <w:r w:rsidR="00FE24C4">
        <w:t>the Index of Multiple Deprivation (IMD) is used to measure deprivation in areas like income</w:t>
      </w:r>
      <w:r w:rsidR="006A4BDC">
        <w:t xml:space="preserve"> and </w:t>
      </w:r>
      <w:r w:rsidR="00FE24C4">
        <w:t xml:space="preserve">employment, </w:t>
      </w:r>
      <w:r w:rsidR="00B16CD7">
        <w:t>with</w:t>
      </w:r>
      <w:r w:rsidR="00FE24C4">
        <w:t xml:space="preserve"> lower score</w:t>
      </w:r>
      <w:r w:rsidR="00B16CD7">
        <w:t xml:space="preserve">s </w:t>
      </w:r>
      <w:r w:rsidR="006078EE">
        <w:t>indicating</w:t>
      </w:r>
      <w:r w:rsidR="00B16CD7">
        <w:t xml:space="preserve"> higher</w:t>
      </w:r>
      <w:r w:rsidR="00FE24C4">
        <w:t xml:space="preserve"> depriv</w:t>
      </w:r>
      <w:r w:rsidR="00B16CD7">
        <w:t xml:space="preserve">ation </w:t>
      </w:r>
      <w:sdt>
        <w:sdtPr>
          <w:id w:val="1461919046"/>
          <w:citation/>
        </w:sdtPr>
        <w:sdtContent>
          <w:r w:rsidR="003F159D">
            <w:fldChar w:fldCharType="begin"/>
          </w:r>
          <w:r w:rsidR="003F159D">
            <w:instrText xml:space="preserve"> CITATION Kni22 \l 2057 </w:instrText>
          </w:r>
          <w:r w:rsidR="003F159D">
            <w:fldChar w:fldCharType="separate"/>
          </w:r>
          <w:r w:rsidR="008D08E8" w:rsidRPr="008D08E8">
            <w:rPr>
              <w:noProof/>
            </w:rPr>
            <w:t>[8]</w:t>
          </w:r>
          <w:r w:rsidR="003F159D">
            <w:fldChar w:fldCharType="end"/>
          </w:r>
        </w:sdtContent>
      </w:sdt>
      <w:r w:rsidR="000C6B98">
        <w:t xml:space="preserve">. </w:t>
      </w:r>
      <w:r w:rsidR="001C5D03">
        <w:t xml:space="preserve">This is </w:t>
      </w:r>
      <w:r w:rsidR="009C53AC">
        <w:t>used with</w:t>
      </w:r>
      <w:r w:rsidR="001C5D03">
        <w:t xml:space="preserve"> the Townsend Deprivation Index (TDI), which measures</w:t>
      </w:r>
      <w:r w:rsidR="00FA327A">
        <w:t xml:space="preserve"> material deprivation</w:t>
      </w:r>
      <w:r w:rsidR="001C5D03">
        <w:t xml:space="preserve"> by unemployment, home ownership, car ownership</w:t>
      </w:r>
      <w:r w:rsidR="006078EE">
        <w:t>,</w:t>
      </w:r>
      <w:r w:rsidR="001C5D03">
        <w:t xml:space="preserve"> and household overcrowding</w:t>
      </w:r>
      <w:r w:rsidR="00B467F3">
        <w:t xml:space="preserve"> </w:t>
      </w:r>
      <w:sdt>
        <w:sdtPr>
          <w:id w:val="151027511"/>
          <w:citation/>
        </w:sdtPr>
        <w:sdtContent>
          <w:r w:rsidR="00B467F3">
            <w:fldChar w:fldCharType="begin"/>
          </w:r>
          <w:r w:rsidR="00B467F3">
            <w:instrText xml:space="preserve"> CITATION Pei21 \l 2057 </w:instrText>
          </w:r>
          <w:r w:rsidR="00B467F3">
            <w:fldChar w:fldCharType="separate"/>
          </w:r>
          <w:r w:rsidR="008D08E8" w:rsidRPr="008D08E8">
            <w:rPr>
              <w:noProof/>
            </w:rPr>
            <w:t>[9]</w:t>
          </w:r>
          <w:r w:rsidR="00B467F3">
            <w:fldChar w:fldCharType="end"/>
          </w:r>
        </w:sdtContent>
      </w:sdt>
      <w:r w:rsidR="00B467F3">
        <w:t xml:space="preserve">. </w:t>
      </w:r>
      <w:r w:rsidR="00480929">
        <w:t xml:space="preserve">As deprivation </w:t>
      </w:r>
      <w:r w:rsidR="006078EE">
        <w:t>is linked</w:t>
      </w:r>
      <w:r w:rsidR="00480929">
        <w:t xml:space="preserve"> to poorer health and conditions, </w:t>
      </w:r>
      <w:r w:rsidR="00E25324">
        <w:t xml:space="preserve">there </w:t>
      </w:r>
      <w:r w:rsidR="00C54606">
        <w:t>could be a</w:t>
      </w:r>
      <w:r w:rsidR="00E25324">
        <w:t xml:space="preserve"> link that the more deprived people are, the lower the </w:t>
      </w:r>
      <w:r w:rsidR="00B67BAB">
        <w:t xml:space="preserve">MMR vaccination </w:t>
      </w:r>
      <w:r w:rsidR="00E25324">
        <w:t>upta</w:t>
      </w:r>
      <w:r w:rsidR="00B67BAB">
        <w:t>ke.</w:t>
      </w:r>
    </w:p>
    <w:p w14:paraId="18D39782" w14:textId="77777777" w:rsidR="00AB3BF3" w:rsidRDefault="00AB3BF3" w:rsidP="00D05EFD">
      <w:pPr>
        <w:spacing w:after="0" w:line="360" w:lineRule="auto"/>
      </w:pPr>
    </w:p>
    <w:p w14:paraId="1B6B6301" w14:textId="7D594E8A" w:rsidR="00AB3BF3" w:rsidRDefault="00391934" w:rsidP="00D05EFD">
      <w:pPr>
        <w:spacing w:after="0" w:line="360" w:lineRule="auto"/>
      </w:pPr>
      <w:r>
        <w:t>During the</w:t>
      </w:r>
      <w:r w:rsidR="00061055">
        <w:t xml:space="preserve"> beginning of the</w:t>
      </w:r>
      <w:r>
        <w:t xml:space="preserve"> coronavirus pandemic, report</w:t>
      </w:r>
      <w:r w:rsidR="00651712">
        <w:t>s emerged</w:t>
      </w:r>
      <w:r>
        <w:t xml:space="preserve"> </w:t>
      </w:r>
      <w:r w:rsidR="00061055">
        <w:t xml:space="preserve">that ethnic minority groups </w:t>
      </w:r>
      <w:r w:rsidR="00FA1373">
        <w:t xml:space="preserve">were at higher risk of dying after contracting the virus. According to Platt </w:t>
      </w:r>
      <w:sdt>
        <w:sdtPr>
          <w:id w:val="83734351"/>
          <w:citation/>
        </w:sdtPr>
        <w:sdtContent>
          <w:r w:rsidR="00D53288">
            <w:fldChar w:fldCharType="begin"/>
          </w:r>
          <w:r w:rsidR="00D53288">
            <w:instrText xml:space="preserve"> CITATION Pla21 \l 2057 </w:instrText>
          </w:r>
          <w:r w:rsidR="00D53288">
            <w:fldChar w:fldCharType="separate"/>
          </w:r>
          <w:r w:rsidR="008D08E8" w:rsidRPr="008D08E8">
            <w:rPr>
              <w:noProof/>
            </w:rPr>
            <w:t>[10]</w:t>
          </w:r>
          <w:r w:rsidR="00D53288">
            <w:fldChar w:fldCharType="end"/>
          </w:r>
        </w:sdtContent>
      </w:sdt>
      <w:r w:rsidR="00425169">
        <w:t xml:space="preserve">, </w:t>
      </w:r>
      <w:r w:rsidR="00186374">
        <w:t>April 2020</w:t>
      </w:r>
      <w:r w:rsidR="00B67199">
        <w:t xml:space="preserve"> hospital admissions</w:t>
      </w:r>
      <w:r w:rsidR="00186374">
        <w:t xml:space="preserve"> </w:t>
      </w:r>
      <w:r w:rsidR="00425169">
        <w:t xml:space="preserve">showed evidence of </w:t>
      </w:r>
      <w:r w:rsidR="00186374">
        <w:t xml:space="preserve">higher </w:t>
      </w:r>
      <w:r w:rsidR="00425169">
        <w:t>mortality rates among black and Asian patients</w:t>
      </w:r>
      <w:r w:rsidR="00186374">
        <w:t xml:space="preserve">, </w:t>
      </w:r>
      <w:r w:rsidR="00B67199">
        <w:t>while</w:t>
      </w:r>
      <w:r w:rsidR="00186374">
        <w:t xml:space="preserve"> May 2020 evidenced almost all ethnic minority groups ha</w:t>
      </w:r>
      <w:r w:rsidR="009F2BFE">
        <w:t>ving</w:t>
      </w:r>
      <w:r w:rsidR="00186374">
        <w:t xml:space="preserve"> a higher fatality risk compared to white British of similar age.</w:t>
      </w:r>
      <w:r w:rsidR="006F19DA">
        <w:t xml:space="preserve"> </w:t>
      </w:r>
      <w:r w:rsidR="00AE7008">
        <w:t xml:space="preserve">This was further evidenced in a Public Health England report of coronavirus deaths, whereby Bangladeshi’s had twice the risk of death, </w:t>
      </w:r>
      <w:r w:rsidR="009F2BFE">
        <w:t>with</w:t>
      </w:r>
      <w:r w:rsidR="00AE7008">
        <w:t xml:space="preserve"> Chinese, Caribbean</w:t>
      </w:r>
      <w:r w:rsidR="006078EE">
        <w:t>,</w:t>
      </w:r>
      <w:r w:rsidR="00AE7008">
        <w:t xml:space="preserve"> and other Asian and black ethnicities between 10% to 50% at higher risk of death </w:t>
      </w:r>
      <w:sdt>
        <w:sdtPr>
          <w:id w:val="-1197456045"/>
          <w:citation/>
        </w:sdtPr>
        <w:sdtContent>
          <w:r w:rsidR="0060626A">
            <w:fldChar w:fldCharType="begin"/>
          </w:r>
          <w:r w:rsidR="0060626A">
            <w:instrText xml:space="preserve"> CITATION Sya20 \l 2057 </w:instrText>
          </w:r>
          <w:r w:rsidR="0060626A">
            <w:fldChar w:fldCharType="separate"/>
          </w:r>
          <w:r w:rsidR="008D08E8" w:rsidRPr="008D08E8">
            <w:rPr>
              <w:noProof/>
            </w:rPr>
            <w:t>[11]</w:t>
          </w:r>
          <w:r w:rsidR="0060626A">
            <w:fldChar w:fldCharType="end"/>
          </w:r>
        </w:sdtContent>
      </w:sdt>
      <w:r w:rsidR="0060626A">
        <w:t xml:space="preserve">. </w:t>
      </w:r>
      <w:r w:rsidR="001830A8">
        <w:t xml:space="preserve">Due to these </w:t>
      </w:r>
      <w:r w:rsidR="0057298E">
        <w:t>reported</w:t>
      </w:r>
      <w:r w:rsidR="001830A8">
        <w:t xml:space="preserve"> health inequalities between ethn</w:t>
      </w:r>
      <w:r w:rsidR="00540E03">
        <w:t>ic minority groups and white British</w:t>
      </w:r>
      <w:r w:rsidR="001830A8">
        <w:t>, there could be</w:t>
      </w:r>
      <w:r w:rsidR="00540E03">
        <w:t xml:space="preserve"> reduced MMR uptake within ethnic minority groups.</w:t>
      </w:r>
    </w:p>
    <w:p w14:paraId="44290161" w14:textId="77777777" w:rsidR="00D05EFD" w:rsidRDefault="00D05EFD" w:rsidP="00D05EFD">
      <w:pPr>
        <w:spacing w:after="0" w:line="360" w:lineRule="auto"/>
      </w:pPr>
    </w:p>
    <w:p w14:paraId="7426CB17" w14:textId="6CA83459" w:rsidR="00D05EFD" w:rsidRDefault="00540E03" w:rsidP="00D05EFD">
      <w:pPr>
        <w:spacing w:after="0" w:line="360" w:lineRule="auto"/>
      </w:pPr>
      <w:r>
        <w:t>As a result, t</w:t>
      </w:r>
      <w:r w:rsidR="00D05EFD">
        <w:t>he hypothes</w:t>
      </w:r>
      <w:r w:rsidR="0057298E">
        <w:t>is</w:t>
      </w:r>
      <w:r>
        <w:t xml:space="preserve"> of this re</w:t>
      </w:r>
      <w:r w:rsidR="00633BF4">
        <w:t>port</w:t>
      </w:r>
      <w:r w:rsidR="00D05EFD">
        <w:t xml:space="preserve"> </w:t>
      </w:r>
      <w:r w:rsidR="00F4583A">
        <w:t>is</w:t>
      </w:r>
      <w:r w:rsidR="00D05EFD">
        <w:t>:</w:t>
      </w:r>
    </w:p>
    <w:p w14:paraId="0F4A1DEE" w14:textId="77777777" w:rsidR="00D05EFD" w:rsidRDefault="00D05EFD" w:rsidP="00D05EFD">
      <w:pPr>
        <w:spacing w:after="0" w:line="360" w:lineRule="auto"/>
      </w:pPr>
    </w:p>
    <w:p w14:paraId="296AEE95" w14:textId="66271198" w:rsidR="00D05EFD" w:rsidRDefault="00D05EFD" w:rsidP="00D05EFD">
      <w:pPr>
        <w:pStyle w:val="ListParagraph"/>
        <w:numPr>
          <w:ilvl w:val="0"/>
          <w:numId w:val="2"/>
        </w:numPr>
        <w:spacing w:after="0" w:line="360" w:lineRule="auto"/>
      </w:pPr>
      <w:r>
        <w:t>H</w:t>
      </w:r>
      <w:r w:rsidRPr="009E5681">
        <w:rPr>
          <w:vertAlign w:val="subscript"/>
        </w:rPr>
        <w:t>0</w:t>
      </w:r>
      <w:r>
        <w:t xml:space="preserve"> (Null hypothesis</w:t>
      </w:r>
      <w:r w:rsidR="00CD32B7">
        <w:t>)</w:t>
      </w:r>
      <w:r>
        <w:t xml:space="preserve"> = There are no significant </w:t>
      </w:r>
      <w:r w:rsidR="00A80460">
        <w:t>patterns or trends</w:t>
      </w:r>
      <w:r>
        <w:t xml:space="preserve"> </w:t>
      </w:r>
      <w:r w:rsidR="00A80460">
        <w:t>between deprivation</w:t>
      </w:r>
      <w:r w:rsidR="007F4045">
        <w:t>, ethnic minority groups</w:t>
      </w:r>
      <w:r w:rsidR="006078EE">
        <w:t>,</w:t>
      </w:r>
      <w:r w:rsidR="00A80460">
        <w:t xml:space="preserve"> and the MMR uptake</w:t>
      </w:r>
    </w:p>
    <w:p w14:paraId="05DB28FB" w14:textId="03DAF207" w:rsidR="005B3FB8" w:rsidRDefault="00D05EFD" w:rsidP="007F4045">
      <w:pPr>
        <w:pStyle w:val="ListParagraph"/>
        <w:numPr>
          <w:ilvl w:val="0"/>
          <w:numId w:val="2"/>
        </w:numPr>
        <w:spacing w:after="0" w:line="360" w:lineRule="auto"/>
      </w:pPr>
      <w:r>
        <w:t>H</w:t>
      </w:r>
      <w:r w:rsidRPr="009E5681">
        <w:rPr>
          <w:vertAlign w:val="subscript"/>
        </w:rPr>
        <w:t>1</w:t>
      </w:r>
      <w:r>
        <w:t xml:space="preserve"> or H</w:t>
      </w:r>
      <w:r w:rsidRPr="009E5681">
        <w:rPr>
          <w:vertAlign w:val="subscript"/>
        </w:rPr>
        <w:t>a</w:t>
      </w:r>
      <w:r>
        <w:t xml:space="preserve"> (Alternative Hypothesis) = There are significant </w:t>
      </w:r>
      <w:r w:rsidR="00A80460">
        <w:t>patterns or trends between deprivation</w:t>
      </w:r>
      <w:r w:rsidR="007F4045">
        <w:t>, ethnic minority groups</w:t>
      </w:r>
      <w:r w:rsidR="006078EE">
        <w:t>,</w:t>
      </w:r>
      <w:r w:rsidR="007F4045">
        <w:t xml:space="preserve"> </w:t>
      </w:r>
      <w:r w:rsidR="00A80460">
        <w:t>and the MMR uptake</w:t>
      </w:r>
    </w:p>
    <w:p w14:paraId="4C6BA954" w14:textId="77777777" w:rsidR="00D9747C" w:rsidRDefault="00D9747C"/>
    <w:p w14:paraId="7ED44F94" w14:textId="35F6F2BB" w:rsidR="00A102D2" w:rsidRDefault="005347CF" w:rsidP="00DD4042">
      <w:pPr>
        <w:pStyle w:val="Heading1"/>
        <w:spacing w:before="0" w:line="360" w:lineRule="auto"/>
        <w:rPr>
          <w:b/>
          <w:bCs/>
          <w:u w:val="single"/>
        </w:rPr>
      </w:pPr>
      <w:bookmarkStart w:id="11" w:name="_Toc118725082"/>
      <w:bookmarkStart w:id="12" w:name="_Toc155890302"/>
      <w:r>
        <w:rPr>
          <w:b/>
          <w:bCs/>
          <w:u w:val="single"/>
        </w:rPr>
        <w:lastRenderedPageBreak/>
        <w:t>Methodology</w:t>
      </w:r>
      <w:bookmarkEnd w:id="11"/>
      <w:bookmarkEnd w:id="12"/>
    </w:p>
    <w:p w14:paraId="4694AF25" w14:textId="77777777" w:rsidR="00DD4042" w:rsidRDefault="00DD4042" w:rsidP="00DD4042">
      <w:pPr>
        <w:spacing w:after="0" w:line="360" w:lineRule="auto"/>
      </w:pPr>
    </w:p>
    <w:p w14:paraId="6F0D78CC" w14:textId="2DF1B556" w:rsidR="00DD4042" w:rsidRPr="00DD4042" w:rsidRDefault="00DD4042" w:rsidP="00DD4042">
      <w:pPr>
        <w:spacing w:after="0" w:line="360" w:lineRule="auto"/>
      </w:pPr>
      <w:r>
        <w:t xml:space="preserve">The methodology </w:t>
      </w:r>
      <w:r w:rsidR="00E90981">
        <w:t>descri</w:t>
      </w:r>
      <w:r w:rsidR="006B0D0B">
        <w:t>bes</w:t>
      </w:r>
      <w:r w:rsidR="00E90981">
        <w:t xml:space="preserve"> the datasets required </w:t>
      </w:r>
      <w:r w:rsidR="00CD2CFA">
        <w:t>to analyse the data and</w:t>
      </w:r>
      <w:r w:rsidR="00EC6120">
        <w:t xml:space="preserve"> determine whether </w:t>
      </w:r>
      <w:r w:rsidR="006B0D0B">
        <w:t xml:space="preserve">the </w:t>
      </w:r>
      <w:r w:rsidR="00EC6120">
        <w:t>hypothes</w:t>
      </w:r>
      <w:r w:rsidR="00CD2CFA">
        <w:t>is</w:t>
      </w:r>
      <w:r w:rsidR="00EC6120">
        <w:t xml:space="preserve"> </w:t>
      </w:r>
      <w:r w:rsidR="00CD2CFA">
        <w:t xml:space="preserve">is </w:t>
      </w:r>
      <w:r w:rsidR="00EC6120">
        <w:t>prove</w:t>
      </w:r>
      <w:r w:rsidR="00CD2CFA">
        <w:t>n</w:t>
      </w:r>
      <w:r w:rsidR="006B0D0B">
        <w:t xml:space="preserve">, </w:t>
      </w:r>
      <w:r w:rsidR="00EC6120">
        <w:t>allow</w:t>
      </w:r>
      <w:r w:rsidR="006B0D0B">
        <w:t>ing</w:t>
      </w:r>
      <w:r w:rsidR="00EC6120">
        <w:t xml:space="preserve"> for informed results and recommendations on how to improve the MMR uptake</w:t>
      </w:r>
      <w:r w:rsidR="006B0D0B">
        <w:t>.</w:t>
      </w:r>
    </w:p>
    <w:p w14:paraId="463F0534" w14:textId="77777777" w:rsidR="00405A03" w:rsidRDefault="00405A03" w:rsidP="00192D5C">
      <w:pPr>
        <w:spacing w:after="0" w:line="360" w:lineRule="auto"/>
      </w:pPr>
    </w:p>
    <w:p w14:paraId="28B9CBAC" w14:textId="2CC4C391" w:rsidR="00192D5C" w:rsidRDefault="00986890" w:rsidP="00192D5C">
      <w:pPr>
        <w:spacing w:after="0" w:line="360" w:lineRule="auto"/>
      </w:pPr>
      <w:r>
        <w:t>The</w:t>
      </w:r>
      <w:r w:rsidR="00A54E2E">
        <w:t xml:space="preserve"> required data </w:t>
      </w:r>
      <w:r w:rsidR="00D94F83">
        <w:t>is</w:t>
      </w:r>
      <w:r w:rsidR="00A54E2E">
        <w:t xml:space="preserve"> as follows:</w:t>
      </w:r>
    </w:p>
    <w:p w14:paraId="0FDF2C7A" w14:textId="77777777" w:rsidR="00A54E2E" w:rsidRDefault="00A54E2E" w:rsidP="00192D5C">
      <w:pPr>
        <w:spacing w:after="0" w:line="360" w:lineRule="auto"/>
      </w:pPr>
    </w:p>
    <w:p w14:paraId="1B9807F7" w14:textId="60E8CB36" w:rsidR="00A54E2E" w:rsidRDefault="004876EA" w:rsidP="004876EA">
      <w:pPr>
        <w:pStyle w:val="ListParagraph"/>
        <w:numPr>
          <w:ilvl w:val="0"/>
          <w:numId w:val="4"/>
        </w:numPr>
        <w:spacing w:after="0" w:line="360" w:lineRule="auto"/>
      </w:pPr>
      <w:r>
        <w:t>Local</w:t>
      </w:r>
      <w:r w:rsidR="00E42B89">
        <w:t>/Unitary</w:t>
      </w:r>
      <w:r>
        <w:t xml:space="preserve"> </w:t>
      </w:r>
      <w:r w:rsidR="00E42B89">
        <w:t>a</w:t>
      </w:r>
      <w:r w:rsidR="00B71902">
        <w:t>uthority</w:t>
      </w:r>
      <w:r>
        <w:t xml:space="preserve"> boundary data from UK Data Service</w:t>
      </w:r>
      <w:r w:rsidR="00A548A8">
        <w:t xml:space="preserve"> (data management service providing high volumes of collated social and population data in the UK</w:t>
      </w:r>
      <w:r w:rsidR="00266223">
        <w:t xml:space="preserve"> </w:t>
      </w:r>
      <w:sdt>
        <w:sdtPr>
          <w:id w:val="37943600"/>
          <w:citation/>
        </w:sdtPr>
        <w:sdtContent>
          <w:r w:rsidR="00266223">
            <w:fldChar w:fldCharType="begin"/>
          </w:r>
          <w:r w:rsidR="00266223">
            <w:instrText xml:space="preserve"> CITATION UKD23 \l 2057 </w:instrText>
          </w:r>
          <w:r w:rsidR="00266223">
            <w:fldChar w:fldCharType="separate"/>
          </w:r>
          <w:r w:rsidR="008D08E8" w:rsidRPr="008D08E8">
            <w:rPr>
              <w:noProof/>
            </w:rPr>
            <w:t>[12]</w:t>
          </w:r>
          <w:r w:rsidR="00266223">
            <w:fldChar w:fldCharType="end"/>
          </w:r>
        </w:sdtContent>
      </w:sdt>
      <w:r w:rsidR="00266223">
        <w:t>)</w:t>
      </w:r>
      <w:r>
        <w:t xml:space="preserve"> –</w:t>
      </w:r>
      <w:r w:rsidR="00266223">
        <w:t xml:space="preserve"> </w:t>
      </w:r>
      <w:r w:rsidR="001970F2">
        <w:t xml:space="preserve">This </w:t>
      </w:r>
      <w:r w:rsidR="00B81096">
        <w:t xml:space="preserve">provides </w:t>
      </w:r>
      <w:r w:rsidR="00EE21DE">
        <w:t>a breakdown</w:t>
      </w:r>
      <w:r w:rsidR="009077AD">
        <w:t xml:space="preserve"> </w:t>
      </w:r>
      <w:r w:rsidR="00B81096">
        <w:t xml:space="preserve">by </w:t>
      </w:r>
      <w:r w:rsidR="00B71902">
        <w:t>local authority</w:t>
      </w:r>
      <w:r w:rsidR="00B81096">
        <w:t xml:space="preserve"> </w:t>
      </w:r>
      <w:r w:rsidR="005E0F92">
        <w:t xml:space="preserve">for </w:t>
      </w:r>
      <w:r w:rsidR="00217BD6">
        <w:t xml:space="preserve">improved </w:t>
      </w:r>
      <w:r w:rsidR="0063367F">
        <w:t>clarity and visualisation, provid</w:t>
      </w:r>
      <w:r w:rsidR="00EE21DE">
        <w:t>ing</w:t>
      </w:r>
      <w:r w:rsidR="0063367F">
        <w:t xml:space="preserve"> the</w:t>
      </w:r>
      <w:r w:rsidR="00EE21DE">
        <w:t xml:space="preserve"> </w:t>
      </w:r>
      <w:r w:rsidR="0063367F">
        <w:t>breakdown of MMR</w:t>
      </w:r>
      <w:r w:rsidR="00EE21DE">
        <w:t xml:space="preserve"> coverage</w:t>
      </w:r>
      <w:r w:rsidR="0063367F">
        <w:t xml:space="preserve"> </w:t>
      </w:r>
      <w:r w:rsidR="00CF7838">
        <w:t>via thematic mapping</w:t>
      </w:r>
      <w:r w:rsidR="005E39C8">
        <w:t xml:space="preserve"> like how coronavirus deaths were recorded by Public Health Wales (PHW) </w:t>
      </w:r>
      <w:r w:rsidR="00385953">
        <w:t xml:space="preserve">during the pandemic </w:t>
      </w:r>
      <w:sdt>
        <w:sdtPr>
          <w:id w:val="-175969732"/>
          <w:citation/>
        </w:sdtPr>
        <w:sdtContent>
          <w:r w:rsidR="005205E6">
            <w:fldChar w:fldCharType="begin"/>
          </w:r>
          <w:r w:rsidR="005205E6">
            <w:instrText xml:space="preserve"> CITATION BBC21 \l 2057 </w:instrText>
          </w:r>
          <w:r w:rsidR="005205E6">
            <w:fldChar w:fldCharType="separate"/>
          </w:r>
          <w:r w:rsidR="008D08E8" w:rsidRPr="008D08E8">
            <w:rPr>
              <w:noProof/>
            </w:rPr>
            <w:t>[13]</w:t>
          </w:r>
          <w:r w:rsidR="005205E6">
            <w:fldChar w:fldCharType="end"/>
          </w:r>
        </w:sdtContent>
      </w:sdt>
      <w:r w:rsidR="005205E6">
        <w:t>.</w:t>
      </w:r>
    </w:p>
    <w:p w14:paraId="61895257" w14:textId="3B89201B" w:rsidR="004A51BA" w:rsidRDefault="00165327" w:rsidP="004A51BA">
      <w:pPr>
        <w:pStyle w:val="ListParagraph"/>
        <w:numPr>
          <w:ilvl w:val="0"/>
          <w:numId w:val="4"/>
        </w:numPr>
        <w:spacing w:after="0" w:line="360" w:lineRule="auto"/>
      </w:pPr>
      <w:r w:rsidRPr="00165327">
        <w:t xml:space="preserve">MMR </w:t>
      </w:r>
      <w:r w:rsidR="00032F31">
        <w:t>coverage</w:t>
      </w:r>
      <w:r w:rsidR="002E0486">
        <w:t xml:space="preserve"> </w:t>
      </w:r>
      <w:r>
        <w:t>i</w:t>
      </w:r>
      <w:r w:rsidRPr="00165327">
        <w:t xml:space="preserve">mmunisation </w:t>
      </w:r>
      <w:r>
        <w:t>d</w:t>
      </w:r>
      <w:r w:rsidRPr="00165327">
        <w:t>ata from Health Map Wales</w:t>
      </w:r>
      <w:r w:rsidR="003C7E95">
        <w:t xml:space="preserve"> (a tool providing health data in Wales like life expectancy and hospital admissions </w:t>
      </w:r>
      <w:sdt>
        <w:sdtPr>
          <w:id w:val="1107006404"/>
          <w:citation/>
        </w:sdtPr>
        <w:sdtContent>
          <w:r w:rsidR="00502F41">
            <w:fldChar w:fldCharType="begin"/>
          </w:r>
          <w:r w:rsidR="00502F41">
            <w:instrText xml:space="preserve"> CITATION Dig23 \l 2057 </w:instrText>
          </w:r>
          <w:r w:rsidR="00502F41">
            <w:fldChar w:fldCharType="separate"/>
          </w:r>
          <w:r w:rsidR="008D08E8" w:rsidRPr="008D08E8">
            <w:rPr>
              <w:noProof/>
            </w:rPr>
            <w:t>[14]</w:t>
          </w:r>
          <w:r w:rsidR="00502F41">
            <w:fldChar w:fldCharType="end"/>
          </w:r>
        </w:sdtContent>
      </w:sdt>
      <w:r w:rsidR="00502F41">
        <w:t>)</w:t>
      </w:r>
      <w:r w:rsidRPr="00165327">
        <w:t xml:space="preserve"> </w:t>
      </w:r>
      <w:r>
        <w:t xml:space="preserve">– </w:t>
      </w:r>
      <w:r w:rsidR="00526C22">
        <w:t xml:space="preserve">This provides a breakdown of MMR </w:t>
      </w:r>
      <w:r w:rsidR="00032F31">
        <w:t>coverage</w:t>
      </w:r>
      <w:r w:rsidR="008E2EF0">
        <w:t xml:space="preserve"> data</w:t>
      </w:r>
      <w:r w:rsidR="00852D9C">
        <w:t xml:space="preserve"> </w:t>
      </w:r>
      <w:r w:rsidR="00AF0031">
        <w:t>and</w:t>
      </w:r>
      <w:r w:rsidR="0094007D">
        <w:t xml:space="preserve"> is the required raw data for the analysis of MMR </w:t>
      </w:r>
      <w:r w:rsidR="00032F31">
        <w:t>coverage</w:t>
      </w:r>
      <w:r w:rsidR="00AF0031">
        <w:t>. It</w:t>
      </w:r>
      <w:r w:rsidR="0094007D">
        <w:t xml:space="preserve"> ha</w:t>
      </w:r>
      <w:r w:rsidR="00032F31">
        <w:t>s</w:t>
      </w:r>
      <w:r w:rsidR="0094007D">
        <w:t xml:space="preserve"> been retrieved </w:t>
      </w:r>
      <w:r w:rsidR="007168D2">
        <w:t>via</w:t>
      </w:r>
      <w:r w:rsidR="004C751A">
        <w:t xml:space="preserve"> local authority</w:t>
      </w:r>
      <w:r w:rsidR="00112278">
        <w:t xml:space="preserve"> between 201</w:t>
      </w:r>
      <w:r w:rsidR="002A7319">
        <w:t>5</w:t>
      </w:r>
      <w:r w:rsidR="00112278">
        <w:t>/1</w:t>
      </w:r>
      <w:r w:rsidR="002A7319">
        <w:t>6</w:t>
      </w:r>
      <w:r w:rsidR="00112278">
        <w:t xml:space="preserve"> and 202</w:t>
      </w:r>
      <w:r w:rsidR="002A7319">
        <w:t>1</w:t>
      </w:r>
      <w:r w:rsidR="00112278">
        <w:t>/2</w:t>
      </w:r>
      <w:r w:rsidR="002A7319">
        <w:t>2</w:t>
      </w:r>
      <w:r w:rsidR="005813E5">
        <w:t>.</w:t>
      </w:r>
      <w:r w:rsidR="007168D2">
        <w:t xml:space="preserve"> Below </w:t>
      </w:r>
      <w:r w:rsidR="006078EE">
        <w:t>is</w:t>
      </w:r>
      <w:r w:rsidR="007168D2">
        <w:t xml:space="preserve"> </w:t>
      </w:r>
      <w:r w:rsidR="00032F31">
        <w:t>an</w:t>
      </w:r>
      <w:r w:rsidR="00112278">
        <w:t xml:space="preserve"> extract of </w:t>
      </w:r>
      <w:r w:rsidR="007168D2">
        <w:t>data retrieved for ‘</w:t>
      </w:r>
      <w:r w:rsidR="007168D2" w:rsidRPr="007168D2">
        <w:t xml:space="preserve">MMR </w:t>
      </w:r>
      <w:r w:rsidR="007168D2">
        <w:t>c</w:t>
      </w:r>
      <w:r w:rsidR="007168D2" w:rsidRPr="007168D2">
        <w:t>overage (</w:t>
      </w:r>
      <w:r w:rsidR="00D663C6">
        <w:t>1</w:t>
      </w:r>
      <w:r w:rsidR="007168D2" w:rsidRPr="007168D2">
        <w:t xml:space="preserve"> dose) by </w:t>
      </w:r>
      <w:r w:rsidR="007168D2">
        <w:t>a</w:t>
      </w:r>
      <w:r w:rsidR="007168D2" w:rsidRPr="007168D2">
        <w:t xml:space="preserve">ge </w:t>
      </w:r>
      <w:r w:rsidR="00D663C6">
        <w:t>16</w:t>
      </w:r>
      <w:r w:rsidR="007168D2" w:rsidRPr="007168D2">
        <w:t xml:space="preserve"> (% </w:t>
      </w:r>
      <w:r w:rsidR="007168D2">
        <w:t>u</w:t>
      </w:r>
      <w:r w:rsidR="007168D2" w:rsidRPr="007168D2">
        <w:t>ptake)</w:t>
      </w:r>
      <w:r w:rsidR="007168D2">
        <w:t>’</w:t>
      </w:r>
      <w:r w:rsidR="00112278">
        <w:t xml:space="preserve"> by </w:t>
      </w:r>
      <w:r w:rsidR="00BD7A63">
        <w:t>local authorit</w:t>
      </w:r>
      <w:r w:rsidR="006078EE">
        <w:t>ies</w:t>
      </w:r>
      <w:r w:rsidR="00112278">
        <w:t>.</w:t>
      </w:r>
    </w:p>
    <w:p w14:paraId="5946F171" w14:textId="77777777" w:rsidR="00E64762" w:rsidRDefault="00E64762" w:rsidP="00E64762">
      <w:pPr>
        <w:pStyle w:val="ListParagraph"/>
        <w:spacing w:after="0" w:line="360" w:lineRule="auto"/>
        <w:ind w:left="360"/>
      </w:pPr>
    </w:p>
    <w:p w14:paraId="6387E4FD" w14:textId="65E89F9C" w:rsidR="00D601E7" w:rsidRDefault="00E20553" w:rsidP="00F74E53">
      <w:pPr>
        <w:jc w:val="center"/>
      </w:pPr>
      <w:r w:rsidRPr="00E20553">
        <w:rPr>
          <w:noProof/>
        </w:rPr>
        <w:drawing>
          <wp:inline distT="0" distB="0" distL="0" distR="0" wp14:anchorId="28402167" wp14:editId="19B4810D">
            <wp:extent cx="4291447" cy="3333750"/>
            <wp:effectExtent l="0" t="0" r="0" b="0"/>
            <wp:docPr id="42396083"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96083" name="Picture 1" descr="A table with numbers and text&#10;&#10;Description automatically generated"/>
                    <pic:cNvPicPr/>
                  </pic:nvPicPr>
                  <pic:blipFill>
                    <a:blip r:embed="rId8"/>
                    <a:stretch>
                      <a:fillRect/>
                    </a:stretch>
                  </pic:blipFill>
                  <pic:spPr>
                    <a:xfrm>
                      <a:off x="0" y="0"/>
                      <a:ext cx="4320851" cy="3356592"/>
                    </a:xfrm>
                    <a:prstGeom prst="rect">
                      <a:avLst/>
                    </a:prstGeom>
                  </pic:spPr>
                </pic:pic>
              </a:graphicData>
            </a:graphic>
          </wp:inline>
        </w:drawing>
      </w:r>
    </w:p>
    <w:p w14:paraId="12367D9E" w14:textId="5C547651" w:rsidR="00F74E53" w:rsidRPr="00F74E53" w:rsidRDefault="009D0C55" w:rsidP="009D0C55">
      <w:pPr>
        <w:pStyle w:val="Caption"/>
        <w:jc w:val="center"/>
        <w:rPr>
          <w:b/>
          <w:bCs/>
          <w:i w:val="0"/>
          <w:iCs w:val="0"/>
          <w:color w:val="auto"/>
          <w:sz w:val="20"/>
          <w:szCs w:val="20"/>
        </w:rPr>
      </w:pPr>
      <w:bookmarkStart w:id="13" w:name="_Toc155890318"/>
      <w:r w:rsidRPr="009D0C55">
        <w:rPr>
          <w:b/>
          <w:bCs/>
          <w:i w:val="0"/>
          <w:iCs w:val="0"/>
          <w:color w:val="000000" w:themeColor="text1"/>
          <w:sz w:val="20"/>
          <w:szCs w:val="20"/>
        </w:rPr>
        <w:t>Fig</w:t>
      </w:r>
      <w:r>
        <w:rPr>
          <w:b/>
          <w:bCs/>
          <w:i w:val="0"/>
          <w:iCs w:val="0"/>
          <w:color w:val="000000" w:themeColor="text1"/>
          <w:sz w:val="20"/>
          <w:szCs w:val="20"/>
        </w:rPr>
        <w:t>.</w:t>
      </w:r>
      <w:r w:rsidRPr="009D0C55">
        <w:rPr>
          <w:b/>
          <w:bCs/>
          <w:i w:val="0"/>
          <w:iCs w:val="0"/>
          <w:color w:val="000000" w:themeColor="text1"/>
          <w:sz w:val="20"/>
          <w:szCs w:val="20"/>
        </w:rPr>
        <w:t xml:space="preserve"> </w:t>
      </w:r>
      <w:r w:rsidRPr="009D0C55">
        <w:rPr>
          <w:b/>
          <w:bCs/>
          <w:i w:val="0"/>
          <w:iCs w:val="0"/>
          <w:color w:val="000000" w:themeColor="text1"/>
          <w:sz w:val="20"/>
          <w:szCs w:val="20"/>
        </w:rPr>
        <w:fldChar w:fldCharType="begin"/>
      </w:r>
      <w:r w:rsidRPr="009D0C55">
        <w:rPr>
          <w:b/>
          <w:bCs/>
          <w:i w:val="0"/>
          <w:iCs w:val="0"/>
          <w:color w:val="000000" w:themeColor="text1"/>
          <w:sz w:val="20"/>
          <w:szCs w:val="20"/>
        </w:rPr>
        <w:instrText xml:space="preserve"> SEQ Figure \* ARABIC </w:instrText>
      </w:r>
      <w:r w:rsidRPr="009D0C55">
        <w:rPr>
          <w:b/>
          <w:bCs/>
          <w:i w:val="0"/>
          <w:iCs w:val="0"/>
          <w:color w:val="000000" w:themeColor="text1"/>
          <w:sz w:val="20"/>
          <w:szCs w:val="20"/>
        </w:rPr>
        <w:fldChar w:fldCharType="separate"/>
      </w:r>
      <w:r w:rsidR="00D663C6">
        <w:rPr>
          <w:b/>
          <w:bCs/>
          <w:i w:val="0"/>
          <w:iCs w:val="0"/>
          <w:noProof/>
          <w:color w:val="000000" w:themeColor="text1"/>
          <w:sz w:val="20"/>
          <w:szCs w:val="20"/>
        </w:rPr>
        <w:t>1</w:t>
      </w:r>
      <w:r w:rsidRPr="009D0C55">
        <w:rPr>
          <w:b/>
          <w:bCs/>
          <w:i w:val="0"/>
          <w:iCs w:val="0"/>
          <w:color w:val="000000" w:themeColor="text1"/>
          <w:sz w:val="20"/>
          <w:szCs w:val="20"/>
        </w:rPr>
        <w:fldChar w:fldCharType="end"/>
      </w:r>
      <w:r>
        <w:rPr>
          <w:b/>
          <w:bCs/>
          <w:i w:val="0"/>
          <w:iCs w:val="0"/>
          <w:color w:val="000000" w:themeColor="text1"/>
          <w:sz w:val="20"/>
          <w:szCs w:val="20"/>
        </w:rPr>
        <w:t xml:space="preserve"> </w:t>
      </w:r>
      <w:r w:rsidR="00F74E53" w:rsidRPr="009D0C55">
        <w:rPr>
          <w:b/>
          <w:bCs/>
          <w:i w:val="0"/>
          <w:iCs w:val="0"/>
          <w:color w:val="000000" w:themeColor="text1"/>
          <w:sz w:val="20"/>
          <w:szCs w:val="20"/>
        </w:rPr>
        <w:t xml:space="preserve">Health </w:t>
      </w:r>
      <w:r w:rsidR="00F74E53">
        <w:rPr>
          <w:b/>
          <w:bCs/>
          <w:i w:val="0"/>
          <w:iCs w:val="0"/>
          <w:color w:val="auto"/>
          <w:sz w:val="20"/>
          <w:szCs w:val="20"/>
        </w:rPr>
        <w:t>Map Wales</w:t>
      </w:r>
      <w:r w:rsidR="00C65AE0" w:rsidRPr="00C65AE0">
        <w:rPr>
          <w:b/>
          <w:bCs/>
          <w:i w:val="0"/>
          <w:iCs w:val="0"/>
          <w:color w:val="auto"/>
          <w:sz w:val="20"/>
          <w:szCs w:val="20"/>
          <w:vertAlign w:val="superscript"/>
        </w:rPr>
        <w:t>©</w:t>
      </w:r>
      <w:r w:rsidR="00F74E53">
        <w:rPr>
          <w:b/>
          <w:bCs/>
          <w:i w:val="0"/>
          <w:iCs w:val="0"/>
          <w:color w:val="auto"/>
          <w:sz w:val="20"/>
          <w:szCs w:val="20"/>
        </w:rPr>
        <w:t xml:space="preserve"> Extract </w:t>
      </w:r>
      <w:r w:rsidR="00A8624C">
        <w:rPr>
          <w:b/>
          <w:bCs/>
          <w:i w:val="0"/>
          <w:iCs w:val="0"/>
          <w:color w:val="auto"/>
          <w:sz w:val="20"/>
          <w:szCs w:val="20"/>
        </w:rPr>
        <w:t>of</w:t>
      </w:r>
      <w:r w:rsidR="00E20553">
        <w:rPr>
          <w:b/>
          <w:bCs/>
          <w:i w:val="0"/>
          <w:iCs w:val="0"/>
          <w:color w:val="auto"/>
          <w:sz w:val="20"/>
          <w:szCs w:val="20"/>
        </w:rPr>
        <w:t xml:space="preserve"> 1</w:t>
      </w:r>
      <w:r w:rsidR="00E20553" w:rsidRPr="00E20553">
        <w:rPr>
          <w:b/>
          <w:bCs/>
          <w:i w:val="0"/>
          <w:iCs w:val="0"/>
          <w:color w:val="auto"/>
          <w:sz w:val="20"/>
          <w:szCs w:val="20"/>
          <w:vertAlign w:val="superscript"/>
        </w:rPr>
        <w:t>st</w:t>
      </w:r>
      <w:r w:rsidR="00E20553">
        <w:rPr>
          <w:b/>
          <w:bCs/>
          <w:i w:val="0"/>
          <w:iCs w:val="0"/>
          <w:color w:val="auto"/>
          <w:sz w:val="20"/>
          <w:szCs w:val="20"/>
        </w:rPr>
        <w:t xml:space="preserve"> dose</w:t>
      </w:r>
      <w:r w:rsidR="00F74E53">
        <w:rPr>
          <w:b/>
          <w:bCs/>
          <w:i w:val="0"/>
          <w:iCs w:val="0"/>
          <w:color w:val="auto"/>
          <w:sz w:val="20"/>
          <w:szCs w:val="20"/>
        </w:rPr>
        <w:t xml:space="preserve"> MMR Coverage by Local Authority</w:t>
      </w:r>
      <w:bookmarkEnd w:id="13"/>
    </w:p>
    <w:p w14:paraId="148F2FE9" w14:textId="77777777" w:rsidR="007168D2" w:rsidRPr="00165327" w:rsidRDefault="007168D2" w:rsidP="007168D2">
      <w:pPr>
        <w:spacing w:after="0" w:line="360" w:lineRule="auto"/>
      </w:pPr>
    </w:p>
    <w:p w14:paraId="489FED39" w14:textId="2B0C6019" w:rsidR="00986683" w:rsidRDefault="00165327" w:rsidP="00986683">
      <w:pPr>
        <w:pStyle w:val="ListParagraph"/>
        <w:numPr>
          <w:ilvl w:val="0"/>
          <w:numId w:val="4"/>
        </w:numPr>
        <w:spacing w:after="0" w:line="360" w:lineRule="auto"/>
      </w:pPr>
      <w:r>
        <w:t xml:space="preserve">Older </w:t>
      </w:r>
      <w:r w:rsidR="002A7319">
        <w:t xml:space="preserve">and newer </w:t>
      </w:r>
      <w:r>
        <w:t xml:space="preserve">MMR </w:t>
      </w:r>
      <w:r w:rsidR="002E0486">
        <w:t xml:space="preserve">uptake </w:t>
      </w:r>
      <w:r>
        <w:t>immunisation data from Stats Wales</w:t>
      </w:r>
      <w:r w:rsidR="00112278">
        <w:t xml:space="preserve"> (</w:t>
      </w:r>
      <w:r w:rsidR="000F5F16">
        <w:t xml:space="preserve">free service allowing users to view and manipulate Welsh data </w:t>
      </w:r>
      <w:sdt>
        <w:sdtPr>
          <w:id w:val="491534798"/>
          <w:citation/>
        </w:sdtPr>
        <w:sdtContent>
          <w:r w:rsidR="00366538">
            <w:fldChar w:fldCharType="begin"/>
          </w:r>
          <w:r w:rsidR="00366538">
            <w:instrText xml:space="preserve"> CITATION Sta23 \l 2057 </w:instrText>
          </w:r>
          <w:r w:rsidR="00366538">
            <w:fldChar w:fldCharType="separate"/>
          </w:r>
          <w:r w:rsidR="008D08E8" w:rsidRPr="008D08E8">
            <w:rPr>
              <w:noProof/>
            </w:rPr>
            <w:t>[15]</w:t>
          </w:r>
          <w:r w:rsidR="00366538">
            <w:fldChar w:fldCharType="end"/>
          </w:r>
        </w:sdtContent>
      </w:sdt>
      <w:r w:rsidR="00366538">
        <w:t>)</w:t>
      </w:r>
      <w:r w:rsidR="000521EA">
        <w:t xml:space="preserve"> </w:t>
      </w:r>
      <w:r w:rsidR="002A7319">
        <w:t xml:space="preserve">and PHW </w:t>
      </w:r>
      <w:r>
        <w:t>–</w:t>
      </w:r>
      <w:r w:rsidR="000521EA">
        <w:t xml:space="preserve"> </w:t>
      </w:r>
      <w:r w:rsidR="002A7319">
        <w:t>Stats Wales</w:t>
      </w:r>
      <w:r w:rsidR="000521EA">
        <w:t xml:space="preserve"> provide </w:t>
      </w:r>
      <w:r w:rsidR="00D663C6">
        <w:t xml:space="preserve">extra </w:t>
      </w:r>
      <w:r w:rsidR="008E2EF0">
        <w:t xml:space="preserve">MMR </w:t>
      </w:r>
      <w:r w:rsidR="00D663C6">
        <w:t>coverage</w:t>
      </w:r>
      <w:r w:rsidR="008E2EF0">
        <w:t xml:space="preserve"> data </w:t>
      </w:r>
      <w:r w:rsidR="006078EE">
        <w:t>before</w:t>
      </w:r>
      <w:r w:rsidR="008E2EF0">
        <w:t xml:space="preserve"> 2015/16</w:t>
      </w:r>
      <w:r w:rsidR="002A7319">
        <w:t>, with PHW providing the most recent complete figures for 2022/23,</w:t>
      </w:r>
      <w:r w:rsidR="00102DCE">
        <w:t xml:space="preserve"> allow</w:t>
      </w:r>
      <w:r w:rsidR="00D663C6">
        <w:t>ing</w:t>
      </w:r>
      <w:r w:rsidR="00102DCE">
        <w:t xml:space="preserve"> further analysis to cover the required </w:t>
      </w:r>
      <w:r w:rsidR="006078EE">
        <w:t>period</w:t>
      </w:r>
      <w:r w:rsidR="00D663C6">
        <w:t xml:space="preserve"> with</w:t>
      </w:r>
      <w:r w:rsidR="0057533C">
        <w:t xml:space="preserve"> a complete dataset</w:t>
      </w:r>
      <w:r w:rsidR="002A7319">
        <w:t>.</w:t>
      </w:r>
      <w:r w:rsidR="007F7B30">
        <w:t xml:space="preserve"> Below </w:t>
      </w:r>
      <w:r w:rsidR="006078EE">
        <w:t>is</w:t>
      </w:r>
      <w:r w:rsidR="007F7B30">
        <w:t xml:space="preserve"> an extract of data retrieved for ‘</w:t>
      </w:r>
      <w:r w:rsidR="007F7B30" w:rsidRPr="007168D2">
        <w:t xml:space="preserve">MMR </w:t>
      </w:r>
      <w:r w:rsidR="00D663C6">
        <w:t>2</w:t>
      </w:r>
      <w:r w:rsidR="00D663C6" w:rsidRPr="00D663C6">
        <w:rPr>
          <w:vertAlign w:val="superscript"/>
        </w:rPr>
        <w:t>nd</w:t>
      </w:r>
      <w:r w:rsidR="007F7B30">
        <w:t xml:space="preserve"> dose by age </w:t>
      </w:r>
      <w:r w:rsidR="00D663C6">
        <w:t xml:space="preserve">16 </w:t>
      </w:r>
      <w:r w:rsidR="007F7B30" w:rsidRPr="007168D2">
        <w:t xml:space="preserve">(% </w:t>
      </w:r>
      <w:r w:rsidR="007F7B30">
        <w:t>u</w:t>
      </w:r>
      <w:r w:rsidR="007F7B30" w:rsidRPr="007168D2">
        <w:t>ptake)</w:t>
      </w:r>
      <w:r w:rsidR="007F7B30">
        <w:t xml:space="preserve">’ </w:t>
      </w:r>
      <w:r w:rsidR="002727EF">
        <w:t>for the periods 2012/13, 2013/14, 2014/15</w:t>
      </w:r>
      <w:r w:rsidR="006078EE">
        <w:t>,</w:t>
      </w:r>
      <w:r w:rsidR="002727EF">
        <w:t xml:space="preserve"> and 2022/23 </w:t>
      </w:r>
      <w:r w:rsidR="007F7B30">
        <w:t>by local authorit</w:t>
      </w:r>
      <w:r w:rsidR="006078EE">
        <w:t>ies</w:t>
      </w:r>
      <w:r w:rsidR="002368DC">
        <w:t>,</w:t>
      </w:r>
      <w:r w:rsidR="00D663C6">
        <w:t xml:space="preserve"> for</w:t>
      </w:r>
      <w:r w:rsidR="002368DC">
        <w:t>ming</w:t>
      </w:r>
      <w:r w:rsidR="007F7B30">
        <w:t xml:space="preserve"> a complete dataset.</w:t>
      </w:r>
    </w:p>
    <w:p w14:paraId="1DC75E30" w14:textId="77777777" w:rsidR="00AF0031" w:rsidRDefault="00AF0031" w:rsidP="00AF0031">
      <w:pPr>
        <w:pStyle w:val="ListParagraph"/>
        <w:spacing w:after="0" w:line="360" w:lineRule="auto"/>
        <w:ind w:left="360"/>
      </w:pPr>
    </w:p>
    <w:p w14:paraId="1080A77E" w14:textId="33C9E661" w:rsidR="00604B2E" w:rsidRDefault="00D663C6" w:rsidP="004713E5">
      <w:pPr>
        <w:jc w:val="center"/>
      </w:pPr>
      <w:r w:rsidRPr="00D663C6">
        <w:rPr>
          <w:noProof/>
        </w:rPr>
        <w:drawing>
          <wp:inline distT="0" distB="0" distL="0" distR="0" wp14:anchorId="6397D700" wp14:editId="1B3A679E">
            <wp:extent cx="5731510" cy="3054985"/>
            <wp:effectExtent l="0" t="0" r="2540" b="0"/>
            <wp:docPr id="1303488001" name="Picture 1" descr="A table of numbers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488001" name="Picture 1" descr="A table of numbers and numbers&#10;&#10;Description automatically generated with medium confidence"/>
                    <pic:cNvPicPr/>
                  </pic:nvPicPr>
                  <pic:blipFill>
                    <a:blip r:embed="rId9"/>
                    <a:stretch>
                      <a:fillRect/>
                    </a:stretch>
                  </pic:blipFill>
                  <pic:spPr>
                    <a:xfrm>
                      <a:off x="0" y="0"/>
                      <a:ext cx="5731510" cy="3054985"/>
                    </a:xfrm>
                    <a:prstGeom prst="rect">
                      <a:avLst/>
                    </a:prstGeom>
                  </pic:spPr>
                </pic:pic>
              </a:graphicData>
            </a:graphic>
          </wp:inline>
        </w:drawing>
      </w:r>
    </w:p>
    <w:p w14:paraId="1599291E" w14:textId="314643BB" w:rsidR="004713E5" w:rsidRPr="004713E5" w:rsidRDefault="004713E5" w:rsidP="00D663C6">
      <w:pPr>
        <w:pStyle w:val="Caption"/>
        <w:jc w:val="center"/>
        <w:rPr>
          <w:b/>
          <w:bCs/>
          <w:i w:val="0"/>
          <w:iCs w:val="0"/>
          <w:color w:val="auto"/>
          <w:sz w:val="20"/>
          <w:szCs w:val="20"/>
        </w:rPr>
      </w:pPr>
      <w:bookmarkStart w:id="14" w:name="_Toc155890319"/>
      <w:r w:rsidRPr="00D663C6">
        <w:rPr>
          <w:b/>
          <w:bCs/>
          <w:i w:val="0"/>
          <w:iCs w:val="0"/>
          <w:color w:val="000000" w:themeColor="text1"/>
          <w:sz w:val="20"/>
          <w:szCs w:val="20"/>
        </w:rPr>
        <w:t>Fig.</w:t>
      </w:r>
      <w:r w:rsidR="00D663C6" w:rsidRPr="00D663C6">
        <w:rPr>
          <w:b/>
          <w:bCs/>
          <w:i w:val="0"/>
          <w:iCs w:val="0"/>
          <w:color w:val="000000" w:themeColor="text1"/>
          <w:sz w:val="20"/>
          <w:szCs w:val="20"/>
        </w:rPr>
        <w:t xml:space="preserve"> </w:t>
      </w:r>
      <w:r w:rsidR="00D663C6" w:rsidRPr="00D663C6">
        <w:rPr>
          <w:b/>
          <w:bCs/>
          <w:i w:val="0"/>
          <w:iCs w:val="0"/>
          <w:color w:val="000000" w:themeColor="text1"/>
          <w:sz w:val="20"/>
          <w:szCs w:val="20"/>
        </w:rPr>
        <w:fldChar w:fldCharType="begin"/>
      </w:r>
      <w:r w:rsidR="00D663C6" w:rsidRPr="00D663C6">
        <w:rPr>
          <w:b/>
          <w:bCs/>
          <w:i w:val="0"/>
          <w:iCs w:val="0"/>
          <w:color w:val="000000" w:themeColor="text1"/>
          <w:sz w:val="20"/>
          <w:szCs w:val="20"/>
        </w:rPr>
        <w:instrText xml:space="preserve"> SEQ Figure \* ARABIC </w:instrText>
      </w:r>
      <w:r w:rsidR="00D663C6" w:rsidRPr="00D663C6">
        <w:rPr>
          <w:b/>
          <w:bCs/>
          <w:i w:val="0"/>
          <w:iCs w:val="0"/>
          <w:color w:val="000000" w:themeColor="text1"/>
          <w:sz w:val="20"/>
          <w:szCs w:val="20"/>
        </w:rPr>
        <w:fldChar w:fldCharType="separate"/>
      </w:r>
      <w:r w:rsidR="00D663C6" w:rsidRPr="00D663C6">
        <w:rPr>
          <w:b/>
          <w:bCs/>
          <w:i w:val="0"/>
          <w:iCs w:val="0"/>
          <w:noProof/>
          <w:color w:val="000000" w:themeColor="text1"/>
          <w:sz w:val="20"/>
          <w:szCs w:val="20"/>
        </w:rPr>
        <w:t>2</w:t>
      </w:r>
      <w:r w:rsidR="00D663C6" w:rsidRPr="00D663C6">
        <w:rPr>
          <w:b/>
          <w:bCs/>
          <w:i w:val="0"/>
          <w:iCs w:val="0"/>
          <w:color w:val="000000" w:themeColor="text1"/>
          <w:sz w:val="20"/>
          <w:szCs w:val="20"/>
        </w:rPr>
        <w:fldChar w:fldCharType="end"/>
      </w:r>
      <w:r w:rsidR="00D663C6">
        <w:rPr>
          <w:b/>
          <w:bCs/>
          <w:i w:val="0"/>
          <w:iCs w:val="0"/>
          <w:color w:val="000000" w:themeColor="text1"/>
          <w:sz w:val="20"/>
          <w:szCs w:val="20"/>
        </w:rPr>
        <w:t xml:space="preserve"> </w:t>
      </w:r>
      <w:r w:rsidRPr="00D663C6">
        <w:rPr>
          <w:b/>
          <w:bCs/>
          <w:i w:val="0"/>
          <w:iCs w:val="0"/>
          <w:color w:val="000000" w:themeColor="text1"/>
          <w:sz w:val="20"/>
          <w:szCs w:val="20"/>
        </w:rPr>
        <w:t xml:space="preserve">Stats </w:t>
      </w:r>
      <w:r>
        <w:rPr>
          <w:b/>
          <w:bCs/>
          <w:i w:val="0"/>
          <w:iCs w:val="0"/>
          <w:color w:val="auto"/>
          <w:sz w:val="20"/>
          <w:szCs w:val="20"/>
        </w:rPr>
        <w:t>Wales</w:t>
      </w:r>
      <w:r w:rsidR="00C65AE0" w:rsidRPr="00C65AE0">
        <w:rPr>
          <w:b/>
          <w:bCs/>
          <w:i w:val="0"/>
          <w:iCs w:val="0"/>
          <w:color w:val="auto"/>
          <w:sz w:val="20"/>
          <w:szCs w:val="20"/>
          <w:vertAlign w:val="superscript"/>
        </w:rPr>
        <w:t>©</w:t>
      </w:r>
      <w:r>
        <w:rPr>
          <w:b/>
          <w:bCs/>
          <w:i w:val="0"/>
          <w:iCs w:val="0"/>
          <w:color w:val="auto"/>
          <w:sz w:val="20"/>
          <w:szCs w:val="20"/>
        </w:rPr>
        <w:t xml:space="preserve"> and P</w:t>
      </w:r>
      <w:r w:rsidR="00C65AE0">
        <w:rPr>
          <w:b/>
          <w:bCs/>
          <w:i w:val="0"/>
          <w:iCs w:val="0"/>
          <w:color w:val="auto"/>
          <w:sz w:val="20"/>
          <w:szCs w:val="20"/>
        </w:rPr>
        <w:t xml:space="preserve">ublic </w:t>
      </w:r>
      <w:r>
        <w:rPr>
          <w:b/>
          <w:bCs/>
          <w:i w:val="0"/>
          <w:iCs w:val="0"/>
          <w:color w:val="auto"/>
          <w:sz w:val="20"/>
          <w:szCs w:val="20"/>
        </w:rPr>
        <w:t>H</w:t>
      </w:r>
      <w:r w:rsidR="00C65AE0">
        <w:rPr>
          <w:b/>
          <w:bCs/>
          <w:i w:val="0"/>
          <w:iCs w:val="0"/>
          <w:color w:val="auto"/>
          <w:sz w:val="20"/>
          <w:szCs w:val="20"/>
        </w:rPr>
        <w:t xml:space="preserve">ealth </w:t>
      </w:r>
      <w:r>
        <w:rPr>
          <w:b/>
          <w:bCs/>
          <w:i w:val="0"/>
          <w:iCs w:val="0"/>
          <w:color w:val="auto"/>
          <w:sz w:val="20"/>
          <w:szCs w:val="20"/>
        </w:rPr>
        <w:t>W</w:t>
      </w:r>
      <w:r w:rsidR="00C65AE0">
        <w:rPr>
          <w:b/>
          <w:bCs/>
          <w:i w:val="0"/>
          <w:iCs w:val="0"/>
          <w:color w:val="auto"/>
          <w:sz w:val="20"/>
          <w:szCs w:val="20"/>
        </w:rPr>
        <w:t>ales</w:t>
      </w:r>
      <w:r w:rsidR="00C65AE0" w:rsidRPr="002A63E5">
        <w:rPr>
          <w:b/>
          <w:bCs/>
          <w:i w:val="0"/>
          <w:iCs w:val="0"/>
          <w:color w:val="auto"/>
          <w:sz w:val="20"/>
          <w:szCs w:val="20"/>
          <w:vertAlign w:val="superscript"/>
        </w:rPr>
        <w:t>©</w:t>
      </w:r>
      <w:r>
        <w:rPr>
          <w:b/>
          <w:bCs/>
          <w:i w:val="0"/>
          <w:iCs w:val="0"/>
          <w:color w:val="auto"/>
          <w:sz w:val="20"/>
          <w:szCs w:val="20"/>
        </w:rPr>
        <w:t xml:space="preserve"> Extract of MMR Coverage by Local Authority</w:t>
      </w:r>
      <w:bookmarkEnd w:id="14"/>
    </w:p>
    <w:p w14:paraId="6B3187E9" w14:textId="77777777" w:rsidR="0056383A" w:rsidRPr="00165327" w:rsidRDefault="0056383A" w:rsidP="0056383A">
      <w:pPr>
        <w:spacing w:after="0" w:line="360" w:lineRule="auto"/>
      </w:pPr>
    </w:p>
    <w:p w14:paraId="58028667" w14:textId="31C8FB75" w:rsidR="00E96EA2" w:rsidRDefault="00165327" w:rsidP="00E96EA2">
      <w:pPr>
        <w:pStyle w:val="ListParagraph"/>
        <w:numPr>
          <w:ilvl w:val="0"/>
          <w:numId w:val="4"/>
        </w:numPr>
        <w:spacing w:after="0" w:line="360" w:lineRule="auto"/>
      </w:pPr>
      <w:r w:rsidRPr="006A783F">
        <w:t>Ethnicity d</w:t>
      </w:r>
      <w:r w:rsidR="00417F44" w:rsidRPr="006A783F">
        <w:t>ata from Infuse</w:t>
      </w:r>
      <w:r w:rsidR="00D97C39">
        <w:t xml:space="preserve"> (free service providing data from </w:t>
      </w:r>
      <w:r w:rsidR="002368DC">
        <w:t xml:space="preserve">2001 and </w:t>
      </w:r>
      <w:r w:rsidR="00D97C39">
        <w:t>2011 UK census</w:t>
      </w:r>
      <w:r w:rsidR="002368DC">
        <w:t>es</w:t>
      </w:r>
      <w:r w:rsidR="00D97C39">
        <w:t xml:space="preserve"> </w:t>
      </w:r>
      <w:sdt>
        <w:sdtPr>
          <w:id w:val="-1140271997"/>
          <w:citation/>
        </w:sdtPr>
        <w:sdtContent>
          <w:r w:rsidR="00E94406">
            <w:fldChar w:fldCharType="begin"/>
          </w:r>
          <w:r w:rsidR="00E94406">
            <w:instrText xml:space="preserve"> CITATION InF23 \l 2057 </w:instrText>
          </w:r>
          <w:r w:rsidR="00E94406">
            <w:fldChar w:fldCharType="separate"/>
          </w:r>
          <w:r w:rsidR="008D08E8" w:rsidRPr="008D08E8">
            <w:rPr>
              <w:noProof/>
            </w:rPr>
            <w:t>[16]</w:t>
          </w:r>
          <w:r w:rsidR="00E94406">
            <w:fldChar w:fldCharType="end"/>
          </w:r>
        </w:sdtContent>
      </w:sdt>
      <w:r w:rsidR="00E94406">
        <w:t>)</w:t>
      </w:r>
      <w:r w:rsidR="00542228">
        <w:t xml:space="preserve"> </w:t>
      </w:r>
      <w:r w:rsidR="00417F44" w:rsidRPr="00102DCE">
        <w:t>–</w:t>
      </w:r>
      <w:r w:rsidR="005C79E2">
        <w:t xml:space="preserve"> This</w:t>
      </w:r>
      <w:r w:rsidR="00783E54">
        <w:t xml:space="preserve"> </w:t>
      </w:r>
      <w:r w:rsidR="005C79E2">
        <w:t>provide</w:t>
      </w:r>
      <w:r w:rsidR="001A2E87">
        <w:t>s</w:t>
      </w:r>
      <w:r w:rsidR="005C79E2">
        <w:t xml:space="preserve"> the </w:t>
      </w:r>
      <w:r w:rsidR="00494E5D">
        <w:t xml:space="preserve">required </w:t>
      </w:r>
      <w:r w:rsidR="005C79E2">
        <w:t>breakdown by ethnicity</w:t>
      </w:r>
      <w:r w:rsidR="00494E5D">
        <w:t xml:space="preserve"> from the 2011 census</w:t>
      </w:r>
      <w:r w:rsidR="001A2E87">
        <w:t>,</w:t>
      </w:r>
      <w:r w:rsidR="008F6E24">
        <w:t xml:space="preserve"> </w:t>
      </w:r>
      <w:r w:rsidR="002368DC">
        <w:t>retrieved by</w:t>
      </w:r>
      <w:r w:rsidR="003465ED">
        <w:t xml:space="preserve"> </w:t>
      </w:r>
      <w:r w:rsidR="008F6E24">
        <w:t>local authorit</w:t>
      </w:r>
      <w:r w:rsidR="001A2E87">
        <w:t>ies and</w:t>
      </w:r>
      <w:r w:rsidR="004B54BA">
        <w:t xml:space="preserve"> </w:t>
      </w:r>
      <w:r w:rsidR="006078EE">
        <w:t>allows</w:t>
      </w:r>
      <w:r w:rsidR="004B54BA">
        <w:t xml:space="preserve"> </w:t>
      </w:r>
      <w:r w:rsidR="002368DC">
        <w:t>data</w:t>
      </w:r>
      <w:r w:rsidR="004B54BA">
        <w:t xml:space="preserve"> analysis of ethnicity</w:t>
      </w:r>
      <w:r w:rsidR="001A2E87">
        <w:t xml:space="preserve"> </w:t>
      </w:r>
      <w:r w:rsidR="00671BF4">
        <w:t>to</w:t>
      </w:r>
      <w:r w:rsidR="004B54BA">
        <w:t xml:space="preserve"> compar</w:t>
      </w:r>
      <w:r w:rsidR="00671BF4">
        <w:t xml:space="preserve">e with </w:t>
      </w:r>
      <w:r w:rsidR="001A2E87">
        <w:t>deprivation levels</w:t>
      </w:r>
      <w:r w:rsidR="007C47E6">
        <w:t>, confirm</w:t>
      </w:r>
      <w:r w:rsidR="002368DC">
        <w:t>ing</w:t>
      </w:r>
      <w:r w:rsidR="007C47E6">
        <w:t xml:space="preserve"> if </w:t>
      </w:r>
      <w:r w:rsidR="002368DC">
        <w:t xml:space="preserve">the </w:t>
      </w:r>
      <w:r w:rsidR="007C47E6">
        <w:t xml:space="preserve">MMR </w:t>
      </w:r>
      <w:r w:rsidR="001A2E87">
        <w:t xml:space="preserve">uptake </w:t>
      </w:r>
      <w:r w:rsidR="007C47E6">
        <w:t xml:space="preserve">is disproportionately affecting ethnic minority groups. </w:t>
      </w:r>
      <w:r w:rsidR="00DC3130">
        <w:t xml:space="preserve">Below </w:t>
      </w:r>
      <w:r w:rsidR="006078EE">
        <w:t>is</w:t>
      </w:r>
      <w:r w:rsidR="00DC3130">
        <w:t xml:space="preserve"> an extract of data retrieved for ethnicity group by local authorit</w:t>
      </w:r>
      <w:r w:rsidR="006078EE">
        <w:t>ies</w:t>
      </w:r>
      <w:r w:rsidR="001A2E87">
        <w:t>.</w:t>
      </w:r>
    </w:p>
    <w:p w14:paraId="6FBA20DE" w14:textId="77777777" w:rsidR="002368DC" w:rsidRDefault="002368DC" w:rsidP="002368DC">
      <w:pPr>
        <w:spacing w:after="0" w:line="360" w:lineRule="auto"/>
      </w:pPr>
    </w:p>
    <w:p w14:paraId="298CB9D0" w14:textId="5DE79E1C" w:rsidR="00E96EA2" w:rsidRDefault="001A2E87" w:rsidP="00E96EA2">
      <w:pPr>
        <w:spacing w:after="0" w:line="360" w:lineRule="auto"/>
        <w:jc w:val="center"/>
      </w:pPr>
      <w:r w:rsidRPr="001A2E87">
        <w:rPr>
          <w:noProof/>
        </w:rPr>
        <w:lastRenderedPageBreak/>
        <w:drawing>
          <wp:inline distT="0" distB="0" distL="0" distR="0" wp14:anchorId="19A97E4D" wp14:editId="097390AA">
            <wp:extent cx="5731510" cy="1870075"/>
            <wp:effectExtent l="0" t="0" r="2540" b="0"/>
            <wp:docPr id="427251427" name="Picture 1" descr="A white sheet with many small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251427" name="Picture 1" descr="A white sheet with many small squares&#10;&#10;Description automatically generated with medium confidence"/>
                    <pic:cNvPicPr/>
                  </pic:nvPicPr>
                  <pic:blipFill>
                    <a:blip r:embed="rId10"/>
                    <a:stretch>
                      <a:fillRect/>
                    </a:stretch>
                  </pic:blipFill>
                  <pic:spPr>
                    <a:xfrm>
                      <a:off x="0" y="0"/>
                      <a:ext cx="5731510" cy="1870075"/>
                    </a:xfrm>
                    <a:prstGeom prst="rect">
                      <a:avLst/>
                    </a:prstGeom>
                  </pic:spPr>
                </pic:pic>
              </a:graphicData>
            </a:graphic>
          </wp:inline>
        </w:drawing>
      </w:r>
    </w:p>
    <w:p w14:paraId="7B0D9E50" w14:textId="24143F5F" w:rsidR="00E96EA2" w:rsidRPr="004713E5" w:rsidRDefault="00E96EA2" w:rsidP="00E96EA2">
      <w:pPr>
        <w:pStyle w:val="Caption"/>
        <w:jc w:val="center"/>
        <w:rPr>
          <w:b/>
          <w:bCs/>
          <w:i w:val="0"/>
          <w:iCs w:val="0"/>
          <w:color w:val="auto"/>
          <w:sz w:val="20"/>
          <w:szCs w:val="20"/>
        </w:rPr>
      </w:pPr>
      <w:bookmarkStart w:id="15" w:name="_Toc155890320"/>
      <w:r w:rsidRPr="00E96EA2">
        <w:rPr>
          <w:b/>
          <w:bCs/>
          <w:i w:val="0"/>
          <w:iCs w:val="0"/>
          <w:color w:val="auto"/>
          <w:sz w:val="20"/>
          <w:szCs w:val="20"/>
        </w:rPr>
        <w:t>Fig</w:t>
      </w:r>
      <w:r w:rsidR="00396362">
        <w:rPr>
          <w:b/>
          <w:bCs/>
          <w:i w:val="0"/>
          <w:iCs w:val="0"/>
          <w:color w:val="auto"/>
          <w:sz w:val="20"/>
          <w:szCs w:val="20"/>
        </w:rPr>
        <w:t>.</w:t>
      </w:r>
      <w:r w:rsidRPr="00E96EA2">
        <w:rPr>
          <w:b/>
          <w:bCs/>
          <w:i w:val="0"/>
          <w:iCs w:val="0"/>
          <w:color w:val="auto"/>
          <w:sz w:val="20"/>
          <w:szCs w:val="20"/>
        </w:rPr>
        <w:t xml:space="preserve"> </w:t>
      </w:r>
      <w:r w:rsidRPr="00E96EA2">
        <w:rPr>
          <w:b/>
          <w:bCs/>
          <w:i w:val="0"/>
          <w:iCs w:val="0"/>
          <w:color w:val="auto"/>
          <w:sz w:val="20"/>
          <w:szCs w:val="20"/>
        </w:rPr>
        <w:fldChar w:fldCharType="begin"/>
      </w:r>
      <w:r w:rsidRPr="00E96EA2">
        <w:rPr>
          <w:b/>
          <w:bCs/>
          <w:i w:val="0"/>
          <w:iCs w:val="0"/>
          <w:color w:val="auto"/>
          <w:sz w:val="20"/>
          <w:szCs w:val="20"/>
        </w:rPr>
        <w:instrText xml:space="preserve"> SEQ Figure \* ARABIC </w:instrText>
      </w:r>
      <w:r w:rsidRPr="00E96EA2">
        <w:rPr>
          <w:b/>
          <w:bCs/>
          <w:i w:val="0"/>
          <w:iCs w:val="0"/>
          <w:color w:val="auto"/>
          <w:sz w:val="20"/>
          <w:szCs w:val="20"/>
        </w:rPr>
        <w:fldChar w:fldCharType="separate"/>
      </w:r>
      <w:r w:rsidR="00D663C6">
        <w:rPr>
          <w:b/>
          <w:bCs/>
          <w:i w:val="0"/>
          <w:iCs w:val="0"/>
          <w:noProof/>
          <w:color w:val="auto"/>
          <w:sz w:val="20"/>
          <w:szCs w:val="20"/>
        </w:rPr>
        <w:t>3</w:t>
      </w:r>
      <w:r w:rsidRPr="00E96EA2">
        <w:rPr>
          <w:b/>
          <w:bCs/>
          <w:i w:val="0"/>
          <w:iCs w:val="0"/>
          <w:color w:val="auto"/>
          <w:sz w:val="20"/>
          <w:szCs w:val="20"/>
        </w:rPr>
        <w:fldChar w:fldCharType="end"/>
      </w:r>
      <w:r>
        <w:rPr>
          <w:b/>
          <w:bCs/>
          <w:i w:val="0"/>
          <w:iCs w:val="0"/>
          <w:color w:val="auto"/>
          <w:sz w:val="20"/>
          <w:szCs w:val="20"/>
        </w:rPr>
        <w:t xml:space="preserve"> InFuse</w:t>
      </w:r>
      <w:r w:rsidR="002A63E5" w:rsidRPr="002A63E5">
        <w:rPr>
          <w:b/>
          <w:bCs/>
          <w:i w:val="0"/>
          <w:iCs w:val="0"/>
          <w:color w:val="auto"/>
          <w:sz w:val="20"/>
          <w:szCs w:val="20"/>
          <w:vertAlign w:val="superscript"/>
        </w:rPr>
        <w:t>©</w:t>
      </w:r>
      <w:r>
        <w:rPr>
          <w:b/>
          <w:bCs/>
          <w:i w:val="0"/>
          <w:iCs w:val="0"/>
          <w:color w:val="auto"/>
          <w:sz w:val="20"/>
          <w:szCs w:val="20"/>
        </w:rPr>
        <w:t xml:space="preserve"> Extract of Ethnicity Groups by Local Authority</w:t>
      </w:r>
      <w:bookmarkEnd w:id="15"/>
    </w:p>
    <w:p w14:paraId="1D2E7E8B" w14:textId="77777777" w:rsidR="00EC06D3" w:rsidRPr="00417F44" w:rsidRDefault="00EC06D3" w:rsidP="00EC06D3">
      <w:pPr>
        <w:spacing w:after="0" w:line="360" w:lineRule="auto"/>
      </w:pPr>
    </w:p>
    <w:p w14:paraId="3EF1471E" w14:textId="6AD46F67" w:rsidR="006A783F" w:rsidRDefault="006A783F" w:rsidP="006A783F">
      <w:pPr>
        <w:pStyle w:val="ListParagraph"/>
        <w:numPr>
          <w:ilvl w:val="0"/>
          <w:numId w:val="4"/>
        </w:numPr>
        <w:spacing w:after="0" w:line="360" w:lineRule="auto"/>
      </w:pPr>
      <w:r>
        <w:t>Deprivation data from Infuse –</w:t>
      </w:r>
      <w:r w:rsidR="00EC06D3">
        <w:t xml:space="preserve"> This provide</w:t>
      </w:r>
      <w:r w:rsidR="001A2E87">
        <w:t>s</w:t>
      </w:r>
      <w:r w:rsidR="00EC06D3">
        <w:t xml:space="preserve"> </w:t>
      </w:r>
      <w:r w:rsidR="00783E54">
        <w:t>the required</w:t>
      </w:r>
      <w:r w:rsidR="00EC06D3">
        <w:t xml:space="preserve"> breakdown </w:t>
      </w:r>
      <w:r w:rsidR="00783E54">
        <w:t>by deprivation from the 2011 census</w:t>
      </w:r>
      <w:r w:rsidR="001A2E87">
        <w:t>,</w:t>
      </w:r>
      <w:r w:rsidR="00D2385A">
        <w:t xml:space="preserve"> </w:t>
      </w:r>
      <w:r w:rsidR="00180E10">
        <w:t>retrieved</w:t>
      </w:r>
      <w:r w:rsidR="00D2385A">
        <w:t xml:space="preserve"> by local authorit</w:t>
      </w:r>
      <w:r w:rsidR="001A2E87">
        <w:t>ies</w:t>
      </w:r>
      <w:r w:rsidR="00D2385A">
        <w:t xml:space="preserve"> </w:t>
      </w:r>
      <w:r w:rsidR="00180E10">
        <w:t>for</w:t>
      </w:r>
      <w:r w:rsidR="00D2385A">
        <w:t xml:space="preserve"> consistency</w:t>
      </w:r>
      <w:r w:rsidR="00D97C39">
        <w:t>. This will use the Townsend Index</w:t>
      </w:r>
      <w:r w:rsidR="009A412A">
        <w:t xml:space="preserve"> to analyse</w:t>
      </w:r>
      <w:r w:rsidR="00A4651E">
        <w:t xml:space="preserve"> deprivation levels</w:t>
      </w:r>
      <w:r w:rsidR="00180E10">
        <w:t>,</w:t>
      </w:r>
      <w:r w:rsidR="003529A5">
        <w:t xml:space="preserve"> compa</w:t>
      </w:r>
      <w:r w:rsidR="00180E10">
        <w:t>ring</w:t>
      </w:r>
      <w:r w:rsidR="003529A5">
        <w:t xml:space="preserve"> </w:t>
      </w:r>
      <w:r w:rsidR="00230AF9">
        <w:t>the deprivation levels with</w:t>
      </w:r>
      <w:r w:rsidR="00EF3933">
        <w:t xml:space="preserve"> ethnicity groups</w:t>
      </w:r>
      <w:r w:rsidR="001A2E87">
        <w:t xml:space="preserve"> </w:t>
      </w:r>
      <w:r w:rsidR="00D80694">
        <w:t xml:space="preserve">to analyse MMR </w:t>
      </w:r>
      <w:r w:rsidR="001A2E87">
        <w:t>coverage</w:t>
      </w:r>
      <w:r w:rsidR="00180E10">
        <w:t xml:space="preserve"> in these areas</w:t>
      </w:r>
      <w:r w:rsidR="00D80694">
        <w:t>.</w:t>
      </w:r>
      <w:r w:rsidR="00A50D4D">
        <w:t xml:space="preserve"> Below </w:t>
      </w:r>
      <w:r w:rsidR="006078EE">
        <w:t>is</w:t>
      </w:r>
      <w:r w:rsidR="00A50D4D">
        <w:t xml:space="preserve"> an extract of data retrieved for material deprivation by local </w:t>
      </w:r>
      <w:r w:rsidR="006078EE">
        <w:t>authorities</w:t>
      </w:r>
      <w:r w:rsidR="00A50D4D">
        <w:t>.</w:t>
      </w:r>
    </w:p>
    <w:p w14:paraId="1D06772E" w14:textId="77777777" w:rsidR="00F5124A" w:rsidRDefault="00F5124A" w:rsidP="00F5124A">
      <w:pPr>
        <w:spacing w:after="0" w:line="360" w:lineRule="auto"/>
      </w:pPr>
    </w:p>
    <w:p w14:paraId="76DCA71E" w14:textId="0801EF30" w:rsidR="00F5124A" w:rsidRDefault="00BC4FFB" w:rsidP="00A50D4D">
      <w:pPr>
        <w:spacing w:after="0" w:line="360" w:lineRule="auto"/>
        <w:jc w:val="center"/>
      </w:pPr>
      <w:r w:rsidRPr="00BC4FFB">
        <w:rPr>
          <w:noProof/>
        </w:rPr>
        <w:drawing>
          <wp:inline distT="0" distB="0" distL="0" distR="0" wp14:anchorId="4D41B07F" wp14:editId="0ED62F08">
            <wp:extent cx="5731510" cy="2157095"/>
            <wp:effectExtent l="0" t="0" r="2540" b="0"/>
            <wp:docPr id="36579291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792916" name="Picture 1" descr="A screenshot of a computer screen&#10;&#10;Description automatically generated"/>
                    <pic:cNvPicPr/>
                  </pic:nvPicPr>
                  <pic:blipFill>
                    <a:blip r:embed="rId11"/>
                    <a:stretch>
                      <a:fillRect/>
                    </a:stretch>
                  </pic:blipFill>
                  <pic:spPr>
                    <a:xfrm>
                      <a:off x="0" y="0"/>
                      <a:ext cx="5731510" cy="2157095"/>
                    </a:xfrm>
                    <a:prstGeom prst="rect">
                      <a:avLst/>
                    </a:prstGeom>
                  </pic:spPr>
                </pic:pic>
              </a:graphicData>
            </a:graphic>
          </wp:inline>
        </w:drawing>
      </w:r>
    </w:p>
    <w:p w14:paraId="0FEBC96C" w14:textId="3E2C5C21" w:rsidR="00A50D4D" w:rsidRPr="00A50D4D" w:rsidRDefault="00A50D4D" w:rsidP="00A50D4D">
      <w:pPr>
        <w:pStyle w:val="Caption"/>
        <w:jc w:val="center"/>
        <w:rPr>
          <w:b/>
          <w:bCs/>
          <w:i w:val="0"/>
          <w:iCs w:val="0"/>
          <w:color w:val="auto"/>
          <w:sz w:val="20"/>
          <w:szCs w:val="20"/>
        </w:rPr>
      </w:pPr>
      <w:bookmarkStart w:id="16" w:name="_Toc155890321"/>
      <w:r w:rsidRPr="00A50D4D">
        <w:rPr>
          <w:b/>
          <w:bCs/>
          <w:i w:val="0"/>
          <w:iCs w:val="0"/>
          <w:color w:val="auto"/>
          <w:sz w:val="20"/>
          <w:szCs w:val="20"/>
        </w:rPr>
        <w:t>Fig</w:t>
      </w:r>
      <w:r>
        <w:rPr>
          <w:b/>
          <w:bCs/>
          <w:i w:val="0"/>
          <w:iCs w:val="0"/>
          <w:color w:val="auto"/>
          <w:sz w:val="20"/>
          <w:szCs w:val="20"/>
        </w:rPr>
        <w:t>.</w:t>
      </w:r>
      <w:r w:rsidRPr="00A50D4D">
        <w:rPr>
          <w:b/>
          <w:bCs/>
          <w:i w:val="0"/>
          <w:iCs w:val="0"/>
          <w:color w:val="auto"/>
          <w:sz w:val="20"/>
          <w:szCs w:val="20"/>
        </w:rPr>
        <w:t xml:space="preserve"> </w:t>
      </w:r>
      <w:r w:rsidRPr="00A50D4D">
        <w:rPr>
          <w:b/>
          <w:bCs/>
          <w:i w:val="0"/>
          <w:iCs w:val="0"/>
          <w:color w:val="auto"/>
          <w:sz w:val="20"/>
          <w:szCs w:val="20"/>
        </w:rPr>
        <w:fldChar w:fldCharType="begin"/>
      </w:r>
      <w:r w:rsidRPr="00A50D4D">
        <w:rPr>
          <w:b/>
          <w:bCs/>
          <w:i w:val="0"/>
          <w:iCs w:val="0"/>
          <w:color w:val="auto"/>
          <w:sz w:val="20"/>
          <w:szCs w:val="20"/>
        </w:rPr>
        <w:instrText xml:space="preserve"> SEQ Figure \* ARABIC </w:instrText>
      </w:r>
      <w:r w:rsidRPr="00A50D4D">
        <w:rPr>
          <w:b/>
          <w:bCs/>
          <w:i w:val="0"/>
          <w:iCs w:val="0"/>
          <w:color w:val="auto"/>
          <w:sz w:val="20"/>
          <w:szCs w:val="20"/>
        </w:rPr>
        <w:fldChar w:fldCharType="separate"/>
      </w:r>
      <w:r w:rsidR="00D663C6">
        <w:rPr>
          <w:b/>
          <w:bCs/>
          <w:i w:val="0"/>
          <w:iCs w:val="0"/>
          <w:noProof/>
          <w:color w:val="auto"/>
          <w:sz w:val="20"/>
          <w:szCs w:val="20"/>
        </w:rPr>
        <w:t>4</w:t>
      </w:r>
      <w:r w:rsidRPr="00A50D4D">
        <w:rPr>
          <w:b/>
          <w:bCs/>
          <w:i w:val="0"/>
          <w:iCs w:val="0"/>
          <w:color w:val="auto"/>
          <w:sz w:val="20"/>
          <w:szCs w:val="20"/>
        </w:rPr>
        <w:fldChar w:fldCharType="end"/>
      </w:r>
      <w:r>
        <w:rPr>
          <w:b/>
          <w:bCs/>
          <w:i w:val="0"/>
          <w:iCs w:val="0"/>
          <w:color w:val="auto"/>
          <w:sz w:val="20"/>
          <w:szCs w:val="20"/>
        </w:rPr>
        <w:t xml:space="preserve"> InFuse</w:t>
      </w:r>
      <w:r w:rsidR="002A63E5" w:rsidRPr="002A63E5">
        <w:rPr>
          <w:b/>
          <w:bCs/>
          <w:i w:val="0"/>
          <w:iCs w:val="0"/>
          <w:color w:val="auto"/>
          <w:sz w:val="20"/>
          <w:szCs w:val="20"/>
          <w:vertAlign w:val="superscript"/>
        </w:rPr>
        <w:t>©</w:t>
      </w:r>
      <w:r>
        <w:rPr>
          <w:b/>
          <w:bCs/>
          <w:i w:val="0"/>
          <w:iCs w:val="0"/>
          <w:color w:val="auto"/>
          <w:sz w:val="20"/>
          <w:szCs w:val="20"/>
        </w:rPr>
        <w:t xml:space="preserve"> Extract of Material Deprivation by Local Authority</w:t>
      </w:r>
      <w:bookmarkEnd w:id="16"/>
    </w:p>
    <w:p w14:paraId="3D548AFD" w14:textId="77777777" w:rsidR="00432014" w:rsidRDefault="00432014" w:rsidP="00192D5C">
      <w:pPr>
        <w:spacing w:after="0" w:line="360" w:lineRule="auto"/>
      </w:pPr>
    </w:p>
    <w:p w14:paraId="74B31DFB" w14:textId="034B1979" w:rsidR="00CE6936" w:rsidRDefault="004F2CF1" w:rsidP="00192D5C">
      <w:pPr>
        <w:spacing w:after="0" w:line="360" w:lineRule="auto"/>
      </w:pPr>
      <w:r>
        <w:t xml:space="preserve">The above data will assist with finding any patterns and trends between MMR coverage, </w:t>
      </w:r>
      <w:r w:rsidR="00A73BF3">
        <w:t>deprivation,</w:t>
      </w:r>
      <w:r>
        <w:t xml:space="preserve"> and ethnicity groups to </w:t>
      </w:r>
      <w:r w:rsidR="00CE0E2D">
        <w:t>determin</w:t>
      </w:r>
      <w:r>
        <w:t>e</w:t>
      </w:r>
      <w:r w:rsidR="00CE0E2D">
        <w:t xml:space="preserve"> if the hypothes</w:t>
      </w:r>
      <w:r>
        <w:t>is</w:t>
      </w:r>
      <w:r w:rsidR="00CE0E2D">
        <w:t xml:space="preserve"> has been proven or not.</w:t>
      </w:r>
    </w:p>
    <w:p w14:paraId="7ADF02EA" w14:textId="77777777" w:rsidR="00011597" w:rsidRDefault="00011597"/>
    <w:p w14:paraId="390D8C1D" w14:textId="77777777" w:rsidR="00E16FC4" w:rsidRDefault="00E16FC4">
      <w:pPr>
        <w:rPr>
          <w:b/>
          <w:bCs/>
        </w:rPr>
      </w:pPr>
    </w:p>
    <w:p w14:paraId="1A0FD7F0" w14:textId="77777777" w:rsidR="00BC4FFB" w:rsidRDefault="00BC4FFB">
      <w:pPr>
        <w:rPr>
          <w:b/>
          <w:bCs/>
        </w:rPr>
      </w:pPr>
    </w:p>
    <w:p w14:paraId="4AF72B52" w14:textId="77777777" w:rsidR="00F37A48" w:rsidRDefault="00F37A48"/>
    <w:p w14:paraId="17D51CC0" w14:textId="77777777" w:rsidR="00E16FC4" w:rsidRDefault="00E16FC4" w:rsidP="00043FA0">
      <w:pPr>
        <w:pStyle w:val="Heading1"/>
        <w:spacing w:before="0" w:line="360" w:lineRule="auto"/>
        <w:rPr>
          <w:b/>
          <w:bCs/>
          <w:u w:val="single"/>
        </w:rPr>
      </w:pPr>
      <w:bookmarkStart w:id="17" w:name="_Toc118725088"/>
      <w:bookmarkStart w:id="18" w:name="_Toc155890303"/>
      <w:r>
        <w:rPr>
          <w:b/>
          <w:bCs/>
          <w:u w:val="single"/>
        </w:rPr>
        <w:lastRenderedPageBreak/>
        <w:t>Data Analysis and Results</w:t>
      </w:r>
      <w:bookmarkEnd w:id="17"/>
      <w:bookmarkEnd w:id="18"/>
    </w:p>
    <w:p w14:paraId="2A43522C" w14:textId="77777777" w:rsidR="002E023D" w:rsidRDefault="002E023D" w:rsidP="00043FA0">
      <w:pPr>
        <w:spacing w:after="0" w:line="360" w:lineRule="auto"/>
      </w:pPr>
    </w:p>
    <w:p w14:paraId="4DFEEA3F" w14:textId="61255841" w:rsidR="00912F8E" w:rsidRPr="00C752FE" w:rsidRDefault="00912F8E" w:rsidP="00043FA0">
      <w:pPr>
        <w:pStyle w:val="Heading2"/>
        <w:spacing w:line="360" w:lineRule="auto"/>
        <w:rPr>
          <w:b/>
          <w:bCs/>
          <w:sz w:val="28"/>
          <w:szCs w:val="28"/>
          <w:u w:val="single"/>
        </w:rPr>
      </w:pPr>
      <w:bookmarkStart w:id="19" w:name="_Toc155890304"/>
      <w:r w:rsidRPr="00C752FE">
        <w:rPr>
          <w:b/>
          <w:bCs/>
          <w:sz w:val="28"/>
          <w:szCs w:val="28"/>
          <w:u w:val="single"/>
        </w:rPr>
        <w:t>MMR Uptake in Wales</w:t>
      </w:r>
      <w:bookmarkEnd w:id="19"/>
    </w:p>
    <w:p w14:paraId="4CA576AC" w14:textId="77777777" w:rsidR="00912F8E" w:rsidRDefault="00912F8E" w:rsidP="00043FA0">
      <w:pPr>
        <w:spacing w:after="0" w:line="360" w:lineRule="auto"/>
      </w:pPr>
    </w:p>
    <w:p w14:paraId="749E377E" w14:textId="3443E46D" w:rsidR="00F90E14" w:rsidRDefault="003950A6" w:rsidP="002C096A">
      <w:pPr>
        <w:spacing w:after="0" w:line="360" w:lineRule="auto"/>
      </w:pPr>
      <w:r>
        <w:t>For</w:t>
      </w:r>
      <w:r w:rsidR="00021C6C">
        <w:t xml:space="preserve"> an underlying generalisation </w:t>
      </w:r>
      <w:r w:rsidR="008F3190">
        <w:t>of</w:t>
      </w:r>
      <w:r w:rsidR="00021C6C">
        <w:t xml:space="preserve"> </w:t>
      </w:r>
      <w:r>
        <w:t xml:space="preserve">MMR coverage </w:t>
      </w:r>
      <w:r w:rsidR="00021C6C">
        <w:t>in Wales</w:t>
      </w:r>
      <w:r w:rsidR="00FA4189">
        <w:t>,</w:t>
      </w:r>
      <w:r w:rsidR="00FB3D5A">
        <w:t xml:space="preserve"> and with all areas geocoded for improved reliability</w:t>
      </w:r>
      <w:r w:rsidR="00021C6C">
        <w:t>,</w:t>
      </w:r>
      <w:r w:rsidR="008D7487">
        <w:t xml:space="preserve"> the data periods used </w:t>
      </w:r>
      <w:r w:rsidR="00330C4D">
        <w:t>(</w:t>
      </w:r>
      <w:r w:rsidR="008D7487">
        <w:t>2012/13, 2017/18</w:t>
      </w:r>
      <w:r w:rsidR="006078EE">
        <w:t>,</w:t>
      </w:r>
      <w:r w:rsidR="008D7487">
        <w:t xml:space="preserve"> and 2022/23</w:t>
      </w:r>
      <w:r w:rsidR="00330C4D">
        <w:t xml:space="preserve">) </w:t>
      </w:r>
      <w:r w:rsidR="008D7487">
        <w:t>represent the beginning, middle</w:t>
      </w:r>
      <w:r w:rsidR="006078EE">
        <w:t>,</w:t>
      </w:r>
      <w:r w:rsidR="008D7487">
        <w:t xml:space="preserve"> and end </w:t>
      </w:r>
      <w:r w:rsidR="00A20A91">
        <w:t xml:space="preserve">of the </w:t>
      </w:r>
      <w:r w:rsidR="006D273A">
        <w:t>11-year</w:t>
      </w:r>
      <w:r w:rsidR="00A20A91">
        <w:t xml:space="preserve"> period </w:t>
      </w:r>
      <w:r>
        <w:t xml:space="preserve">to </w:t>
      </w:r>
      <w:r w:rsidR="00A20A91">
        <w:t xml:space="preserve">best describe </w:t>
      </w:r>
      <w:r w:rsidR="008005DD">
        <w:t xml:space="preserve">the MMR </w:t>
      </w:r>
      <w:r>
        <w:t>coverage</w:t>
      </w:r>
      <w:r w:rsidR="008005DD">
        <w:t xml:space="preserve"> over </w:t>
      </w:r>
      <w:r w:rsidR="00AB2890">
        <w:t>a period</w:t>
      </w:r>
      <w:r w:rsidR="00FF1F80">
        <w:t>.</w:t>
      </w:r>
      <w:r w:rsidR="00D74780">
        <w:t xml:space="preserve"> All MMR </w:t>
      </w:r>
      <w:r w:rsidR="006D273A">
        <w:t>coverage</w:t>
      </w:r>
      <w:r w:rsidR="00D74780">
        <w:t xml:space="preserve"> data </w:t>
      </w:r>
      <w:r w:rsidR="006D273A">
        <w:t>is</w:t>
      </w:r>
      <w:r w:rsidR="00D74780">
        <w:t xml:space="preserve"> visualised </w:t>
      </w:r>
      <w:r w:rsidR="004363C6">
        <w:t xml:space="preserve">to show Wales in green, </w:t>
      </w:r>
      <w:r w:rsidR="00AB2890">
        <w:t>cream,</w:t>
      </w:r>
      <w:r w:rsidR="004363C6">
        <w:t xml:space="preserve"> and red</w:t>
      </w:r>
      <w:r w:rsidR="0095304D">
        <w:t>,</w:t>
      </w:r>
      <w:r w:rsidR="004363C6">
        <w:t xml:space="preserve"> indicat</w:t>
      </w:r>
      <w:r w:rsidR="0095304D">
        <w:t>ing</w:t>
      </w:r>
      <w:r w:rsidR="0063542C">
        <w:t xml:space="preserve"> </w:t>
      </w:r>
      <w:r w:rsidR="00D3683D">
        <w:t>the local authority areas hav</w:t>
      </w:r>
      <w:r w:rsidR="006D273A">
        <w:t>ing</w:t>
      </w:r>
      <w:r w:rsidR="00D3683D">
        <w:t xml:space="preserve"> the highest and lowest MMR </w:t>
      </w:r>
      <w:r w:rsidR="006D273A">
        <w:t>coverage</w:t>
      </w:r>
      <w:r w:rsidR="00D3683D">
        <w:t>, highlighting any areas appear</w:t>
      </w:r>
      <w:r w:rsidR="006D273A">
        <w:t>ing</w:t>
      </w:r>
      <w:r w:rsidR="00D3683D">
        <w:t xml:space="preserve"> to have continually lower </w:t>
      </w:r>
      <w:r w:rsidR="006D273A">
        <w:t>uptakes</w:t>
      </w:r>
      <w:r w:rsidR="00187AF8">
        <w:t>. This</w:t>
      </w:r>
      <w:r w:rsidR="00D3683D">
        <w:t xml:space="preserve"> provide</w:t>
      </w:r>
      <w:r w:rsidR="006D273A">
        <w:t>s</w:t>
      </w:r>
      <w:r w:rsidR="00D3683D">
        <w:t xml:space="preserve"> </w:t>
      </w:r>
      <w:r w:rsidR="006D273A">
        <w:t xml:space="preserve">the </w:t>
      </w:r>
      <w:r w:rsidR="00D3683D">
        <w:t xml:space="preserve">best visual representation to show any patterns and trends quickly and effectively </w:t>
      </w:r>
      <w:sdt>
        <w:sdtPr>
          <w:id w:val="-648132632"/>
          <w:citation/>
        </w:sdtPr>
        <w:sdtContent>
          <w:r w:rsidR="009D01C6">
            <w:fldChar w:fldCharType="begin"/>
          </w:r>
          <w:r w:rsidR="009D01C6">
            <w:instrText xml:space="preserve"> CITATION Eng20 \l 2057 </w:instrText>
          </w:r>
          <w:r w:rsidR="009D01C6">
            <w:fldChar w:fldCharType="separate"/>
          </w:r>
          <w:r w:rsidR="008D08E8" w:rsidRPr="008D08E8">
            <w:rPr>
              <w:noProof/>
            </w:rPr>
            <w:t>[17]</w:t>
          </w:r>
          <w:r w:rsidR="009D01C6">
            <w:fldChar w:fldCharType="end"/>
          </w:r>
        </w:sdtContent>
      </w:sdt>
      <w:r w:rsidR="009D01C6">
        <w:t>.</w:t>
      </w:r>
    </w:p>
    <w:p w14:paraId="5F0F76FA" w14:textId="77777777" w:rsidR="00664042" w:rsidRDefault="00664042" w:rsidP="002C096A">
      <w:pPr>
        <w:spacing w:after="0" w:line="360" w:lineRule="auto"/>
      </w:pPr>
    </w:p>
    <w:p w14:paraId="70A1A11E" w14:textId="2B9EE6D1" w:rsidR="007D5A36" w:rsidRDefault="00F3499D" w:rsidP="00DB444A">
      <w:pPr>
        <w:spacing w:after="0" w:line="360" w:lineRule="auto"/>
      </w:pPr>
      <w:r>
        <w:t>For the 1</w:t>
      </w:r>
      <w:r w:rsidRPr="00AE7BCD">
        <w:rPr>
          <w:vertAlign w:val="superscript"/>
        </w:rPr>
        <w:t>st</w:t>
      </w:r>
      <w:r>
        <w:t xml:space="preserve"> dose coverage in 2012/13, while 5 local authorities had a 1</w:t>
      </w:r>
      <w:r w:rsidRPr="00F3499D">
        <w:rPr>
          <w:vertAlign w:val="superscript"/>
        </w:rPr>
        <w:t>st</w:t>
      </w:r>
      <w:r>
        <w:t xml:space="preserve"> dosage coverage of</w:t>
      </w:r>
      <w:r w:rsidR="00760E15">
        <w:t xml:space="preserve"> at least</w:t>
      </w:r>
      <w:r>
        <w:t xml:space="preserve"> 95% (with Flintshire the highest at 97%), 9 local authorities had a 1</w:t>
      </w:r>
      <w:r w:rsidRPr="00F3499D">
        <w:rPr>
          <w:vertAlign w:val="superscript"/>
        </w:rPr>
        <w:t>st</w:t>
      </w:r>
      <w:r>
        <w:t xml:space="preserve"> dose coverage </w:t>
      </w:r>
      <w:r w:rsidR="006078EE">
        <w:t xml:space="preserve">of </w:t>
      </w:r>
      <w:r>
        <w:t>less than 90% (with Monmouthshire the lowest at 81.8%)</w:t>
      </w:r>
      <w:r w:rsidR="00561CA1">
        <w:t>, providing a Welsh average of 91.3%.</w:t>
      </w:r>
    </w:p>
    <w:p w14:paraId="6736B32C" w14:textId="77777777" w:rsidR="00DB444A" w:rsidRDefault="00DB444A" w:rsidP="00DB444A">
      <w:pPr>
        <w:spacing w:after="0" w:line="360" w:lineRule="auto"/>
      </w:pPr>
    </w:p>
    <w:p w14:paraId="685E21F8" w14:textId="76BDBC73" w:rsidR="007D5A36" w:rsidRDefault="007D5A36" w:rsidP="007D5A36">
      <w:pPr>
        <w:pStyle w:val="NormalWeb"/>
        <w:jc w:val="center"/>
      </w:pPr>
      <w:r>
        <w:rPr>
          <w:noProof/>
        </w:rPr>
        <w:drawing>
          <wp:inline distT="0" distB="0" distL="0" distR="0" wp14:anchorId="5D7C3121" wp14:editId="661A3422">
            <wp:extent cx="5525128" cy="3790950"/>
            <wp:effectExtent l="0" t="0" r="0" b="0"/>
            <wp:docPr id="15378618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37699" cy="3799576"/>
                    </a:xfrm>
                    <a:prstGeom prst="rect">
                      <a:avLst/>
                    </a:prstGeom>
                    <a:noFill/>
                    <a:ln>
                      <a:noFill/>
                    </a:ln>
                  </pic:spPr>
                </pic:pic>
              </a:graphicData>
            </a:graphic>
          </wp:inline>
        </w:drawing>
      </w:r>
    </w:p>
    <w:p w14:paraId="3768031F" w14:textId="28125627" w:rsidR="008F0B8C" w:rsidRPr="009C4137" w:rsidRDefault="008F0B8C" w:rsidP="008F0B8C">
      <w:pPr>
        <w:pStyle w:val="Caption"/>
        <w:jc w:val="center"/>
        <w:rPr>
          <w:b/>
          <w:bCs/>
          <w:i w:val="0"/>
          <w:iCs w:val="0"/>
          <w:color w:val="000000" w:themeColor="text1"/>
          <w:sz w:val="20"/>
          <w:szCs w:val="20"/>
        </w:rPr>
      </w:pPr>
      <w:bookmarkStart w:id="20" w:name="_Toc155890322"/>
      <w:r w:rsidRPr="009C4137">
        <w:rPr>
          <w:b/>
          <w:bCs/>
          <w:i w:val="0"/>
          <w:iCs w:val="0"/>
          <w:color w:val="000000" w:themeColor="text1"/>
          <w:sz w:val="20"/>
          <w:szCs w:val="20"/>
        </w:rPr>
        <w:t>Fig</w:t>
      </w:r>
      <w:r w:rsidR="009C4137" w:rsidRPr="009C4137">
        <w:rPr>
          <w:b/>
          <w:bCs/>
          <w:i w:val="0"/>
          <w:iCs w:val="0"/>
          <w:color w:val="000000" w:themeColor="text1"/>
          <w:sz w:val="20"/>
          <w:szCs w:val="20"/>
        </w:rPr>
        <w:t>.</w:t>
      </w:r>
      <w:r w:rsidRPr="009C4137">
        <w:rPr>
          <w:b/>
          <w:bCs/>
          <w:i w:val="0"/>
          <w:iCs w:val="0"/>
          <w:color w:val="000000" w:themeColor="text1"/>
          <w:sz w:val="20"/>
          <w:szCs w:val="20"/>
        </w:rPr>
        <w:t xml:space="preserve"> </w:t>
      </w:r>
      <w:r w:rsidRPr="009C4137">
        <w:rPr>
          <w:b/>
          <w:bCs/>
          <w:i w:val="0"/>
          <w:iCs w:val="0"/>
          <w:color w:val="000000" w:themeColor="text1"/>
          <w:sz w:val="20"/>
          <w:szCs w:val="20"/>
        </w:rPr>
        <w:fldChar w:fldCharType="begin"/>
      </w:r>
      <w:r w:rsidRPr="009C4137">
        <w:rPr>
          <w:b/>
          <w:bCs/>
          <w:i w:val="0"/>
          <w:iCs w:val="0"/>
          <w:color w:val="000000" w:themeColor="text1"/>
          <w:sz w:val="20"/>
          <w:szCs w:val="20"/>
        </w:rPr>
        <w:instrText xml:space="preserve"> SEQ Figure \* ARABIC </w:instrText>
      </w:r>
      <w:r w:rsidRPr="009C4137">
        <w:rPr>
          <w:b/>
          <w:bCs/>
          <w:i w:val="0"/>
          <w:iCs w:val="0"/>
          <w:color w:val="000000" w:themeColor="text1"/>
          <w:sz w:val="20"/>
          <w:szCs w:val="20"/>
        </w:rPr>
        <w:fldChar w:fldCharType="separate"/>
      </w:r>
      <w:r w:rsidR="00D663C6">
        <w:rPr>
          <w:b/>
          <w:bCs/>
          <w:i w:val="0"/>
          <w:iCs w:val="0"/>
          <w:noProof/>
          <w:color w:val="000000" w:themeColor="text1"/>
          <w:sz w:val="20"/>
          <w:szCs w:val="20"/>
        </w:rPr>
        <w:t>5</w:t>
      </w:r>
      <w:r w:rsidRPr="009C4137">
        <w:rPr>
          <w:b/>
          <w:bCs/>
          <w:i w:val="0"/>
          <w:iCs w:val="0"/>
          <w:color w:val="000000" w:themeColor="text1"/>
          <w:sz w:val="20"/>
          <w:szCs w:val="20"/>
        </w:rPr>
        <w:fldChar w:fldCharType="end"/>
      </w:r>
      <w:r w:rsidR="009C4137">
        <w:rPr>
          <w:b/>
          <w:bCs/>
          <w:i w:val="0"/>
          <w:iCs w:val="0"/>
          <w:color w:val="000000" w:themeColor="text1"/>
          <w:sz w:val="20"/>
          <w:szCs w:val="20"/>
        </w:rPr>
        <w:t xml:space="preserve"> 1</w:t>
      </w:r>
      <w:r w:rsidR="009C4137" w:rsidRPr="009C4137">
        <w:rPr>
          <w:b/>
          <w:bCs/>
          <w:i w:val="0"/>
          <w:iCs w:val="0"/>
          <w:color w:val="000000" w:themeColor="text1"/>
          <w:sz w:val="20"/>
          <w:szCs w:val="20"/>
          <w:vertAlign w:val="superscript"/>
        </w:rPr>
        <w:t>st</w:t>
      </w:r>
      <w:r w:rsidR="009C4137">
        <w:rPr>
          <w:b/>
          <w:bCs/>
          <w:i w:val="0"/>
          <w:iCs w:val="0"/>
          <w:color w:val="000000" w:themeColor="text1"/>
          <w:sz w:val="20"/>
          <w:szCs w:val="20"/>
        </w:rPr>
        <w:t xml:space="preserve"> Dose MMR Coverage in Wales – 2012/13</w:t>
      </w:r>
      <w:bookmarkEnd w:id="20"/>
    </w:p>
    <w:p w14:paraId="6BB0750E" w14:textId="505E2FB3" w:rsidR="00491102" w:rsidRDefault="00491102" w:rsidP="00491102">
      <w:pPr>
        <w:spacing w:after="0" w:line="360" w:lineRule="auto"/>
      </w:pPr>
      <w:r>
        <w:lastRenderedPageBreak/>
        <w:t>However, the 2</w:t>
      </w:r>
      <w:r w:rsidRPr="00A31C5D">
        <w:rPr>
          <w:vertAlign w:val="superscript"/>
        </w:rPr>
        <w:t>nd</w:t>
      </w:r>
      <w:r>
        <w:t xml:space="preserve"> MMR dosage coverage</w:t>
      </w:r>
      <w:r w:rsidR="0026676D">
        <w:t xml:space="preserve"> </w:t>
      </w:r>
      <w:r>
        <w:t>in 2012/13 was worse, with 17 local authorities recording less than 90%</w:t>
      </w:r>
      <w:r w:rsidR="002F0C8D">
        <w:t>, with</w:t>
      </w:r>
      <w:r>
        <w:t xml:space="preserve"> Powys the lowest at 75.3%</w:t>
      </w:r>
      <w:r w:rsidR="00561CA1">
        <w:t>, providing a Welsh average of 81.7%.</w:t>
      </w:r>
    </w:p>
    <w:p w14:paraId="4E3647CB" w14:textId="77777777" w:rsidR="009C4137" w:rsidRDefault="009C4137" w:rsidP="00491102">
      <w:pPr>
        <w:spacing w:after="0" w:line="360" w:lineRule="auto"/>
      </w:pPr>
    </w:p>
    <w:p w14:paraId="44CC9A70" w14:textId="69897364" w:rsidR="007D5A36" w:rsidRDefault="007D5A36" w:rsidP="007D5A36">
      <w:pPr>
        <w:pStyle w:val="NormalWeb"/>
        <w:jc w:val="center"/>
      </w:pPr>
      <w:r>
        <w:rPr>
          <w:noProof/>
        </w:rPr>
        <w:drawing>
          <wp:inline distT="0" distB="0" distL="0" distR="0" wp14:anchorId="68D4BFBD" wp14:editId="7562C76C">
            <wp:extent cx="5731510" cy="3934460"/>
            <wp:effectExtent l="0" t="0" r="2540" b="8890"/>
            <wp:docPr id="12925312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934460"/>
                    </a:xfrm>
                    <a:prstGeom prst="rect">
                      <a:avLst/>
                    </a:prstGeom>
                    <a:noFill/>
                    <a:ln>
                      <a:noFill/>
                    </a:ln>
                  </pic:spPr>
                </pic:pic>
              </a:graphicData>
            </a:graphic>
          </wp:inline>
        </w:drawing>
      </w:r>
    </w:p>
    <w:p w14:paraId="38937804" w14:textId="6F5271D4" w:rsidR="007D5A36" w:rsidRPr="009C4137" w:rsidRDefault="007D5A36" w:rsidP="007D5A36">
      <w:pPr>
        <w:pStyle w:val="Caption"/>
        <w:jc w:val="center"/>
        <w:rPr>
          <w:b/>
          <w:bCs/>
          <w:i w:val="0"/>
          <w:iCs w:val="0"/>
          <w:color w:val="000000" w:themeColor="text1"/>
          <w:sz w:val="20"/>
          <w:szCs w:val="20"/>
        </w:rPr>
      </w:pPr>
      <w:bookmarkStart w:id="21" w:name="_Toc155890323"/>
      <w:r w:rsidRPr="007D5A36">
        <w:rPr>
          <w:b/>
          <w:bCs/>
          <w:i w:val="0"/>
          <w:iCs w:val="0"/>
          <w:color w:val="000000" w:themeColor="text1"/>
          <w:sz w:val="20"/>
          <w:szCs w:val="20"/>
        </w:rPr>
        <w:t>Fig</w:t>
      </w:r>
      <w:r>
        <w:rPr>
          <w:b/>
          <w:bCs/>
          <w:i w:val="0"/>
          <w:iCs w:val="0"/>
          <w:color w:val="000000" w:themeColor="text1"/>
          <w:sz w:val="20"/>
          <w:szCs w:val="20"/>
        </w:rPr>
        <w:t>.</w:t>
      </w:r>
      <w:r w:rsidRPr="007D5A36">
        <w:rPr>
          <w:b/>
          <w:bCs/>
          <w:i w:val="0"/>
          <w:iCs w:val="0"/>
          <w:color w:val="000000" w:themeColor="text1"/>
          <w:sz w:val="20"/>
          <w:szCs w:val="20"/>
        </w:rPr>
        <w:t xml:space="preserve"> </w:t>
      </w:r>
      <w:r w:rsidRPr="007D5A36">
        <w:rPr>
          <w:b/>
          <w:bCs/>
          <w:i w:val="0"/>
          <w:iCs w:val="0"/>
          <w:color w:val="000000" w:themeColor="text1"/>
          <w:sz w:val="20"/>
          <w:szCs w:val="20"/>
        </w:rPr>
        <w:fldChar w:fldCharType="begin"/>
      </w:r>
      <w:r w:rsidRPr="007D5A36">
        <w:rPr>
          <w:b/>
          <w:bCs/>
          <w:i w:val="0"/>
          <w:iCs w:val="0"/>
          <w:color w:val="000000" w:themeColor="text1"/>
          <w:sz w:val="20"/>
          <w:szCs w:val="20"/>
        </w:rPr>
        <w:instrText xml:space="preserve"> SEQ Figure \* ARABIC </w:instrText>
      </w:r>
      <w:r w:rsidRPr="007D5A36">
        <w:rPr>
          <w:b/>
          <w:bCs/>
          <w:i w:val="0"/>
          <w:iCs w:val="0"/>
          <w:color w:val="000000" w:themeColor="text1"/>
          <w:sz w:val="20"/>
          <w:szCs w:val="20"/>
        </w:rPr>
        <w:fldChar w:fldCharType="separate"/>
      </w:r>
      <w:r w:rsidR="00D663C6">
        <w:rPr>
          <w:b/>
          <w:bCs/>
          <w:i w:val="0"/>
          <w:iCs w:val="0"/>
          <w:noProof/>
          <w:color w:val="000000" w:themeColor="text1"/>
          <w:sz w:val="20"/>
          <w:szCs w:val="20"/>
        </w:rPr>
        <w:t>6</w:t>
      </w:r>
      <w:r w:rsidRPr="007D5A36">
        <w:rPr>
          <w:b/>
          <w:bCs/>
          <w:i w:val="0"/>
          <w:iCs w:val="0"/>
          <w:color w:val="000000" w:themeColor="text1"/>
          <w:sz w:val="20"/>
          <w:szCs w:val="20"/>
        </w:rPr>
        <w:fldChar w:fldCharType="end"/>
      </w:r>
      <w:r w:rsidRPr="007D5A36">
        <w:rPr>
          <w:sz w:val="20"/>
          <w:szCs w:val="20"/>
        </w:rPr>
        <w:t xml:space="preserve"> </w:t>
      </w:r>
      <w:r>
        <w:rPr>
          <w:b/>
          <w:bCs/>
          <w:i w:val="0"/>
          <w:iCs w:val="0"/>
          <w:color w:val="000000" w:themeColor="text1"/>
          <w:sz w:val="20"/>
          <w:szCs w:val="20"/>
        </w:rPr>
        <w:t>2</w:t>
      </w:r>
      <w:r w:rsidRPr="007D5A36">
        <w:rPr>
          <w:b/>
          <w:bCs/>
          <w:i w:val="0"/>
          <w:iCs w:val="0"/>
          <w:color w:val="000000" w:themeColor="text1"/>
          <w:sz w:val="20"/>
          <w:szCs w:val="20"/>
          <w:vertAlign w:val="superscript"/>
        </w:rPr>
        <w:t>nd</w:t>
      </w:r>
      <w:r>
        <w:rPr>
          <w:b/>
          <w:bCs/>
          <w:i w:val="0"/>
          <w:iCs w:val="0"/>
          <w:color w:val="000000" w:themeColor="text1"/>
          <w:sz w:val="20"/>
          <w:szCs w:val="20"/>
        </w:rPr>
        <w:t xml:space="preserve"> Dose MMR Coverage in Wales – 2012/13</w:t>
      </w:r>
      <w:bookmarkEnd w:id="21"/>
    </w:p>
    <w:p w14:paraId="6D8CDA0F" w14:textId="77777777" w:rsidR="00C752FE" w:rsidRDefault="00C752FE" w:rsidP="00491102">
      <w:pPr>
        <w:spacing w:after="0" w:line="360" w:lineRule="auto"/>
        <w:rPr>
          <w:b/>
          <w:bCs/>
        </w:rPr>
      </w:pPr>
    </w:p>
    <w:p w14:paraId="5AC54A4B" w14:textId="113F53C7" w:rsidR="00561CA1" w:rsidRPr="00EB11C3" w:rsidRDefault="00726CE8" w:rsidP="00726CE8">
      <w:pPr>
        <w:spacing w:after="0" w:line="360" w:lineRule="auto"/>
      </w:pPr>
      <w:r>
        <w:t>Comparing the 1</w:t>
      </w:r>
      <w:r w:rsidRPr="00726CE8">
        <w:rPr>
          <w:vertAlign w:val="superscript"/>
        </w:rPr>
        <w:t>st</w:t>
      </w:r>
      <w:r>
        <w:t xml:space="preserve"> and 2</w:t>
      </w:r>
      <w:r w:rsidRPr="00726CE8">
        <w:rPr>
          <w:vertAlign w:val="superscript"/>
        </w:rPr>
        <w:t>nd</w:t>
      </w:r>
      <w:r>
        <w:t xml:space="preserve"> MMR </w:t>
      </w:r>
      <w:r w:rsidR="001A2082">
        <w:t>coverage</w:t>
      </w:r>
      <w:r>
        <w:t xml:space="preserve"> for 2012/13, the highest MMR coverage within Wales </w:t>
      </w:r>
      <w:r w:rsidR="006B2F82">
        <w:t xml:space="preserve">are </w:t>
      </w:r>
      <w:r>
        <w:t>areas in North Wales,</w:t>
      </w:r>
      <w:r w:rsidR="003A198B">
        <w:t xml:space="preserve"> potentially indicating why there have been no outbreaks of measles in North Wales compared to areas of South Wales.</w:t>
      </w:r>
      <w:r w:rsidR="004032E9">
        <w:t xml:space="preserve"> However, there appears to be reluctance for the 2</w:t>
      </w:r>
      <w:r w:rsidR="004032E9" w:rsidRPr="004032E9">
        <w:rPr>
          <w:vertAlign w:val="superscript"/>
        </w:rPr>
        <w:t>nd</w:t>
      </w:r>
      <w:r w:rsidR="004032E9">
        <w:t xml:space="preserve"> dose, meaning that with the 1</w:t>
      </w:r>
      <w:r w:rsidR="004032E9" w:rsidRPr="004032E9">
        <w:rPr>
          <w:vertAlign w:val="superscript"/>
        </w:rPr>
        <w:t>st</w:t>
      </w:r>
      <w:r w:rsidR="004032E9">
        <w:t xml:space="preserve"> dose no</w:t>
      </w:r>
      <w:r w:rsidR="0050606D">
        <w:t>t providing</w:t>
      </w:r>
      <w:r w:rsidR="004032E9">
        <w:t xml:space="preserve"> protection, it could part</w:t>
      </w:r>
      <w:r w:rsidR="0050606D">
        <w:t>ially</w:t>
      </w:r>
      <w:r w:rsidR="004032E9">
        <w:t xml:space="preserve"> explain the measles outbreak in 2012.</w:t>
      </w:r>
    </w:p>
    <w:p w14:paraId="65FAB094" w14:textId="77777777" w:rsidR="00C752FE" w:rsidRDefault="00C752FE" w:rsidP="00336B62">
      <w:pPr>
        <w:spacing w:after="0" w:line="360" w:lineRule="auto"/>
        <w:rPr>
          <w:b/>
          <w:bCs/>
        </w:rPr>
      </w:pPr>
    </w:p>
    <w:p w14:paraId="4901FB95" w14:textId="77777777" w:rsidR="007D5A36" w:rsidRDefault="007D5A36" w:rsidP="00F133D1">
      <w:pPr>
        <w:spacing w:after="0" w:line="360" w:lineRule="auto"/>
      </w:pPr>
    </w:p>
    <w:p w14:paraId="3BA45D5D" w14:textId="77777777" w:rsidR="007D5A36" w:rsidRDefault="007D5A36" w:rsidP="00F133D1">
      <w:pPr>
        <w:spacing w:after="0" w:line="360" w:lineRule="auto"/>
      </w:pPr>
    </w:p>
    <w:p w14:paraId="7D045A73" w14:textId="77777777" w:rsidR="007D5A36" w:rsidRDefault="007D5A36" w:rsidP="00F133D1">
      <w:pPr>
        <w:spacing w:after="0" w:line="360" w:lineRule="auto"/>
      </w:pPr>
    </w:p>
    <w:p w14:paraId="75F7D17F" w14:textId="77777777" w:rsidR="007D5A36" w:rsidRDefault="007D5A36" w:rsidP="00F133D1">
      <w:pPr>
        <w:spacing w:after="0" w:line="360" w:lineRule="auto"/>
      </w:pPr>
    </w:p>
    <w:p w14:paraId="3B7C3464" w14:textId="77777777" w:rsidR="007D5A36" w:rsidRDefault="007D5A36" w:rsidP="00F133D1">
      <w:pPr>
        <w:spacing w:after="0" w:line="360" w:lineRule="auto"/>
      </w:pPr>
    </w:p>
    <w:p w14:paraId="76A6EBD6" w14:textId="77777777" w:rsidR="007D5A36" w:rsidRDefault="007D5A36" w:rsidP="00F133D1">
      <w:pPr>
        <w:spacing w:after="0" w:line="360" w:lineRule="auto"/>
      </w:pPr>
    </w:p>
    <w:p w14:paraId="2C563076" w14:textId="33E75CBD" w:rsidR="00F133D1" w:rsidRDefault="00F133D1" w:rsidP="00F133D1">
      <w:pPr>
        <w:spacing w:after="0" w:line="360" w:lineRule="auto"/>
      </w:pPr>
      <w:r>
        <w:lastRenderedPageBreak/>
        <w:t>For the 1</w:t>
      </w:r>
      <w:r w:rsidRPr="00AE7BCD">
        <w:rPr>
          <w:vertAlign w:val="superscript"/>
        </w:rPr>
        <w:t>st</w:t>
      </w:r>
      <w:r>
        <w:t xml:space="preserve"> dose coverage in 2017/18, most local authorities in Wales had moderate MMR coverage between 90.1% and 94.4%, with 3 local authorities recording at least 95% (Torfaen the highest at 96.4%) and 2 local authorities recording less than 90% (Monmouthshire the lowest at 84.6%)</w:t>
      </w:r>
      <w:r w:rsidR="00561CA1">
        <w:t xml:space="preserve">, </w:t>
      </w:r>
      <w:r w:rsidR="00D02AEA">
        <w:t>providing</w:t>
      </w:r>
      <w:r w:rsidR="00561CA1">
        <w:t xml:space="preserve"> a Welsh average of 92.3%, a small increase</w:t>
      </w:r>
      <w:r w:rsidR="00285497">
        <w:t xml:space="preserve"> </w:t>
      </w:r>
      <w:r w:rsidR="00561CA1">
        <w:t>compared to 2012/13.</w:t>
      </w:r>
    </w:p>
    <w:p w14:paraId="07D0039E" w14:textId="77777777" w:rsidR="007D5A36" w:rsidRDefault="007D5A36" w:rsidP="00F133D1">
      <w:pPr>
        <w:spacing w:after="0" w:line="360" w:lineRule="auto"/>
      </w:pPr>
    </w:p>
    <w:p w14:paraId="6BEB0D54" w14:textId="2266A039" w:rsidR="007D5A36" w:rsidRDefault="007D5A36" w:rsidP="007D5A36">
      <w:pPr>
        <w:pStyle w:val="NormalWeb"/>
        <w:jc w:val="center"/>
      </w:pPr>
      <w:r>
        <w:rPr>
          <w:noProof/>
        </w:rPr>
        <w:drawing>
          <wp:inline distT="0" distB="0" distL="0" distR="0" wp14:anchorId="0E263C7C" wp14:editId="71D20DC1">
            <wp:extent cx="5731510" cy="3830320"/>
            <wp:effectExtent l="0" t="0" r="2540" b="0"/>
            <wp:docPr id="6757608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830320"/>
                    </a:xfrm>
                    <a:prstGeom prst="rect">
                      <a:avLst/>
                    </a:prstGeom>
                    <a:noFill/>
                    <a:ln>
                      <a:noFill/>
                    </a:ln>
                  </pic:spPr>
                </pic:pic>
              </a:graphicData>
            </a:graphic>
          </wp:inline>
        </w:drawing>
      </w:r>
    </w:p>
    <w:p w14:paraId="235D0A47" w14:textId="707C0573" w:rsidR="007D5A36" w:rsidRPr="009C4137" w:rsidRDefault="007D5A36" w:rsidP="007D5A36">
      <w:pPr>
        <w:pStyle w:val="Caption"/>
        <w:jc w:val="center"/>
        <w:rPr>
          <w:b/>
          <w:bCs/>
          <w:i w:val="0"/>
          <w:iCs w:val="0"/>
          <w:color w:val="000000" w:themeColor="text1"/>
          <w:sz w:val="20"/>
          <w:szCs w:val="20"/>
        </w:rPr>
      </w:pPr>
      <w:bookmarkStart w:id="22" w:name="_Toc155890324"/>
      <w:r w:rsidRPr="007D5A36">
        <w:rPr>
          <w:b/>
          <w:bCs/>
          <w:i w:val="0"/>
          <w:iCs w:val="0"/>
          <w:color w:val="000000" w:themeColor="text1"/>
          <w:sz w:val="20"/>
          <w:szCs w:val="20"/>
        </w:rPr>
        <w:t>Fig</w:t>
      </w:r>
      <w:r>
        <w:rPr>
          <w:b/>
          <w:bCs/>
          <w:i w:val="0"/>
          <w:iCs w:val="0"/>
          <w:color w:val="000000" w:themeColor="text1"/>
          <w:sz w:val="20"/>
          <w:szCs w:val="20"/>
        </w:rPr>
        <w:t>.</w:t>
      </w:r>
      <w:r w:rsidRPr="007D5A36">
        <w:rPr>
          <w:b/>
          <w:bCs/>
          <w:i w:val="0"/>
          <w:iCs w:val="0"/>
          <w:color w:val="000000" w:themeColor="text1"/>
          <w:sz w:val="20"/>
          <w:szCs w:val="20"/>
        </w:rPr>
        <w:t xml:space="preserve"> </w:t>
      </w:r>
      <w:r w:rsidRPr="007D5A36">
        <w:rPr>
          <w:b/>
          <w:bCs/>
          <w:i w:val="0"/>
          <w:iCs w:val="0"/>
          <w:color w:val="000000" w:themeColor="text1"/>
          <w:sz w:val="20"/>
          <w:szCs w:val="20"/>
        </w:rPr>
        <w:fldChar w:fldCharType="begin"/>
      </w:r>
      <w:r w:rsidRPr="007D5A36">
        <w:rPr>
          <w:b/>
          <w:bCs/>
          <w:i w:val="0"/>
          <w:iCs w:val="0"/>
          <w:color w:val="000000" w:themeColor="text1"/>
          <w:sz w:val="20"/>
          <w:szCs w:val="20"/>
        </w:rPr>
        <w:instrText xml:space="preserve"> SEQ Figure \* ARABIC </w:instrText>
      </w:r>
      <w:r w:rsidRPr="007D5A36">
        <w:rPr>
          <w:b/>
          <w:bCs/>
          <w:i w:val="0"/>
          <w:iCs w:val="0"/>
          <w:color w:val="000000" w:themeColor="text1"/>
          <w:sz w:val="20"/>
          <w:szCs w:val="20"/>
        </w:rPr>
        <w:fldChar w:fldCharType="separate"/>
      </w:r>
      <w:r w:rsidR="00D663C6">
        <w:rPr>
          <w:b/>
          <w:bCs/>
          <w:i w:val="0"/>
          <w:iCs w:val="0"/>
          <w:noProof/>
          <w:color w:val="000000" w:themeColor="text1"/>
          <w:sz w:val="20"/>
          <w:szCs w:val="20"/>
        </w:rPr>
        <w:t>7</w:t>
      </w:r>
      <w:r w:rsidRPr="007D5A36">
        <w:rPr>
          <w:b/>
          <w:bCs/>
          <w:i w:val="0"/>
          <w:iCs w:val="0"/>
          <w:color w:val="000000" w:themeColor="text1"/>
          <w:sz w:val="20"/>
          <w:szCs w:val="20"/>
        </w:rPr>
        <w:fldChar w:fldCharType="end"/>
      </w:r>
      <w:r>
        <w:rPr>
          <w:b/>
          <w:bCs/>
          <w:i w:val="0"/>
          <w:iCs w:val="0"/>
          <w:color w:val="000000" w:themeColor="text1"/>
          <w:sz w:val="20"/>
          <w:szCs w:val="20"/>
        </w:rPr>
        <w:t xml:space="preserve"> 1</w:t>
      </w:r>
      <w:r w:rsidRPr="009C4137">
        <w:rPr>
          <w:b/>
          <w:bCs/>
          <w:i w:val="0"/>
          <w:iCs w:val="0"/>
          <w:color w:val="000000" w:themeColor="text1"/>
          <w:sz w:val="20"/>
          <w:szCs w:val="20"/>
          <w:vertAlign w:val="superscript"/>
        </w:rPr>
        <w:t>st</w:t>
      </w:r>
      <w:r>
        <w:rPr>
          <w:b/>
          <w:bCs/>
          <w:i w:val="0"/>
          <w:iCs w:val="0"/>
          <w:color w:val="000000" w:themeColor="text1"/>
          <w:sz w:val="20"/>
          <w:szCs w:val="20"/>
        </w:rPr>
        <w:t xml:space="preserve"> Dose MMR Coverage in Wales – 2017/18</w:t>
      </w:r>
      <w:bookmarkEnd w:id="22"/>
    </w:p>
    <w:p w14:paraId="0BAA34D0" w14:textId="77777777" w:rsidR="007D5A36" w:rsidRDefault="007D5A36" w:rsidP="00F133D1">
      <w:pPr>
        <w:spacing w:after="0" w:line="360" w:lineRule="auto"/>
        <w:rPr>
          <w:b/>
          <w:bCs/>
        </w:rPr>
      </w:pPr>
    </w:p>
    <w:p w14:paraId="7CE010E7" w14:textId="77777777" w:rsidR="00CB62A2" w:rsidRDefault="00CB62A2" w:rsidP="005D57E3">
      <w:pPr>
        <w:spacing w:after="0" w:line="360" w:lineRule="auto"/>
      </w:pPr>
    </w:p>
    <w:p w14:paraId="7599C0E7" w14:textId="77777777" w:rsidR="00CB62A2" w:rsidRDefault="00CB62A2" w:rsidP="005D57E3">
      <w:pPr>
        <w:spacing w:after="0" w:line="360" w:lineRule="auto"/>
      </w:pPr>
    </w:p>
    <w:p w14:paraId="2546BD37" w14:textId="77777777" w:rsidR="00CB62A2" w:rsidRDefault="00CB62A2" w:rsidP="005D57E3">
      <w:pPr>
        <w:spacing w:after="0" w:line="360" w:lineRule="auto"/>
      </w:pPr>
    </w:p>
    <w:p w14:paraId="1136CDCA" w14:textId="77777777" w:rsidR="00CB62A2" w:rsidRDefault="00CB62A2" w:rsidP="005D57E3">
      <w:pPr>
        <w:spacing w:after="0" w:line="360" w:lineRule="auto"/>
      </w:pPr>
    </w:p>
    <w:p w14:paraId="45814789" w14:textId="77777777" w:rsidR="00CB62A2" w:rsidRDefault="00CB62A2" w:rsidP="005D57E3">
      <w:pPr>
        <w:spacing w:after="0" w:line="360" w:lineRule="auto"/>
      </w:pPr>
    </w:p>
    <w:p w14:paraId="67F22A34" w14:textId="77777777" w:rsidR="00CB62A2" w:rsidRDefault="00CB62A2" w:rsidP="005D57E3">
      <w:pPr>
        <w:spacing w:after="0" w:line="360" w:lineRule="auto"/>
      </w:pPr>
    </w:p>
    <w:p w14:paraId="41500123" w14:textId="77777777" w:rsidR="00CB62A2" w:rsidRDefault="00CB62A2" w:rsidP="005D57E3">
      <w:pPr>
        <w:spacing w:after="0" w:line="360" w:lineRule="auto"/>
      </w:pPr>
    </w:p>
    <w:p w14:paraId="36122E6F" w14:textId="77777777" w:rsidR="00CB62A2" w:rsidRDefault="00CB62A2" w:rsidP="005D57E3">
      <w:pPr>
        <w:spacing w:after="0" w:line="360" w:lineRule="auto"/>
      </w:pPr>
    </w:p>
    <w:p w14:paraId="05F797BF" w14:textId="77777777" w:rsidR="00CB62A2" w:rsidRDefault="00CB62A2" w:rsidP="005D57E3">
      <w:pPr>
        <w:spacing w:after="0" w:line="360" w:lineRule="auto"/>
      </w:pPr>
    </w:p>
    <w:p w14:paraId="4E2820D4" w14:textId="77777777" w:rsidR="00285497" w:rsidRDefault="00285497" w:rsidP="005D57E3">
      <w:pPr>
        <w:spacing w:after="0" w:line="360" w:lineRule="auto"/>
      </w:pPr>
    </w:p>
    <w:p w14:paraId="1AF41F56" w14:textId="363C95E9" w:rsidR="005D57E3" w:rsidRDefault="005D57E3" w:rsidP="005D57E3">
      <w:pPr>
        <w:spacing w:after="0" w:line="360" w:lineRule="auto"/>
      </w:pPr>
      <w:r>
        <w:lastRenderedPageBreak/>
        <w:t>However, like in 2012/13, the 2</w:t>
      </w:r>
      <w:r w:rsidRPr="00A31C5D">
        <w:rPr>
          <w:vertAlign w:val="superscript"/>
        </w:rPr>
        <w:t>nd</w:t>
      </w:r>
      <w:r>
        <w:t xml:space="preserve"> MMR </w:t>
      </w:r>
      <w:r w:rsidR="008F29EF">
        <w:t xml:space="preserve">dosage </w:t>
      </w:r>
      <w:r>
        <w:t>coverage</w:t>
      </w:r>
      <w:r w:rsidR="008F29EF">
        <w:t xml:space="preserve"> </w:t>
      </w:r>
      <w:r>
        <w:t>in 2017/18 was worse, with 17 local authorities recording less than 90% (Monmouthshire the lowest at 77.7%)</w:t>
      </w:r>
      <w:r w:rsidR="00582A7A">
        <w:t>,</w:t>
      </w:r>
      <w:r w:rsidR="00561CA1">
        <w:t xml:space="preserve"> provid</w:t>
      </w:r>
      <w:r w:rsidR="00582A7A">
        <w:t>ing</w:t>
      </w:r>
      <w:r w:rsidR="00561CA1">
        <w:t xml:space="preserve"> a Welsh average of 86.9%, which while higher than in 2012/13, is still worse than the 1</w:t>
      </w:r>
      <w:r w:rsidR="00561CA1" w:rsidRPr="00F90E14">
        <w:rPr>
          <w:vertAlign w:val="superscript"/>
        </w:rPr>
        <w:t>st</w:t>
      </w:r>
      <w:r w:rsidR="00561CA1">
        <w:t xml:space="preserve"> dose coverage.</w:t>
      </w:r>
    </w:p>
    <w:p w14:paraId="3368CC40" w14:textId="77777777" w:rsidR="007D5A36" w:rsidRDefault="007D5A36" w:rsidP="005D57E3">
      <w:pPr>
        <w:spacing w:after="0" w:line="360" w:lineRule="auto"/>
      </w:pPr>
    </w:p>
    <w:p w14:paraId="09C78222" w14:textId="13D7C95D" w:rsidR="00CB62A2" w:rsidRDefault="00CB62A2" w:rsidP="00CB62A2">
      <w:pPr>
        <w:pStyle w:val="NormalWeb"/>
        <w:jc w:val="center"/>
      </w:pPr>
      <w:r>
        <w:rPr>
          <w:noProof/>
        </w:rPr>
        <w:drawing>
          <wp:inline distT="0" distB="0" distL="0" distR="0" wp14:anchorId="2181C0A0" wp14:editId="47BC09FB">
            <wp:extent cx="5731510" cy="3825875"/>
            <wp:effectExtent l="0" t="0" r="2540" b="3175"/>
            <wp:docPr id="16872207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25875"/>
                    </a:xfrm>
                    <a:prstGeom prst="rect">
                      <a:avLst/>
                    </a:prstGeom>
                    <a:noFill/>
                    <a:ln>
                      <a:noFill/>
                    </a:ln>
                  </pic:spPr>
                </pic:pic>
              </a:graphicData>
            </a:graphic>
          </wp:inline>
        </w:drawing>
      </w:r>
    </w:p>
    <w:p w14:paraId="3DF84C10" w14:textId="5936AA4F" w:rsidR="00CB62A2" w:rsidRPr="00CB62A2" w:rsidRDefault="00CB62A2" w:rsidP="00CB62A2">
      <w:pPr>
        <w:pStyle w:val="Caption"/>
        <w:jc w:val="center"/>
        <w:rPr>
          <w:b/>
          <w:bCs/>
          <w:i w:val="0"/>
          <w:iCs w:val="0"/>
          <w:color w:val="000000" w:themeColor="text1"/>
          <w:sz w:val="20"/>
          <w:szCs w:val="20"/>
        </w:rPr>
      </w:pPr>
      <w:bookmarkStart w:id="23" w:name="_Toc155890325"/>
      <w:r w:rsidRPr="00CB62A2">
        <w:rPr>
          <w:b/>
          <w:bCs/>
          <w:i w:val="0"/>
          <w:iCs w:val="0"/>
          <w:color w:val="000000" w:themeColor="text1"/>
          <w:sz w:val="20"/>
          <w:szCs w:val="20"/>
        </w:rPr>
        <w:t>Fig</w:t>
      </w:r>
      <w:r>
        <w:rPr>
          <w:b/>
          <w:bCs/>
          <w:i w:val="0"/>
          <w:iCs w:val="0"/>
          <w:color w:val="000000" w:themeColor="text1"/>
          <w:sz w:val="20"/>
          <w:szCs w:val="20"/>
        </w:rPr>
        <w:t>.</w:t>
      </w:r>
      <w:r w:rsidRPr="00CB62A2">
        <w:rPr>
          <w:b/>
          <w:bCs/>
          <w:i w:val="0"/>
          <w:iCs w:val="0"/>
          <w:color w:val="000000" w:themeColor="text1"/>
          <w:sz w:val="20"/>
          <w:szCs w:val="20"/>
        </w:rPr>
        <w:t xml:space="preserve"> </w:t>
      </w:r>
      <w:r w:rsidRPr="00CB62A2">
        <w:rPr>
          <w:b/>
          <w:bCs/>
          <w:i w:val="0"/>
          <w:iCs w:val="0"/>
          <w:color w:val="000000" w:themeColor="text1"/>
          <w:sz w:val="20"/>
          <w:szCs w:val="20"/>
        </w:rPr>
        <w:fldChar w:fldCharType="begin"/>
      </w:r>
      <w:r w:rsidRPr="00CB62A2">
        <w:rPr>
          <w:b/>
          <w:bCs/>
          <w:i w:val="0"/>
          <w:iCs w:val="0"/>
          <w:color w:val="000000" w:themeColor="text1"/>
          <w:sz w:val="20"/>
          <w:szCs w:val="20"/>
        </w:rPr>
        <w:instrText xml:space="preserve"> SEQ Figure \* ARABIC </w:instrText>
      </w:r>
      <w:r w:rsidRPr="00CB62A2">
        <w:rPr>
          <w:b/>
          <w:bCs/>
          <w:i w:val="0"/>
          <w:iCs w:val="0"/>
          <w:color w:val="000000" w:themeColor="text1"/>
          <w:sz w:val="20"/>
          <w:szCs w:val="20"/>
        </w:rPr>
        <w:fldChar w:fldCharType="separate"/>
      </w:r>
      <w:r w:rsidR="00D663C6">
        <w:rPr>
          <w:b/>
          <w:bCs/>
          <w:i w:val="0"/>
          <w:iCs w:val="0"/>
          <w:noProof/>
          <w:color w:val="000000" w:themeColor="text1"/>
          <w:sz w:val="20"/>
          <w:szCs w:val="20"/>
        </w:rPr>
        <w:t>8</w:t>
      </w:r>
      <w:r w:rsidRPr="00CB62A2">
        <w:rPr>
          <w:b/>
          <w:bCs/>
          <w:i w:val="0"/>
          <w:iCs w:val="0"/>
          <w:color w:val="000000" w:themeColor="text1"/>
          <w:sz w:val="20"/>
          <w:szCs w:val="20"/>
        </w:rPr>
        <w:fldChar w:fldCharType="end"/>
      </w:r>
      <w:r>
        <w:rPr>
          <w:b/>
          <w:bCs/>
          <w:i w:val="0"/>
          <w:iCs w:val="0"/>
          <w:color w:val="000000" w:themeColor="text1"/>
          <w:sz w:val="20"/>
          <w:szCs w:val="20"/>
        </w:rPr>
        <w:t xml:space="preserve"> 2</w:t>
      </w:r>
      <w:r w:rsidRPr="007D5A36">
        <w:rPr>
          <w:b/>
          <w:bCs/>
          <w:i w:val="0"/>
          <w:iCs w:val="0"/>
          <w:color w:val="000000" w:themeColor="text1"/>
          <w:sz w:val="20"/>
          <w:szCs w:val="20"/>
          <w:vertAlign w:val="superscript"/>
        </w:rPr>
        <w:t>nd</w:t>
      </w:r>
      <w:r>
        <w:rPr>
          <w:b/>
          <w:bCs/>
          <w:i w:val="0"/>
          <w:iCs w:val="0"/>
          <w:color w:val="000000" w:themeColor="text1"/>
          <w:sz w:val="20"/>
          <w:szCs w:val="20"/>
        </w:rPr>
        <w:t xml:space="preserve"> Dose MMR Coverage in Wales – 2017/18</w:t>
      </w:r>
      <w:bookmarkEnd w:id="23"/>
    </w:p>
    <w:p w14:paraId="3ED771E7" w14:textId="77777777" w:rsidR="005D57E3" w:rsidRDefault="005D57E3" w:rsidP="00F133D1">
      <w:pPr>
        <w:spacing w:after="0" w:line="360" w:lineRule="auto"/>
        <w:rPr>
          <w:b/>
          <w:bCs/>
        </w:rPr>
      </w:pPr>
    </w:p>
    <w:p w14:paraId="7FD244B2" w14:textId="70355304" w:rsidR="00561CA1" w:rsidRDefault="005D57E3" w:rsidP="00561CA1">
      <w:pPr>
        <w:spacing w:after="0" w:line="360" w:lineRule="auto"/>
      </w:pPr>
      <w:r w:rsidRPr="00BA2A22">
        <w:t>Comparing both periods,</w:t>
      </w:r>
      <w:r w:rsidR="00BA2A22">
        <w:t xml:space="preserve"> North Wales continues to have high MMR coverage compared to the rest of Wales, though Monmouthshire continues to have low MMR coverage. This could be due to the low population and density within Monmouthshire, though other local authorities like Anglesey and </w:t>
      </w:r>
      <w:r w:rsidR="00A86710">
        <w:t>Denbighshire with similar populations and densities have continuously higher uptakes.</w:t>
      </w:r>
      <w:r w:rsidR="006E1890">
        <w:t xml:space="preserve"> Overall, there</w:t>
      </w:r>
      <w:r w:rsidR="008140DA">
        <w:t xml:space="preserve"> </w:t>
      </w:r>
      <w:r w:rsidR="00C27046">
        <w:t>is</w:t>
      </w:r>
      <w:r w:rsidR="008140DA">
        <w:t xml:space="preserve"> </w:t>
      </w:r>
      <w:r w:rsidR="00561CA1">
        <w:t>a</w:t>
      </w:r>
      <w:r w:rsidR="006E1890">
        <w:t>n</w:t>
      </w:r>
      <w:r w:rsidR="00561CA1">
        <w:t xml:space="preserve"> increase in the MMR uptake, suggesting that the measles outbreak in 2012 may have prompted parents to have their children vaccinated. However, while the 2</w:t>
      </w:r>
      <w:r w:rsidR="00561CA1" w:rsidRPr="00D17150">
        <w:rPr>
          <w:vertAlign w:val="superscript"/>
        </w:rPr>
        <w:t>nd</w:t>
      </w:r>
      <w:r w:rsidR="00561CA1">
        <w:t xml:space="preserve"> dose coverage</w:t>
      </w:r>
      <w:r w:rsidR="006E1890">
        <w:t xml:space="preserve"> increased</w:t>
      </w:r>
      <w:r w:rsidR="00561CA1">
        <w:t xml:space="preserve">, there </w:t>
      </w:r>
      <w:r w:rsidR="00C27046">
        <w:t>is</w:t>
      </w:r>
      <w:r w:rsidR="006E1890">
        <w:t xml:space="preserve"> still</w:t>
      </w:r>
      <w:r w:rsidR="00561CA1">
        <w:t xml:space="preserve"> reluctance towards the </w:t>
      </w:r>
      <w:r w:rsidR="006E1890">
        <w:t>2</w:t>
      </w:r>
      <w:r w:rsidR="006E1890" w:rsidRPr="006E1890">
        <w:rPr>
          <w:vertAlign w:val="superscript"/>
        </w:rPr>
        <w:t>nd</w:t>
      </w:r>
      <w:r w:rsidR="006E1890">
        <w:t xml:space="preserve"> </w:t>
      </w:r>
      <w:r w:rsidR="00561CA1">
        <w:t>MMR dos</w:t>
      </w:r>
      <w:r w:rsidR="006E1890">
        <w:t>e</w:t>
      </w:r>
      <w:r w:rsidR="00561CA1">
        <w:t>.</w:t>
      </w:r>
    </w:p>
    <w:p w14:paraId="29E4F4E4" w14:textId="77777777" w:rsidR="00CB62A2" w:rsidRDefault="00CB62A2" w:rsidP="0091319B">
      <w:pPr>
        <w:spacing w:after="0" w:line="360" w:lineRule="auto"/>
      </w:pPr>
    </w:p>
    <w:p w14:paraId="4ACB80A8" w14:textId="77777777" w:rsidR="006E1890" w:rsidRDefault="006E1890" w:rsidP="0091319B">
      <w:pPr>
        <w:spacing w:after="0" w:line="360" w:lineRule="auto"/>
      </w:pPr>
    </w:p>
    <w:p w14:paraId="238DD34B" w14:textId="77777777" w:rsidR="00BD7543" w:rsidRDefault="00BD7543" w:rsidP="0091319B">
      <w:pPr>
        <w:spacing w:after="0" w:line="360" w:lineRule="auto"/>
      </w:pPr>
    </w:p>
    <w:p w14:paraId="0F28E886" w14:textId="77777777" w:rsidR="00BD7543" w:rsidRDefault="00BD7543" w:rsidP="0091319B">
      <w:pPr>
        <w:spacing w:after="0" w:line="360" w:lineRule="auto"/>
      </w:pPr>
    </w:p>
    <w:p w14:paraId="36BD7B61" w14:textId="24CCFDE8" w:rsidR="0091319B" w:rsidRDefault="0091319B" w:rsidP="0091319B">
      <w:pPr>
        <w:spacing w:after="0" w:line="360" w:lineRule="auto"/>
      </w:pPr>
      <w:r>
        <w:lastRenderedPageBreak/>
        <w:t>For the 1</w:t>
      </w:r>
      <w:r w:rsidRPr="00AE7BCD">
        <w:rPr>
          <w:vertAlign w:val="superscript"/>
        </w:rPr>
        <w:t>st</w:t>
      </w:r>
      <w:r>
        <w:t xml:space="preserve"> dose coverage in 2022/23, there </w:t>
      </w:r>
      <w:r w:rsidR="00B71FDA">
        <w:t xml:space="preserve">is </w:t>
      </w:r>
      <w:r>
        <w:t>high coverage in Wales, with 11 local authorities recording at least 95% (with Neath Port Talbot and Caerphilly at 97.3% and 97.1% respectively)</w:t>
      </w:r>
      <w:r w:rsidR="00257E90">
        <w:t xml:space="preserve">, </w:t>
      </w:r>
      <w:r w:rsidR="00561CA1">
        <w:t>provid</w:t>
      </w:r>
      <w:r w:rsidR="00257E90">
        <w:t>ing</w:t>
      </w:r>
      <w:r w:rsidR="00561CA1">
        <w:t xml:space="preserve"> a Welsh average of 94.8%, a </w:t>
      </w:r>
      <w:r w:rsidR="00B71FDA">
        <w:t>notab</w:t>
      </w:r>
      <w:r w:rsidR="00257E90">
        <w:t>le</w:t>
      </w:r>
      <w:r w:rsidR="00561CA1">
        <w:t xml:space="preserve"> increase compared to </w:t>
      </w:r>
      <w:r w:rsidR="00B71FDA">
        <w:t>previous</w:t>
      </w:r>
      <w:r w:rsidR="00561CA1">
        <w:t xml:space="preserve"> periods.</w:t>
      </w:r>
    </w:p>
    <w:p w14:paraId="2CC1C130" w14:textId="77777777" w:rsidR="00CB62A2" w:rsidRDefault="00CB62A2" w:rsidP="0091319B">
      <w:pPr>
        <w:spacing w:after="0" w:line="360" w:lineRule="auto"/>
      </w:pPr>
    </w:p>
    <w:p w14:paraId="18F1CD48" w14:textId="6CEBD5F2" w:rsidR="00CB62A2" w:rsidRDefault="00CB62A2" w:rsidP="00CB62A2">
      <w:pPr>
        <w:pStyle w:val="NormalWeb"/>
        <w:jc w:val="center"/>
      </w:pPr>
      <w:r>
        <w:rPr>
          <w:noProof/>
        </w:rPr>
        <w:drawing>
          <wp:inline distT="0" distB="0" distL="0" distR="0" wp14:anchorId="3641E4C3" wp14:editId="7349AFD8">
            <wp:extent cx="5731510" cy="3896360"/>
            <wp:effectExtent l="0" t="0" r="2540" b="8890"/>
            <wp:docPr id="7467009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896360"/>
                    </a:xfrm>
                    <a:prstGeom prst="rect">
                      <a:avLst/>
                    </a:prstGeom>
                    <a:noFill/>
                    <a:ln>
                      <a:noFill/>
                    </a:ln>
                  </pic:spPr>
                </pic:pic>
              </a:graphicData>
            </a:graphic>
          </wp:inline>
        </w:drawing>
      </w:r>
    </w:p>
    <w:p w14:paraId="4FB09D73" w14:textId="1111D611" w:rsidR="00CB62A2" w:rsidRPr="00CB62A2" w:rsidRDefault="00CB62A2" w:rsidP="00CB62A2">
      <w:pPr>
        <w:pStyle w:val="Caption"/>
        <w:jc w:val="center"/>
        <w:rPr>
          <w:b/>
          <w:bCs/>
          <w:i w:val="0"/>
          <w:iCs w:val="0"/>
          <w:color w:val="000000" w:themeColor="text1"/>
          <w:sz w:val="20"/>
          <w:szCs w:val="20"/>
        </w:rPr>
      </w:pPr>
      <w:bookmarkStart w:id="24" w:name="_Toc155890326"/>
      <w:r w:rsidRPr="00CB62A2">
        <w:rPr>
          <w:b/>
          <w:bCs/>
          <w:i w:val="0"/>
          <w:iCs w:val="0"/>
          <w:color w:val="000000" w:themeColor="text1"/>
          <w:sz w:val="20"/>
          <w:szCs w:val="20"/>
        </w:rPr>
        <w:t>Fig</w:t>
      </w:r>
      <w:r>
        <w:rPr>
          <w:b/>
          <w:bCs/>
          <w:i w:val="0"/>
          <w:iCs w:val="0"/>
          <w:color w:val="000000" w:themeColor="text1"/>
          <w:sz w:val="20"/>
          <w:szCs w:val="20"/>
        </w:rPr>
        <w:t>.</w:t>
      </w:r>
      <w:r w:rsidRPr="00CB62A2">
        <w:rPr>
          <w:b/>
          <w:bCs/>
          <w:i w:val="0"/>
          <w:iCs w:val="0"/>
          <w:color w:val="000000" w:themeColor="text1"/>
          <w:sz w:val="20"/>
          <w:szCs w:val="20"/>
        </w:rPr>
        <w:t xml:space="preserve"> </w:t>
      </w:r>
      <w:r w:rsidRPr="00CB62A2">
        <w:rPr>
          <w:b/>
          <w:bCs/>
          <w:i w:val="0"/>
          <w:iCs w:val="0"/>
          <w:color w:val="000000" w:themeColor="text1"/>
          <w:sz w:val="20"/>
          <w:szCs w:val="20"/>
        </w:rPr>
        <w:fldChar w:fldCharType="begin"/>
      </w:r>
      <w:r w:rsidRPr="00CB62A2">
        <w:rPr>
          <w:b/>
          <w:bCs/>
          <w:i w:val="0"/>
          <w:iCs w:val="0"/>
          <w:color w:val="000000" w:themeColor="text1"/>
          <w:sz w:val="20"/>
          <w:szCs w:val="20"/>
        </w:rPr>
        <w:instrText xml:space="preserve"> SEQ Figure \* ARABIC </w:instrText>
      </w:r>
      <w:r w:rsidRPr="00CB62A2">
        <w:rPr>
          <w:b/>
          <w:bCs/>
          <w:i w:val="0"/>
          <w:iCs w:val="0"/>
          <w:color w:val="000000" w:themeColor="text1"/>
          <w:sz w:val="20"/>
          <w:szCs w:val="20"/>
        </w:rPr>
        <w:fldChar w:fldCharType="separate"/>
      </w:r>
      <w:r w:rsidR="00D663C6">
        <w:rPr>
          <w:b/>
          <w:bCs/>
          <w:i w:val="0"/>
          <w:iCs w:val="0"/>
          <w:noProof/>
          <w:color w:val="000000" w:themeColor="text1"/>
          <w:sz w:val="20"/>
          <w:szCs w:val="20"/>
        </w:rPr>
        <w:t>9</w:t>
      </w:r>
      <w:r w:rsidRPr="00CB62A2">
        <w:rPr>
          <w:b/>
          <w:bCs/>
          <w:i w:val="0"/>
          <w:iCs w:val="0"/>
          <w:color w:val="000000" w:themeColor="text1"/>
          <w:sz w:val="20"/>
          <w:szCs w:val="20"/>
        </w:rPr>
        <w:fldChar w:fldCharType="end"/>
      </w:r>
      <w:r>
        <w:rPr>
          <w:b/>
          <w:bCs/>
          <w:i w:val="0"/>
          <w:iCs w:val="0"/>
          <w:color w:val="000000" w:themeColor="text1"/>
          <w:sz w:val="20"/>
          <w:szCs w:val="20"/>
        </w:rPr>
        <w:t xml:space="preserve"> 1</w:t>
      </w:r>
      <w:r w:rsidRPr="009C4137">
        <w:rPr>
          <w:b/>
          <w:bCs/>
          <w:i w:val="0"/>
          <w:iCs w:val="0"/>
          <w:color w:val="000000" w:themeColor="text1"/>
          <w:sz w:val="20"/>
          <w:szCs w:val="20"/>
          <w:vertAlign w:val="superscript"/>
        </w:rPr>
        <w:t>st</w:t>
      </w:r>
      <w:r>
        <w:rPr>
          <w:b/>
          <w:bCs/>
          <w:i w:val="0"/>
          <w:iCs w:val="0"/>
          <w:color w:val="000000" w:themeColor="text1"/>
          <w:sz w:val="20"/>
          <w:szCs w:val="20"/>
        </w:rPr>
        <w:t xml:space="preserve"> Dose MMR Coverage in Wales – 2022/23</w:t>
      </w:r>
      <w:bookmarkEnd w:id="24"/>
    </w:p>
    <w:p w14:paraId="1D369109" w14:textId="77777777" w:rsidR="0091319B" w:rsidRDefault="0091319B" w:rsidP="0091319B">
      <w:pPr>
        <w:spacing w:after="0" w:line="360" w:lineRule="auto"/>
        <w:rPr>
          <w:b/>
          <w:bCs/>
        </w:rPr>
      </w:pPr>
    </w:p>
    <w:p w14:paraId="11391E8E" w14:textId="77777777" w:rsidR="00CB62A2" w:rsidRDefault="00CB62A2" w:rsidP="00571D56">
      <w:pPr>
        <w:spacing w:after="0" w:line="360" w:lineRule="auto"/>
      </w:pPr>
    </w:p>
    <w:p w14:paraId="13D33E0F" w14:textId="77777777" w:rsidR="00CB62A2" w:rsidRDefault="00CB62A2" w:rsidP="00571D56">
      <w:pPr>
        <w:spacing w:after="0" w:line="360" w:lineRule="auto"/>
      </w:pPr>
    </w:p>
    <w:p w14:paraId="6ECFF1E8" w14:textId="77777777" w:rsidR="00CB62A2" w:rsidRDefault="00CB62A2" w:rsidP="00571D56">
      <w:pPr>
        <w:spacing w:after="0" w:line="360" w:lineRule="auto"/>
      </w:pPr>
    </w:p>
    <w:p w14:paraId="6475B9D0" w14:textId="77777777" w:rsidR="00CB62A2" w:rsidRDefault="00CB62A2" w:rsidP="00571D56">
      <w:pPr>
        <w:spacing w:after="0" w:line="360" w:lineRule="auto"/>
      </w:pPr>
    </w:p>
    <w:p w14:paraId="582E014C" w14:textId="77777777" w:rsidR="00CB62A2" w:rsidRDefault="00CB62A2" w:rsidP="00571D56">
      <w:pPr>
        <w:spacing w:after="0" w:line="360" w:lineRule="auto"/>
      </w:pPr>
    </w:p>
    <w:p w14:paraId="017675AE" w14:textId="77777777" w:rsidR="00CB62A2" w:rsidRDefault="00CB62A2" w:rsidP="00571D56">
      <w:pPr>
        <w:spacing w:after="0" w:line="360" w:lineRule="auto"/>
      </w:pPr>
    </w:p>
    <w:p w14:paraId="20B32937" w14:textId="77777777" w:rsidR="00CB62A2" w:rsidRDefault="00CB62A2" w:rsidP="00571D56">
      <w:pPr>
        <w:spacing w:after="0" w:line="360" w:lineRule="auto"/>
      </w:pPr>
    </w:p>
    <w:p w14:paraId="176FECAB" w14:textId="77777777" w:rsidR="00CB62A2" w:rsidRDefault="00CB62A2" w:rsidP="00571D56">
      <w:pPr>
        <w:spacing w:after="0" w:line="360" w:lineRule="auto"/>
      </w:pPr>
    </w:p>
    <w:p w14:paraId="46F3B5EE" w14:textId="77777777" w:rsidR="00CB62A2" w:rsidRDefault="00CB62A2" w:rsidP="00571D56">
      <w:pPr>
        <w:spacing w:after="0" w:line="360" w:lineRule="auto"/>
      </w:pPr>
    </w:p>
    <w:p w14:paraId="5EF3ADFE" w14:textId="77777777" w:rsidR="00CB62A2" w:rsidRDefault="00CB62A2" w:rsidP="00571D56">
      <w:pPr>
        <w:spacing w:after="0" w:line="360" w:lineRule="auto"/>
      </w:pPr>
    </w:p>
    <w:p w14:paraId="1562FE2A" w14:textId="77777777" w:rsidR="00CB62A2" w:rsidRDefault="00CB62A2" w:rsidP="00571D56">
      <w:pPr>
        <w:spacing w:after="0" w:line="360" w:lineRule="auto"/>
      </w:pPr>
    </w:p>
    <w:p w14:paraId="244D9A1E" w14:textId="7986CE2D" w:rsidR="00CB62A2" w:rsidRDefault="00571D56" w:rsidP="00571D56">
      <w:pPr>
        <w:spacing w:after="0" w:line="360" w:lineRule="auto"/>
      </w:pPr>
      <w:r>
        <w:lastRenderedPageBreak/>
        <w:t>However, like previous periods, the 2</w:t>
      </w:r>
      <w:r w:rsidRPr="00A31C5D">
        <w:rPr>
          <w:vertAlign w:val="superscript"/>
        </w:rPr>
        <w:t>nd</w:t>
      </w:r>
      <w:r>
        <w:t xml:space="preserve"> MMR dosage coverage in 2022/23 was worse, though </w:t>
      </w:r>
      <w:r w:rsidR="00B614CE">
        <w:t xml:space="preserve">did </w:t>
      </w:r>
      <w:r w:rsidR="006078EE">
        <w:t>improve</w:t>
      </w:r>
      <w:r w:rsidR="00B614CE">
        <w:t xml:space="preserve"> comparatively</w:t>
      </w:r>
      <w:r>
        <w:t xml:space="preserve">. </w:t>
      </w:r>
      <w:r w:rsidR="006078EE">
        <w:t>5 local authorities were recording</w:t>
      </w:r>
      <w:r>
        <w:t xml:space="preserve"> less than 90% (with Pembrokeshire the lowest at 86.8%), though Torfaen recorded a high 2</w:t>
      </w:r>
      <w:r w:rsidRPr="00571D56">
        <w:rPr>
          <w:vertAlign w:val="superscript"/>
        </w:rPr>
        <w:t>nd</w:t>
      </w:r>
      <w:r>
        <w:t xml:space="preserve"> dose coverage of 95.3%.</w:t>
      </w:r>
      <w:r w:rsidR="00561CA1">
        <w:t xml:space="preserve"> This provided a Welsh average of 91.3% and while still worse than the 1</w:t>
      </w:r>
      <w:r w:rsidR="00561CA1" w:rsidRPr="00B67D72">
        <w:rPr>
          <w:vertAlign w:val="superscript"/>
        </w:rPr>
        <w:t>st</w:t>
      </w:r>
      <w:r w:rsidR="00561CA1">
        <w:t xml:space="preserve"> dose coverage, the gap between the 1</w:t>
      </w:r>
      <w:r w:rsidR="00561CA1" w:rsidRPr="00B67D72">
        <w:rPr>
          <w:vertAlign w:val="superscript"/>
        </w:rPr>
        <w:t>st</w:t>
      </w:r>
      <w:r w:rsidR="00561CA1">
        <w:t xml:space="preserve"> and 2</w:t>
      </w:r>
      <w:r w:rsidR="00561CA1" w:rsidRPr="00B67D72">
        <w:rPr>
          <w:vertAlign w:val="superscript"/>
        </w:rPr>
        <w:t>nd</w:t>
      </w:r>
      <w:r w:rsidR="00561CA1">
        <w:t xml:space="preserve"> dose coverage is closer than previous periods.</w:t>
      </w:r>
    </w:p>
    <w:p w14:paraId="3F6D4D7B" w14:textId="0831A90F" w:rsidR="00CB62A2" w:rsidRDefault="00CB62A2" w:rsidP="00CB62A2">
      <w:pPr>
        <w:pStyle w:val="NormalWeb"/>
        <w:jc w:val="center"/>
      </w:pPr>
      <w:r>
        <w:rPr>
          <w:noProof/>
        </w:rPr>
        <w:drawing>
          <wp:inline distT="0" distB="0" distL="0" distR="0" wp14:anchorId="1FD81368" wp14:editId="37AD2358">
            <wp:extent cx="5731510" cy="3811905"/>
            <wp:effectExtent l="0" t="0" r="2540" b="0"/>
            <wp:docPr id="202725668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811905"/>
                    </a:xfrm>
                    <a:prstGeom prst="rect">
                      <a:avLst/>
                    </a:prstGeom>
                    <a:noFill/>
                    <a:ln>
                      <a:noFill/>
                    </a:ln>
                  </pic:spPr>
                </pic:pic>
              </a:graphicData>
            </a:graphic>
          </wp:inline>
        </w:drawing>
      </w:r>
    </w:p>
    <w:p w14:paraId="082C8C06" w14:textId="2B989A85" w:rsidR="00CB62A2" w:rsidRPr="00CB62A2" w:rsidRDefault="00CB62A2" w:rsidP="00CB62A2">
      <w:pPr>
        <w:pStyle w:val="Caption"/>
        <w:jc w:val="center"/>
        <w:rPr>
          <w:b/>
          <w:bCs/>
          <w:i w:val="0"/>
          <w:iCs w:val="0"/>
          <w:color w:val="000000" w:themeColor="text1"/>
          <w:sz w:val="20"/>
          <w:szCs w:val="20"/>
        </w:rPr>
      </w:pPr>
      <w:bookmarkStart w:id="25" w:name="_Toc155890327"/>
      <w:r w:rsidRPr="00CB62A2">
        <w:rPr>
          <w:b/>
          <w:bCs/>
          <w:i w:val="0"/>
          <w:iCs w:val="0"/>
          <w:color w:val="000000" w:themeColor="text1"/>
          <w:sz w:val="20"/>
          <w:szCs w:val="20"/>
        </w:rPr>
        <w:t>Fig</w:t>
      </w:r>
      <w:r>
        <w:rPr>
          <w:b/>
          <w:bCs/>
          <w:i w:val="0"/>
          <w:iCs w:val="0"/>
          <w:color w:val="000000" w:themeColor="text1"/>
          <w:sz w:val="20"/>
          <w:szCs w:val="20"/>
        </w:rPr>
        <w:t>.</w:t>
      </w:r>
      <w:r w:rsidRPr="00CB62A2">
        <w:rPr>
          <w:b/>
          <w:bCs/>
          <w:i w:val="0"/>
          <w:iCs w:val="0"/>
          <w:color w:val="000000" w:themeColor="text1"/>
          <w:sz w:val="20"/>
          <w:szCs w:val="20"/>
        </w:rPr>
        <w:t xml:space="preserve"> </w:t>
      </w:r>
      <w:r w:rsidRPr="00CB62A2">
        <w:rPr>
          <w:b/>
          <w:bCs/>
          <w:i w:val="0"/>
          <w:iCs w:val="0"/>
          <w:color w:val="000000" w:themeColor="text1"/>
          <w:sz w:val="20"/>
          <w:szCs w:val="20"/>
        </w:rPr>
        <w:fldChar w:fldCharType="begin"/>
      </w:r>
      <w:r w:rsidRPr="00CB62A2">
        <w:rPr>
          <w:b/>
          <w:bCs/>
          <w:i w:val="0"/>
          <w:iCs w:val="0"/>
          <w:color w:val="000000" w:themeColor="text1"/>
          <w:sz w:val="20"/>
          <w:szCs w:val="20"/>
        </w:rPr>
        <w:instrText xml:space="preserve"> SEQ Figure \* ARABIC </w:instrText>
      </w:r>
      <w:r w:rsidRPr="00CB62A2">
        <w:rPr>
          <w:b/>
          <w:bCs/>
          <w:i w:val="0"/>
          <w:iCs w:val="0"/>
          <w:color w:val="000000" w:themeColor="text1"/>
          <w:sz w:val="20"/>
          <w:szCs w:val="20"/>
        </w:rPr>
        <w:fldChar w:fldCharType="separate"/>
      </w:r>
      <w:r w:rsidR="00D663C6">
        <w:rPr>
          <w:b/>
          <w:bCs/>
          <w:i w:val="0"/>
          <w:iCs w:val="0"/>
          <w:noProof/>
          <w:color w:val="000000" w:themeColor="text1"/>
          <w:sz w:val="20"/>
          <w:szCs w:val="20"/>
        </w:rPr>
        <w:t>10</w:t>
      </w:r>
      <w:r w:rsidRPr="00CB62A2">
        <w:rPr>
          <w:b/>
          <w:bCs/>
          <w:i w:val="0"/>
          <w:iCs w:val="0"/>
          <w:color w:val="000000" w:themeColor="text1"/>
          <w:sz w:val="20"/>
          <w:szCs w:val="20"/>
        </w:rPr>
        <w:fldChar w:fldCharType="end"/>
      </w:r>
      <w:r>
        <w:rPr>
          <w:b/>
          <w:bCs/>
          <w:i w:val="0"/>
          <w:iCs w:val="0"/>
          <w:color w:val="000000" w:themeColor="text1"/>
          <w:sz w:val="20"/>
          <w:szCs w:val="20"/>
        </w:rPr>
        <w:t xml:space="preserve"> 2</w:t>
      </w:r>
      <w:r w:rsidRPr="007D5A36">
        <w:rPr>
          <w:b/>
          <w:bCs/>
          <w:i w:val="0"/>
          <w:iCs w:val="0"/>
          <w:color w:val="000000" w:themeColor="text1"/>
          <w:sz w:val="20"/>
          <w:szCs w:val="20"/>
          <w:vertAlign w:val="superscript"/>
        </w:rPr>
        <w:t>nd</w:t>
      </w:r>
      <w:r>
        <w:rPr>
          <w:b/>
          <w:bCs/>
          <w:i w:val="0"/>
          <w:iCs w:val="0"/>
          <w:color w:val="000000" w:themeColor="text1"/>
          <w:sz w:val="20"/>
          <w:szCs w:val="20"/>
        </w:rPr>
        <w:t xml:space="preserve"> Dose MMR Coverage in Wales – 2022/23</w:t>
      </w:r>
      <w:bookmarkEnd w:id="25"/>
    </w:p>
    <w:p w14:paraId="1DAB4D67" w14:textId="77777777" w:rsidR="00571D56" w:rsidRDefault="00571D56" w:rsidP="00571D56">
      <w:pPr>
        <w:spacing w:after="0" w:line="360" w:lineRule="auto"/>
      </w:pPr>
    </w:p>
    <w:p w14:paraId="75DA3F04" w14:textId="015EA32F" w:rsidR="00561CA1" w:rsidRDefault="00571D56" w:rsidP="00561CA1">
      <w:pPr>
        <w:spacing w:after="0" w:line="360" w:lineRule="auto"/>
      </w:pPr>
      <w:r>
        <w:t>Compared to previous periods,</w:t>
      </w:r>
      <w:r w:rsidR="00A7298F">
        <w:t xml:space="preserve"> North Wales and parts of the South Wales valleys continued to have the highest coverage of the MMR vaccination, with Cardiff having some of the lowest vaccination coverage. </w:t>
      </w:r>
      <w:r w:rsidR="00A05C3F">
        <w:t>However, c</w:t>
      </w:r>
      <w:r w:rsidR="00561CA1">
        <w:t>ompared to previous periods, ther</w:t>
      </w:r>
      <w:r w:rsidR="00A05C3F">
        <w:t>e is a</w:t>
      </w:r>
      <w:r w:rsidR="00561CA1">
        <w:t xml:space="preserve"> decrease in the 1</w:t>
      </w:r>
      <w:r w:rsidR="00561CA1" w:rsidRPr="00537B25">
        <w:rPr>
          <w:vertAlign w:val="superscript"/>
        </w:rPr>
        <w:t>st</w:t>
      </w:r>
      <w:r w:rsidR="00561CA1">
        <w:t xml:space="preserve"> dose MMR uptake, suggesting a reluctance again to have the MMR vaccination, </w:t>
      </w:r>
      <w:r w:rsidR="00B62554">
        <w:t>though</w:t>
      </w:r>
      <w:r w:rsidR="00561CA1">
        <w:t xml:space="preserve"> increases in the 2</w:t>
      </w:r>
      <w:r w:rsidR="00561CA1" w:rsidRPr="00213A70">
        <w:rPr>
          <w:vertAlign w:val="superscript"/>
        </w:rPr>
        <w:t>nd</w:t>
      </w:r>
      <w:r w:rsidR="00561CA1">
        <w:t xml:space="preserve"> dos</w:t>
      </w:r>
      <w:r w:rsidR="00B62554">
        <w:t>e</w:t>
      </w:r>
      <w:r w:rsidR="00561CA1">
        <w:t xml:space="preserve"> and overall MMR coverage </w:t>
      </w:r>
      <w:r w:rsidR="006078EE">
        <w:t>suggest</w:t>
      </w:r>
      <w:r w:rsidR="00561CA1">
        <w:t xml:space="preserve"> that children</w:t>
      </w:r>
      <w:r w:rsidR="00A05C3F">
        <w:t xml:space="preserve"> are being</w:t>
      </w:r>
      <w:r w:rsidR="00561CA1">
        <w:t xml:space="preserve"> fully vaccinated. </w:t>
      </w:r>
    </w:p>
    <w:p w14:paraId="0FE240BD" w14:textId="77777777" w:rsidR="00561CA1" w:rsidRDefault="00561CA1" w:rsidP="00571D56">
      <w:pPr>
        <w:spacing w:after="0" w:line="360" w:lineRule="auto"/>
      </w:pPr>
    </w:p>
    <w:p w14:paraId="207B03BA" w14:textId="77777777" w:rsidR="00CB62A2" w:rsidRDefault="00CB62A2" w:rsidP="00571D56">
      <w:pPr>
        <w:spacing w:after="0" w:line="360" w:lineRule="auto"/>
      </w:pPr>
    </w:p>
    <w:p w14:paraId="3DCDB5FA" w14:textId="77777777" w:rsidR="00021C6C" w:rsidRDefault="00021C6C" w:rsidP="006265D8">
      <w:pPr>
        <w:spacing w:after="0" w:line="360" w:lineRule="auto"/>
      </w:pPr>
    </w:p>
    <w:p w14:paraId="5EF2DA2F" w14:textId="77777777" w:rsidR="00754055" w:rsidRDefault="00754055" w:rsidP="006265D8">
      <w:pPr>
        <w:spacing w:after="0" w:line="360" w:lineRule="auto"/>
      </w:pPr>
    </w:p>
    <w:p w14:paraId="4734D958" w14:textId="77777777" w:rsidR="002248DE" w:rsidRDefault="002248DE" w:rsidP="006265D8">
      <w:pPr>
        <w:spacing w:after="0" w:line="360" w:lineRule="auto"/>
      </w:pPr>
    </w:p>
    <w:p w14:paraId="3CED1327" w14:textId="23F3F4EB" w:rsidR="00254A9F" w:rsidRPr="00C752FE" w:rsidRDefault="00254A9F" w:rsidP="006265D8">
      <w:pPr>
        <w:pStyle w:val="Heading2"/>
        <w:spacing w:before="0" w:line="360" w:lineRule="auto"/>
        <w:rPr>
          <w:b/>
          <w:bCs/>
          <w:sz w:val="28"/>
          <w:szCs w:val="28"/>
          <w:u w:val="single"/>
        </w:rPr>
      </w:pPr>
      <w:bookmarkStart w:id="26" w:name="_Toc155890305"/>
      <w:r w:rsidRPr="00C752FE">
        <w:rPr>
          <w:b/>
          <w:bCs/>
          <w:sz w:val="28"/>
          <w:szCs w:val="28"/>
          <w:u w:val="single"/>
        </w:rPr>
        <w:lastRenderedPageBreak/>
        <w:t>Ethnicity</w:t>
      </w:r>
      <w:bookmarkEnd w:id="26"/>
    </w:p>
    <w:p w14:paraId="1855D9F0" w14:textId="77777777" w:rsidR="00193A39" w:rsidRDefault="00193A39" w:rsidP="007546F0">
      <w:pPr>
        <w:spacing w:after="0" w:line="360" w:lineRule="auto"/>
      </w:pPr>
    </w:p>
    <w:p w14:paraId="539EF226" w14:textId="084BF67B" w:rsidR="00043FA0" w:rsidRDefault="00714912" w:rsidP="007546F0">
      <w:pPr>
        <w:spacing w:after="0" w:line="360" w:lineRule="auto"/>
      </w:pPr>
      <w:r>
        <w:t>T</w:t>
      </w:r>
      <w:r w:rsidR="00FF7568">
        <w:t xml:space="preserve">his </w:t>
      </w:r>
      <w:r w:rsidR="00F40E1A">
        <w:t>builds on the MMR uptake data</w:t>
      </w:r>
      <w:r w:rsidR="00B46A02">
        <w:t xml:space="preserve"> previously used to highlight </w:t>
      </w:r>
      <w:r w:rsidR="00875186">
        <w:t>the following ethnicity groups.</w:t>
      </w:r>
    </w:p>
    <w:p w14:paraId="7625CB7F" w14:textId="77777777" w:rsidR="00875186" w:rsidRDefault="00875186" w:rsidP="007546F0">
      <w:pPr>
        <w:spacing w:after="0" w:line="360" w:lineRule="auto"/>
      </w:pPr>
    </w:p>
    <w:p w14:paraId="540B4249" w14:textId="0E539401" w:rsidR="00875186" w:rsidRDefault="00875186" w:rsidP="007546F0">
      <w:pPr>
        <w:pStyle w:val="ListParagraph"/>
        <w:numPr>
          <w:ilvl w:val="0"/>
          <w:numId w:val="4"/>
        </w:numPr>
        <w:spacing w:after="0" w:line="360" w:lineRule="auto"/>
      </w:pPr>
      <w:r>
        <w:t>Mixed (black and white) ethnicity</w:t>
      </w:r>
    </w:p>
    <w:p w14:paraId="19A0BD3D" w14:textId="52BF37A9" w:rsidR="00875186" w:rsidRDefault="00875186" w:rsidP="007546F0">
      <w:pPr>
        <w:pStyle w:val="ListParagraph"/>
        <w:numPr>
          <w:ilvl w:val="0"/>
          <w:numId w:val="4"/>
        </w:numPr>
        <w:spacing w:after="0" w:line="360" w:lineRule="auto"/>
      </w:pPr>
      <w:r>
        <w:t xml:space="preserve">Asian (including Indian and Chinese) </w:t>
      </w:r>
      <w:r w:rsidR="00AB2890">
        <w:t>ethnicity.</w:t>
      </w:r>
    </w:p>
    <w:p w14:paraId="750D408A" w14:textId="23913CCC" w:rsidR="00875186" w:rsidRDefault="00875186" w:rsidP="007546F0">
      <w:pPr>
        <w:pStyle w:val="ListParagraph"/>
        <w:numPr>
          <w:ilvl w:val="0"/>
          <w:numId w:val="4"/>
        </w:numPr>
        <w:spacing w:after="0" w:line="360" w:lineRule="auto"/>
      </w:pPr>
      <w:r>
        <w:t xml:space="preserve">Black (including African and Caribbean) </w:t>
      </w:r>
      <w:r w:rsidR="00AB2890">
        <w:t>ethnicity.</w:t>
      </w:r>
    </w:p>
    <w:p w14:paraId="1CAA1156" w14:textId="167CC4AC" w:rsidR="00875186" w:rsidRDefault="00875186" w:rsidP="007546F0">
      <w:pPr>
        <w:pStyle w:val="ListParagraph"/>
        <w:numPr>
          <w:ilvl w:val="0"/>
          <w:numId w:val="4"/>
        </w:numPr>
        <w:spacing w:after="0" w:line="360" w:lineRule="auto"/>
      </w:pPr>
      <w:r>
        <w:t xml:space="preserve">Other (including Arab) </w:t>
      </w:r>
      <w:r w:rsidR="00AB2890">
        <w:t>ethnicity.</w:t>
      </w:r>
    </w:p>
    <w:p w14:paraId="7A51034C" w14:textId="77777777" w:rsidR="00875186" w:rsidRDefault="00875186" w:rsidP="007546F0">
      <w:pPr>
        <w:spacing w:after="0" w:line="360" w:lineRule="auto"/>
      </w:pPr>
    </w:p>
    <w:p w14:paraId="1224BEA4" w14:textId="26A6FCF8" w:rsidR="00F40E1A" w:rsidRDefault="00F40E1A" w:rsidP="007546F0">
      <w:pPr>
        <w:spacing w:after="0" w:line="360" w:lineRule="auto"/>
      </w:pPr>
      <w:r>
        <w:t xml:space="preserve">All </w:t>
      </w:r>
      <w:r w:rsidR="007546F0">
        <w:t>ethnicity data</w:t>
      </w:r>
      <w:r>
        <w:t xml:space="preserve"> </w:t>
      </w:r>
      <w:r w:rsidR="00714912">
        <w:t>is</w:t>
      </w:r>
      <w:r>
        <w:t xml:space="preserve"> visualised </w:t>
      </w:r>
      <w:r w:rsidR="007546F0">
        <w:t xml:space="preserve">by local authority and by the </w:t>
      </w:r>
      <w:r w:rsidR="00714912">
        <w:t xml:space="preserve">proportion </w:t>
      </w:r>
      <w:r w:rsidR="007546F0">
        <w:t xml:space="preserve">size in each area, whereby the bigger they are, the </w:t>
      </w:r>
      <w:r w:rsidR="00062A63">
        <w:t xml:space="preserve">bigger </w:t>
      </w:r>
      <w:r w:rsidR="006078EE">
        <w:t xml:space="preserve">the </w:t>
      </w:r>
      <w:r w:rsidR="00714912">
        <w:t xml:space="preserve">ethnicity </w:t>
      </w:r>
      <w:r w:rsidR="00062A63">
        <w:t>representation</w:t>
      </w:r>
      <w:r w:rsidR="007546F0">
        <w:t xml:space="preserve"> within th</w:t>
      </w:r>
      <w:r w:rsidR="00062A63">
        <w:t>at</w:t>
      </w:r>
      <w:r w:rsidR="007546F0">
        <w:t xml:space="preserve"> </w:t>
      </w:r>
      <w:r w:rsidR="000461AE">
        <w:t>area</w:t>
      </w:r>
      <w:r w:rsidR="00062A63">
        <w:t>.</w:t>
      </w:r>
    </w:p>
    <w:p w14:paraId="0562E5C8" w14:textId="77777777" w:rsidR="000566E1" w:rsidRDefault="000566E1" w:rsidP="007546F0">
      <w:pPr>
        <w:spacing w:after="0" w:line="360" w:lineRule="auto"/>
      </w:pPr>
    </w:p>
    <w:p w14:paraId="763F125D" w14:textId="77777777" w:rsidR="000566E1" w:rsidRDefault="000566E1" w:rsidP="007546F0">
      <w:pPr>
        <w:spacing w:after="0" w:line="360" w:lineRule="auto"/>
      </w:pPr>
    </w:p>
    <w:p w14:paraId="309995E6" w14:textId="77777777" w:rsidR="002154E7" w:rsidRDefault="002154E7" w:rsidP="007546F0">
      <w:pPr>
        <w:spacing w:after="0" w:line="360" w:lineRule="auto"/>
      </w:pPr>
    </w:p>
    <w:p w14:paraId="36E989E0" w14:textId="77777777" w:rsidR="002154E7" w:rsidRDefault="002154E7" w:rsidP="007546F0">
      <w:pPr>
        <w:spacing w:after="0" w:line="360" w:lineRule="auto"/>
      </w:pPr>
    </w:p>
    <w:p w14:paraId="1ABD7D87" w14:textId="77777777" w:rsidR="002154E7" w:rsidRDefault="002154E7" w:rsidP="007546F0">
      <w:pPr>
        <w:spacing w:after="0" w:line="360" w:lineRule="auto"/>
      </w:pPr>
    </w:p>
    <w:p w14:paraId="0518C5D7" w14:textId="77777777" w:rsidR="002154E7" w:rsidRDefault="002154E7" w:rsidP="007546F0">
      <w:pPr>
        <w:spacing w:after="0" w:line="360" w:lineRule="auto"/>
      </w:pPr>
    </w:p>
    <w:p w14:paraId="694E7C67" w14:textId="77777777" w:rsidR="002154E7" w:rsidRDefault="002154E7" w:rsidP="007546F0">
      <w:pPr>
        <w:spacing w:after="0" w:line="360" w:lineRule="auto"/>
      </w:pPr>
    </w:p>
    <w:p w14:paraId="4FF361E2" w14:textId="77777777" w:rsidR="002154E7" w:rsidRDefault="002154E7" w:rsidP="007546F0">
      <w:pPr>
        <w:spacing w:after="0" w:line="360" w:lineRule="auto"/>
      </w:pPr>
    </w:p>
    <w:p w14:paraId="3EF35F9F" w14:textId="77777777" w:rsidR="002154E7" w:rsidRDefault="002154E7" w:rsidP="007546F0">
      <w:pPr>
        <w:spacing w:after="0" w:line="360" w:lineRule="auto"/>
      </w:pPr>
    </w:p>
    <w:p w14:paraId="6409F95E" w14:textId="77777777" w:rsidR="002154E7" w:rsidRDefault="002154E7" w:rsidP="007546F0">
      <w:pPr>
        <w:spacing w:after="0" w:line="360" w:lineRule="auto"/>
      </w:pPr>
    </w:p>
    <w:p w14:paraId="23B768BB" w14:textId="77777777" w:rsidR="002154E7" w:rsidRDefault="002154E7" w:rsidP="007546F0">
      <w:pPr>
        <w:spacing w:after="0" w:line="360" w:lineRule="auto"/>
      </w:pPr>
    </w:p>
    <w:p w14:paraId="10DB5729" w14:textId="77777777" w:rsidR="002154E7" w:rsidRDefault="002154E7" w:rsidP="007546F0">
      <w:pPr>
        <w:spacing w:after="0" w:line="360" w:lineRule="auto"/>
      </w:pPr>
    </w:p>
    <w:p w14:paraId="55416978" w14:textId="77777777" w:rsidR="002154E7" w:rsidRDefault="002154E7" w:rsidP="007546F0">
      <w:pPr>
        <w:spacing w:after="0" w:line="360" w:lineRule="auto"/>
      </w:pPr>
    </w:p>
    <w:p w14:paraId="1EB798FE" w14:textId="77777777" w:rsidR="002154E7" w:rsidRDefault="002154E7" w:rsidP="007546F0">
      <w:pPr>
        <w:spacing w:after="0" w:line="360" w:lineRule="auto"/>
      </w:pPr>
    </w:p>
    <w:p w14:paraId="1A65DE55" w14:textId="77777777" w:rsidR="002154E7" w:rsidRDefault="002154E7" w:rsidP="007546F0">
      <w:pPr>
        <w:spacing w:after="0" w:line="360" w:lineRule="auto"/>
      </w:pPr>
    </w:p>
    <w:p w14:paraId="4ECD4535" w14:textId="77777777" w:rsidR="002154E7" w:rsidRDefault="002154E7" w:rsidP="007546F0">
      <w:pPr>
        <w:spacing w:after="0" w:line="360" w:lineRule="auto"/>
      </w:pPr>
    </w:p>
    <w:p w14:paraId="6EDF0AC0" w14:textId="77777777" w:rsidR="002154E7" w:rsidRDefault="002154E7" w:rsidP="007546F0">
      <w:pPr>
        <w:spacing w:after="0" w:line="360" w:lineRule="auto"/>
      </w:pPr>
    </w:p>
    <w:p w14:paraId="56347A64" w14:textId="77777777" w:rsidR="002154E7" w:rsidRDefault="002154E7" w:rsidP="007546F0">
      <w:pPr>
        <w:spacing w:after="0" w:line="360" w:lineRule="auto"/>
      </w:pPr>
    </w:p>
    <w:p w14:paraId="0C6A2691" w14:textId="77777777" w:rsidR="002154E7" w:rsidRDefault="002154E7" w:rsidP="007546F0">
      <w:pPr>
        <w:spacing w:after="0" w:line="360" w:lineRule="auto"/>
      </w:pPr>
    </w:p>
    <w:p w14:paraId="0D119607" w14:textId="77777777" w:rsidR="002154E7" w:rsidRDefault="002154E7" w:rsidP="007546F0">
      <w:pPr>
        <w:spacing w:after="0" w:line="360" w:lineRule="auto"/>
      </w:pPr>
    </w:p>
    <w:p w14:paraId="2554F23F" w14:textId="77777777" w:rsidR="002154E7" w:rsidRDefault="002154E7" w:rsidP="007546F0">
      <w:pPr>
        <w:spacing w:after="0" w:line="360" w:lineRule="auto"/>
      </w:pPr>
    </w:p>
    <w:p w14:paraId="44BE9FF1" w14:textId="77777777" w:rsidR="000566E1" w:rsidRDefault="000566E1" w:rsidP="007546F0">
      <w:pPr>
        <w:spacing w:after="0" w:line="360" w:lineRule="auto"/>
      </w:pPr>
    </w:p>
    <w:p w14:paraId="5A7A39DD" w14:textId="62C853D2" w:rsidR="001650D7" w:rsidRPr="001650D7" w:rsidRDefault="001650D7" w:rsidP="001650D7">
      <w:pPr>
        <w:pStyle w:val="Heading3"/>
        <w:spacing w:line="360" w:lineRule="auto"/>
        <w:rPr>
          <w:b/>
          <w:bCs/>
          <w:sz w:val="26"/>
          <w:szCs w:val="26"/>
          <w:u w:val="single"/>
        </w:rPr>
      </w:pPr>
      <w:bookmarkStart w:id="27" w:name="_Toc155890306"/>
      <w:r>
        <w:rPr>
          <w:b/>
          <w:bCs/>
          <w:sz w:val="26"/>
          <w:szCs w:val="26"/>
          <w:u w:val="single"/>
        </w:rPr>
        <w:lastRenderedPageBreak/>
        <w:t>Mixed Ethnicities</w:t>
      </w:r>
      <w:bookmarkEnd w:id="27"/>
    </w:p>
    <w:p w14:paraId="1776A4D0" w14:textId="77777777" w:rsidR="007C290E" w:rsidRDefault="007C290E" w:rsidP="00B77DF1">
      <w:pPr>
        <w:spacing w:after="0" w:line="360" w:lineRule="auto"/>
        <w:rPr>
          <w:b/>
          <w:bCs/>
        </w:rPr>
      </w:pPr>
    </w:p>
    <w:p w14:paraId="2542DE25" w14:textId="0CA27043" w:rsidR="007C290E" w:rsidRDefault="007C290E" w:rsidP="007C290E">
      <w:pPr>
        <w:spacing w:after="0" w:line="360" w:lineRule="auto"/>
      </w:pPr>
      <w:r>
        <w:t>For the 1</w:t>
      </w:r>
      <w:r w:rsidRPr="00AE7BCD">
        <w:rPr>
          <w:vertAlign w:val="superscript"/>
        </w:rPr>
        <w:t>st</w:t>
      </w:r>
      <w:r>
        <w:t xml:space="preserve"> dose coverage in 2012/13, </w:t>
      </w:r>
      <w:r w:rsidR="00BB37D8">
        <w:t>w</w:t>
      </w:r>
      <w:r>
        <w:t>hile Cardiff, Newport</w:t>
      </w:r>
      <w:r w:rsidR="006078EE">
        <w:t>,</w:t>
      </w:r>
      <w:r>
        <w:t xml:space="preserve"> and the Vale of Glamorgan </w:t>
      </w:r>
      <w:r w:rsidR="009D5E0B">
        <w:t>(the highest proportion of mixed ethnicity groups at 2.90%, 1.89%</w:t>
      </w:r>
      <w:r w:rsidR="006078EE">
        <w:t>,</w:t>
      </w:r>
      <w:r w:rsidR="009D5E0B">
        <w:t xml:space="preserve"> and 1.34% respectively) </w:t>
      </w:r>
      <w:r>
        <w:t>had lower 1</w:t>
      </w:r>
      <w:r w:rsidRPr="007C290E">
        <w:rPr>
          <w:vertAlign w:val="superscript"/>
        </w:rPr>
        <w:t>st</w:t>
      </w:r>
      <w:r>
        <w:t xml:space="preserve"> dose coverages at 89.9%, 87.7% and 89.8% respectively, Monmouthshire (81.8%) and Powys (86.4%) with</w:t>
      </w:r>
      <w:r w:rsidR="00062E07">
        <w:t xml:space="preserve"> </w:t>
      </w:r>
      <w:r>
        <w:t>smalle</w:t>
      </w:r>
      <w:r w:rsidR="00114A74">
        <w:t>r</w:t>
      </w:r>
      <w:r>
        <w:t xml:space="preserve"> proportion</w:t>
      </w:r>
      <w:r w:rsidR="00062E07">
        <w:t>s</w:t>
      </w:r>
      <w:r>
        <w:t xml:space="preserve"> had lower </w:t>
      </w:r>
      <w:r w:rsidR="00062E07">
        <w:t>coverage</w:t>
      </w:r>
      <w:r>
        <w:t>, w</w:t>
      </w:r>
      <w:r w:rsidR="00114A74">
        <w:t>hile</w:t>
      </w:r>
      <w:r>
        <w:t xml:space="preserve"> North Wales with higher proportions had higher </w:t>
      </w:r>
      <w:r w:rsidR="00062E07">
        <w:t>coverage</w:t>
      </w:r>
      <w:r>
        <w:t>.</w:t>
      </w:r>
    </w:p>
    <w:p w14:paraId="213DB836" w14:textId="77777777" w:rsidR="000566E1" w:rsidRDefault="000566E1" w:rsidP="007C290E">
      <w:pPr>
        <w:spacing w:after="0" w:line="360" w:lineRule="auto"/>
      </w:pPr>
    </w:p>
    <w:p w14:paraId="28BA76AB" w14:textId="67B5598B" w:rsidR="000566E1" w:rsidRDefault="000566E1" w:rsidP="000566E1">
      <w:pPr>
        <w:pStyle w:val="NormalWeb"/>
      </w:pPr>
      <w:r>
        <w:rPr>
          <w:noProof/>
        </w:rPr>
        <w:drawing>
          <wp:inline distT="0" distB="0" distL="0" distR="0" wp14:anchorId="276D574A" wp14:editId="3C3D4E35">
            <wp:extent cx="5731510" cy="3917950"/>
            <wp:effectExtent l="0" t="0" r="2540" b="6350"/>
            <wp:docPr id="159749405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917950"/>
                    </a:xfrm>
                    <a:prstGeom prst="rect">
                      <a:avLst/>
                    </a:prstGeom>
                    <a:noFill/>
                    <a:ln>
                      <a:noFill/>
                    </a:ln>
                  </pic:spPr>
                </pic:pic>
              </a:graphicData>
            </a:graphic>
          </wp:inline>
        </w:drawing>
      </w:r>
    </w:p>
    <w:p w14:paraId="417CA813" w14:textId="51952B49" w:rsidR="000566E1" w:rsidRPr="000566E1" w:rsidRDefault="000566E1" w:rsidP="000566E1">
      <w:pPr>
        <w:pStyle w:val="Caption"/>
        <w:jc w:val="center"/>
        <w:rPr>
          <w:b/>
          <w:bCs/>
          <w:i w:val="0"/>
          <w:iCs w:val="0"/>
          <w:color w:val="000000" w:themeColor="text1"/>
          <w:sz w:val="20"/>
          <w:szCs w:val="20"/>
        </w:rPr>
      </w:pPr>
      <w:bookmarkStart w:id="28" w:name="_Toc155890328"/>
      <w:r w:rsidRPr="000566E1">
        <w:rPr>
          <w:b/>
          <w:bCs/>
          <w:i w:val="0"/>
          <w:iCs w:val="0"/>
          <w:color w:val="000000" w:themeColor="text1"/>
          <w:sz w:val="20"/>
          <w:szCs w:val="20"/>
        </w:rPr>
        <w:t>Fig</w:t>
      </w:r>
      <w:r>
        <w:rPr>
          <w:b/>
          <w:bCs/>
          <w:i w:val="0"/>
          <w:iCs w:val="0"/>
          <w:color w:val="000000" w:themeColor="text1"/>
          <w:sz w:val="20"/>
          <w:szCs w:val="20"/>
        </w:rPr>
        <w:t>.</w:t>
      </w:r>
      <w:r w:rsidRPr="000566E1">
        <w:rPr>
          <w:b/>
          <w:bCs/>
          <w:i w:val="0"/>
          <w:iCs w:val="0"/>
          <w:color w:val="000000" w:themeColor="text1"/>
          <w:sz w:val="20"/>
          <w:szCs w:val="20"/>
        </w:rPr>
        <w:t xml:space="preserve"> </w:t>
      </w:r>
      <w:r w:rsidRPr="000566E1">
        <w:rPr>
          <w:b/>
          <w:bCs/>
          <w:i w:val="0"/>
          <w:iCs w:val="0"/>
          <w:color w:val="000000" w:themeColor="text1"/>
          <w:sz w:val="20"/>
          <w:szCs w:val="20"/>
        </w:rPr>
        <w:fldChar w:fldCharType="begin"/>
      </w:r>
      <w:r w:rsidRPr="000566E1">
        <w:rPr>
          <w:b/>
          <w:bCs/>
          <w:i w:val="0"/>
          <w:iCs w:val="0"/>
          <w:color w:val="000000" w:themeColor="text1"/>
          <w:sz w:val="20"/>
          <w:szCs w:val="20"/>
        </w:rPr>
        <w:instrText xml:space="preserve"> SEQ Figure \* ARABIC </w:instrText>
      </w:r>
      <w:r w:rsidRPr="000566E1">
        <w:rPr>
          <w:b/>
          <w:bCs/>
          <w:i w:val="0"/>
          <w:iCs w:val="0"/>
          <w:color w:val="000000" w:themeColor="text1"/>
          <w:sz w:val="20"/>
          <w:szCs w:val="20"/>
        </w:rPr>
        <w:fldChar w:fldCharType="separate"/>
      </w:r>
      <w:r w:rsidR="00D663C6">
        <w:rPr>
          <w:b/>
          <w:bCs/>
          <w:i w:val="0"/>
          <w:iCs w:val="0"/>
          <w:noProof/>
          <w:color w:val="000000" w:themeColor="text1"/>
          <w:sz w:val="20"/>
          <w:szCs w:val="20"/>
        </w:rPr>
        <w:t>11</w:t>
      </w:r>
      <w:r w:rsidRPr="000566E1">
        <w:rPr>
          <w:b/>
          <w:bCs/>
          <w:i w:val="0"/>
          <w:iCs w:val="0"/>
          <w:color w:val="000000" w:themeColor="text1"/>
          <w:sz w:val="20"/>
          <w:szCs w:val="20"/>
        </w:rPr>
        <w:fldChar w:fldCharType="end"/>
      </w:r>
      <w:r>
        <w:rPr>
          <w:b/>
          <w:bCs/>
          <w:i w:val="0"/>
          <w:iCs w:val="0"/>
          <w:color w:val="000000" w:themeColor="text1"/>
          <w:sz w:val="20"/>
          <w:szCs w:val="20"/>
        </w:rPr>
        <w:t xml:space="preserve"> 1</w:t>
      </w:r>
      <w:r w:rsidRPr="009C4137">
        <w:rPr>
          <w:b/>
          <w:bCs/>
          <w:i w:val="0"/>
          <w:iCs w:val="0"/>
          <w:color w:val="000000" w:themeColor="text1"/>
          <w:sz w:val="20"/>
          <w:szCs w:val="20"/>
          <w:vertAlign w:val="superscript"/>
        </w:rPr>
        <w:t>st</w:t>
      </w:r>
      <w:r>
        <w:rPr>
          <w:b/>
          <w:bCs/>
          <w:i w:val="0"/>
          <w:iCs w:val="0"/>
          <w:color w:val="000000" w:themeColor="text1"/>
          <w:sz w:val="20"/>
          <w:szCs w:val="20"/>
        </w:rPr>
        <w:t xml:space="preserve"> Dose MMR Coverage by Mixed Ethnicity in Wales – 2012/13</w:t>
      </w:r>
      <w:bookmarkEnd w:id="28"/>
    </w:p>
    <w:p w14:paraId="608907CE" w14:textId="77777777" w:rsidR="007C290E" w:rsidRDefault="007C290E" w:rsidP="00B77DF1">
      <w:pPr>
        <w:spacing w:after="0" w:line="360" w:lineRule="auto"/>
        <w:rPr>
          <w:b/>
          <w:bCs/>
        </w:rPr>
      </w:pPr>
    </w:p>
    <w:p w14:paraId="3096E27A" w14:textId="77777777" w:rsidR="00D12C12" w:rsidRDefault="00D12C12" w:rsidP="003312FC">
      <w:pPr>
        <w:spacing w:after="0" w:line="360" w:lineRule="auto"/>
      </w:pPr>
    </w:p>
    <w:p w14:paraId="3D27696C" w14:textId="77777777" w:rsidR="00D12C12" w:rsidRDefault="00D12C12" w:rsidP="003312FC">
      <w:pPr>
        <w:spacing w:after="0" w:line="360" w:lineRule="auto"/>
      </w:pPr>
    </w:p>
    <w:p w14:paraId="3593D5A8" w14:textId="77777777" w:rsidR="00D12C12" w:rsidRDefault="00D12C12" w:rsidP="003312FC">
      <w:pPr>
        <w:spacing w:after="0" w:line="360" w:lineRule="auto"/>
      </w:pPr>
    </w:p>
    <w:p w14:paraId="3A52E8EC" w14:textId="77777777" w:rsidR="00D12C12" w:rsidRDefault="00D12C12" w:rsidP="003312FC">
      <w:pPr>
        <w:spacing w:after="0" w:line="360" w:lineRule="auto"/>
      </w:pPr>
    </w:p>
    <w:p w14:paraId="3E21719F" w14:textId="77777777" w:rsidR="00114A74" w:rsidRDefault="00114A74" w:rsidP="003312FC">
      <w:pPr>
        <w:spacing w:after="0" w:line="360" w:lineRule="auto"/>
      </w:pPr>
    </w:p>
    <w:p w14:paraId="2EA2F0D6" w14:textId="77777777" w:rsidR="00114A74" w:rsidRDefault="00114A74" w:rsidP="003312FC">
      <w:pPr>
        <w:spacing w:after="0" w:line="360" w:lineRule="auto"/>
      </w:pPr>
    </w:p>
    <w:p w14:paraId="0A04B781" w14:textId="77777777" w:rsidR="00D12C12" w:rsidRDefault="00D12C12" w:rsidP="003312FC">
      <w:pPr>
        <w:spacing w:after="0" w:line="360" w:lineRule="auto"/>
      </w:pPr>
    </w:p>
    <w:p w14:paraId="693E514D" w14:textId="2282B2EC" w:rsidR="003312FC" w:rsidRDefault="003312FC" w:rsidP="003312FC">
      <w:pPr>
        <w:spacing w:after="0" w:line="360" w:lineRule="auto"/>
      </w:pPr>
      <w:r>
        <w:lastRenderedPageBreak/>
        <w:t>For the 2</w:t>
      </w:r>
      <w:r w:rsidRPr="00A31C5D">
        <w:rPr>
          <w:vertAlign w:val="superscript"/>
        </w:rPr>
        <w:t>nd</w:t>
      </w:r>
      <w:r>
        <w:t xml:space="preserve"> MMR dos</w:t>
      </w:r>
      <w:r w:rsidR="00E8429E">
        <w:t>e</w:t>
      </w:r>
      <w:r>
        <w:t xml:space="preserve"> coverage in 2012/13, there </w:t>
      </w:r>
      <w:r w:rsidR="00CB27B7">
        <w:t>is</w:t>
      </w:r>
      <w:r>
        <w:t xml:space="preserve"> little evidence to suggest a link with the disproportion of mixed ethnicities, as while Newport had one of the lowest coverage rates </w:t>
      </w:r>
      <w:r w:rsidR="00CB27B7">
        <w:t>(</w:t>
      </w:r>
      <w:r>
        <w:t>78.2%</w:t>
      </w:r>
      <w:r w:rsidR="00CB27B7">
        <w:t>)</w:t>
      </w:r>
      <w:r>
        <w:t xml:space="preserve">, Monmouthshire, </w:t>
      </w:r>
      <w:r w:rsidR="0092236F">
        <w:t>Carmarthenshire,</w:t>
      </w:r>
      <w:r>
        <w:t xml:space="preserve"> and Powys with</w:t>
      </w:r>
      <w:r w:rsidR="00F35A12">
        <w:t xml:space="preserve"> </w:t>
      </w:r>
      <w:r>
        <w:t>smaller proportion</w:t>
      </w:r>
      <w:r w:rsidR="00CB27B7">
        <w:t>s</w:t>
      </w:r>
      <w:r>
        <w:t xml:space="preserve"> had low uptakes </w:t>
      </w:r>
      <w:r w:rsidR="00CB27B7">
        <w:t>(</w:t>
      </w:r>
      <w:r w:rsidR="00A57C0F">
        <w:t>69.8%, 78.4% and 75.3% respectively</w:t>
      </w:r>
      <w:r w:rsidR="00CB27B7">
        <w:t>)</w:t>
      </w:r>
      <w:r w:rsidR="00A57C0F">
        <w:t>.</w:t>
      </w:r>
    </w:p>
    <w:p w14:paraId="16A1EA77" w14:textId="77777777" w:rsidR="00D12C12" w:rsidRDefault="00D12C12" w:rsidP="003312FC">
      <w:pPr>
        <w:spacing w:after="0" w:line="360" w:lineRule="auto"/>
      </w:pPr>
    </w:p>
    <w:p w14:paraId="55242BF5" w14:textId="6C2B9FC8" w:rsidR="004808B2" w:rsidRDefault="004808B2" w:rsidP="004808B2">
      <w:pPr>
        <w:pStyle w:val="NormalWeb"/>
        <w:jc w:val="center"/>
      </w:pPr>
      <w:r>
        <w:rPr>
          <w:noProof/>
        </w:rPr>
        <w:drawing>
          <wp:inline distT="0" distB="0" distL="0" distR="0" wp14:anchorId="43BD6DA5" wp14:editId="6AB63C13">
            <wp:extent cx="5731510" cy="3857625"/>
            <wp:effectExtent l="0" t="0" r="2540" b="9525"/>
            <wp:docPr id="4930010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857625"/>
                    </a:xfrm>
                    <a:prstGeom prst="rect">
                      <a:avLst/>
                    </a:prstGeom>
                    <a:noFill/>
                    <a:ln>
                      <a:noFill/>
                    </a:ln>
                  </pic:spPr>
                </pic:pic>
              </a:graphicData>
            </a:graphic>
          </wp:inline>
        </w:drawing>
      </w:r>
    </w:p>
    <w:p w14:paraId="3ED66ACA" w14:textId="00DF9212" w:rsidR="004808B2" w:rsidRPr="004808B2" w:rsidRDefault="004808B2" w:rsidP="004808B2">
      <w:pPr>
        <w:pStyle w:val="Caption"/>
        <w:jc w:val="center"/>
        <w:rPr>
          <w:b/>
          <w:bCs/>
          <w:i w:val="0"/>
          <w:iCs w:val="0"/>
          <w:color w:val="000000" w:themeColor="text1"/>
          <w:sz w:val="20"/>
          <w:szCs w:val="20"/>
        </w:rPr>
      </w:pPr>
      <w:bookmarkStart w:id="29" w:name="_Toc155890329"/>
      <w:r w:rsidRPr="004808B2">
        <w:rPr>
          <w:b/>
          <w:bCs/>
          <w:i w:val="0"/>
          <w:iCs w:val="0"/>
          <w:color w:val="000000" w:themeColor="text1"/>
          <w:sz w:val="20"/>
          <w:szCs w:val="20"/>
        </w:rPr>
        <w:t>Fig</w:t>
      </w:r>
      <w:r>
        <w:rPr>
          <w:b/>
          <w:bCs/>
          <w:i w:val="0"/>
          <w:iCs w:val="0"/>
          <w:color w:val="000000" w:themeColor="text1"/>
          <w:sz w:val="20"/>
          <w:szCs w:val="20"/>
        </w:rPr>
        <w:t>.</w:t>
      </w:r>
      <w:r w:rsidRPr="004808B2">
        <w:rPr>
          <w:b/>
          <w:bCs/>
          <w:i w:val="0"/>
          <w:iCs w:val="0"/>
          <w:color w:val="000000" w:themeColor="text1"/>
          <w:sz w:val="20"/>
          <w:szCs w:val="20"/>
        </w:rPr>
        <w:t xml:space="preserve"> </w:t>
      </w:r>
      <w:r w:rsidRPr="004808B2">
        <w:rPr>
          <w:b/>
          <w:bCs/>
          <w:i w:val="0"/>
          <w:iCs w:val="0"/>
          <w:color w:val="000000" w:themeColor="text1"/>
          <w:sz w:val="20"/>
          <w:szCs w:val="20"/>
        </w:rPr>
        <w:fldChar w:fldCharType="begin"/>
      </w:r>
      <w:r w:rsidRPr="004808B2">
        <w:rPr>
          <w:b/>
          <w:bCs/>
          <w:i w:val="0"/>
          <w:iCs w:val="0"/>
          <w:color w:val="000000" w:themeColor="text1"/>
          <w:sz w:val="20"/>
          <w:szCs w:val="20"/>
        </w:rPr>
        <w:instrText xml:space="preserve"> SEQ Figure \* ARABIC </w:instrText>
      </w:r>
      <w:r w:rsidRPr="004808B2">
        <w:rPr>
          <w:b/>
          <w:bCs/>
          <w:i w:val="0"/>
          <w:iCs w:val="0"/>
          <w:color w:val="000000" w:themeColor="text1"/>
          <w:sz w:val="20"/>
          <w:szCs w:val="20"/>
        </w:rPr>
        <w:fldChar w:fldCharType="separate"/>
      </w:r>
      <w:r w:rsidR="00D663C6">
        <w:rPr>
          <w:b/>
          <w:bCs/>
          <w:i w:val="0"/>
          <w:iCs w:val="0"/>
          <w:noProof/>
          <w:color w:val="000000" w:themeColor="text1"/>
          <w:sz w:val="20"/>
          <w:szCs w:val="20"/>
        </w:rPr>
        <w:t>12</w:t>
      </w:r>
      <w:r w:rsidRPr="004808B2">
        <w:rPr>
          <w:b/>
          <w:bCs/>
          <w:i w:val="0"/>
          <w:iCs w:val="0"/>
          <w:color w:val="000000" w:themeColor="text1"/>
          <w:sz w:val="20"/>
          <w:szCs w:val="20"/>
        </w:rPr>
        <w:fldChar w:fldCharType="end"/>
      </w:r>
      <w:r>
        <w:rPr>
          <w:b/>
          <w:bCs/>
          <w:i w:val="0"/>
          <w:iCs w:val="0"/>
          <w:color w:val="000000" w:themeColor="text1"/>
          <w:sz w:val="20"/>
          <w:szCs w:val="20"/>
        </w:rPr>
        <w:t xml:space="preserve"> 2</w:t>
      </w:r>
      <w:r w:rsidRPr="004808B2">
        <w:rPr>
          <w:b/>
          <w:bCs/>
          <w:i w:val="0"/>
          <w:iCs w:val="0"/>
          <w:color w:val="000000" w:themeColor="text1"/>
          <w:sz w:val="20"/>
          <w:szCs w:val="20"/>
          <w:vertAlign w:val="superscript"/>
        </w:rPr>
        <w:t>nd</w:t>
      </w:r>
      <w:r>
        <w:rPr>
          <w:b/>
          <w:bCs/>
          <w:i w:val="0"/>
          <w:iCs w:val="0"/>
          <w:color w:val="000000" w:themeColor="text1"/>
          <w:sz w:val="20"/>
          <w:szCs w:val="20"/>
        </w:rPr>
        <w:t xml:space="preserve"> Dose MMR Coverage by Mixed Ethnicity in Wales – 2012/13</w:t>
      </w:r>
      <w:bookmarkEnd w:id="29"/>
    </w:p>
    <w:p w14:paraId="62C50E40" w14:textId="77777777" w:rsidR="00D12C12" w:rsidRDefault="00D12C12" w:rsidP="003312FC">
      <w:pPr>
        <w:spacing w:after="0" w:line="360" w:lineRule="auto"/>
      </w:pPr>
    </w:p>
    <w:p w14:paraId="4823DCC2" w14:textId="77777777" w:rsidR="0092236F" w:rsidRDefault="0092236F" w:rsidP="003312FC">
      <w:pPr>
        <w:spacing w:after="0" w:line="360" w:lineRule="auto"/>
      </w:pPr>
    </w:p>
    <w:p w14:paraId="660E7FC3" w14:textId="77777777" w:rsidR="00A57C0F" w:rsidRDefault="00A57C0F" w:rsidP="00B77DF1">
      <w:pPr>
        <w:spacing w:after="0" w:line="360" w:lineRule="auto"/>
        <w:rPr>
          <w:b/>
          <w:bCs/>
        </w:rPr>
      </w:pPr>
    </w:p>
    <w:p w14:paraId="1FB0238D" w14:textId="77777777" w:rsidR="004808B2" w:rsidRDefault="004808B2" w:rsidP="00B77DF1">
      <w:pPr>
        <w:spacing w:after="0" w:line="360" w:lineRule="auto"/>
        <w:rPr>
          <w:b/>
          <w:bCs/>
        </w:rPr>
      </w:pPr>
    </w:p>
    <w:p w14:paraId="071A0087" w14:textId="77777777" w:rsidR="004808B2" w:rsidRDefault="004808B2" w:rsidP="00B77DF1">
      <w:pPr>
        <w:spacing w:after="0" w:line="360" w:lineRule="auto"/>
        <w:rPr>
          <w:b/>
          <w:bCs/>
        </w:rPr>
      </w:pPr>
    </w:p>
    <w:p w14:paraId="1D820540" w14:textId="77777777" w:rsidR="004808B2" w:rsidRDefault="004808B2" w:rsidP="00B77DF1">
      <w:pPr>
        <w:spacing w:after="0" w:line="360" w:lineRule="auto"/>
        <w:rPr>
          <w:b/>
          <w:bCs/>
        </w:rPr>
      </w:pPr>
    </w:p>
    <w:p w14:paraId="28D5D446" w14:textId="77777777" w:rsidR="004808B2" w:rsidRDefault="004808B2" w:rsidP="00B77DF1">
      <w:pPr>
        <w:spacing w:after="0" w:line="360" w:lineRule="auto"/>
        <w:rPr>
          <w:b/>
          <w:bCs/>
        </w:rPr>
      </w:pPr>
    </w:p>
    <w:p w14:paraId="7FCF9B2C" w14:textId="77777777" w:rsidR="004808B2" w:rsidRDefault="004808B2" w:rsidP="00B77DF1">
      <w:pPr>
        <w:spacing w:after="0" w:line="360" w:lineRule="auto"/>
        <w:rPr>
          <w:b/>
          <w:bCs/>
        </w:rPr>
      </w:pPr>
    </w:p>
    <w:p w14:paraId="1ADF1478" w14:textId="77777777" w:rsidR="004808B2" w:rsidRDefault="004808B2" w:rsidP="00B77DF1">
      <w:pPr>
        <w:spacing w:after="0" w:line="360" w:lineRule="auto"/>
        <w:rPr>
          <w:b/>
          <w:bCs/>
        </w:rPr>
      </w:pPr>
    </w:p>
    <w:p w14:paraId="39E8ED69" w14:textId="77777777" w:rsidR="004808B2" w:rsidRDefault="004808B2" w:rsidP="00B77DF1">
      <w:pPr>
        <w:spacing w:after="0" w:line="360" w:lineRule="auto"/>
      </w:pPr>
    </w:p>
    <w:p w14:paraId="28F29963" w14:textId="77777777" w:rsidR="000D58A6" w:rsidRDefault="000D58A6" w:rsidP="00B77DF1">
      <w:pPr>
        <w:spacing w:after="0" w:line="360" w:lineRule="auto"/>
      </w:pPr>
    </w:p>
    <w:p w14:paraId="44CBB7C9" w14:textId="7F7748DA" w:rsidR="00C20EE8" w:rsidRDefault="00C20EE8" w:rsidP="00C20EE8">
      <w:pPr>
        <w:spacing w:after="0" w:line="360" w:lineRule="auto"/>
      </w:pPr>
      <w:r>
        <w:lastRenderedPageBreak/>
        <w:t>For the 1</w:t>
      </w:r>
      <w:r w:rsidRPr="00AE7BCD">
        <w:rPr>
          <w:vertAlign w:val="superscript"/>
        </w:rPr>
        <w:t>st</w:t>
      </w:r>
      <w:r>
        <w:t xml:space="preserve"> dose coverage in 2017/18, while Cardiff had low coverage </w:t>
      </w:r>
      <w:r w:rsidR="00D652C7">
        <w:t>(</w:t>
      </w:r>
      <w:r>
        <w:t>90.7%</w:t>
      </w:r>
      <w:r w:rsidR="00D652C7">
        <w:t>)</w:t>
      </w:r>
      <w:r>
        <w:t>,</w:t>
      </w:r>
      <w:r w:rsidR="00070564">
        <w:t xml:space="preserve"> Newport and Vale of Glamorgan with similar proportions had </w:t>
      </w:r>
      <w:r w:rsidR="007E5C3F">
        <w:t>coverage</w:t>
      </w:r>
      <w:r w:rsidR="00070564">
        <w:t xml:space="preserve"> of 93.3% and 92.2% respectively, while Monmouthshire and Denbighshire with smaller proportion</w:t>
      </w:r>
      <w:r w:rsidR="00D652C7">
        <w:t>s</w:t>
      </w:r>
      <w:r w:rsidR="00070564">
        <w:t xml:space="preserve"> had </w:t>
      </w:r>
      <w:r w:rsidR="007E5C3F">
        <w:t>lower</w:t>
      </w:r>
      <w:r w:rsidR="00070564">
        <w:t xml:space="preserve"> coverage </w:t>
      </w:r>
      <w:r w:rsidR="00D652C7">
        <w:t>(</w:t>
      </w:r>
      <w:r w:rsidR="00070564">
        <w:t>84.6% and 89.6% respectively</w:t>
      </w:r>
      <w:r w:rsidR="00D652C7">
        <w:t>).</w:t>
      </w:r>
    </w:p>
    <w:p w14:paraId="737F975F" w14:textId="77777777" w:rsidR="004808B2" w:rsidRDefault="004808B2" w:rsidP="00C20EE8">
      <w:pPr>
        <w:spacing w:after="0" w:line="360" w:lineRule="auto"/>
      </w:pPr>
    </w:p>
    <w:p w14:paraId="6DBFFF57" w14:textId="43D7E584" w:rsidR="00C4071C" w:rsidRDefault="00C4071C" w:rsidP="00C4071C">
      <w:pPr>
        <w:pStyle w:val="NormalWeb"/>
        <w:jc w:val="center"/>
      </w:pPr>
      <w:r>
        <w:rPr>
          <w:noProof/>
        </w:rPr>
        <w:drawing>
          <wp:inline distT="0" distB="0" distL="0" distR="0" wp14:anchorId="5DFA7DFB" wp14:editId="53D56C84">
            <wp:extent cx="5731510" cy="3848100"/>
            <wp:effectExtent l="0" t="0" r="2540" b="0"/>
            <wp:docPr id="1332196453" name="Picture 14" descr="A map of wales with peopl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196453" name="Picture 14" descr="A map of wales with people on i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848100"/>
                    </a:xfrm>
                    <a:prstGeom prst="rect">
                      <a:avLst/>
                    </a:prstGeom>
                    <a:noFill/>
                    <a:ln>
                      <a:noFill/>
                    </a:ln>
                  </pic:spPr>
                </pic:pic>
              </a:graphicData>
            </a:graphic>
          </wp:inline>
        </w:drawing>
      </w:r>
    </w:p>
    <w:p w14:paraId="6827C69A" w14:textId="44CE635E" w:rsidR="00C4071C" w:rsidRPr="00C4071C" w:rsidRDefault="00C4071C" w:rsidP="00C4071C">
      <w:pPr>
        <w:pStyle w:val="Caption"/>
        <w:jc w:val="center"/>
        <w:rPr>
          <w:b/>
          <w:bCs/>
          <w:i w:val="0"/>
          <w:iCs w:val="0"/>
          <w:color w:val="000000" w:themeColor="text1"/>
          <w:sz w:val="20"/>
          <w:szCs w:val="20"/>
        </w:rPr>
      </w:pPr>
      <w:bookmarkStart w:id="30" w:name="_Toc155890330"/>
      <w:r w:rsidRPr="00C4071C">
        <w:rPr>
          <w:b/>
          <w:bCs/>
          <w:i w:val="0"/>
          <w:iCs w:val="0"/>
          <w:color w:val="000000" w:themeColor="text1"/>
          <w:sz w:val="20"/>
          <w:szCs w:val="20"/>
        </w:rPr>
        <w:t>Fig</w:t>
      </w:r>
      <w:r>
        <w:rPr>
          <w:b/>
          <w:bCs/>
          <w:i w:val="0"/>
          <w:iCs w:val="0"/>
          <w:color w:val="000000" w:themeColor="text1"/>
          <w:sz w:val="20"/>
          <w:szCs w:val="20"/>
        </w:rPr>
        <w:t>.</w:t>
      </w:r>
      <w:r w:rsidRPr="00C4071C">
        <w:rPr>
          <w:b/>
          <w:bCs/>
          <w:i w:val="0"/>
          <w:iCs w:val="0"/>
          <w:color w:val="000000" w:themeColor="text1"/>
          <w:sz w:val="20"/>
          <w:szCs w:val="20"/>
        </w:rPr>
        <w:t xml:space="preserve"> </w:t>
      </w:r>
      <w:r w:rsidRPr="00C4071C">
        <w:rPr>
          <w:b/>
          <w:bCs/>
          <w:i w:val="0"/>
          <w:iCs w:val="0"/>
          <w:color w:val="000000" w:themeColor="text1"/>
          <w:sz w:val="20"/>
          <w:szCs w:val="20"/>
        </w:rPr>
        <w:fldChar w:fldCharType="begin"/>
      </w:r>
      <w:r w:rsidRPr="00C4071C">
        <w:rPr>
          <w:b/>
          <w:bCs/>
          <w:i w:val="0"/>
          <w:iCs w:val="0"/>
          <w:color w:val="000000" w:themeColor="text1"/>
          <w:sz w:val="20"/>
          <w:szCs w:val="20"/>
        </w:rPr>
        <w:instrText xml:space="preserve"> SEQ Figure \* ARABIC </w:instrText>
      </w:r>
      <w:r w:rsidRPr="00C4071C">
        <w:rPr>
          <w:b/>
          <w:bCs/>
          <w:i w:val="0"/>
          <w:iCs w:val="0"/>
          <w:color w:val="000000" w:themeColor="text1"/>
          <w:sz w:val="20"/>
          <w:szCs w:val="20"/>
        </w:rPr>
        <w:fldChar w:fldCharType="separate"/>
      </w:r>
      <w:r w:rsidR="00D663C6">
        <w:rPr>
          <w:b/>
          <w:bCs/>
          <w:i w:val="0"/>
          <w:iCs w:val="0"/>
          <w:noProof/>
          <w:color w:val="000000" w:themeColor="text1"/>
          <w:sz w:val="20"/>
          <w:szCs w:val="20"/>
        </w:rPr>
        <w:t>13</w:t>
      </w:r>
      <w:r w:rsidRPr="00C4071C">
        <w:rPr>
          <w:b/>
          <w:bCs/>
          <w:i w:val="0"/>
          <w:iCs w:val="0"/>
          <w:color w:val="000000" w:themeColor="text1"/>
          <w:sz w:val="20"/>
          <w:szCs w:val="20"/>
        </w:rPr>
        <w:fldChar w:fldCharType="end"/>
      </w:r>
      <w:r>
        <w:rPr>
          <w:b/>
          <w:bCs/>
          <w:i w:val="0"/>
          <w:iCs w:val="0"/>
          <w:color w:val="000000" w:themeColor="text1"/>
          <w:sz w:val="20"/>
          <w:szCs w:val="20"/>
        </w:rPr>
        <w:t xml:space="preserve"> 1</w:t>
      </w:r>
      <w:r w:rsidRPr="009C4137">
        <w:rPr>
          <w:b/>
          <w:bCs/>
          <w:i w:val="0"/>
          <w:iCs w:val="0"/>
          <w:color w:val="000000" w:themeColor="text1"/>
          <w:sz w:val="20"/>
          <w:szCs w:val="20"/>
          <w:vertAlign w:val="superscript"/>
        </w:rPr>
        <w:t>st</w:t>
      </w:r>
      <w:r>
        <w:rPr>
          <w:b/>
          <w:bCs/>
          <w:i w:val="0"/>
          <w:iCs w:val="0"/>
          <w:color w:val="000000" w:themeColor="text1"/>
          <w:sz w:val="20"/>
          <w:szCs w:val="20"/>
        </w:rPr>
        <w:t xml:space="preserve"> Dose MMR Coverage by Mixed Ethnicity in Wales – 2017/18</w:t>
      </w:r>
      <w:bookmarkEnd w:id="30"/>
    </w:p>
    <w:p w14:paraId="084E0C96" w14:textId="77777777" w:rsidR="0092236F" w:rsidRDefault="0092236F" w:rsidP="00B77DF1">
      <w:pPr>
        <w:spacing w:after="0" w:line="360" w:lineRule="auto"/>
      </w:pPr>
    </w:p>
    <w:p w14:paraId="24B613F0" w14:textId="77777777" w:rsidR="00C4071C" w:rsidRDefault="00C4071C" w:rsidP="00B77DF1">
      <w:pPr>
        <w:spacing w:after="0" w:line="360" w:lineRule="auto"/>
      </w:pPr>
    </w:p>
    <w:p w14:paraId="246491E4" w14:textId="77777777" w:rsidR="00C4071C" w:rsidRDefault="00C4071C" w:rsidP="00B77DF1">
      <w:pPr>
        <w:spacing w:after="0" w:line="360" w:lineRule="auto"/>
      </w:pPr>
    </w:p>
    <w:p w14:paraId="76B34058" w14:textId="77777777" w:rsidR="00C4071C" w:rsidRDefault="00C4071C" w:rsidP="00B77DF1">
      <w:pPr>
        <w:spacing w:after="0" w:line="360" w:lineRule="auto"/>
      </w:pPr>
    </w:p>
    <w:p w14:paraId="1B8C8996" w14:textId="77777777" w:rsidR="00C4071C" w:rsidRDefault="00C4071C" w:rsidP="00B77DF1">
      <w:pPr>
        <w:spacing w:after="0" w:line="360" w:lineRule="auto"/>
      </w:pPr>
    </w:p>
    <w:p w14:paraId="48A84B54" w14:textId="77777777" w:rsidR="00C4071C" w:rsidRDefault="00C4071C" w:rsidP="00B77DF1">
      <w:pPr>
        <w:spacing w:after="0" w:line="360" w:lineRule="auto"/>
      </w:pPr>
    </w:p>
    <w:p w14:paraId="783B2198" w14:textId="77777777" w:rsidR="00C4071C" w:rsidRDefault="00C4071C" w:rsidP="00B77DF1">
      <w:pPr>
        <w:spacing w:after="0" w:line="360" w:lineRule="auto"/>
      </w:pPr>
    </w:p>
    <w:p w14:paraId="706DD7A3" w14:textId="77777777" w:rsidR="00C4071C" w:rsidRDefault="00C4071C" w:rsidP="00B77DF1">
      <w:pPr>
        <w:spacing w:after="0" w:line="360" w:lineRule="auto"/>
      </w:pPr>
    </w:p>
    <w:p w14:paraId="4C9FE568" w14:textId="77777777" w:rsidR="00C4071C" w:rsidRDefault="00C4071C" w:rsidP="00B77DF1">
      <w:pPr>
        <w:spacing w:after="0" w:line="360" w:lineRule="auto"/>
      </w:pPr>
    </w:p>
    <w:p w14:paraId="410CBD37" w14:textId="77777777" w:rsidR="00C4071C" w:rsidRDefault="00C4071C" w:rsidP="00B77DF1">
      <w:pPr>
        <w:spacing w:after="0" w:line="360" w:lineRule="auto"/>
      </w:pPr>
    </w:p>
    <w:p w14:paraId="0E5F05C5" w14:textId="77777777" w:rsidR="00C4071C" w:rsidRDefault="00C4071C" w:rsidP="00B77DF1">
      <w:pPr>
        <w:spacing w:after="0" w:line="360" w:lineRule="auto"/>
        <w:rPr>
          <w:b/>
          <w:bCs/>
        </w:rPr>
      </w:pPr>
    </w:p>
    <w:p w14:paraId="331CABFF" w14:textId="5EEEEBF4" w:rsidR="00070564" w:rsidRDefault="00070564" w:rsidP="00070564">
      <w:pPr>
        <w:spacing w:after="0" w:line="360" w:lineRule="auto"/>
      </w:pPr>
      <w:r>
        <w:lastRenderedPageBreak/>
        <w:t>For the 2</w:t>
      </w:r>
      <w:r w:rsidRPr="00A31C5D">
        <w:rPr>
          <w:vertAlign w:val="superscript"/>
        </w:rPr>
        <w:t>nd</w:t>
      </w:r>
      <w:r>
        <w:t xml:space="preserve"> MMR dosage coverage in 2017/18, </w:t>
      </w:r>
      <w:r w:rsidR="00101100">
        <w:t xml:space="preserve">most </w:t>
      </w:r>
      <w:r>
        <w:t xml:space="preserve">of Wales recorded less than 90% coverage (Monmouthshire the lowest at 77.7%). However, while Cardiff recorded low coverage </w:t>
      </w:r>
      <w:r w:rsidR="00112E55">
        <w:t>(</w:t>
      </w:r>
      <w:r>
        <w:t>84.2%</w:t>
      </w:r>
      <w:r w:rsidR="00112E55">
        <w:t>)</w:t>
      </w:r>
      <w:r>
        <w:t>, areas like Powys and Denbighshire continue to have lower coverage with smaller proportion</w:t>
      </w:r>
      <w:r w:rsidR="00112E55">
        <w:t>s</w:t>
      </w:r>
      <w:r>
        <w:t xml:space="preserve"> </w:t>
      </w:r>
      <w:r w:rsidR="00112E55">
        <w:t>(</w:t>
      </w:r>
      <w:r>
        <w:t>83.2% and 86% respectively</w:t>
      </w:r>
      <w:r w:rsidR="00112E55">
        <w:t>)</w:t>
      </w:r>
      <w:r>
        <w:t>.</w:t>
      </w:r>
    </w:p>
    <w:p w14:paraId="68A2B41B" w14:textId="77777777" w:rsidR="00C4071C" w:rsidRDefault="00C4071C" w:rsidP="00070564">
      <w:pPr>
        <w:spacing w:after="0" w:line="360" w:lineRule="auto"/>
      </w:pPr>
    </w:p>
    <w:p w14:paraId="7B0DA579" w14:textId="45DEF2E5" w:rsidR="000B00CF" w:rsidRDefault="000B00CF" w:rsidP="000B00CF">
      <w:pPr>
        <w:pStyle w:val="NormalWeb"/>
        <w:jc w:val="center"/>
      </w:pPr>
      <w:r>
        <w:rPr>
          <w:noProof/>
        </w:rPr>
        <w:drawing>
          <wp:inline distT="0" distB="0" distL="0" distR="0" wp14:anchorId="2A6B8D04" wp14:editId="03932206">
            <wp:extent cx="5731510" cy="3891915"/>
            <wp:effectExtent l="0" t="0" r="2540" b="0"/>
            <wp:docPr id="1347552067" name="Picture 15" descr="A map of wales with people in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552067" name="Picture 15" descr="A map of wales with people in red&#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891915"/>
                    </a:xfrm>
                    <a:prstGeom prst="rect">
                      <a:avLst/>
                    </a:prstGeom>
                    <a:noFill/>
                    <a:ln>
                      <a:noFill/>
                    </a:ln>
                  </pic:spPr>
                </pic:pic>
              </a:graphicData>
            </a:graphic>
          </wp:inline>
        </w:drawing>
      </w:r>
    </w:p>
    <w:p w14:paraId="42E7891F" w14:textId="10158D67" w:rsidR="000B00CF" w:rsidRPr="000B00CF" w:rsidRDefault="000B00CF" w:rsidP="000B00CF">
      <w:pPr>
        <w:pStyle w:val="Caption"/>
        <w:jc w:val="center"/>
        <w:rPr>
          <w:b/>
          <w:bCs/>
          <w:i w:val="0"/>
          <w:iCs w:val="0"/>
          <w:color w:val="000000" w:themeColor="text1"/>
          <w:sz w:val="20"/>
          <w:szCs w:val="20"/>
        </w:rPr>
      </w:pPr>
      <w:bookmarkStart w:id="31" w:name="_Toc155890331"/>
      <w:r w:rsidRPr="000B00CF">
        <w:rPr>
          <w:b/>
          <w:bCs/>
          <w:i w:val="0"/>
          <w:iCs w:val="0"/>
          <w:color w:val="000000" w:themeColor="text1"/>
          <w:sz w:val="20"/>
          <w:szCs w:val="20"/>
        </w:rPr>
        <w:t>Fig</w:t>
      </w:r>
      <w:r>
        <w:rPr>
          <w:b/>
          <w:bCs/>
          <w:i w:val="0"/>
          <w:iCs w:val="0"/>
          <w:color w:val="000000" w:themeColor="text1"/>
          <w:sz w:val="20"/>
          <w:szCs w:val="20"/>
        </w:rPr>
        <w:t>.</w:t>
      </w:r>
      <w:r w:rsidRPr="000B00CF">
        <w:rPr>
          <w:b/>
          <w:bCs/>
          <w:i w:val="0"/>
          <w:iCs w:val="0"/>
          <w:color w:val="000000" w:themeColor="text1"/>
          <w:sz w:val="20"/>
          <w:szCs w:val="20"/>
        </w:rPr>
        <w:t xml:space="preserve"> </w:t>
      </w:r>
      <w:r w:rsidRPr="000B00CF">
        <w:rPr>
          <w:b/>
          <w:bCs/>
          <w:i w:val="0"/>
          <w:iCs w:val="0"/>
          <w:color w:val="000000" w:themeColor="text1"/>
          <w:sz w:val="20"/>
          <w:szCs w:val="20"/>
        </w:rPr>
        <w:fldChar w:fldCharType="begin"/>
      </w:r>
      <w:r w:rsidRPr="000B00CF">
        <w:rPr>
          <w:b/>
          <w:bCs/>
          <w:i w:val="0"/>
          <w:iCs w:val="0"/>
          <w:color w:val="000000" w:themeColor="text1"/>
          <w:sz w:val="20"/>
          <w:szCs w:val="20"/>
        </w:rPr>
        <w:instrText xml:space="preserve"> SEQ Figure \* ARABIC </w:instrText>
      </w:r>
      <w:r w:rsidRPr="000B00CF">
        <w:rPr>
          <w:b/>
          <w:bCs/>
          <w:i w:val="0"/>
          <w:iCs w:val="0"/>
          <w:color w:val="000000" w:themeColor="text1"/>
          <w:sz w:val="20"/>
          <w:szCs w:val="20"/>
        </w:rPr>
        <w:fldChar w:fldCharType="separate"/>
      </w:r>
      <w:r w:rsidR="00D663C6">
        <w:rPr>
          <w:b/>
          <w:bCs/>
          <w:i w:val="0"/>
          <w:iCs w:val="0"/>
          <w:noProof/>
          <w:color w:val="000000" w:themeColor="text1"/>
          <w:sz w:val="20"/>
          <w:szCs w:val="20"/>
        </w:rPr>
        <w:t>14</w:t>
      </w:r>
      <w:r w:rsidRPr="000B00CF">
        <w:rPr>
          <w:b/>
          <w:bCs/>
          <w:i w:val="0"/>
          <w:iCs w:val="0"/>
          <w:color w:val="000000" w:themeColor="text1"/>
          <w:sz w:val="20"/>
          <w:szCs w:val="20"/>
        </w:rPr>
        <w:fldChar w:fldCharType="end"/>
      </w:r>
      <w:r>
        <w:rPr>
          <w:b/>
          <w:bCs/>
          <w:i w:val="0"/>
          <w:iCs w:val="0"/>
          <w:color w:val="000000" w:themeColor="text1"/>
          <w:sz w:val="20"/>
          <w:szCs w:val="20"/>
        </w:rPr>
        <w:t xml:space="preserve"> 2</w:t>
      </w:r>
      <w:r w:rsidRPr="004808B2">
        <w:rPr>
          <w:b/>
          <w:bCs/>
          <w:i w:val="0"/>
          <w:iCs w:val="0"/>
          <w:color w:val="000000" w:themeColor="text1"/>
          <w:sz w:val="20"/>
          <w:szCs w:val="20"/>
          <w:vertAlign w:val="superscript"/>
        </w:rPr>
        <w:t>nd</w:t>
      </w:r>
      <w:r>
        <w:rPr>
          <w:b/>
          <w:bCs/>
          <w:i w:val="0"/>
          <w:iCs w:val="0"/>
          <w:color w:val="000000" w:themeColor="text1"/>
          <w:sz w:val="20"/>
          <w:szCs w:val="20"/>
        </w:rPr>
        <w:t xml:space="preserve"> Dose MMR Coverage by Mixed Ethnicity in Wales – 2017/18</w:t>
      </w:r>
      <w:bookmarkEnd w:id="31"/>
    </w:p>
    <w:p w14:paraId="070C5E69" w14:textId="77777777" w:rsidR="00C4071C" w:rsidRDefault="00C4071C" w:rsidP="00070564">
      <w:pPr>
        <w:spacing w:after="0" w:line="360" w:lineRule="auto"/>
      </w:pPr>
    </w:p>
    <w:p w14:paraId="6DFF201D" w14:textId="77777777" w:rsidR="00070564" w:rsidRDefault="00070564" w:rsidP="00070564">
      <w:pPr>
        <w:spacing w:after="0" w:line="360" w:lineRule="auto"/>
      </w:pPr>
    </w:p>
    <w:p w14:paraId="69CAA57D" w14:textId="77777777" w:rsidR="00070564" w:rsidRDefault="00070564" w:rsidP="00B77DF1">
      <w:pPr>
        <w:spacing w:after="0" w:line="360" w:lineRule="auto"/>
        <w:rPr>
          <w:b/>
          <w:bCs/>
        </w:rPr>
      </w:pPr>
    </w:p>
    <w:p w14:paraId="651058BF" w14:textId="77777777" w:rsidR="000B00CF" w:rsidRDefault="000B00CF" w:rsidP="00B77DF1">
      <w:pPr>
        <w:spacing w:after="0" w:line="360" w:lineRule="auto"/>
        <w:rPr>
          <w:b/>
          <w:bCs/>
        </w:rPr>
      </w:pPr>
    </w:p>
    <w:p w14:paraId="38EB9610" w14:textId="77777777" w:rsidR="000B00CF" w:rsidRDefault="000B00CF" w:rsidP="00B77DF1">
      <w:pPr>
        <w:spacing w:after="0" w:line="360" w:lineRule="auto"/>
        <w:rPr>
          <w:b/>
          <w:bCs/>
        </w:rPr>
      </w:pPr>
    </w:p>
    <w:p w14:paraId="3C337C2B" w14:textId="77777777" w:rsidR="000B00CF" w:rsidRDefault="000B00CF" w:rsidP="00B77DF1">
      <w:pPr>
        <w:spacing w:after="0" w:line="360" w:lineRule="auto"/>
        <w:rPr>
          <w:b/>
          <w:bCs/>
        </w:rPr>
      </w:pPr>
    </w:p>
    <w:p w14:paraId="1774EFFA" w14:textId="77777777" w:rsidR="000B00CF" w:rsidRDefault="000B00CF" w:rsidP="00B77DF1">
      <w:pPr>
        <w:spacing w:after="0" w:line="360" w:lineRule="auto"/>
        <w:rPr>
          <w:b/>
          <w:bCs/>
        </w:rPr>
      </w:pPr>
    </w:p>
    <w:p w14:paraId="7E96A0DD" w14:textId="77777777" w:rsidR="000B00CF" w:rsidRDefault="000B00CF" w:rsidP="00B77DF1">
      <w:pPr>
        <w:spacing w:after="0" w:line="360" w:lineRule="auto"/>
        <w:rPr>
          <w:b/>
          <w:bCs/>
        </w:rPr>
      </w:pPr>
    </w:p>
    <w:p w14:paraId="4C8709D8" w14:textId="77777777" w:rsidR="000B00CF" w:rsidRDefault="000B00CF" w:rsidP="00B77DF1">
      <w:pPr>
        <w:spacing w:after="0" w:line="360" w:lineRule="auto"/>
        <w:rPr>
          <w:b/>
          <w:bCs/>
        </w:rPr>
      </w:pPr>
    </w:p>
    <w:p w14:paraId="3204F467" w14:textId="77777777" w:rsidR="000B00CF" w:rsidRDefault="000B00CF" w:rsidP="00B77DF1">
      <w:pPr>
        <w:spacing w:after="0" w:line="360" w:lineRule="auto"/>
        <w:rPr>
          <w:b/>
          <w:bCs/>
        </w:rPr>
      </w:pPr>
    </w:p>
    <w:p w14:paraId="7F9292C5" w14:textId="77777777" w:rsidR="00101100" w:rsidRDefault="00101100" w:rsidP="00B77DF1">
      <w:pPr>
        <w:spacing w:after="0" w:line="360" w:lineRule="auto"/>
        <w:rPr>
          <w:b/>
          <w:bCs/>
        </w:rPr>
      </w:pPr>
    </w:p>
    <w:p w14:paraId="4D7B8E2C" w14:textId="4EB96F9D" w:rsidR="004040D9" w:rsidRDefault="004040D9" w:rsidP="004040D9">
      <w:pPr>
        <w:spacing w:after="0" w:line="360" w:lineRule="auto"/>
      </w:pPr>
      <w:r>
        <w:lastRenderedPageBreak/>
        <w:t>For the 1</w:t>
      </w:r>
      <w:r w:rsidRPr="00AE7BCD">
        <w:rPr>
          <w:vertAlign w:val="superscript"/>
        </w:rPr>
        <w:t>st</w:t>
      </w:r>
      <w:r>
        <w:t xml:space="preserve"> dose coverage in 2022/23, there was high coverage </w:t>
      </w:r>
      <w:r w:rsidR="00E81A00">
        <w:t>throughout</w:t>
      </w:r>
      <w:r>
        <w:t xml:space="preserve"> Wales</w:t>
      </w:r>
      <w:r w:rsidR="006078EE">
        <w:t>,</w:t>
      </w:r>
      <w:r w:rsidR="00021577">
        <w:t xml:space="preserve"> and while Cardiff had low coverage</w:t>
      </w:r>
      <w:r w:rsidR="00C022BE">
        <w:t xml:space="preserve"> </w:t>
      </w:r>
      <w:r w:rsidR="0060536C">
        <w:t>(</w:t>
      </w:r>
      <w:r w:rsidR="00021577">
        <w:t>93.4%</w:t>
      </w:r>
      <w:r w:rsidR="0060536C">
        <w:t>)</w:t>
      </w:r>
      <w:r w:rsidR="00021577">
        <w:t>, areas like Carmarthenshire and Pembrokeshire also recorded lower coverage</w:t>
      </w:r>
      <w:r w:rsidR="00C022BE">
        <w:t>s</w:t>
      </w:r>
      <w:r w:rsidR="00021577">
        <w:t xml:space="preserve"> </w:t>
      </w:r>
      <w:r w:rsidR="001B1D76">
        <w:t>(</w:t>
      </w:r>
      <w:r w:rsidR="00021577">
        <w:t>93.5% and 92.6% respectively</w:t>
      </w:r>
      <w:r w:rsidR="001B1D76">
        <w:t>)</w:t>
      </w:r>
      <w:r w:rsidR="00021577">
        <w:t>, despite having lower proportion</w:t>
      </w:r>
      <w:r w:rsidR="001B1D76">
        <w:t>s</w:t>
      </w:r>
      <w:r w:rsidR="00021577">
        <w:t>.</w:t>
      </w:r>
    </w:p>
    <w:p w14:paraId="20D3534E" w14:textId="77777777" w:rsidR="000B00CF" w:rsidRDefault="000B00CF" w:rsidP="004040D9">
      <w:pPr>
        <w:spacing w:after="0" w:line="360" w:lineRule="auto"/>
      </w:pPr>
    </w:p>
    <w:p w14:paraId="46F50987" w14:textId="6EF33F92" w:rsidR="00C50CB9" w:rsidRDefault="00C50CB9" w:rsidP="00C50CB9">
      <w:pPr>
        <w:pStyle w:val="NormalWeb"/>
        <w:jc w:val="center"/>
      </w:pPr>
      <w:r>
        <w:rPr>
          <w:noProof/>
        </w:rPr>
        <w:drawing>
          <wp:inline distT="0" distB="0" distL="0" distR="0" wp14:anchorId="4DFB90F6" wp14:editId="0FCE82A3">
            <wp:extent cx="5731510" cy="3855085"/>
            <wp:effectExtent l="0" t="0" r="2540" b="0"/>
            <wp:docPr id="806727133" name="Picture 16" descr="A map of wales with peopl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727133" name="Picture 16" descr="A map of wales with people on i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855085"/>
                    </a:xfrm>
                    <a:prstGeom prst="rect">
                      <a:avLst/>
                    </a:prstGeom>
                    <a:noFill/>
                    <a:ln>
                      <a:noFill/>
                    </a:ln>
                  </pic:spPr>
                </pic:pic>
              </a:graphicData>
            </a:graphic>
          </wp:inline>
        </w:drawing>
      </w:r>
    </w:p>
    <w:p w14:paraId="59621FE0" w14:textId="5F7170B1" w:rsidR="00C50CB9" w:rsidRPr="00C50CB9" w:rsidRDefault="00C50CB9" w:rsidP="00C50CB9">
      <w:pPr>
        <w:pStyle w:val="Caption"/>
        <w:jc w:val="center"/>
        <w:rPr>
          <w:b/>
          <w:bCs/>
          <w:i w:val="0"/>
          <w:iCs w:val="0"/>
          <w:color w:val="000000" w:themeColor="text1"/>
          <w:sz w:val="20"/>
          <w:szCs w:val="20"/>
        </w:rPr>
      </w:pPr>
      <w:bookmarkStart w:id="32" w:name="_Toc155890332"/>
      <w:r w:rsidRPr="00C50CB9">
        <w:rPr>
          <w:b/>
          <w:bCs/>
          <w:i w:val="0"/>
          <w:iCs w:val="0"/>
          <w:color w:val="000000" w:themeColor="text1"/>
          <w:sz w:val="20"/>
          <w:szCs w:val="20"/>
        </w:rPr>
        <w:t>Fig</w:t>
      </w:r>
      <w:r>
        <w:rPr>
          <w:b/>
          <w:bCs/>
          <w:i w:val="0"/>
          <w:iCs w:val="0"/>
          <w:color w:val="000000" w:themeColor="text1"/>
          <w:sz w:val="20"/>
          <w:szCs w:val="20"/>
        </w:rPr>
        <w:t>.</w:t>
      </w:r>
      <w:r w:rsidRPr="00C50CB9">
        <w:rPr>
          <w:b/>
          <w:bCs/>
          <w:i w:val="0"/>
          <w:iCs w:val="0"/>
          <w:color w:val="000000" w:themeColor="text1"/>
          <w:sz w:val="20"/>
          <w:szCs w:val="20"/>
        </w:rPr>
        <w:t xml:space="preserve"> </w:t>
      </w:r>
      <w:r w:rsidRPr="00C50CB9">
        <w:rPr>
          <w:b/>
          <w:bCs/>
          <w:i w:val="0"/>
          <w:iCs w:val="0"/>
          <w:color w:val="000000" w:themeColor="text1"/>
          <w:sz w:val="20"/>
          <w:szCs w:val="20"/>
        </w:rPr>
        <w:fldChar w:fldCharType="begin"/>
      </w:r>
      <w:r w:rsidRPr="00C50CB9">
        <w:rPr>
          <w:b/>
          <w:bCs/>
          <w:i w:val="0"/>
          <w:iCs w:val="0"/>
          <w:color w:val="000000" w:themeColor="text1"/>
          <w:sz w:val="20"/>
          <w:szCs w:val="20"/>
        </w:rPr>
        <w:instrText xml:space="preserve"> SEQ Figure \* ARABIC </w:instrText>
      </w:r>
      <w:r w:rsidRPr="00C50CB9">
        <w:rPr>
          <w:b/>
          <w:bCs/>
          <w:i w:val="0"/>
          <w:iCs w:val="0"/>
          <w:color w:val="000000" w:themeColor="text1"/>
          <w:sz w:val="20"/>
          <w:szCs w:val="20"/>
        </w:rPr>
        <w:fldChar w:fldCharType="separate"/>
      </w:r>
      <w:r w:rsidR="00D663C6">
        <w:rPr>
          <w:b/>
          <w:bCs/>
          <w:i w:val="0"/>
          <w:iCs w:val="0"/>
          <w:noProof/>
          <w:color w:val="000000" w:themeColor="text1"/>
          <w:sz w:val="20"/>
          <w:szCs w:val="20"/>
        </w:rPr>
        <w:t>15</w:t>
      </w:r>
      <w:r w:rsidRPr="00C50CB9">
        <w:rPr>
          <w:b/>
          <w:bCs/>
          <w:i w:val="0"/>
          <w:iCs w:val="0"/>
          <w:color w:val="000000" w:themeColor="text1"/>
          <w:sz w:val="20"/>
          <w:szCs w:val="20"/>
        </w:rPr>
        <w:fldChar w:fldCharType="end"/>
      </w:r>
      <w:r>
        <w:rPr>
          <w:b/>
          <w:bCs/>
          <w:i w:val="0"/>
          <w:iCs w:val="0"/>
          <w:color w:val="000000" w:themeColor="text1"/>
          <w:sz w:val="20"/>
          <w:szCs w:val="20"/>
        </w:rPr>
        <w:t xml:space="preserve"> 1</w:t>
      </w:r>
      <w:r w:rsidRPr="009C4137">
        <w:rPr>
          <w:b/>
          <w:bCs/>
          <w:i w:val="0"/>
          <w:iCs w:val="0"/>
          <w:color w:val="000000" w:themeColor="text1"/>
          <w:sz w:val="20"/>
          <w:szCs w:val="20"/>
          <w:vertAlign w:val="superscript"/>
        </w:rPr>
        <w:t>st</w:t>
      </w:r>
      <w:r>
        <w:rPr>
          <w:b/>
          <w:bCs/>
          <w:i w:val="0"/>
          <w:iCs w:val="0"/>
          <w:color w:val="000000" w:themeColor="text1"/>
          <w:sz w:val="20"/>
          <w:szCs w:val="20"/>
        </w:rPr>
        <w:t xml:space="preserve"> Dose MMR Coverage by Mixed Ethnicity in Wales – 2022/23</w:t>
      </w:r>
      <w:bookmarkEnd w:id="32"/>
    </w:p>
    <w:p w14:paraId="4DD83D98" w14:textId="77777777" w:rsidR="000B00CF" w:rsidRDefault="000B00CF" w:rsidP="000B00CF">
      <w:pPr>
        <w:spacing w:after="0" w:line="360" w:lineRule="auto"/>
        <w:jc w:val="center"/>
      </w:pPr>
    </w:p>
    <w:p w14:paraId="180A06ED" w14:textId="77777777" w:rsidR="004040D9" w:rsidRDefault="004040D9" w:rsidP="004040D9">
      <w:pPr>
        <w:spacing w:after="0" w:line="360" w:lineRule="auto"/>
      </w:pPr>
    </w:p>
    <w:p w14:paraId="1D161AA2" w14:textId="77777777" w:rsidR="00070564" w:rsidRDefault="00070564" w:rsidP="00B77DF1">
      <w:pPr>
        <w:spacing w:after="0" w:line="360" w:lineRule="auto"/>
        <w:rPr>
          <w:b/>
          <w:bCs/>
        </w:rPr>
      </w:pPr>
    </w:p>
    <w:p w14:paraId="730A3182" w14:textId="77777777" w:rsidR="00C50CB9" w:rsidRDefault="00C50CB9" w:rsidP="00B77DF1">
      <w:pPr>
        <w:spacing w:after="0" w:line="360" w:lineRule="auto"/>
        <w:rPr>
          <w:b/>
          <w:bCs/>
        </w:rPr>
      </w:pPr>
    </w:p>
    <w:p w14:paraId="30D7F005" w14:textId="77777777" w:rsidR="00C50CB9" w:rsidRDefault="00C50CB9" w:rsidP="00B77DF1">
      <w:pPr>
        <w:spacing w:after="0" w:line="360" w:lineRule="auto"/>
        <w:rPr>
          <w:b/>
          <w:bCs/>
        </w:rPr>
      </w:pPr>
    </w:p>
    <w:p w14:paraId="4654C890" w14:textId="77777777" w:rsidR="00C50CB9" w:rsidRDefault="00C50CB9" w:rsidP="00B77DF1">
      <w:pPr>
        <w:spacing w:after="0" w:line="360" w:lineRule="auto"/>
        <w:rPr>
          <w:b/>
          <w:bCs/>
        </w:rPr>
      </w:pPr>
    </w:p>
    <w:p w14:paraId="18DA2218" w14:textId="77777777" w:rsidR="00C50CB9" w:rsidRDefault="00C50CB9" w:rsidP="00B77DF1">
      <w:pPr>
        <w:spacing w:after="0" w:line="360" w:lineRule="auto"/>
        <w:rPr>
          <w:b/>
          <w:bCs/>
        </w:rPr>
      </w:pPr>
    </w:p>
    <w:p w14:paraId="4C388933" w14:textId="77777777" w:rsidR="00C50CB9" w:rsidRDefault="00C50CB9" w:rsidP="00B77DF1">
      <w:pPr>
        <w:spacing w:after="0" w:line="360" w:lineRule="auto"/>
        <w:rPr>
          <w:b/>
          <w:bCs/>
        </w:rPr>
      </w:pPr>
    </w:p>
    <w:p w14:paraId="4A530D1A" w14:textId="77777777" w:rsidR="00C50CB9" w:rsidRDefault="00C50CB9" w:rsidP="00B77DF1">
      <w:pPr>
        <w:spacing w:after="0" w:line="360" w:lineRule="auto"/>
        <w:rPr>
          <w:b/>
          <w:bCs/>
        </w:rPr>
      </w:pPr>
    </w:p>
    <w:p w14:paraId="4CE4E837" w14:textId="77777777" w:rsidR="00C50CB9" w:rsidRDefault="00C50CB9" w:rsidP="00B77DF1">
      <w:pPr>
        <w:spacing w:after="0" w:line="360" w:lineRule="auto"/>
        <w:rPr>
          <w:b/>
          <w:bCs/>
        </w:rPr>
      </w:pPr>
    </w:p>
    <w:p w14:paraId="4A047D5C" w14:textId="77777777" w:rsidR="00EA7C0F" w:rsidRDefault="00EA7C0F" w:rsidP="00B77DF1">
      <w:pPr>
        <w:spacing w:after="0" w:line="360" w:lineRule="auto"/>
        <w:rPr>
          <w:b/>
          <w:bCs/>
        </w:rPr>
      </w:pPr>
    </w:p>
    <w:p w14:paraId="0A980916" w14:textId="77777777" w:rsidR="00C50CB9" w:rsidRDefault="00C50CB9" w:rsidP="00B77DF1">
      <w:pPr>
        <w:spacing w:after="0" w:line="360" w:lineRule="auto"/>
        <w:rPr>
          <w:b/>
          <w:bCs/>
        </w:rPr>
      </w:pPr>
    </w:p>
    <w:p w14:paraId="40C58090" w14:textId="11EA24E8" w:rsidR="00021577" w:rsidRDefault="001650D7" w:rsidP="00BC3F56">
      <w:pPr>
        <w:spacing w:after="0" w:line="360" w:lineRule="auto"/>
      </w:pPr>
      <w:r>
        <w:lastRenderedPageBreak/>
        <w:t xml:space="preserve">For </w:t>
      </w:r>
      <w:r w:rsidR="00021577">
        <w:t>the 2</w:t>
      </w:r>
      <w:r w:rsidR="00021577" w:rsidRPr="00A31C5D">
        <w:rPr>
          <w:vertAlign w:val="superscript"/>
        </w:rPr>
        <w:t>nd</w:t>
      </w:r>
      <w:r w:rsidR="00021577">
        <w:t xml:space="preserve"> MMR dosage coverage</w:t>
      </w:r>
      <w:r w:rsidR="00EA7C0F">
        <w:t xml:space="preserve"> </w:t>
      </w:r>
      <w:r w:rsidR="00021577">
        <w:t>in 2022/23,</w:t>
      </w:r>
      <w:r>
        <w:t xml:space="preserve"> Cardiff again had </w:t>
      </w:r>
      <w:r w:rsidR="00F8727C">
        <w:t>low coverage</w:t>
      </w:r>
      <w:r>
        <w:t xml:space="preserve"> </w:t>
      </w:r>
      <w:r w:rsidR="00F8727C">
        <w:t>(</w:t>
      </w:r>
      <w:r>
        <w:t>88.7%</w:t>
      </w:r>
      <w:r w:rsidR="00F8727C">
        <w:t>)</w:t>
      </w:r>
      <w:r>
        <w:t xml:space="preserve">, though areas like Monmouthshire and Pembrokeshire also recorded low </w:t>
      </w:r>
      <w:r w:rsidR="00F8727C">
        <w:t>coverage</w:t>
      </w:r>
      <w:r>
        <w:t xml:space="preserve"> </w:t>
      </w:r>
      <w:r w:rsidR="00F8727C">
        <w:t>(</w:t>
      </w:r>
      <w:r>
        <w:t>88.8% and 86.8% respectively</w:t>
      </w:r>
      <w:r w:rsidR="00F8727C">
        <w:t>)</w:t>
      </w:r>
      <w:r>
        <w:t>, while Wrexham</w:t>
      </w:r>
      <w:r w:rsidR="00EA7C0F">
        <w:t xml:space="preserve">, having a </w:t>
      </w:r>
      <w:r>
        <w:t>slightly smaller proportion compared to Newport and the Vale of Glamorgan</w:t>
      </w:r>
      <w:r w:rsidR="00EA7C0F">
        <w:t>,</w:t>
      </w:r>
      <w:r>
        <w:t xml:space="preserve"> had </w:t>
      </w:r>
      <w:r w:rsidR="00EA7C0F">
        <w:t>a</w:t>
      </w:r>
      <w:r>
        <w:t xml:space="preserve"> high coverage </w:t>
      </w:r>
      <w:r w:rsidR="00F8727C">
        <w:t>(</w:t>
      </w:r>
      <w:r w:rsidR="0099706B">
        <w:t>94.2%</w:t>
      </w:r>
      <w:r w:rsidR="00F8727C">
        <w:t>)</w:t>
      </w:r>
      <w:r w:rsidR="0099706B">
        <w:t>.</w:t>
      </w:r>
    </w:p>
    <w:p w14:paraId="28E58088" w14:textId="77777777" w:rsidR="00275F86" w:rsidRDefault="00275F86" w:rsidP="00BC3F56">
      <w:pPr>
        <w:spacing w:after="0" w:line="360" w:lineRule="auto"/>
      </w:pPr>
    </w:p>
    <w:p w14:paraId="752C26D9" w14:textId="143001C5" w:rsidR="00275F86" w:rsidRDefault="00275F86" w:rsidP="00275F86">
      <w:pPr>
        <w:pStyle w:val="NormalWeb"/>
        <w:jc w:val="center"/>
      </w:pPr>
      <w:r>
        <w:rPr>
          <w:noProof/>
        </w:rPr>
        <w:drawing>
          <wp:inline distT="0" distB="0" distL="0" distR="0" wp14:anchorId="2D717898" wp14:editId="49DB9F3B">
            <wp:extent cx="5731510" cy="3825875"/>
            <wp:effectExtent l="0" t="0" r="2540" b="3175"/>
            <wp:docPr id="285373231" name="Picture 17" descr="A map of a country with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373231" name="Picture 17" descr="A map of a country with people&#10;&#10;Description automatically generated with medium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825875"/>
                    </a:xfrm>
                    <a:prstGeom prst="rect">
                      <a:avLst/>
                    </a:prstGeom>
                    <a:noFill/>
                    <a:ln>
                      <a:noFill/>
                    </a:ln>
                  </pic:spPr>
                </pic:pic>
              </a:graphicData>
            </a:graphic>
          </wp:inline>
        </w:drawing>
      </w:r>
    </w:p>
    <w:p w14:paraId="6FDA5307" w14:textId="0B86C994" w:rsidR="00275F86" w:rsidRPr="00275F86" w:rsidRDefault="00275F86" w:rsidP="00275F86">
      <w:pPr>
        <w:pStyle w:val="Caption"/>
        <w:jc w:val="center"/>
        <w:rPr>
          <w:b/>
          <w:bCs/>
          <w:i w:val="0"/>
          <w:iCs w:val="0"/>
          <w:color w:val="000000" w:themeColor="text1"/>
          <w:sz w:val="20"/>
          <w:szCs w:val="20"/>
        </w:rPr>
      </w:pPr>
      <w:bookmarkStart w:id="33" w:name="_Toc155890333"/>
      <w:r w:rsidRPr="00275F86">
        <w:rPr>
          <w:b/>
          <w:bCs/>
          <w:i w:val="0"/>
          <w:iCs w:val="0"/>
          <w:color w:val="000000" w:themeColor="text1"/>
          <w:sz w:val="20"/>
          <w:szCs w:val="20"/>
        </w:rPr>
        <w:t>Fig</w:t>
      </w:r>
      <w:r>
        <w:rPr>
          <w:b/>
          <w:bCs/>
          <w:i w:val="0"/>
          <w:iCs w:val="0"/>
          <w:color w:val="000000" w:themeColor="text1"/>
          <w:sz w:val="20"/>
          <w:szCs w:val="20"/>
        </w:rPr>
        <w:t>.</w:t>
      </w:r>
      <w:r w:rsidRPr="00275F86">
        <w:rPr>
          <w:b/>
          <w:bCs/>
          <w:i w:val="0"/>
          <w:iCs w:val="0"/>
          <w:color w:val="000000" w:themeColor="text1"/>
          <w:sz w:val="20"/>
          <w:szCs w:val="20"/>
        </w:rPr>
        <w:t xml:space="preserve"> </w:t>
      </w:r>
      <w:r w:rsidRPr="00275F86">
        <w:rPr>
          <w:b/>
          <w:bCs/>
          <w:i w:val="0"/>
          <w:iCs w:val="0"/>
          <w:color w:val="000000" w:themeColor="text1"/>
          <w:sz w:val="20"/>
          <w:szCs w:val="20"/>
        </w:rPr>
        <w:fldChar w:fldCharType="begin"/>
      </w:r>
      <w:r w:rsidRPr="00275F86">
        <w:rPr>
          <w:b/>
          <w:bCs/>
          <w:i w:val="0"/>
          <w:iCs w:val="0"/>
          <w:color w:val="000000" w:themeColor="text1"/>
          <w:sz w:val="20"/>
          <w:szCs w:val="20"/>
        </w:rPr>
        <w:instrText xml:space="preserve"> SEQ Figure \* ARABIC </w:instrText>
      </w:r>
      <w:r w:rsidRPr="00275F86">
        <w:rPr>
          <w:b/>
          <w:bCs/>
          <w:i w:val="0"/>
          <w:iCs w:val="0"/>
          <w:color w:val="000000" w:themeColor="text1"/>
          <w:sz w:val="20"/>
          <w:szCs w:val="20"/>
        </w:rPr>
        <w:fldChar w:fldCharType="separate"/>
      </w:r>
      <w:r w:rsidR="00D663C6">
        <w:rPr>
          <w:b/>
          <w:bCs/>
          <w:i w:val="0"/>
          <w:iCs w:val="0"/>
          <w:noProof/>
          <w:color w:val="000000" w:themeColor="text1"/>
          <w:sz w:val="20"/>
          <w:szCs w:val="20"/>
        </w:rPr>
        <w:t>16</w:t>
      </w:r>
      <w:r w:rsidRPr="00275F86">
        <w:rPr>
          <w:b/>
          <w:bCs/>
          <w:i w:val="0"/>
          <w:iCs w:val="0"/>
          <w:color w:val="000000" w:themeColor="text1"/>
          <w:sz w:val="20"/>
          <w:szCs w:val="20"/>
        </w:rPr>
        <w:fldChar w:fldCharType="end"/>
      </w:r>
      <w:r>
        <w:rPr>
          <w:b/>
          <w:bCs/>
          <w:i w:val="0"/>
          <w:iCs w:val="0"/>
          <w:color w:val="000000" w:themeColor="text1"/>
          <w:sz w:val="20"/>
          <w:szCs w:val="20"/>
        </w:rPr>
        <w:t xml:space="preserve"> 2</w:t>
      </w:r>
      <w:r w:rsidRPr="004808B2">
        <w:rPr>
          <w:b/>
          <w:bCs/>
          <w:i w:val="0"/>
          <w:iCs w:val="0"/>
          <w:color w:val="000000" w:themeColor="text1"/>
          <w:sz w:val="20"/>
          <w:szCs w:val="20"/>
          <w:vertAlign w:val="superscript"/>
        </w:rPr>
        <w:t>nd</w:t>
      </w:r>
      <w:r>
        <w:rPr>
          <w:b/>
          <w:bCs/>
          <w:i w:val="0"/>
          <w:iCs w:val="0"/>
          <w:color w:val="000000" w:themeColor="text1"/>
          <w:sz w:val="20"/>
          <w:szCs w:val="20"/>
        </w:rPr>
        <w:t xml:space="preserve"> Dose MMR Coverage by Mixed Ethnicity in Wales – 2022/23</w:t>
      </w:r>
      <w:bookmarkEnd w:id="33"/>
    </w:p>
    <w:p w14:paraId="6F3D8155" w14:textId="77777777" w:rsidR="00275F86" w:rsidRDefault="00275F86" w:rsidP="00BC3F56">
      <w:pPr>
        <w:spacing w:after="0" w:line="360" w:lineRule="auto"/>
      </w:pPr>
    </w:p>
    <w:p w14:paraId="73E1F2B8" w14:textId="77777777" w:rsidR="00021577" w:rsidRDefault="00021577" w:rsidP="00BC3F56">
      <w:pPr>
        <w:spacing w:after="0" w:line="360" w:lineRule="auto"/>
      </w:pPr>
    </w:p>
    <w:p w14:paraId="6924734E" w14:textId="77777777" w:rsidR="00052815" w:rsidRDefault="00052815" w:rsidP="00BC3F56">
      <w:pPr>
        <w:spacing w:after="0" w:line="360" w:lineRule="auto"/>
        <w:rPr>
          <w:b/>
          <w:bCs/>
        </w:rPr>
      </w:pPr>
    </w:p>
    <w:p w14:paraId="7960DD55" w14:textId="77777777" w:rsidR="00275F86" w:rsidRDefault="00275F86" w:rsidP="00BC3F56">
      <w:pPr>
        <w:spacing w:after="0" w:line="360" w:lineRule="auto"/>
        <w:rPr>
          <w:b/>
          <w:bCs/>
        </w:rPr>
      </w:pPr>
    </w:p>
    <w:p w14:paraId="76D6BA95" w14:textId="77777777" w:rsidR="00275F86" w:rsidRDefault="00275F86" w:rsidP="00BC3F56">
      <w:pPr>
        <w:spacing w:after="0" w:line="360" w:lineRule="auto"/>
        <w:rPr>
          <w:b/>
          <w:bCs/>
        </w:rPr>
      </w:pPr>
    </w:p>
    <w:p w14:paraId="01B97A48" w14:textId="77777777" w:rsidR="00275F86" w:rsidRDefault="00275F86" w:rsidP="00BC3F56">
      <w:pPr>
        <w:spacing w:after="0" w:line="360" w:lineRule="auto"/>
        <w:rPr>
          <w:b/>
          <w:bCs/>
        </w:rPr>
      </w:pPr>
    </w:p>
    <w:p w14:paraId="600CFC63" w14:textId="77777777" w:rsidR="00275F86" w:rsidRDefault="00275F86" w:rsidP="00BC3F56">
      <w:pPr>
        <w:spacing w:after="0" w:line="360" w:lineRule="auto"/>
        <w:rPr>
          <w:b/>
          <w:bCs/>
        </w:rPr>
      </w:pPr>
    </w:p>
    <w:p w14:paraId="4452462C" w14:textId="77777777" w:rsidR="00275F86" w:rsidRDefault="00275F86" w:rsidP="00BC3F56">
      <w:pPr>
        <w:spacing w:after="0" w:line="360" w:lineRule="auto"/>
        <w:rPr>
          <w:b/>
          <w:bCs/>
        </w:rPr>
      </w:pPr>
    </w:p>
    <w:p w14:paraId="23D2FAFD" w14:textId="77777777" w:rsidR="00275F86" w:rsidRDefault="00275F86" w:rsidP="00BC3F56">
      <w:pPr>
        <w:spacing w:after="0" w:line="360" w:lineRule="auto"/>
        <w:rPr>
          <w:b/>
          <w:bCs/>
        </w:rPr>
      </w:pPr>
    </w:p>
    <w:p w14:paraId="448A2BD5" w14:textId="77777777" w:rsidR="00EA7C0F" w:rsidRDefault="00EA7C0F" w:rsidP="00BC3F56">
      <w:pPr>
        <w:spacing w:after="0" w:line="360" w:lineRule="auto"/>
        <w:rPr>
          <w:b/>
          <w:bCs/>
        </w:rPr>
      </w:pPr>
    </w:p>
    <w:p w14:paraId="691B9329" w14:textId="77777777" w:rsidR="00275F86" w:rsidRPr="00293969" w:rsidRDefault="00275F86" w:rsidP="00BC3F56">
      <w:pPr>
        <w:spacing w:after="0" w:line="360" w:lineRule="auto"/>
        <w:rPr>
          <w:b/>
          <w:bCs/>
        </w:rPr>
      </w:pPr>
    </w:p>
    <w:p w14:paraId="72E0DC66" w14:textId="759F5228" w:rsidR="00BC3F56" w:rsidRPr="001650D7" w:rsidRDefault="00BC3F56" w:rsidP="00BC3F56">
      <w:pPr>
        <w:pStyle w:val="Heading3"/>
        <w:spacing w:line="360" w:lineRule="auto"/>
        <w:rPr>
          <w:b/>
          <w:bCs/>
          <w:sz w:val="26"/>
          <w:szCs w:val="26"/>
          <w:u w:val="single"/>
        </w:rPr>
      </w:pPr>
      <w:bookmarkStart w:id="34" w:name="_Toc155890307"/>
      <w:r>
        <w:rPr>
          <w:b/>
          <w:bCs/>
          <w:sz w:val="26"/>
          <w:szCs w:val="26"/>
          <w:u w:val="single"/>
        </w:rPr>
        <w:lastRenderedPageBreak/>
        <w:t>Asian Ethnicities</w:t>
      </w:r>
      <w:bookmarkEnd w:id="34"/>
    </w:p>
    <w:p w14:paraId="7F8BFA5D" w14:textId="77777777" w:rsidR="0099706B" w:rsidRDefault="0099706B" w:rsidP="00BC3F56">
      <w:pPr>
        <w:spacing w:after="0" w:line="360" w:lineRule="auto"/>
      </w:pPr>
    </w:p>
    <w:p w14:paraId="507AF149" w14:textId="5A9A3E2E" w:rsidR="00BC3F56" w:rsidRDefault="00BC3F56" w:rsidP="00BC3F56">
      <w:pPr>
        <w:spacing w:after="0" w:line="360" w:lineRule="auto"/>
      </w:pPr>
      <w:r>
        <w:t>For the 1</w:t>
      </w:r>
      <w:r w:rsidRPr="00AE7BCD">
        <w:rPr>
          <w:vertAlign w:val="superscript"/>
        </w:rPr>
        <w:t>st</w:t>
      </w:r>
      <w:r>
        <w:t xml:space="preserve"> dose coverage</w:t>
      </w:r>
      <w:r w:rsidR="009D5E0B">
        <w:t xml:space="preserve"> </w:t>
      </w:r>
      <w:r>
        <w:t xml:space="preserve">in 2012/13, the areas with </w:t>
      </w:r>
      <w:r w:rsidR="006078EE">
        <w:t xml:space="preserve">the </w:t>
      </w:r>
      <w:r>
        <w:t xml:space="preserve">highest </w:t>
      </w:r>
      <w:r w:rsidR="00507286">
        <w:t>Asian</w:t>
      </w:r>
      <w:r>
        <w:t xml:space="preserve"> ethnicity</w:t>
      </w:r>
      <w:r w:rsidR="003216C0">
        <w:t xml:space="preserve"> </w:t>
      </w:r>
      <w:r w:rsidR="00B61C68">
        <w:t>proportions (</w:t>
      </w:r>
      <w:r>
        <w:t>Cardiff</w:t>
      </w:r>
      <w:r w:rsidR="003216C0">
        <w:t>, Newport</w:t>
      </w:r>
      <w:r w:rsidR="006078EE">
        <w:t>,</w:t>
      </w:r>
      <w:r w:rsidR="003216C0">
        <w:t xml:space="preserve"> and Swansea</w:t>
      </w:r>
      <w:r>
        <w:t xml:space="preserve"> with 8.06%, </w:t>
      </w:r>
      <w:r w:rsidR="002A7484">
        <w:t>5</w:t>
      </w:r>
      <w:r>
        <w:t>.</w:t>
      </w:r>
      <w:r w:rsidR="002A7484">
        <w:t>48</w:t>
      </w:r>
      <w:r>
        <w:t>%</w:t>
      </w:r>
      <w:r w:rsidR="006078EE">
        <w:t>,</w:t>
      </w:r>
      <w:r>
        <w:t xml:space="preserve"> and </w:t>
      </w:r>
      <w:r w:rsidR="002A7484">
        <w:t>3</w:t>
      </w:r>
      <w:r>
        <w:t>.</w:t>
      </w:r>
      <w:r w:rsidR="002A7484">
        <w:t>26</w:t>
      </w:r>
      <w:r>
        <w:t>%</w:t>
      </w:r>
      <w:r w:rsidR="003216C0">
        <w:t xml:space="preserve"> respectively</w:t>
      </w:r>
      <w:r>
        <w:t>)</w:t>
      </w:r>
      <w:r w:rsidR="002A7484">
        <w:t xml:space="preserve"> showed low coverage (89.9%, 87.7%</w:t>
      </w:r>
      <w:r w:rsidR="006078EE">
        <w:t>,</w:t>
      </w:r>
      <w:r w:rsidR="002A7484">
        <w:t xml:space="preserve"> and 89.1% respectively), </w:t>
      </w:r>
      <w:r w:rsidR="0010153B">
        <w:t>though</w:t>
      </w:r>
      <w:r w:rsidR="003216C0">
        <w:t xml:space="preserve"> areas</w:t>
      </w:r>
      <w:r w:rsidR="0010153B">
        <w:t xml:space="preserve"> like Carmarthenshire (89.4%) and Monmouthshire (81.8%)</w:t>
      </w:r>
      <w:r>
        <w:t xml:space="preserve"> </w:t>
      </w:r>
      <w:r w:rsidR="0010153B">
        <w:t xml:space="preserve">had similar or lower coverage, with Anglesey showing a </w:t>
      </w:r>
      <w:r w:rsidR="00F03D4E">
        <w:t xml:space="preserve">high </w:t>
      </w:r>
      <w:r w:rsidR="0010153B">
        <w:t xml:space="preserve">coverage </w:t>
      </w:r>
      <w:r w:rsidR="00F03D4E">
        <w:t>(</w:t>
      </w:r>
      <w:r w:rsidR="0010153B">
        <w:t>96%</w:t>
      </w:r>
      <w:r w:rsidR="00F03D4E">
        <w:t>)</w:t>
      </w:r>
      <w:r w:rsidR="003216C0">
        <w:t>, despite having a smaller proportion.</w:t>
      </w:r>
    </w:p>
    <w:p w14:paraId="39D2A57C" w14:textId="77777777" w:rsidR="00905093" w:rsidRDefault="00905093" w:rsidP="00BC3F56">
      <w:pPr>
        <w:spacing w:after="0" w:line="360" w:lineRule="auto"/>
      </w:pPr>
    </w:p>
    <w:p w14:paraId="0F3FF250" w14:textId="708D5D4F" w:rsidR="00905093" w:rsidRDefault="00905093" w:rsidP="00905093">
      <w:pPr>
        <w:pStyle w:val="NormalWeb"/>
        <w:jc w:val="center"/>
      </w:pPr>
      <w:r>
        <w:rPr>
          <w:noProof/>
        </w:rPr>
        <w:drawing>
          <wp:inline distT="0" distB="0" distL="0" distR="0" wp14:anchorId="3FBB4B2E" wp14:editId="75AB648C">
            <wp:extent cx="5731510" cy="3885565"/>
            <wp:effectExtent l="0" t="0" r="2540" b="635"/>
            <wp:docPr id="1305407500" name="Picture 18" descr="A map of asian ethnic minor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407500" name="Picture 18" descr="A map of asian ethnic minority&#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885565"/>
                    </a:xfrm>
                    <a:prstGeom prst="rect">
                      <a:avLst/>
                    </a:prstGeom>
                    <a:noFill/>
                    <a:ln>
                      <a:noFill/>
                    </a:ln>
                  </pic:spPr>
                </pic:pic>
              </a:graphicData>
            </a:graphic>
          </wp:inline>
        </w:drawing>
      </w:r>
    </w:p>
    <w:p w14:paraId="0911F5F2" w14:textId="1DD854FD" w:rsidR="00905093" w:rsidRPr="00905093" w:rsidRDefault="00905093" w:rsidP="00905093">
      <w:pPr>
        <w:pStyle w:val="Caption"/>
        <w:jc w:val="center"/>
        <w:rPr>
          <w:b/>
          <w:bCs/>
          <w:i w:val="0"/>
          <w:iCs w:val="0"/>
          <w:color w:val="000000" w:themeColor="text1"/>
          <w:sz w:val="20"/>
          <w:szCs w:val="20"/>
        </w:rPr>
      </w:pPr>
      <w:bookmarkStart w:id="35" w:name="_Toc155890334"/>
      <w:r w:rsidRPr="00905093">
        <w:rPr>
          <w:b/>
          <w:bCs/>
          <w:i w:val="0"/>
          <w:iCs w:val="0"/>
          <w:color w:val="000000" w:themeColor="text1"/>
          <w:sz w:val="20"/>
          <w:szCs w:val="20"/>
        </w:rPr>
        <w:t>Fig</w:t>
      </w:r>
      <w:r>
        <w:rPr>
          <w:b/>
          <w:bCs/>
          <w:i w:val="0"/>
          <w:iCs w:val="0"/>
          <w:color w:val="000000" w:themeColor="text1"/>
          <w:sz w:val="20"/>
          <w:szCs w:val="20"/>
        </w:rPr>
        <w:t>.</w:t>
      </w:r>
      <w:r w:rsidRPr="00905093">
        <w:rPr>
          <w:b/>
          <w:bCs/>
          <w:i w:val="0"/>
          <w:iCs w:val="0"/>
          <w:color w:val="000000" w:themeColor="text1"/>
          <w:sz w:val="20"/>
          <w:szCs w:val="20"/>
        </w:rPr>
        <w:t xml:space="preserve"> </w:t>
      </w:r>
      <w:r w:rsidRPr="00905093">
        <w:rPr>
          <w:b/>
          <w:bCs/>
          <w:i w:val="0"/>
          <w:iCs w:val="0"/>
          <w:color w:val="000000" w:themeColor="text1"/>
          <w:sz w:val="20"/>
          <w:szCs w:val="20"/>
        </w:rPr>
        <w:fldChar w:fldCharType="begin"/>
      </w:r>
      <w:r w:rsidRPr="00905093">
        <w:rPr>
          <w:b/>
          <w:bCs/>
          <w:i w:val="0"/>
          <w:iCs w:val="0"/>
          <w:color w:val="000000" w:themeColor="text1"/>
          <w:sz w:val="20"/>
          <w:szCs w:val="20"/>
        </w:rPr>
        <w:instrText xml:space="preserve"> SEQ Figure \* ARABIC </w:instrText>
      </w:r>
      <w:r w:rsidRPr="00905093">
        <w:rPr>
          <w:b/>
          <w:bCs/>
          <w:i w:val="0"/>
          <w:iCs w:val="0"/>
          <w:color w:val="000000" w:themeColor="text1"/>
          <w:sz w:val="20"/>
          <w:szCs w:val="20"/>
        </w:rPr>
        <w:fldChar w:fldCharType="separate"/>
      </w:r>
      <w:r w:rsidR="00D663C6">
        <w:rPr>
          <w:b/>
          <w:bCs/>
          <w:i w:val="0"/>
          <w:iCs w:val="0"/>
          <w:noProof/>
          <w:color w:val="000000" w:themeColor="text1"/>
          <w:sz w:val="20"/>
          <w:szCs w:val="20"/>
        </w:rPr>
        <w:t>17</w:t>
      </w:r>
      <w:r w:rsidRPr="00905093">
        <w:rPr>
          <w:b/>
          <w:bCs/>
          <w:i w:val="0"/>
          <w:iCs w:val="0"/>
          <w:color w:val="000000" w:themeColor="text1"/>
          <w:sz w:val="20"/>
          <w:szCs w:val="20"/>
        </w:rPr>
        <w:fldChar w:fldCharType="end"/>
      </w:r>
      <w:r>
        <w:rPr>
          <w:b/>
          <w:bCs/>
          <w:i w:val="0"/>
          <w:iCs w:val="0"/>
          <w:color w:val="000000" w:themeColor="text1"/>
          <w:sz w:val="20"/>
          <w:szCs w:val="20"/>
        </w:rPr>
        <w:t xml:space="preserve"> 1</w:t>
      </w:r>
      <w:r w:rsidRPr="009C4137">
        <w:rPr>
          <w:b/>
          <w:bCs/>
          <w:i w:val="0"/>
          <w:iCs w:val="0"/>
          <w:color w:val="000000" w:themeColor="text1"/>
          <w:sz w:val="20"/>
          <w:szCs w:val="20"/>
          <w:vertAlign w:val="superscript"/>
        </w:rPr>
        <w:t>st</w:t>
      </w:r>
      <w:r>
        <w:rPr>
          <w:b/>
          <w:bCs/>
          <w:i w:val="0"/>
          <w:iCs w:val="0"/>
          <w:color w:val="000000" w:themeColor="text1"/>
          <w:sz w:val="20"/>
          <w:szCs w:val="20"/>
        </w:rPr>
        <w:t xml:space="preserve"> Dose MMR Coverage by Asian Ethnicity in Wales – 2012/13</w:t>
      </w:r>
      <w:bookmarkEnd w:id="35"/>
    </w:p>
    <w:p w14:paraId="4BA370E5" w14:textId="77777777" w:rsidR="00905093" w:rsidRDefault="00905093" w:rsidP="00BC3F56">
      <w:pPr>
        <w:spacing w:after="0" w:line="360" w:lineRule="auto"/>
      </w:pPr>
    </w:p>
    <w:p w14:paraId="1787538A" w14:textId="77777777" w:rsidR="00BC3F56" w:rsidRDefault="00BC3F56" w:rsidP="00BC3F56">
      <w:pPr>
        <w:spacing w:after="0" w:line="360" w:lineRule="auto"/>
      </w:pPr>
    </w:p>
    <w:p w14:paraId="1A57D339" w14:textId="77777777" w:rsidR="0010153B" w:rsidRDefault="0010153B" w:rsidP="00BC3F56">
      <w:pPr>
        <w:spacing w:after="0" w:line="360" w:lineRule="auto"/>
        <w:rPr>
          <w:b/>
          <w:bCs/>
        </w:rPr>
      </w:pPr>
    </w:p>
    <w:p w14:paraId="0AB17C50" w14:textId="77777777" w:rsidR="00905093" w:rsidRDefault="00905093" w:rsidP="00BC3F56">
      <w:pPr>
        <w:spacing w:after="0" w:line="360" w:lineRule="auto"/>
        <w:rPr>
          <w:b/>
          <w:bCs/>
        </w:rPr>
      </w:pPr>
    </w:p>
    <w:p w14:paraId="0E7073B2" w14:textId="77777777" w:rsidR="00905093" w:rsidRDefault="00905093" w:rsidP="00BC3F56">
      <w:pPr>
        <w:spacing w:after="0" w:line="360" w:lineRule="auto"/>
        <w:rPr>
          <w:b/>
          <w:bCs/>
        </w:rPr>
      </w:pPr>
    </w:p>
    <w:p w14:paraId="7BED9DEC" w14:textId="77777777" w:rsidR="00905093" w:rsidRDefault="00905093" w:rsidP="00BC3F56">
      <w:pPr>
        <w:spacing w:after="0" w:line="360" w:lineRule="auto"/>
        <w:rPr>
          <w:b/>
          <w:bCs/>
        </w:rPr>
      </w:pPr>
    </w:p>
    <w:p w14:paraId="085FE7A0" w14:textId="77777777" w:rsidR="00905093" w:rsidRDefault="00905093" w:rsidP="00BC3F56">
      <w:pPr>
        <w:spacing w:after="0" w:line="360" w:lineRule="auto"/>
        <w:rPr>
          <w:b/>
          <w:bCs/>
        </w:rPr>
      </w:pPr>
    </w:p>
    <w:p w14:paraId="2080DA33" w14:textId="77777777" w:rsidR="00905093" w:rsidRDefault="00905093" w:rsidP="00BC3F56">
      <w:pPr>
        <w:spacing w:after="0" w:line="360" w:lineRule="auto"/>
        <w:rPr>
          <w:b/>
          <w:bCs/>
        </w:rPr>
      </w:pPr>
    </w:p>
    <w:p w14:paraId="72E267EC" w14:textId="690309F8" w:rsidR="00507286" w:rsidRDefault="00507286" w:rsidP="00507286">
      <w:pPr>
        <w:spacing w:after="0" w:line="360" w:lineRule="auto"/>
      </w:pPr>
      <w:r>
        <w:lastRenderedPageBreak/>
        <w:t>For the 2</w:t>
      </w:r>
      <w:r w:rsidRPr="00A31C5D">
        <w:rPr>
          <w:vertAlign w:val="superscript"/>
        </w:rPr>
        <w:t>nd</w:t>
      </w:r>
      <w:r>
        <w:t xml:space="preserve"> MMR dosage coverage in 2012/13, there </w:t>
      </w:r>
      <w:r w:rsidR="00D25236">
        <w:t>is</w:t>
      </w:r>
      <w:r w:rsidR="005D4213">
        <w:t xml:space="preserve"> little</w:t>
      </w:r>
      <w:r>
        <w:t xml:space="preserve"> evidence </w:t>
      </w:r>
      <w:r w:rsidR="00DB484D">
        <w:t>of</w:t>
      </w:r>
      <w:r>
        <w:t xml:space="preserve"> link</w:t>
      </w:r>
      <w:r w:rsidR="00D7180B">
        <w:t>s</w:t>
      </w:r>
      <w:r>
        <w:t xml:space="preserve"> with the disproportion of Asian ethnicities, as while </w:t>
      </w:r>
      <w:r w:rsidR="005D4213">
        <w:t>Newport and Swansea</w:t>
      </w:r>
      <w:r>
        <w:t xml:space="preserve"> had low coverage</w:t>
      </w:r>
      <w:r w:rsidR="00DB484D">
        <w:t>s</w:t>
      </w:r>
      <w:r>
        <w:t xml:space="preserve"> </w:t>
      </w:r>
      <w:r w:rsidR="00D7180B">
        <w:t>(</w:t>
      </w:r>
      <w:r w:rsidR="005D4213">
        <w:t>78.2% and 78.7</w:t>
      </w:r>
      <w:r>
        <w:t>%</w:t>
      </w:r>
      <w:r w:rsidR="005D4213">
        <w:t xml:space="preserve"> respectively</w:t>
      </w:r>
      <w:r w:rsidR="00D7180B">
        <w:t>)</w:t>
      </w:r>
      <w:r>
        <w:t xml:space="preserve">, areas like </w:t>
      </w:r>
      <w:r w:rsidR="005D4213">
        <w:t>Pembrokeshire</w:t>
      </w:r>
      <w:r>
        <w:t xml:space="preserve">, </w:t>
      </w:r>
      <w:r w:rsidR="005D4213">
        <w:t xml:space="preserve">Caerphilly </w:t>
      </w:r>
      <w:r>
        <w:t>and Powys with smaller proportion</w:t>
      </w:r>
      <w:r w:rsidR="00D7180B">
        <w:t>s</w:t>
      </w:r>
      <w:r w:rsidR="00DB484D">
        <w:t xml:space="preserve"> also</w:t>
      </w:r>
      <w:r>
        <w:t xml:space="preserve"> had low uptakes </w:t>
      </w:r>
      <w:r w:rsidR="00D7180B">
        <w:t>(</w:t>
      </w:r>
      <w:r w:rsidR="005D4213">
        <w:t>80</w:t>
      </w:r>
      <w:r>
        <w:t>%, 78.</w:t>
      </w:r>
      <w:r w:rsidR="005D4213">
        <w:t>6</w:t>
      </w:r>
      <w:r>
        <w:t>% and 75.3% respectively</w:t>
      </w:r>
      <w:r w:rsidR="00D7180B">
        <w:t>)</w:t>
      </w:r>
      <w:r>
        <w:t>.</w:t>
      </w:r>
    </w:p>
    <w:p w14:paraId="46CE49CC" w14:textId="77777777" w:rsidR="00905093" w:rsidRDefault="00905093" w:rsidP="00507286">
      <w:pPr>
        <w:spacing w:after="0" w:line="360" w:lineRule="auto"/>
      </w:pPr>
    </w:p>
    <w:p w14:paraId="40016C0D" w14:textId="072B9853" w:rsidR="00905093" w:rsidRDefault="00905093" w:rsidP="00905093">
      <w:pPr>
        <w:pStyle w:val="NormalWeb"/>
        <w:jc w:val="center"/>
      </w:pPr>
      <w:r>
        <w:rPr>
          <w:noProof/>
        </w:rPr>
        <w:drawing>
          <wp:inline distT="0" distB="0" distL="0" distR="0" wp14:anchorId="2DDE30C3" wp14:editId="653614D1">
            <wp:extent cx="5731510" cy="3898900"/>
            <wp:effectExtent l="0" t="0" r="2540" b="6350"/>
            <wp:docPr id="442869012" name="Picture 19" descr="A map of the asian ethnic minor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869012" name="Picture 19" descr="A map of the asian ethnic minority&#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898900"/>
                    </a:xfrm>
                    <a:prstGeom prst="rect">
                      <a:avLst/>
                    </a:prstGeom>
                    <a:noFill/>
                    <a:ln>
                      <a:noFill/>
                    </a:ln>
                  </pic:spPr>
                </pic:pic>
              </a:graphicData>
            </a:graphic>
          </wp:inline>
        </w:drawing>
      </w:r>
    </w:p>
    <w:p w14:paraId="3C47825C" w14:textId="3B67B27F" w:rsidR="00905093" w:rsidRPr="00905093" w:rsidRDefault="00905093" w:rsidP="00905093">
      <w:pPr>
        <w:pStyle w:val="Caption"/>
        <w:jc w:val="center"/>
        <w:rPr>
          <w:b/>
          <w:bCs/>
          <w:i w:val="0"/>
          <w:iCs w:val="0"/>
          <w:color w:val="000000" w:themeColor="text1"/>
          <w:sz w:val="20"/>
          <w:szCs w:val="20"/>
        </w:rPr>
      </w:pPr>
      <w:bookmarkStart w:id="36" w:name="_Toc155890335"/>
      <w:r w:rsidRPr="00905093">
        <w:rPr>
          <w:b/>
          <w:bCs/>
          <w:i w:val="0"/>
          <w:iCs w:val="0"/>
          <w:color w:val="000000" w:themeColor="text1"/>
          <w:sz w:val="20"/>
          <w:szCs w:val="20"/>
        </w:rPr>
        <w:t>Fig</w:t>
      </w:r>
      <w:r>
        <w:rPr>
          <w:b/>
          <w:bCs/>
          <w:i w:val="0"/>
          <w:iCs w:val="0"/>
          <w:color w:val="000000" w:themeColor="text1"/>
          <w:sz w:val="20"/>
          <w:szCs w:val="20"/>
        </w:rPr>
        <w:t>.</w:t>
      </w:r>
      <w:r w:rsidRPr="00905093">
        <w:rPr>
          <w:b/>
          <w:bCs/>
          <w:i w:val="0"/>
          <w:iCs w:val="0"/>
          <w:color w:val="000000" w:themeColor="text1"/>
          <w:sz w:val="20"/>
          <w:szCs w:val="20"/>
        </w:rPr>
        <w:t xml:space="preserve"> </w:t>
      </w:r>
      <w:r w:rsidRPr="00905093">
        <w:rPr>
          <w:b/>
          <w:bCs/>
          <w:i w:val="0"/>
          <w:iCs w:val="0"/>
          <w:color w:val="000000" w:themeColor="text1"/>
          <w:sz w:val="20"/>
          <w:szCs w:val="20"/>
        </w:rPr>
        <w:fldChar w:fldCharType="begin"/>
      </w:r>
      <w:r w:rsidRPr="00905093">
        <w:rPr>
          <w:b/>
          <w:bCs/>
          <w:i w:val="0"/>
          <w:iCs w:val="0"/>
          <w:color w:val="000000" w:themeColor="text1"/>
          <w:sz w:val="20"/>
          <w:szCs w:val="20"/>
        </w:rPr>
        <w:instrText xml:space="preserve"> SEQ Figure \* ARABIC </w:instrText>
      </w:r>
      <w:r w:rsidRPr="00905093">
        <w:rPr>
          <w:b/>
          <w:bCs/>
          <w:i w:val="0"/>
          <w:iCs w:val="0"/>
          <w:color w:val="000000" w:themeColor="text1"/>
          <w:sz w:val="20"/>
          <w:szCs w:val="20"/>
        </w:rPr>
        <w:fldChar w:fldCharType="separate"/>
      </w:r>
      <w:r w:rsidR="00D663C6">
        <w:rPr>
          <w:b/>
          <w:bCs/>
          <w:i w:val="0"/>
          <w:iCs w:val="0"/>
          <w:noProof/>
          <w:color w:val="000000" w:themeColor="text1"/>
          <w:sz w:val="20"/>
          <w:szCs w:val="20"/>
        </w:rPr>
        <w:t>18</w:t>
      </w:r>
      <w:r w:rsidRPr="00905093">
        <w:rPr>
          <w:b/>
          <w:bCs/>
          <w:i w:val="0"/>
          <w:iCs w:val="0"/>
          <w:color w:val="000000" w:themeColor="text1"/>
          <w:sz w:val="20"/>
          <w:szCs w:val="20"/>
        </w:rPr>
        <w:fldChar w:fldCharType="end"/>
      </w:r>
      <w:r>
        <w:rPr>
          <w:b/>
          <w:bCs/>
          <w:i w:val="0"/>
          <w:iCs w:val="0"/>
          <w:color w:val="000000" w:themeColor="text1"/>
          <w:sz w:val="20"/>
          <w:szCs w:val="20"/>
        </w:rPr>
        <w:t xml:space="preserve"> 2</w:t>
      </w:r>
      <w:r w:rsidRPr="00905093">
        <w:rPr>
          <w:b/>
          <w:bCs/>
          <w:i w:val="0"/>
          <w:iCs w:val="0"/>
          <w:color w:val="000000" w:themeColor="text1"/>
          <w:sz w:val="20"/>
          <w:szCs w:val="20"/>
          <w:vertAlign w:val="superscript"/>
        </w:rPr>
        <w:t>nd</w:t>
      </w:r>
      <w:r>
        <w:rPr>
          <w:b/>
          <w:bCs/>
          <w:i w:val="0"/>
          <w:iCs w:val="0"/>
          <w:color w:val="000000" w:themeColor="text1"/>
          <w:sz w:val="20"/>
          <w:szCs w:val="20"/>
        </w:rPr>
        <w:t xml:space="preserve"> Dose MMR Coverage by Asian Ethnicity in Wales – 2012/13</w:t>
      </w:r>
      <w:bookmarkEnd w:id="36"/>
    </w:p>
    <w:p w14:paraId="463F9140" w14:textId="77777777" w:rsidR="00905093" w:rsidRDefault="00905093" w:rsidP="00507286">
      <w:pPr>
        <w:spacing w:after="0" w:line="360" w:lineRule="auto"/>
      </w:pPr>
    </w:p>
    <w:p w14:paraId="72B9AEDC" w14:textId="77777777" w:rsidR="00507286" w:rsidRDefault="00507286" w:rsidP="00507286">
      <w:pPr>
        <w:spacing w:after="0" w:line="360" w:lineRule="auto"/>
      </w:pPr>
    </w:p>
    <w:p w14:paraId="770E1902" w14:textId="77777777" w:rsidR="00507286" w:rsidRDefault="00507286" w:rsidP="00BC3F56">
      <w:pPr>
        <w:spacing w:after="0" w:line="360" w:lineRule="auto"/>
        <w:rPr>
          <w:b/>
          <w:bCs/>
        </w:rPr>
      </w:pPr>
    </w:p>
    <w:p w14:paraId="79C7AD08" w14:textId="77777777" w:rsidR="00905093" w:rsidRDefault="00905093" w:rsidP="00BC3F56">
      <w:pPr>
        <w:spacing w:after="0" w:line="360" w:lineRule="auto"/>
        <w:rPr>
          <w:b/>
          <w:bCs/>
        </w:rPr>
      </w:pPr>
    </w:p>
    <w:p w14:paraId="23C1BD26" w14:textId="77777777" w:rsidR="00905093" w:rsidRDefault="00905093" w:rsidP="00BC3F56">
      <w:pPr>
        <w:spacing w:after="0" w:line="360" w:lineRule="auto"/>
        <w:rPr>
          <w:b/>
          <w:bCs/>
        </w:rPr>
      </w:pPr>
    </w:p>
    <w:p w14:paraId="4CFFD415" w14:textId="77777777" w:rsidR="00905093" w:rsidRDefault="00905093" w:rsidP="00BC3F56">
      <w:pPr>
        <w:spacing w:after="0" w:line="360" w:lineRule="auto"/>
        <w:rPr>
          <w:b/>
          <w:bCs/>
        </w:rPr>
      </w:pPr>
    </w:p>
    <w:p w14:paraId="51C7D1A4" w14:textId="77777777" w:rsidR="00905093" w:rsidRDefault="00905093" w:rsidP="00BC3F56">
      <w:pPr>
        <w:spacing w:after="0" w:line="360" w:lineRule="auto"/>
        <w:rPr>
          <w:b/>
          <w:bCs/>
        </w:rPr>
      </w:pPr>
    </w:p>
    <w:p w14:paraId="33102A25" w14:textId="77777777" w:rsidR="00905093" w:rsidRDefault="00905093" w:rsidP="00BC3F56">
      <w:pPr>
        <w:spacing w:after="0" w:line="360" w:lineRule="auto"/>
        <w:rPr>
          <w:b/>
          <w:bCs/>
        </w:rPr>
      </w:pPr>
    </w:p>
    <w:p w14:paraId="0518EDA1" w14:textId="77777777" w:rsidR="00905093" w:rsidRDefault="00905093" w:rsidP="00BC3F56">
      <w:pPr>
        <w:spacing w:after="0" w:line="360" w:lineRule="auto"/>
        <w:rPr>
          <w:b/>
          <w:bCs/>
        </w:rPr>
      </w:pPr>
    </w:p>
    <w:p w14:paraId="7509934F" w14:textId="77777777" w:rsidR="00DB484D" w:rsidRDefault="00DB484D" w:rsidP="00BC3F56">
      <w:pPr>
        <w:spacing w:after="0" w:line="360" w:lineRule="auto"/>
        <w:rPr>
          <w:b/>
          <w:bCs/>
        </w:rPr>
      </w:pPr>
    </w:p>
    <w:p w14:paraId="2AABC32E" w14:textId="77777777" w:rsidR="00905093" w:rsidRDefault="00905093" w:rsidP="00BC3F56">
      <w:pPr>
        <w:spacing w:after="0" w:line="360" w:lineRule="auto"/>
        <w:rPr>
          <w:b/>
          <w:bCs/>
        </w:rPr>
      </w:pPr>
    </w:p>
    <w:p w14:paraId="6D58B23F" w14:textId="2F809607" w:rsidR="00331721" w:rsidRDefault="00331721" w:rsidP="00331721">
      <w:pPr>
        <w:spacing w:after="0" w:line="360" w:lineRule="auto"/>
      </w:pPr>
      <w:r>
        <w:lastRenderedPageBreak/>
        <w:t>For the 1</w:t>
      </w:r>
      <w:r w:rsidRPr="00AE7BCD">
        <w:rPr>
          <w:vertAlign w:val="superscript"/>
        </w:rPr>
        <w:t>st</w:t>
      </w:r>
      <w:r>
        <w:t xml:space="preserve"> dose coverage in 2017/18, while Cardiff</w:t>
      </w:r>
      <w:r w:rsidR="00761902">
        <w:t xml:space="preserve"> and Swansea</w:t>
      </w:r>
      <w:r>
        <w:t xml:space="preserve"> had low coverages </w:t>
      </w:r>
      <w:r w:rsidR="00D47DF3">
        <w:t>(</w:t>
      </w:r>
      <w:r w:rsidR="00761902">
        <w:t>90.7</w:t>
      </w:r>
      <w:r>
        <w:t>%</w:t>
      </w:r>
      <w:r w:rsidR="00761902">
        <w:t xml:space="preserve"> and 91.8%</w:t>
      </w:r>
      <w:r>
        <w:t xml:space="preserve"> respectively</w:t>
      </w:r>
      <w:r w:rsidR="00D47DF3">
        <w:t>)</w:t>
      </w:r>
      <w:r>
        <w:t>, Monmouthshire (8</w:t>
      </w:r>
      <w:r w:rsidR="00AB0E6C">
        <w:t>4</w:t>
      </w:r>
      <w:r>
        <w:t>.</w:t>
      </w:r>
      <w:r w:rsidR="00AB0E6C">
        <w:t>6</w:t>
      </w:r>
      <w:r>
        <w:t xml:space="preserve">%) and </w:t>
      </w:r>
      <w:r w:rsidR="00AB0E6C">
        <w:t>Denbighshire</w:t>
      </w:r>
      <w:r>
        <w:t xml:space="preserve"> (8</w:t>
      </w:r>
      <w:r w:rsidR="00AB0E6C">
        <w:t>9</w:t>
      </w:r>
      <w:r>
        <w:t>.</w:t>
      </w:r>
      <w:r w:rsidR="00AB0E6C">
        <w:t>6</w:t>
      </w:r>
      <w:r>
        <w:t>%) with</w:t>
      </w:r>
      <w:r w:rsidR="00483514">
        <w:t xml:space="preserve"> </w:t>
      </w:r>
      <w:r>
        <w:t>smaller proportion</w:t>
      </w:r>
      <w:r w:rsidR="00D47DF3">
        <w:t>s</w:t>
      </w:r>
      <w:r w:rsidR="00483514">
        <w:t xml:space="preserve"> </w:t>
      </w:r>
      <w:r>
        <w:t xml:space="preserve">had lower uptakes, </w:t>
      </w:r>
      <w:r w:rsidR="00D47DF3">
        <w:t>with</w:t>
      </w:r>
      <w:r>
        <w:t xml:space="preserve"> areas </w:t>
      </w:r>
      <w:r w:rsidR="00AB0E6C">
        <w:t>like Wrexham</w:t>
      </w:r>
      <w:r>
        <w:t xml:space="preserve"> with </w:t>
      </w:r>
      <w:r w:rsidR="00483514">
        <w:t xml:space="preserve">a </w:t>
      </w:r>
      <w:r>
        <w:t>higher proportion had</w:t>
      </w:r>
      <w:r w:rsidR="00AB0E6C">
        <w:t xml:space="preserve"> high coverage (95.5%).</w:t>
      </w:r>
    </w:p>
    <w:p w14:paraId="27924ABB" w14:textId="77777777" w:rsidR="00905093" w:rsidRDefault="00905093" w:rsidP="00331721">
      <w:pPr>
        <w:spacing w:after="0" w:line="360" w:lineRule="auto"/>
      </w:pPr>
    </w:p>
    <w:p w14:paraId="0CB65812" w14:textId="76B072EB" w:rsidR="00D924BB" w:rsidRDefault="00D924BB" w:rsidP="00D924BB">
      <w:pPr>
        <w:pStyle w:val="NormalWeb"/>
        <w:jc w:val="center"/>
      </w:pPr>
      <w:r>
        <w:rPr>
          <w:noProof/>
        </w:rPr>
        <w:drawing>
          <wp:inline distT="0" distB="0" distL="0" distR="0" wp14:anchorId="538ABE60" wp14:editId="157445A5">
            <wp:extent cx="5731510" cy="3934460"/>
            <wp:effectExtent l="0" t="0" r="2540" b="8890"/>
            <wp:docPr id="132411125" name="Picture 20" descr="A map of a country with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11125" name="Picture 20" descr="A map of a country with people&#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934460"/>
                    </a:xfrm>
                    <a:prstGeom prst="rect">
                      <a:avLst/>
                    </a:prstGeom>
                    <a:noFill/>
                    <a:ln>
                      <a:noFill/>
                    </a:ln>
                  </pic:spPr>
                </pic:pic>
              </a:graphicData>
            </a:graphic>
          </wp:inline>
        </w:drawing>
      </w:r>
    </w:p>
    <w:p w14:paraId="33C4D683" w14:textId="2CFBE64E" w:rsidR="00D924BB" w:rsidRPr="00D924BB" w:rsidRDefault="00D924BB" w:rsidP="00D924BB">
      <w:pPr>
        <w:pStyle w:val="Caption"/>
        <w:jc w:val="center"/>
        <w:rPr>
          <w:b/>
          <w:bCs/>
          <w:i w:val="0"/>
          <w:iCs w:val="0"/>
          <w:color w:val="000000" w:themeColor="text1"/>
          <w:sz w:val="20"/>
          <w:szCs w:val="20"/>
        </w:rPr>
      </w:pPr>
      <w:bookmarkStart w:id="37" w:name="_Toc155890336"/>
      <w:r w:rsidRPr="00D924BB">
        <w:rPr>
          <w:b/>
          <w:bCs/>
          <w:i w:val="0"/>
          <w:iCs w:val="0"/>
          <w:color w:val="000000" w:themeColor="text1"/>
          <w:sz w:val="20"/>
          <w:szCs w:val="20"/>
        </w:rPr>
        <w:t>Fig</w:t>
      </w:r>
      <w:r>
        <w:rPr>
          <w:b/>
          <w:bCs/>
          <w:i w:val="0"/>
          <w:iCs w:val="0"/>
          <w:color w:val="000000" w:themeColor="text1"/>
          <w:sz w:val="20"/>
          <w:szCs w:val="20"/>
        </w:rPr>
        <w:t>.</w:t>
      </w:r>
      <w:r w:rsidRPr="00D924BB">
        <w:rPr>
          <w:b/>
          <w:bCs/>
          <w:i w:val="0"/>
          <w:iCs w:val="0"/>
          <w:color w:val="000000" w:themeColor="text1"/>
          <w:sz w:val="20"/>
          <w:szCs w:val="20"/>
        </w:rPr>
        <w:t xml:space="preserve"> </w:t>
      </w:r>
      <w:r w:rsidRPr="00D924BB">
        <w:rPr>
          <w:b/>
          <w:bCs/>
          <w:i w:val="0"/>
          <w:iCs w:val="0"/>
          <w:color w:val="000000" w:themeColor="text1"/>
          <w:sz w:val="20"/>
          <w:szCs w:val="20"/>
        </w:rPr>
        <w:fldChar w:fldCharType="begin"/>
      </w:r>
      <w:r w:rsidRPr="00D924BB">
        <w:rPr>
          <w:b/>
          <w:bCs/>
          <w:i w:val="0"/>
          <w:iCs w:val="0"/>
          <w:color w:val="000000" w:themeColor="text1"/>
          <w:sz w:val="20"/>
          <w:szCs w:val="20"/>
        </w:rPr>
        <w:instrText xml:space="preserve"> SEQ Figure \* ARABIC </w:instrText>
      </w:r>
      <w:r w:rsidRPr="00D924BB">
        <w:rPr>
          <w:b/>
          <w:bCs/>
          <w:i w:val="0"/>
          <w:iCs w:val="0"/>
          <w:color w:val="000000" w:themeColor="text1"/>
          <w:sz w:val="20"/>
          <w:szCs w:val="20"/>
        </w:rPr>
        <w:fldChar w:fldCharType="separate"/>
      </w:r>
      <w:r w:rsidR="00D663C6">
        <w:rPr>
          <w:b/>
          <w:bCs/>
          <w:i w:val="0"/>
          <w:iCs w:val="0"/>
          <w:noProof/>
          <w:color w:val="000000" w:themeColor="text1"/>
          <w:sz w:val="20"/>
          <w:szCs w:val="20"/>
        </w:rPr>
        <w:t>19</w:t>
      </w:r>
      <w:r w:rsidRPr="00D924BB">
        <w:rPr>
          <w:b/>
          <w:bCs/>
          <w:i w:val="0"/>
          <w:iCs w:val="0"/>
          <w:color w:val="000000" w:themeColor="text1"/>
          <w:sz w:val="20"/>
          <w:szCs w:val="20"/>
        </w:rPr>
        <w:fldChar w:fldCharType="end"/>
      </w:r>
      <w:r>
        <w:rPr>
          <w:b/>
          <w:bCs/>
          <w:i w:val="0"/>
          <w:iCs w:val="0"/>
          <w:color w:val="000000" w:themeColor="text1"/>
          <w:sz w:val="20"/>
          <w:szCs w:val="20"/>
        </w:rPr>
        <w:t xml:space="preserve"> 1</w:t>
      </w:r>
      <w:r w:rsidRPr="009C4137">
        <w:rPr>
          <w:b/>
          <w:bCs/>
          <w:i w:val="0"/>
          <w:iCs w:val="0"/>
          <w:color w:val="000000" w:themeColor="text1"/>
          <w:sz w:val="20"/>
          <w:szCs w:val="20"/>
          <w:vertAlign w:val="superscript"/>
        </w:rPr>
        <w:t>st</w:t>
      </w:r>
      <w:r>
        <w:rPr>
          <w:b/>
          <w:bCs/>
          <w:i w:val="0"/>
          <w:iCs w:val="0"/>
          <w:color w:val="000000" w:themeColor="text1"/>
          <w:sz w:val="20"/>
          <w:szCs w:val="20"/>
        </w:rPr>
        <w:t xml:space="preserve"> Dose MMR Coverage by Asian Ethnicity in Wales – 2017/18</w:t>
      </w:r>
      <w:bookmarkEnd w:id="37"/>
    </w:p>
    <w:p w14:paraId="4FEF7961" w14:textId="77777777" w:rsidR="00905093" w:rsidRDefault="00905093" w:rsidP="00331721">
      <w:pPr>
        <w:spacing w:after="0" w:line="360" w:lineRule="auto"/>
      </w:pPr>
    </w:p>
    <w:p w14:paraId="7EBB1E9B" w14:textId="77777777" w:rsidR="00331721" w:rsidRDefault="00331721" w:rsidP="00331721">
      <w:pPr>
        <w:spacing w:after="0" w:line="360" w:lineRule="auto"/>
      </w:pPr>
    </w:p>
    <w:p w14:paraId="7A37BF7E" w14:textId="77777777" w:rsidR="005D4213" w:rsidRDefault="005D4213" w:rsidP="00BC3F56">
      <w:pPr>
        <w:spacing w:after="0" w:line="360" w:lineRule="auto"/>
        <w:rPr>
          <w:b/>
          <w:bCs/>
        </w:rPr>
      </w:pPr>
    </w:p>
    <w:p w14:paraId="684F7CEB" w14:textId="77777777" w:rsidR="00D924BB" w:rsidRDefault="00D924BB" w:rsidP="00BC3F56">
      <w:pPr>
        <w:spacing w:after="0" w:line="360" w:lineRule="auto"/>
        <w:rPr>
          <w:b/>
          <w:bCs/>
        </w:rPr>
      </w:pPr>
    </w:p>
    <w:p w14:paraId="3AD3E673" w14:textId="77777777" w:rsidR="00D924BB" w:rsidRDefault="00D924BB" w:rsidP="00BC3F56">
      <w:pPr>
        <w:spacing w:after="0" w:line="360" w:lineRule="auto"/>
        <w:rPr>
          <w:b/>
          <w:bCs/>
        </w:rPr>
      </w:pPr>
    </w:p>
    <w:p w14:paraId="24E83265" w14:textId="77777777" w:rsidR="00D924BB" w:rsidRDefault="00D924BB" w:rsidP="00BC3F56">
      <w:pPr>
        <w:spacing w:after="0" w:line="360" w:lineRule="auto"/>
        <w:rPr>
          <w:b/>
          <w:bCs/>
        </w:rPr>
      </w:pPr>
    </w:p>
    <w:p w14:paraId="4E242126" w14:textId="77777777" w:rsidR="00D924BB" w:rsidRDefault="00D924BB" w:rsidP="00BC3F56">
      <w:pPr>
        <w:spacing w:after="0" w:line="360" w:lineRule="auto"/>
        <w:rPr>
          <w:b/>
          <w:bCs/>
        </w:rPr>
      </w:pPr>
    </w:p>
    <w:p w14:paraId="5AE249B6" w14:textId="77777777" w:rsidR="00D924BB" w:rsidRDefault="00D924BB" w:rsidP="00BC3F56">
      <w:pPr>
        <w:spacing w:after="0" w:line="360" w:lineRule="auto"/>
        <w:rPr>
          <w:b/>
          <w:bCs/>
        </w:rPr>
      </w:pPr>
    </w:p>
    <w:p w14:paraId="50FD5085" w14:textId="77777777" w:rsidR="00D924BB" w:rsidRDefault="00D924BB" w:rsidP="00BC3F56">
      <w:pPr>
        <w:spacing w:after="0" w:line="360" w:lineRule="auto"/>
        <w:rPr>
          <w:b/>
          <w:bCs/>
        </w:rPr>
      </w:pPr>
    </w:p>
    <w:p w14:paraId="1DFE4F73" w14:textId="77777777" w:rsidR="00D924BB" w:rsidRDefault="00D924BB" w:rsidP="00BC3F56">
      <w:pPr>
        <w:spacing w:after="0" w:line="360" w:lineRule="auto"/>
        <w:rPr>
          <w:b/>
          <w:bCs/>
        </w:rPr>
      </w:pPr>
    </w:p>
    <w:p w14:paraId="7F51A204" w14:textId="77777777" w:rsidR="000E476D" w:rsidRDefault="000E476D" w:rsidP="00BC3F56">
      <w:pPr>
        <w:spacing w:after="0" w:line="360" w:lineRule="auto"/>
        <w:rPr>
          <w:b/>
          <w:bCs/>
        </w:rPr>
      </w:pPr>
    </w:p>
    <w:p w14:paraId="24752907" w14:textId="77777777" w:rsidR="00D924BB" w:rsidRDefault="00D924BB" w:rsidP="00BC3F56">
      <w:pPr>
        <w:spacing w:after="0" w:line="360" w:lineRule="auto"/>
        <w:rPr>
          <w:b/>
          <w:bCs/>
        </w:rPr>
      </w:pPr>
    </w:p>
    <w:p w14:paraId="709DA553" w14:textId="69B049B0" w:rsidR="00743F9D" w:rsidRDefault="00743F9D" w:rsidP="00743F9D">
      <w:pPr>
        <w:spacing w:after="0" w:line="360" w:lineRule="auto"/>
      </w:pPr>
      <w:r>
        <w:lastRenderedPageBreak/>
        <w:t>For the 2</w:t>
      </w:r>
      <w:r w:rsidRPr="00A31C5D">
        <w:rPr>
          <w:vertAlign w:val="superscript"/>
        </w:rPr>
        <w:t>nd</w:t>
      </w:r>
      <w:r>
        <w:t xml:space="preserve"> MMR dosage coverage</w:t>
      </w:r>
      <w:r w:rsidR="004013E0">
        <w:t xml:space="preserve"> </w:t>
      </w:r>
      <w:r>
        <w:t>in 2017/18, while Cardiff and Swansea recorded low coverage</w:t>
      </w:r>
      <w:r w:rsidR="004013E0">
        <w:t>s</w:t>
      </w:r>
      <w:r w:rsidR="00403051">
        <w:t xml:space="preserve"> (</w:t>
      </w:r>
      <w:r>
        <w:t>84.2% and 85.4% respectively</w:t>
      </w:r>
      <w:r w:rsidR="00403051">
        <w:t>)</w:t>
      </w:r>
      <w:r>
        <w:t>, areas like Conwy and Powys also ha</w:t>
      </w:r>
      <w:r w:rsidR="004013E0">
        <w:t>d</w:t>
      </w:r>
      <w:r>
        <w:t xml:space="preserve"> low coverage</w:t>
      </w:r>
      <w:r w:rsidR="00403051">
        <w:t>s (</w:t>
      </w:r>
      <w:r w:rsidR="004013E0">
        <w:t>86.1% and 83.2% respectively</w:t>
      </w:r>
      <w:r w:rsidR="00403051">
        <w:t>)</w:t>
      </w:r>
      <w:r w:rsidR="004013E0">
        <w:t>, despite</w:t>
      </w:r>
      <w:r>
        <w:t xml:space="preserve"> smaller proportion</w:t>
      </w:r>
      <w:r w:rsidR="00403051">
        <w:t>s</w:t>
      </w:r>
      <w:r w:rsidR="004013E0">
        <w:t>.</w:t>
      </w:r>
    </w:p>
    <w:p w14:paraId="3440CF47" w14:textId="77777777" w:rsidR="00D924BB" w:rsidRDefault="00D924BB" w:rsidP="00743F9D">
      <w:pPr>
        <w:spacing w:after="0" w:line="360" w:lineRule="auto"/>
      </w:pPr>
    </w:p>
    <w:p w14:paraId="7B83A717" w14:textId="6F07827D" w:rsidR="00A7062D" w:rsidRDefault="00A7062D" w:rsidP="00A7062D">
      <w:pPr>
        <w:pStyle w:val="NormalWeb"/>
      </w:pPr>
      <w:r>
        <w:rPr>
          <w:noProof/>
        </w:rPr>
        <w:drawing>
          <wp:inline distT="0" distB="0" distL="0" distR="0" wp14:anchorId="0E15F5CE" wp14:editId="488DB35F">
            <wp:extent cx="5731510" cy="3807460"/>
            <wp:effectExtent l="0" t="0" r="2540" b="2540"/>
            <wp:docPr id="1730068495" name="Picture 21" descr="A map of china with people in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068495" name="Picture 21" descr="A map of china with people in red&#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807460"/>
                    </a:xfrm>
                    <a:prstGeom prst="rect">
                      <a:avLst/>
                    </a:prstGeom>
                    <a:noFill/>
                    <a:ln>
                      <a:noFill/>
                    </a:ln>
                  </pic:spPr>
                </pic:pic>
              </a:graphicData>
            </a:graphic>
          </wp:inline>
        </w:drawing>
      </w:r>
    </w:p>
    <w:p w14:paraId="18A9ADDF" w14:textId="7D7077A8" w:rsidR="00A7062D" w:rsidRPr="00A7062D" w:rsidRDefault="00A7062D" w:rsidP="00A7062D">
      <w:pPr>
        <w:pStyle w:val="Caption"/>
        <w:jc w:val="center"/>
        <w:rPr>
          <w:b/>
          <w:bCs/>
          <w:i w:val="0"/>
          <w:iCs w:val="0"/>
          <w:color w:val="000000" w:themeColor="text1"/>
          <w:sz w:val="20"/>
          <w:szCs w:val="20"/>
        </w:rPr>
      </w:pPr>
      <w:bookmarkStart w:id="38" w:name="_Toc155890337"/>
      <w:r w:rsidRPr="00A7062D">
        <w:rPr>
          <w:b/>
          <w:bCs/>
          <w:i w:val="0"/>
          <w:iCs w:val="0"/>
          <w:color w:val="000000" w:themeColor="text1"/>
          <w:sz w:val="20"/>
          <w:szCs w:val="20"/>
        </w:rPr>
        <w:t>Fig</w:t>
      </w:r>
      <w:r>
        <w:rPr>
          <w:b/>
          <w:bCs/>
          <w:i w:val="0"/>
          <w:iCs w:val="0"/>
          <w:color w:val="000000" w:themeColor="text1"/>
          <w:sz w:val="20"/>
          <w:szCs w:val="20"/>
        </w:rPr>
        <w:t>.</w:t>
      </w:r>
      <w:r w:rsidRPr="00A7062D">
        <w:rPr>
          <w:b/>
          <w:bCs/>
          <w:i w:val="0"/>
          <w:iCs w:val="0"/>
          <w:color w:val="000000" w:themeColor="text1"/>
          <w:sz w:val="20"/>
          <w:szCs w:val="20"/>
        </w:rPr>
        <w:t xml:space="preserve"> </w:t>
      </w:r>
      <w:r w:rsidRPr="00A7062D">
        <w:rPr>
          <w:b/>
          <w:bCs/>
          <w:i w:val="0"/>
          <w:iCs w:val="0"/>
          <w:color w:val="000000" w:themeColor="text1"/>
          <w:sz w:val="20"/>
          <w:szCs w:val="20"/>
        </w:rPr>
        <w:fldChar w:fldCharType="begin"/>
      </w:r>
      <w:r w:rsidRPr="00A7062D">
        <w:rPr>
          <w:b/>
          <w:bCs/>
          <w:i w:val="0"/>
          <w:iCs w:val="0"/>
          <w:color w:val="000000" w:themeColor="text1"/>
          <w:sz w:val="20"/>
          <w:szCs w:val="20"/>
        </w:rPr>
        <w:instrText xml:space="preserve"> SEQ Figure \* ARABIC </w:instrText>
      </w:r>
      <w:r w:rsidRPr="00A7062D">
        <w:rPr>
          <w:b/>
          <w:bCs/>
          <w:i w:val="0"/>
          <w:iCs w:val="0"/>
          <w:color w:val="000000" w:themeColor="text1"/>
          <w:sz w:val="20"/>
          <w:szCs w:val="20"/>
        </w:rPr>
        <w:fldChar w:fldCharType="separate"/>
      </w:r>
      <w:r w:rsidR="00D663C6">
        <w:rPr>
          <w:b/>
          <w:bCs/>
          <w:i w:val="0"/>
          <w:iCs w:val="0"/>
          <w:noProof/>
          <w:color w:val="000000" w:themeColor="text1"/>
          <w:sz w:val="20"/>
          <w:szCs w:val="20"/>
        </w:rPr>
        <w:t>20</w:t>
      </w:r>
      <w:r w:rsidRPr="00A7062D">
        <w:rPr>
          <w:b/>
          <w:bCs/>
          <w:i w:val="0"/>
          <w:iCs w:val="0"/>
          <w:color w:val="000000" w:themeColor="text1"/>
          <w:sz w:val="20"/>
          <w:szCs w:val="20"/>
        </w:rPr>
        <w:fldChar w:fldCharType="end"/>
      </w:r>
      <w:r>
        <w:rPr>
          <w:b/>
          <w:bCs/>
          <w:i w:val="0"/>
          <w:iCs w:val="0"/>
          <w:color w:val="000000" w:themeColor="text1"/>
          <w:sz w:val="20"/>
          <w:szCs w:val="20"/>
        </w:rPr>
        <w:t xml:space="preserve"> 2</w:t>
      </w:r>
      <w:r w:rsidRPr="00A7062D">
        <w:rPr>
          <w:b/>
          <w:bCs/>
          <w:i w:val="0"/>
          <w:iCs w:val="0"/>
          <w:color w:val="000000" w:themeColor="text1"/>
          <w:sz w:val="20"/>
          <w:szCs w:val="20"/>
          <w:vertAlign w:val="superscript"/>
        </w:rPr>
        <w:t>nd</w:t>
      </w:r>
      <w:r>
        <w:rPr>
          <w:b/>
          <w:bCs/>
          <w:i w:val="0"/>
          <w:iCs w:val="0"/>
          <w:color w:val="000000" w:themeColor="text1"/>
          <w:sz w:val="20"/>
          <w:szCs w:val="20"/>
        </w:rPr>
        <w:t xml:space="preserve"> Dose MMR Coverage by Asian Ethnicity in Wales – 2017/18</w:t>
      </w:r>
      <w:bookmarkEnd w:id="38"/>
    </w:p>
    <w:p w14:paraId="3CC66CFE" w14:textId="77777777" w:rsidR="00D924BB" w:rsidRDefault="00D924BB" w:rsidP="00D924BB">
      <w:pPr>
        <w:spacing w:after="0" w:line="360" w:lineRule="auto"/>
        <w:jc w:val="center"/>
      </w:pPr>
    </w:p>
    <w:p w14:paraId="3B03ADB0" w14:textId="77777777" w:rsidR="00507286" w:rsidRDefault="00507286" w:rsidP="00BC3F56">
      <w:pPr>
        <w:spacing w:after="0" w:line="360" w:lineRule="auto"/>
      </w:pPr>
    </w:p>
    <w:p w14:paraId="6C1FC16B" w14:textId="77777777" w:rsidR="00A7062D" w:rsidRDefault="00A7062D" w:rsidP="00BC3F56">
      <w:pPr>
        <w:spacing w:after="0" w:line="360" w:lineRule="auto"/>
      </w:pPr>
    </w:p>
    <w:p w14:paraId="166C5A89" w14:textId="77777777" w:rsidR="00A7062D" w:rsidRDefault="00A7062D" w:rsidP="00BC3F56">
      <w:pPr>
        <w:spacing w:after="0" w:line="360" w:lineRule="auto"/>
      </w:pPr>
    </w:p>
    <w:p w14:paraId="263E26BD" w14:textId="77777777" w:rsidR="00A7062D" w:rsidRDefault="00A7062D" w:rsidP="00BC3F56">
      <w:pPr>
        <w:spacing w:after="0" w:line="360" w:lineRule="auto"/>
      </w:pPr>
    </w:p>
    <w:p w14:paraId="56B3867A" w14:textId="77777777" w:rsidR="00A7062D" w:rsidRDefault="00A7062D" w:rsidP="00BC3F56">
      <w:pPr>
        <w:spacing w:after="0" w:line="360" w:lineRule="auto"/>
      </w:pPr>
    </w:p>
    <w:p w14:paraId="22082CE3" w14:textId="77777777" w:rsidR="00B97F9B" w:rsidRDefault="00B97F9B" w:rsidP="00BC3F56">
      <w:pPr>
        <w:spacing w:after="0" w:line="360" w:lineRule="auto"/>
      </w:pPr>
    </w:p>
    <w:p w14:paraId="2A78F044" w14:textId="77777777" w:rsidR="00A7062D" w:rsidRDefault="00A7062D" w:rsidP="00BC3F56">
      <w:pPr>
        <w:spacing w:after="0" w:line="360" w:lineRule="auto"/>
      </w:pPr>
    </w:p>
    <w:p w14:paraId="1062D532" w14:textId="77777777" w:rsidR="00A7062D" w:rsidRDefault="00A7062D" w:rsidP="00BC3F56">
      <w:pPr>
        <w:spacing w:after="0" w:line="360" w:lineRule="auto"/>
      </w:pPr>
    </w:p>
    <w:p w14:paraId="33980CDA" w14:textId="77777777" w:rsidR="00A7062D" w:rsidRDefault="00A7062D" w:rsidP="00BC3F56">
      <w:pPr>
        <w:spacing w:after="0" w:line="360" w:lineRule="auto"/>
      </w:pPr>
    </w:p>
    <w:p w14:paraId="15F288DA" w14:textId="77777777" w:rsidR="00A7062D" w:rsidRDefault="00A7062D" w:rsidP="00BC3F56">
      <w:pPr>
        <w:spacing w:after="0" w:line="360" w:lineRule="auto"/>
      </w:pPr>
    </w:p>
    <w:p w14:paraId="7C94F62C" w14:textId="77777777" w:rsidR="00A7062D" w:rsidRDefault="00A7062D" w:rsidP="00BC3F56">
      <w:pPr>
        <w:spacing w:after="0" w:line="360" w:lineRule="auto"/>
        <w:rPr>
          <w:b/>
          <w:bCs/>
        </w:rPr>
      </w:pPr>
    </w:p>
    <w:p w14:paraId="26D3F1E2" w14:textId="28AF955D" w:rsidR="00293969" w:rsidRDefault="00293969" w:rsidP="00293969">
      <w:pPr>
        <w:spacing w:after="0" w:line="360" w:lineRule="auto"/>
      </w:pPr>
      <w:r>
        <w:lastRenderedPageBreak/>
        <w:t>For the 1</w:t>
      </w:r>
      <w:r w:rsidRPr="00AE7BCD">
        <w:rPr>
          <w:vertAlign w:val="superscript"/>
        </w:rPr>
        <w:t>st</w:t>
      </w:r>
      <w:r>
        <w:t xml:space="preserve"> dose coverage in 2022/23, while Cardiff, Newport</w:t>
      </w:r>
      <w:r w:rsidR="006078EE">
        <w:t>,</w:t>
      </w:r>
      <w:r>
        <w:t xml:space="preserve"> and Swansea had low</w:t>
      </w:r>
      <w:r w:rsidR="00B97F9B">
        <w:t>er</w:t>
      </w:r>
      <w:r>
        <w:t xml:space="preserve"> coverage</w:t>
      </w:r>
      <w:r w:rsidR="00C609E9">
        <w:t>s (</w:t>
      </w:r>
      <w:r>
        <w:t xml:space="preserve">93.4%, </w:t>
      </w:r>
      <w:r w:rsidR="0056430A">
        <w:t>93.6%</w:t>
      </w:r>
      <w:r w:rsidR="006078EE">
        <w:t>,</w:t>
      </w:r>
      <w:r w:rsidR="0056430A">
        <w:t xml:space="preserve"> and 94%</w:t>
      </w:r>
      <w:r w:rsidR="00C609E9">
        <w:t xml:space="preserve"> respectively)</w:t>
      </w:r>
      <w:r>
        <w:t xml:space="preserve">, areas like </w:t>
      </w:r>
      <w:r w:rsidR="0056430A">
        <w:t>Monmouthshire</w:t>
      </w:r>
      <w:r>
        <w:t xml:space="preserve"> and </w:t>
      </w:r>
      <w:r w:rsidR="0056430A">
        <w:t>Powys</w:t>
      </w:r>
      <w:r>
        <w:t xml:space="preserve"> also recorded low coverage</w:t>
      </w:r>
      <w:r w:rsidR="00B31DBD">
        <w:t>s (</w:t>
      </w:r>
      <w:r>
        <w:t>9</w:t>
      </w:r>
      <w:r w:rsidR="0056430A">
        <w:t>1</w:t>
      </w:r>
      <w:r>
        <w:t>.</w:t>
      </w:r>
      <w:r w:rsidR="0056430A">
        <w:t>7</w:t>
      </w:r>
      <w:r>
        <w:t>% and 9</w:t>
      </w:r>
      <w:r w:rsidR="0056430A">
        <w:t>3</w:t>
      </w:r>
      <w:r>
        <w:t>.6% respectively</w:t>
      </w:r>
      <w:r w:rsidR="00B31DBD">
        <w:t>)</w:t>
      </w:r>
      <w:r>
        <w:t xml:space="preserve">, despite having </w:t>
      </w:r>
      <w:r w:rsidR="00B97F9B">
        <w:t>smaller</w:t>
      </w:r>
      <w:r>
        <w:t xml:space="preserve"> proportion</w:t>
      </w:r>
      <w:r w:rsidR="00B31DBD">
        <w:t>s</w:t>
      </w:r>
      <w:r>
        <w:t>.</w:t>
      </w:r>
    </w:p>
    <w:p w14:paraId="389B09AE" w14:textId="77777777" w:rsidR="003C7467" w:rsidRDefault="003C7467" w:rsidP="00293969">
      <w:pPr>
        <w:spacing w:after="0" w:line="360" w:lineRule="auto"/>
      </w:pPr>
    </w:p>
    <w:p w14:paraId="077CCB68" w14:textId="0B044FB4" w:rsidR="003C7467" w:rsidRDefault="003C7467" w:rsidP="003C7467">
      <w:pPr>
        <w:pStyle w:val="NormalWeb"/>
        <w:jc w:val="center"/>
      </w:pPr>
      <w:r>
        <w:rPr>
          <w:noProof/>
        </w:rPr>
        <w:drawing>
          <wp:inline distT="0" distB="0" distL="0" distR="0" wp14:anchorId="515A124C" wp14:editId="5886528D">
            <wp:extent cx="5731510" cy="3834765"/>
            <wp:effectExtent l="0" t="0" r="2540" b="0"/>
            <wp:docPr id="209473493" name="Picture 22"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73493" name="Picture 22" descr="A map of the united kingdom&#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834765"/>
                    </a:xfrm>
                    <a:prstGeom prst="rect">
                      <a:avLst/>
                    </a:prstGeom>
                    <a:noFill/>
                    <a:ln>
                      <a:noFill/>
                    </a:ln>
                  </pic:spPr>
                </pic:pic>
              </a:graphicData>
            </a:graphic>
          </wp:inline>
        </w:drawing>
      </w:r>
    </w:p>
    <w:p w14:paraId="5E9DC678" w14:textId="1BF7880F" w:rsidR="003C7467" w:rsidRPr="003C7467" w:rsidRDefault="003C7467" w:rsidP="003C7467">
      <w:pPr>
        <w:pStyle w:val="Caption"/>
        <w:jc w:val="center"/>
        <w:rPr>
          <w:b/>
          <w:bCs/>
          <w:i w:val="0"/>
          <w:iCs w:val="0"/>
          <w:color w:val="000000" w:themeColor="text1"/>
          <w:sz w:val="20"/>
          <w:szCs w:val="20"/>
        </w:rPr>
      </w:pPr>
      <w:bookmarkStart w:id="39" w:name="_Toc155890338"/>
      <w:r w:rsidRPr="003C7467">
        <w:rPr>
          <w:b/>
          <w:bCs/>
          <w:i w:val="0"/>
          <w:iCs w:val="0"/>
          <w:color w:val="000000" w:themeColor="text1"/>
          <w:sz w:val="20"/>
          <w:szCs w:val="20"/>
        </w:rPr>
        <w:t>Fig</w:t>
      </w:r>
      <w:r>
        <w:rPr>
          <w:b/>
          <w:bCs/>
          <w:i w:val="0"/>
          <w:iCs w:val="0"/>
          <w:color w:val="000000" w:themeColor="text1"/>
          <w:sz w:val="20"/>
          <w:szCs w:val="20"/>
        </w:rPr>
        <w:t>.</w:t>
      </w:r>
      <w:r w:rsidRPr="003C7467">
        <w:rPr>
          <w:b/>
          <w:bCs/>
          <w:i w:val="0"/>
          <w:iCs w:val="0"/>
          <w:color w:val="000000" w:themeColor="text1"/>
          <w:sz w:val="20"/>
          <w:szCs w:val="20"/>
        </w:rPr>
        <w:t xml:space="preserve"> </w:t>
      </w:r>
      <w:r w:rsidRPr="003C7467">
        <w:rPr>
          <w:b/>
          <w:bCs/>
          <w:i w:val="0"/>
          <w:iCs w:val="0"/>
          <w:color w:val="000000" w:themeColor="text1"/>
          <w:sz w:val="20"/>
          <w:szCs w:val="20"/>
        </w:rPr>
        <w:fldChar w:fldCharType="begin"/>
      </w:r>
      <w:r w:rsidRPr="003C7467">
        <w:rPr>
          <w:b/>
          <w:bCs/>
          <w:i w:val="0"/>
          <w:iCs w:val="0"/>
          <w:color w:val="000000" w:themeColor="text1"/>
          <w:sz w:val="20"/>
          <w:szCs w:val="20"/>
        </w:rPr>
        <w:instrText xml:space="preserve"> SEQ Figure \* ARABIC </w:instrText>
      </w:r>
      <w:r w:rsidRPr="003C7467">
        <w:rPr>
          <w:b/>
          <w:bCs/>
          <w:i w:val="0"/>
          <w:iCs w:val="0"/>
          <w:color w:val="000000" w:themeColor="text1"/>
          <w:sz w:val="20"/>
          <w:szCs w:val="20"/>
        </w:rPr>
        <w:fldChar w:fldCharType="separate"/>
      </w:r>
      <w:r w:rsidR="00D663C6">
        <w:rPr>
          <w:b/>
          <w:bCs/>
          <w:i w:val="0"/>
          <w:iCs w:val="0"/>
          <w:noProof/>
          <w:color w:val="000000" w:themeColor="text1"/>
          <w:sz w:val="20"/>
          <w:szCs w:val="20"/>
        </w:rPr>
        <w:t>21</w:t>
      </w:r>
      <w:r w:rsidRPr="003C7467">
        <w:rPr>
          <w:b/>
          <w:bCs/>
          <w:i w:val="0"/>
          <w:iCs w:val="0"/>
          <w:color w:val="000000" w:themeColor="text1"/>
          <w:sz w:val="20"/>
          <w:szCs w:val="20"/>
        </w:rPr>
        <w:fldChar w:fldCharType="end"/>
      </w:r>
      <w:r>
        <w:rPr>
          <w:b/>
          <w:bCs/>
          <w:i w:val="0"/>
          <w:iCs w:val="0"/>
          <w:color w:val="000000" w:themeColor="text1"/>
          <w:sz w:val="20"/>
          <w:szCs w:val="20"/>
        </w:rPr>
        <w:t xml:space="preserve"> 1</w:t>
      </w:r>
      <w:r w:rsidRPr="009C4137">
        <w:rPr>
          <w:b/>
          <w:bCs/>
          <w:i w:val="0"/>
          <w:iCs w:val="0"/>
          <w:color w:val="000000" w:themeColor="text1"/>
          <w:sz w:val="20"/>
          <w:szCs w:val="20"/>
          <w:vertAlign w:val="superscript"/>
        </w:rPr>
        <w:t>st</w:t>
      </w:r>
      <w:r>
        <w:rPr>
          <w:b/>
          <w:bCs/>
          <w:i w:val="0"/>
          <w:iCs w:val="0"/>
          <w:color w:val="000000" w:themeColor="text1"/>
          <w:sz w:val="20"/>
          <w:szCs w:val="20"/>
        </w:rPr>
        <w:t xml:space="preserve"> Dose MMR Coverage by Asian Ethnicity in Wales – 2022/23</w:t>
      </w:r>
      <w:bookmarkEnd w:id="39"/>
    </w:p>
    <w:p w14:paraId="5B056DD2" w14:textId="77777777" w:rsidR="003C7467" w:rsidRDefault="003C7467" w:rsidP="003C7467">
      <w:pPr>
        <w:spacing w:after="0" w:line="360" w:lineRule="auto"/>
        <w:jc w:val="center"/>
      </w:pPr>
    </w:p>
    <w:p w14:paraId="2BF33DD3" w14:textId="77777777" w:rsidR="00293969" w:rsidRDefault="00293969" w:rsidP="00293969">
      <w:pPr>
        <w:spacing w:after="0" w:line="360" w:lineRule="auto"/>
      </w:pPr>
    </w:p>
    <w:p w14:paraId="0ECEAA50" w14:textId="77777777" w:rsidR="0010153B" w:rsidRDefault="0010153B" w:rsidP="00BC3F56">
      <w:pPr>
        <w:spacing w:after="0" w:line="360" w:lineRule="auto"/>
        <w:rPr>
          <w:b/>
          <w:bCs/>
        </w:rPr>
      </w:pPr>
    </w:p>
    <w:p w14:paraId="749F4660" w14:textId="77777777" w:rsidR="003C7467" w:rsidRDefault="003C7467" w:rsidP="00BC3F56">
      <w:pPr>
        <w:spacing w:after="0" w:line="360" w:lineRule="auto"/>
        <w:rPr>
          <w:b/>
          <w:bCs/>
        </w:rPr>
      </w:pPr>
    </w:p>
    <w:p w14:paraId="66E3B8D6" w14:textId="77777777" w:rsidR="003C7467" w:rsidRDefault="003C7467" w:rsidP="00BC3F56">
      <w:pPr>
        <w:spacing w:after="0" w:line="360" w:lineRule="auto"/>
        <w:rPr>
          <w:b/>
          <w:bCs/>
        </w:rPr>
      </w:pPr>
    </w:p>
    <w:p w14:paraId="59FEE2FE" w14:textId="77777777" w:rsidR="003C7467" w:rsidRDefault="003C7467" w:rsidP="00BC3F56">
      <w:pPr>
        <w:spacing w:after="0" w:line="360" w:lineRule="auto"/>
        <w:rPr>
          <w:b/>
          <w:bCs/>
        </w:rPr>
      </w:pPr>
    </w:p>
    <w:p w14:paraId="7F1A8025" w14:textId="77777777" w:rsidR="003C7467" w:rsidRDefault="003C7467" w:rsidP="00BC3F56">
      <w:pPr>
        <w:spacing w:after="0" w:line="360" w:lineRule="auto"/>
        <w:rPr>
          <w:b/>
          <w:bCs/>
        </w:rPr>
      </w:pPr>
    </w:p>
    <w:p w14:paraId="0B854547" w14:textId="77777777" w:rsidR="003C7467" w:rsidRDefault="003C7467" w:rsidP="00BC3F56">
      <w:pPr>
        <w:spacing w:after="0" w:line="360" w:lineRule="auto"/>
        <w:rPr>
          <w:b/>
          <w:bCs/>
        </w:rPr>
      </w:pPr>
    </w:p>
    <w:p w14:paraId="5634F809" w14:textId="77777777" w:rsidR="003C7467" w:rsidRDefault="003C7467" w:rsidP="00BC3F56">
      <w:pPr>
        <w:spacing w:after="0" w:line="360" w:lineRule="auto"/>
        <w:rPr>
          <w:b/>
          <w:bCs/>
        </w:rPr>
      </w:pPr>
    </w:p>
    <w:p w14:paraId="602F03AD" w14:textId="77777777" w:rsidR="003C7467" w:rsidRDefault="003C7467" w:rsidP="00BC3F56">
      <w:pPr>
        <w:spacing w:after="0" w:line="360" w:lineRule="auto"/>
        <w:rPr>
          <w:b/>
          <w:bCs/>
        </w:rPr>
      </w:pPr>
    </w:p>
    <w:p w14:paraId="0EDD566F" w14:textId="77777777" w:rsidR="0000478B" w:rsidRDefault="0000478B" w:rsidP="00BC3F56">
      <w:pPr>
        <w:spacing w:after="0" w:line="360" w:lineRule="auto"/>
        <w:rPr>
          <w:b/>
          <w:bCs/>
        </w:rPr>
      </w:pPr>
    </w:p>
    <w:p w14:paraId="31541404" w14:textId="77777777" w:rsidR="003C7467" w:rsidRDefault="003C7467" w:rsidP="00BC3F56">
      <w:pPr>
        <w:spacing w:after="0" w:line="360" w:lineRule="auto"/>
        <w:rPr>
          <w:b/>
          <w:bCs/>
        </w:rPr>
      </w:pPr>
    </w:p>
    <w:p w14:paraId="0793D968" w14:textId="61A49FA5" w:rsidR="007768CF" w:rsidRDefault="007768CF" w:rsidP="007768CF">
      <w:pPr>
        <w:spacing w:after="0" w:line="360" w:lineRule="auto"/>
      </w:pPr>
      <w:r>
        <w:lastRenderedPageBreak/>
        <w:t>For the 2</w:t>
      </w:r>
      <w:r w:rsidRPr="00A31C5D">
        <w:rPr>
          <w:vertAlign w:val="superscript"/>
        </w:rPr>
        <w:t>nd</w:t>
      </w:r>
      <w:r>
        <w:t xml:space="preserve"> MMR dosage coverage in 2022/23, Cardiff </w:t>
      </w:r>
      <w:r w:rsidR="00BE6A49">
        <w:t>and Newport</w:t>
      </w:r>
      <w:r>
        <w:t xml:space="preserve"> had low </w:t>
      </w:r>
      <w:r w:rsidR="0000478B">
        <w:t>coverages</w:t>
      </w:r>
      <w:r>
        <w:t xml:space="preserve"> </w:t>
      </w:r>
      <w:r w:rsidR="00533B18">
        <w:t>(</w:t>
      </w:r>
      <w:r>
        <w:t>88.7%</w:t>
      </w:r>
      <w:r w:rsidR="00BE6A49">
        <w:t xml:space="preserve"> and 89.6% respectively</w:t>
      </w:r>
      <w:r w:rsidR="00533B18">
        <w:t>)</w:t>
      </w:r>
      <w:r>
        <w:t xml:space="preserve">, though areas like </w:t>
      </w:r>
      <w:r w:rsidR="00BE6A49">
        <w:t>Carmarthenshire</w:t>
      </w:r>
      <w:r>
        <w:t xml:space="preserve"> and Pembrokeshire also recorded low </w:t>
      </w:r>
      <w:r w:rsidR="00533B18">
        <w:t>coverages (</w:t>
      </w:r>
      <w:r>
        <w:t>8</w:t>
      </w:r>
      <w:r w:rsidR="00BE6A49">
        <w:t>9</w:t>
      </w:r>
      <w:r>
        <w:t>.8% and 86.8% respectively</w:t>
      </w:r>
      <w:r w:rsidR="00533B18">
        <w:t>)</w:t>
      </w:r>
      <w:r>
        <w:t>, whil</w:t>
      </w:r>
      <w:r w:rsidR="00BE6A49">
        <w:t>e Torfaen</w:t>
      </w:r>
      <w:r w:rsidR="0000478B">
        <w:t xml:space="preserve"> with a smaller proportion</w:t>
      </w:r>
      <w:r>
        <w:t xml:space="preserve"> had the highest coverage </w:t>
      </w:r>
      <w:r w:rsidR="00533B18">
        <w:t>(</w:t>
      </w:r>
      <w:r>
        <w:t>9</w:t>
      </w:r>
      <w:r w:rsidR="00BE6A49">
        <w:t>5</w:t>
      </w:r>
      <w:r>
        <w:t>.</w:t>
      </w:r>
      <w:r w:rsidR="00BE6A49">
        <w:t>3</w:t>
      </w:r>
      <w:r>
        <w:t>%</w:t>
      </w:r>
      <w:r w:rsidR="00533B18">
        <w:t>)</w:t>
      </w:r>
      <w:r>
        <w:t>.</w:t>
      </w:r>
    </w:p>
    <w:p w14:paraId="25030A61" w14:textId="77777777" w:rsidR="003C7467" w:rsidRDefault="003C7467" w:rsidP="007768CF">
      <w:pPr>
        <w:spacing w:after="0" w:line="360" w:lineRule="auto"/>
      </w:pPr>
    </w:p>
    <w:p w14:paraId="1E86F58F" w14:textId="72F30156" w:rsidR="003C7467" w:rsidRDefault="003C7467" w:rsidP="003C7467">
      <w:pPr>
        <w:pStyle w:val="NormalWeb"/>
        <w:jc w:val="center"/>
      </w:pPr>
      <w:r>
        <w:rPr>
          <w:noProof/>
        </w:rPr>
        <w:drawing>
          <wp:inline distT="0" distB="0" distL="0" distR="0" wp14:anchorId="1B18B93C" wp14:editId="155E6E04">
            <wp:extent cx="5731510" cy="3843655"/>
            <wp:effectExtent l="0" t="0" r="2540" b="4445"/>
            <wp:docPr id="89735736" name="Picture 23" descr="A map of the asian ethnic minor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35736" name="Picture 23" descr="A map of the asian ethnic minority&#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843655"/>
                    </a:xfrm>
                    <a:prstGeom prst="rect">
                      <a:avLst/>
                    </a:prstGeom>
                    <a:noFill/>
                    <a:ln>
                      <a:noFill/>
                    </a:ln>
                  </pic:spPr>
                </pic:pic>
              </a:graphicData>
            </a:graphic>
          </wp:inline>
        </w:drawing>
      </w:r>
    </w:p>
    <w:p w14:paraId="79A18AE1" w14:textId="0BB9C3C3" w:rsidR="003C7467" w:rsidRPr="003C7467" w:rsidRDefault="003C7467" w:rsidP="003C7467">
      <w:pPr>
        <w:pStyle w:val="Caption"/>
        <w:jc w:val="center"/>
        <w:rPr>
          <w:b/>
          <w:bCs/>
          <w:i w:val="0"/>
          <w:iCs w:val="0"/>
          <w:color w:val="000000" w:themeColor="text1"/>
          <w:sz w:val="20"/>
          <w:szCs w:val="20"/>
        </w:rPr>
      </w:pPr>
      <w:bookmarkStart w:id="40" w:name="_Toc155890339"/>
      <w:r w:rsidRPr="003C7467">
        <w:rPr>
          <w:b/>
          <w:bCs/>
          <w:i w:val="0"/>
          <w:iCs w:val="0"/>
          <w:color w:val="000000" w:themeColor="text1"/>
          <w:sz w:val="20"/>
          <w:szCs w:val="20"/>
        </w:rPr>
        <w:t>Fig</w:t>
      </w:r>
      <w:r>
        <w:rPr>
          <w:b/>
          <w:bCs/>
          <w:i w:val="0"/>
          <w:iCs w:val="0"/>
          <w:color w:val="000000" w:themeColor="text1"/>
          <w:sz w:val="20"/>
          <w:szCs w:val="20"/>
        </w:rPr>
        <w:t>.</w:t>
      </w:r>
      <w:r w:rsidRPr="003C7467">
        <w:rPr>
          <w:b/>
          <w:bCs/>
          <w:i w:val="0"/>
          <w:iCs w:val="0"/>
          <w:color w:val="000000" w:themeColor="text1"/>
          <w:sz w:val="20"/>
          <w:szCs w:val="20"/>
        </w:rPr>
        <w:t xml:space="preserve"> </w:t>
      </w:r>
      <w:r w:rsidRPr="003C7467">
        <w:rPr>
          <w:b/>
          <w:bCs/>
          <w:i w:val="0"/>
          <w:iCs w:val="0"/>
          <w:color w:val="000000" w:themeColor="text1"/>
          <w:sz w:val="20"/>
          <w:szCs w:val="20"/>
        </w:rPr>
        <w:fldChar w:fldCharType="begin"/>
      </w:r>
      <w:r w:rsidRPr="003C7467">
        <w:rPr>
          <w:b/>
          <w:bCs/>
          <w:i w:val="0"/>
          <w:iCs w:val="0"/>
          <w:color w:val="000000" w:themeColor="text1"/>
          <w:sz w:val="20"/>
          <w:szCs w:val="20"/>
        </w:rPr>
        <w:instrText xml:space="preserve"> SEQ Figure \* ARABIC </w:instrText>
      </w:r>
      <w:r w:rsidRPr="003C7467">
        <w:rPr>
          <w:b/>
          <w:bCs/>
          <w:i w:val="0"/>
          <w:iCs w:val="0"/>
          <w:color w:val="000000" w:themeColor="text1"/>
          <w:sz w:val="20"/>
          <w:szCs w:val="20"/>
        </w:rPr>
        <w:fldChar w:fldCharType="separate"/>
      </w:r>
      <w:r w:rsidR="00D663C6">
        <w:rPr>
          <w:b/>
          <w:bCs/>
          <w:i w:val="0"/>
          <w:iCs w:val="0"/>
          <w:noProof/>
          <w:color w:val="000000" w:themeColor="text1"/>
          <w:sz w:val="20"/>
          <w:szCs w:val="20"/>
        </w:rPr>
        <w:t>22</w:t>
      </w:r>
      <w:r w:rsidRPr="003C7467">
        <w:rPr>
          <w:b/>
          <w:bCs/>
          <w:i w:val="0"/>
          <w:iCs w:val="0"/>
          <w:color w:val="000000" w:themeColor="text1"/>
          <w:sz w:val="20"/>
          <w:szCs w:val="20"/>
        </w:rPr>
        <w:fldChar w:fldCharType="end"/>
      </w:r>
      <w:r>
        <w:rPr>
          <w:b/>
          <w:bCs/>
          <w:i w:val="0"/>
          <w:iCs w:val="0"/>
          <w:color w:val="000000" w:themeColor="text1"/>
          <w:sz w:val="20"/>
          <w:szCs w:val="20"/>
        </w:rPr>
        <w:t xml:space="preserve"> 2</w:t>
      </w:r>
      <w:r w:rsidRPr="003C7467">
        <w:rPr>
          <w:b/>
          <w:bCs/>
          <w:i w:val="0"/>
          <w:iCs w:val="0"/>
          <w:color w:val="000000" w:themeColor="text1"/>
          <w:sz w:val="20"/>
          <w:szCs w:val="20"/>
          <w:vertAlign w:val="superscript"/>
        </w:rPr>
        <w:t>nd</w:t>
      </w:r>
      <w:r>
        <w:rPr>
          <w:b/>
          <w:bCs/>
          <w:i w:val="0"/>
          <w:iCs w:val="0"/>
          <w:color w:val="000000" w:themeColor="text1"/>
          <w:sz w:val="20"/>
          <w:szCs w:val="20"/>
        </w:rPr>
        <w:t xml:space="preserve"> Dose MMR Coverage by Asian Ethnicity in Wales – 2022/23</w:t>
      </w:r>
      <w:bookmarkEnd w:id="40"/>
    </w:p>
    <w:p w14:paraId="4831D0AC" w14:textId="77777777" w:rsidR="003C7467" w:rsidRDefault="003C7467" w:rsidP="003C7467">
      <w:pPr>
        <w:spacing w:after="0" w:line="360" w:lineRule="auto"/>
        <w:jc w:val="center"/>
      </w:pPr>
    </w:p>
    <w:p w14:paraId="4E082945" w14:textId="77777777" w:rsidR="007768CF" w:rsidRDefault="007768CF" w:rsidP="007768CF">
      <w:pPr>
        <w:spacing w:after="0" w:line="360" w:lineRule="auto"/>
      </w:pPr>
    </w:p>
    <w:p w14:paraId="0807F4A0" w14:textId="77777777" w:rsidR="00BC3F56" w:rsidRDefault="00BC3F56" w:rsidP="00BC3F56">
      <w:pPr>
        <w:spacing w:after="0" w:line="360" w:lineRule="auto"/>
        <w:rPr>
          <w:b/>
          <w:bCs/>
        </w:rPr>
      </w:pPr>
    </w:p>
    <w:p w14:paraId="5B92E698" w14:textId="77777777" w:rsidR="003C7467" w:rsidRDefault="003C7467" w:rsidP="00BC3F56">
      <w:pPr>
        <w:spacing w:after="0" w:line="360" w:lineRule="auto"/>
        <w:rPr>
          <w:b/>
          <w:bCs/>
        </w:rPr>
      </w:pPr>
    </w:p>
    <w:p w14:paraId="37F0C2C1" w14:textId="77777777" w:rsidR="003C7467" w:rsidRDefault="003C7467" w:rsidP="00BC3F56">
      <w:pPr>
        <w:spacing w:after="0" w:line="360" w:lineRule="auto"/>
        <w:rPr>
          <w:b/>
          <w:bCs/>
        </w:rPr>
      </w:pPr>
    </w:p>
    <w:p w14:paraId="48E5788F" w14:textId="77777777" w:rsidR="003C7467" w:rsidRDefault="003C7467" w:rsidP="00BC3F56">
      <w:pPr>
        <w:spacing w:after="0" w:line="360" w:lineRule="auto"/>
        <w:rPr>
          <w:b/>
          <w:bCs/>
        </w:rPr>
      </w:pPr>
    </w:p>
    <w:p w14:paraId="51A24160" w14:textId="77777777" w:rsidR="003C7467" w:rsidRDefault="003C7467" w:rsidP="00BC3F56">
      <w:pPr>
        <w:spacing w:after="0" w:line="360" w:lineRule="auto"/>
        <w:rPr>
          <w:b/>
          <w:bCs/>
        </w:rPr>
      </w:pPr>
    </w:p>
    <w:p w14:paraId="7295DA39" w14:textId="77777777" w:rsidR="003C7467" w:rsidRDefault="003C7467" w:rsidP="00BC3F56">
      <w:pPr>
        <w:spacing w:after="0" w:line="360" w:lineRule="auto"/>
        <w:rPr>
          <w:b/>
          <w:bCs/>
        </w:rPr>
      </w:pPr>
    </w:p>
    <w:p w14:paraId="16AD3F16" w14:textId="77777777" w:rsidR="003C7467" w:rsidRDefault="003C7467" w:rsidP="00BC3F56">
      <w:pPr>
        <w:spacing w:after="0" w:line="360" w:lineRule="auto"/>
        <w:rPr>
          <w:b/>
          <w:bCs/>
        </w:rPr>
      </w:pPr>
    </w:p>
    <w:p w14:paraId="7E73736D" w14:textId="77777777" w:rsidR="003C7467" w:rsidRDefault="003C7467" w:rsidP="00BC3F56">
      <w:pPr>
        <w:spacing w:after="0" w:line="360" w:lineRule="auto"/>
        <w:rPr>
          <w:b/>
          <w:bCs/>
        </w:rPr>
      </w:pPr>
    </w:p>
    <w:p w14:paraId="27D3C964" w14:textId="77777777" w:rsidR="003C7467" w:rsidRDefault="003C7467" w:rsidP="00BC3F56">
      <w:pPr>
        <w:spacing w:after="0" w:line="360" w:lineRule="auto"/>
      </w:pPr>
    </w:p>
    <w:p w14:paraId="6B246B09" w14:textId="7BD0524F" w:rsidR="00424718" w:rsidRPr="001650D7" w:rsidRDefault="00424718" w:rsidP="00424718">
      <w:pPr>
        <w:pStyle w:val="Heading3"/>
        <w:spacing w:line="360" w:lineRule="auto"/>
        <w:rPr>
          <w:b/>
          <w:bCs/>
          <w:sz w:val="26"/>
          <w:szCs w:val="26"/>
          <w:u w:val="single"/>
        </w:rPr>
      </w:pPr>
      <w:bookmarkStart w:id="41" w:name="_Toc155890308"/>
      <w:r>
        <w:rPr>
          <w:b/>
          <w:bCs/>
          <w:sz w:val="26"/>
          <w:szCs w:val="26"/>
          <w:u w:val="single"/>
        </w:rPr>
        <w:lastRenderedPageBreak/>
        <w:t>Black Ethnicities</w:t>
      </w:r>
      <w:bookmarkEnd w:id="41"/>
    </w:p>
    <w:p w14:paraId="651B4FDD" w14:textId="77777777" w:rsidR="00021577" w:rsidRDefault="00021577" w:rsidP="00BC3F56">
      <w:pPr>
        <w:spacing w:after="0" w:line="360" w:lineRule="auto"/>
        <w:rPr>
          <w:b/>
          <w:bCs/>
        </w:rPr>
      </w:pPr>
    </w:p>
    <w:p w14:paraId="404801BE" w14:textId="32333736" w:rsidR="0084069F" w:rsidRDefault="0084069F" w:rsidP="0084069F">
      <w:pPr>
        <w:spacing w:after="0" w:line="360" w:lineRule="auto"/>
      </w:pPr>
      <w:r>
        <w:t>For the 1</w:t>
      </w:r>
      <w:r w:rsidRPr="00AE7BCD">
        <w:rPr>
          <w:vertAlign w:val="superscript"/>
        </w:rPr>
        <w:t>st</w:t>
      </w:r>
      <w:r>
        <w:t xml:space="preserve"> dose coverage</w:t>
      </w:r>
      <w:r w:rsidR="00661D3E">
        <w:t xml:space="preserve"> </w:t>
      </w:r>
      <w:r>
        <w:t xml:space="preserve">in 2012/13, the areas with the highest proportion of </w:t>
      </w:r>
      <w:r w:rsidR="008D1A65">
        <w:t>b</w:t>
      </w:r>
      <w:r>
        <w:t>lack ethnicity (Cardiff</w:t>
      </w:r>
      <w:r w:rsidR="008D1A65">
        <w:t>, Newport</w:t>
      </w:r>
      <w:r w:rsidR="006078EE">
        <w:t>,</w:t>
      </w:r>
      <w:r w:rsidR="008D1A65">
        <w:t xml:space="preserve"> and Swansea </w:t>
      </w:r>
      <w:r>
        <w:t>with 2.37%</w:t>
      </w:r>
      <w:r w:rsidR="008D1A65">
        <w:t xml:space="preserve">, </w:t>
      </w:r>
      <w:r w:rsidR="008024E9">
        <w:t>1</w:t>
      </w:r>
      <w:r>
        <w:t>.</w:t>
      </w:r>
      <w:r w:rsidR="008024E9">
        <w:t>74</w:t>
      </w:r>
      <w:r>
        <w:t>%</w:t>
      </w:r>
      <w:r w:rsidR="006078EE">
        <w:t>,</w:t>
      </w:r>
      <w:r>
        <w:t xml:space="preserve"> and </w:t>
      </w:r>
      <w:r w:rsidR="008024E9">
        <w:t>0</w:t>
      </w:r>
      <w:r>
        <w:t>.</w:t>
      </w:r>
      <w:r w:rsidR="008024E9">
        <w:t>83</w:t>
      </w:r>
      <w:r>
        <w:t>%</w:t>
      </w:r>
      <w:r w:rsidR="008D1A65">
        <w:t xml:space="preserve"> respectively</w:t>
      </w:r>
      <w:r>
        <w:t>) showed low coverages (89.9%, 87.7%</w:t>
      </w:r>
      <w:r w:rsidR="006078EE">
        <w:t>,</w:t>
      </w:r>
      <w:r>
        <w:t xml:space="preserve"> and 89.1% respectively), though smaller </w:t>
      </w:r>
      <w:r w:rsidR="008024E9">
        <w:t xml:space="preserve">representations in </w:t>
      </w:r>
      <w:r w:rsidR="00661D3E">
        <w:t xml:space="preserve">areas </w:t>
      </w:r>
      <w:r>
        <w:t xml:space="preserve">like </w:t>
      </w:r>
      <w:r w:rsidR="008024E9">
        <w:t>Pembrokeshire</w:t>
      </w:r>
      <w:r>
        <w:t xml:space="preserve"> (89.</w:t>
      </w:r>
      <w:r w:rsidR="008024E9">
        <w:t>9</w:t>
      </w:r>
      <w:r>
        <w:t>%)</w:t>
      </w:r>
      <w:r w:rsidR="008024E9">
        <w:t xml:space="preserve">, Powys </w:t>
      </w:r>
      <w:r>
        <w:t>(8</w:t>
      </w:r>
      <w:r w:rsidR="008024E9">
        <w:t>6</w:t>
      </w:r>
      <w:r>
        <w:t>.</w:t>
      </w:r>
      <w:r w:rsidR="008024E9">
        <w:t>4</w:t>
      </w:r>
      <w:r>
        <w:t>%)</w:t>
      </w:r>
      <w:r w:rsidR="008024E9">
        <w:t xml:space="preserve"> and Caerphilly (89.7%)</w:t>
      </w:r>
      <w:r>
        <w:t xml:space="preserve"> had similar or lower coverage, with </w:t>
      </w:r>
      <w:r w:rsidR="008024E9">
        <w:t>North Wales areas like Conwy (96.3%) and Flintshire (97%)</w:t>
      </w:r>
      <w:r>
        <w:t xml:space="preserve"> showing </w:t>
      </w:r>
      <w:r w:rsidR="00661D3E">
        <w:t>high</w:t>
      </w:r>
      <w:r w:rsidR="008024E9">
        <w:t xml:space="preserve"> </w:t>
      </w:r>
      <w:r>
        <w:t xml:space="preserve">coverage </w:t>
      </w:r>
      <w:r w:rsidR="008024E9">
        <w:t>rates, despite vastly lower proportions (</w:t>
      </w:r>
      <w:r w:rsidR="00321D60">
        <w:t>0.17% and 0.09% respectively).</w:t>
      </w:r>
    </w:p>
    <w:p w14:paraId="63D59722" w14:textId="77777777" w:rsidR="007F7C16" w:rsidRDefault="007F7C16" w:rsidP="0084069F">
      <w:pPr>
        <w:spacing w:after="0" w:line="360" w:lineRule="auto"/>
      </w:pPr>
    </w:p>
    <w:p w14:paraId="59FCB775" w14:textId="60BFA3FA" w:rsidR="007F7C16" w:rsidRDefault="007F7C16" w:rsidP="007F7C16">
      <w:pPr>
        <w:pStyle w:val="NormalWeb"/>
      </w:pPr>
      <w:r>
        <w:rPr>
          <w:noProof/>
        </w:rPr>
        <w:drawing>
          <wp:inline distT="0" distB="0" distL="0" distR="0" wp14:anchorId="48B16F04" wp14:editId="3E25C8FF">
            <wp:extent cx="5731510" cy="3837305"/>
            <wp:effectExtent l="0" t="0" r="2540" b="0"/>
            <wp:docPr id="1001306620" name="Picture 24" descr="A map of wales with people in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306620" name="Picture 24" descr="A map of wales with people in different colors&#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837305"/>
                    </a:xfrm>
                    <a:prstGeom prst="rect">
                      <a:avLst/>
                    </a:prstGeom>
                    <a:noFill/>
                    <a:ln>
                      <a:noFill/>
                    </a:ln>
                  </pic:spPr>
                </pic:pic>
              </a:graphicData>
            </a:graphic>
          </wp:inline>
        </w:drawing>
      </w:r>
    </w:p>
    <w:p w14:paraId="7EB1705A" w14:textId="1CDBF7D6" w:rsidR="00D97370" w:rsidRPr="00D97370" w:rsidRDefault="00D97370" w:rsidP="00D97370">
      <w:pPr>
        <w:pStyle w:val="Caption"/>
        <w:jc w:val="center"/>
        <w:rPr>
          <w:b/>
          <w:bCs/>
          <w:i w:val="0"/>
          <w:iCs w:val="0"/>
          <w:color w:val="000000" w:themeColor="text1"/>
          <w:sz w:val="20"/>
          <w:szCs w:val="20"/>
        </w:rPr>
      </w:pPr>
      <w:bookmarkStart w:id="42" w:name="_Toc155890340"/>
      <w:r w:rsidRPr="00D97370">
        <w:rPr>
          <w:b/>
          <w:bCs/>
          <w:i w:val="0"/>
          <w:iCs w:val="0"/>
          <w:color w:val="000000" w:themeColor="text1"/>
          <w:sz w:val="20"/>
          <w:szCs w:val="20"/>
        </w:rPr>
        <w:t>Fig</w:t>
      </w:r>
      <w:r>
        <w:rPr>
          <w:b/>
          <w:bCs/>
          <w:i w:val="0"/>
          <w:iCs w:val="0"/>
          <w:color w:val="000000" w:themeColor="text1"/>
          <w:sz w:val="20"/>
          <w:szCs w:val="20"/>
        </w:rPr>
        <w:t>.</w:t>
      </w:r>
      <w:r w:rsidRPr="00D97370">
        <w:rPr>
          <w:b/>
          <w:bCs/>
          <w:i w:val="0"/>
          <w:iCs w:val="0"/>
          <w:color w:val="000000" w:themeColor="text1"/>
          <w:sz w:val="20"/>
          <w:szCs w:val="20"/>
        </w:rPr>
        <w:t xml:space="preserve"> </w:t>
      </w:r>
      <w:r w:rsidRPr="00D97370">
        <w:rPr>
          <w:b/>
          <w:bCs/>
          <w:i w:val="0"/>
          <w:iCs w:val="0"/>
          <w:color w:val="000000" w:themeColor="text1"/>
          <w:sz w:val="20"/>
          <w:szCs w:val="20"/>
        </w:rPr>
        <w:fldChar w:fldCharType="begin"/>
      </w:r>
      <w:r w:rsidRPr="00D97370">
        <w:rPr>
          <w:b/>
          <w:bCs/>
          <w:i w:val="0"/>
          <w:iCs w:val="0"/>
          <w:color w:val="000000" w:themeColor="text1"/>
          <w:sz w:val="20"/>
          <w:szCs w:val="20"/>
        </w:rPr>
        <w:instrText xml:space="preserve"> SEQ Figure \* ARABIC </w:instrText>
      </w:r>
      <w:r w:rsidRPr="00D97370">
        <w:rPr>
          <w:b/>
          <w:bCs/>
          <w:i w:val="0"/>
          <w:iCs w:val="0"/>
          <w:color w:val="000000" w:themeColor="text1"/>
          <w:sz w:val="20"/>
          <w:szCs w:val="20"/>
        </w:rPr>
        <w:fldChar w:fldCharType="separate"/>
      </w:r>
      <w:r w:rsidR="00D663C6">
        <w:rPr>
          <w:b/>
          <w:bCs/>
          <w:i w:val="0"/>
          <w:iCs w:val="0"/>
          <w:noProof/>
          <w:color w:val="000000" w:themeColor="text1"/>
          <w:sz w:val="20"/>
          <w:szCs w:val="20"/>
        </w:rPr>
        <w:t>23</w:t>
      </w:r>
      <w:r w:rsidRPr="00D97370">
        <w:rPr>
          <w:b/>
          <w:bCs/>
          <w:i w:val="0"/>
          <w:iCs w:val="0"/>
          <w:color w:val="000000" w:themeColor="text1"/>
          <w:sz w:val="20"/>
          <w:szCs w:val="20"/>
        </w:rPr>
        <w:fldChar w:fldCharType="end"/>
      </w:r>
      <w:r>
        <w:rPr>
          <w:b/>
          <w:bCs/>
          <w:i w:val="0"/>
          <w:iCs w:val="0"/>
          <w:color w:val="000000" w:themeColor="text1"/>
          <w:sz w:val="20"/>
          <w:szCs w:val="20"/>
        </w:rPr>
        <w:t xml:space="preserve"> 1</w:t>
      </w:r>
      <w:r w:rsidRPr="009C4137">
        <w:rPr>
          <w:b/>
          <w:bCs/>
          <w:i w:val="0"/>
          <w:iCs w:val="0"/>
          <w:color w:val="000000" w:themeColor="text1"/>
          <w:sz w:val="20"/>
          <w:szCs w:val="20"/>
          <w:vertAlign w:val="superscript"/>
        </w:rPr>
        <w:t>st</w:t>
      </w:r>
      <w:r>
        <w:rPr>
          <w:b/>
          <w:bCs/>
          <w:i w:val="0"/>
          <w:iCs w:val="0"/>
          <w:color w:val="000000" w:themeColor="text1"/>
          <w:sz w:val="20"/>
          <w:szCs w:val="20"/>
        </w:rPr>
        <w:t xml:space="preserve"> Dose MMR Coverage by Black Ethnicity in Wales – 2012/13</w:t>
      </w:r>
      <w:bookmarkEnd w:id="42"/>
    </w:p>
    <w:p w14:paraId="5990A17E" w14:textId="77777777" w:rsidR="007F7C16" w:rsidRDefault="007F7C16" w:rsidP="007F7C16">
      <w:pPr>
        <w:spacing w:after="0" w:line="360" w:lineRule="auto"/>
        <w:jc w:val="center"/>
      </w:pPr>
    </w:p>
    <w:p w14:paraId="2577B256" w14:textId="77777777" w:rsidR="0084069F" w:rsidRDefault="0084069F" w:rsidP="0084069F">
      <w:pPr>
        <w:spacing w:after="0" w:line="360" w:lineRule="auto"/>
      </w:pPr>
    </w:p>
    <w:p w14:paraId="3FF5B45B" w14:textId="77777777" w:rsidR="00321D60" w:rsidRDefault="00321D60" w:rsidP="0084069F">
      <w:pPr>
        <w:spacing w:after="0" w:line="360" w:lineRule="auto"/>
        <w:rPr>
          <w:b/>
          <w:bCs/>
        </w:rPr>
      </w:pPr>
    </w:p>
    <w:p w14:paraId="531595E2" w14:textId="77777777" w:rsidR="00D97370" w:rsidRDefault="00D97370" w:rsidP="0084069F">
      <w:pPr>
        <w:spacing w:after="0" w:line="360" w:lineRule="auto"/>
        <w:rPr>
          <w:b/>
          <w:bCs/>
        </w:rPr>
      </w:pPr>
    </w:p>
    <w:p w14:paraId="42574F6D" w14:textId="77777777" w:rsidR="00D97370" w:rsidRDefault="00D97370" w:rsidP="0084069F">
      <w:pPr>
        <w:spacing w:after="0" w:line="360" w:lineRule="auto"/>
        <w:rPr>
          <w:b/>
          <w:bCs/>
        </w:rPr>
      </w:pPr>
    </w:p>
    <w:p w14:paraId="47DF255B" w14:textId="77777777" w:rsidR="00D97370" w:rsidRDefault="00D97370" w:rsidP="0084069F">
      <w:pPr>
        <w:spacing w:after="0" w:line="360" w:lineRule="auto"/>
        <w:rPr>
          <w:b/>
          <w:bCs/>
        </w:rPr>
      </w:pPr>
    </w:p>
    <w:p w14:paraId="366A0E05" w14:textId="77777777" w:rsidR="00661D3E" w:rsidRDefault="00661D3E" w:rsidP="0084069F">
      <w:pPr>
        <w:spacing w:after="0" w:line="360" w:lineRule="auto"/>
        <w:rPr>
          <w:b/>
          <w:bCs/>
        </w:rPr>
      </w:pPr>
    </w:p>
    <w:p w14:paraId="39238336" w14:textId="55DB81C1" w:rsidR="0004085C" w:rsidRDefault="0004085C" w:rsidP="0004085C">
      <w:pPr>
        <w:spacing w:after="0" w:line="360" w:lineRule="auto"/>
      </w:pPr>
      <w:r>
        <w:lastRenderedPageBreak/>
        <w:t>For the 2</w:t>
      </w:r>
      <w:r w:rsidRPr="00A31C5D">
        <w:rPr>
          <w:vertAlign w:val="superscript"/>
        </w:rPr>
        <w:t>nd</w:t>
      </w:r>
      <w:r>
        <w:t xml:space="preserve"> MMR dosage coverage</w:t>
      </w:r>
      <w:r w:rsidR="00736DDB">
        <w:t xml:space="preserve"> </w:t>
      </w:r>
      <w:r>
        <w:t>in 2012/13, there was minimal evidence</w:t>
      </w:r>
      <w:r w:rsidR="00736DDB">
        <w:t xml:space="preserve"> confirming link</w:t>
      </w:r>
      <w:r w:rsidR="00435041">
        <w:t>s</w:t>
      </w:r>
      <w:r>
        <w:t xml:space="preserve"> with disproportion of </w:t>
      </w:r>
      <w:r w:rsidR="00435041">
        <w:t>b</w:t>
      </w:r>
      <w:r>
        <w:t xml:space="preserve">lack ethnicities, as while more densely populated areas like Cardiff (81.6%) had low coverage, </w:t>
      </w:r>
      <w:r w:rsidR="00736DDB">
        <w:t xml:space="preserve">most of </w:t>
      </w:r>
      <w:r>
        <w:t>Wales had low coverage, with smaller proportion areas like</w:t>
      </w:r>
      <w:r w:rsidR="006149A6">
        <w:t xml:space="preserve"> Carmarthenshire and Monmouthshire</w:t>
      </w:r>
      <w:r>
        <w:t xml:space="preserve"> ha</w:t>
      </w:r>
      <w:r w:rsidR="006149A6">
        <w:t>ving</w:t>
      </w:r>
      <w:r>
        <w:t xml:space="preserve"> low </w:t>
      </w:r>
      <w:r w:rsidR="00736DDB">
        <w:t>coverages</w:t>
      </w:r>
      <w:r>
        <w:t xml:space="preserve"> </w:t>
      </w:r>
      <w:r w:rsidR="00435041">
        <w:t>(</w:t>
      </w:r>
      <w:r>
        <w:t>78.</w:t>
      </w:r>
      <w:r w:rsidR="006149A6">
        <w:t>4</w:t>
      </w:r>
      <w:r>
        <w:t xml:space="preserve">% and </w:t>
      </w:r>
      <w:r w:rsidR="006149A6">
        <w:t>69</w:t>
      </w:r>
      <w:r>
        <w:t>.</w:t>
      </w:r>
      <w:r w:rsidR="006149A6">
        <w:t>8</w:t>
      </w:r>
      <w:r>
        <w:t>% respectively</w:t>
      </w:r>
      <w:r w:rsidR="00435041">
        <w:t>)</w:t>
      </w:r>
      <w:r>
        <w:t>.</w:t>
      </w:r>
    </w:p>
    <w:p w14:paraId="2CC37F4F" w14:textId="77777777" w:rsidR="00D97370" w:rsidRDefault="00D97370" w:rsidP="0004085C">
      <w:pPr>
        <w:spacing w:after="0" w:line="360" w:lineRule="auto"/>
      </w:pPr>
    </w:p>
    <w:p w14:paraId="386D2443" w14:textId="663EF4A0" w:rsidR="00D97370" w:rsidRDefault="00D97370" w:rsidP="00D97370">
      <w:pPr>
        <w:pStyle w:val="NormalWeb"/>
      </w:pPr>
      <w:r>
        <w:rPr>
          <w:noProof/>
        </w:rPr>
        <w:drawing>
          <wp:inline distT="0" distB="0" distL="0" distR="0" wp14:anchorId="004A2B56" wp14:editId="09679078">
            <wp:extent cx="5731510" cy="3871595"/>
            <wp:effectExtent l="0" t="0" r="2540" b="0"/>
            <wp:docPr id="155797907" name="Picture 25" descr="A map of the united kingdom with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97907" name="Picture 25" descr="A map of the united kingdom with people&#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871595"/>
                    </a:xfrm>
                    <a:prstGeom prst="rect">
                      <a:avLst/>
                    </a:prstGeom>
                    <a:noFill/>
                    <a:ln>
                      <a:noFill/>
                    </a:ln>
                  </pic:spPr>
                </pic:pic>
              </a:graphicData>
            </a:graphic>
          </wp:inline>
        </w:drawing>
      </w:r>
    </w:p>
    <w:p w14:paraId="48A7400B" w14:textId="54435ABE" w:rsidR="00D97370" w:rsidRPr="00D97370" w:rsidRDefault="00D97370" w:rsidP="00D97370">
      <w:pPr>
        <w:pStyle w:val="Caption"/>
        <w:jc w:val="center"/>
        <w:rPr>
          <w:b/>
          <w:bCs/>
          <w:i w:val="0"/>
          <w:iCs w:val="0"/>
          <w:color w:val="000000" w:themeColor="text1"/>
          <w:sz w:val="20"/>
          <w:szCs w:val="20"/>
        </w:rPr>
      </w:pPr>
      <w:bookmarkStart w:id="43" w:name="_Toc155890341"/>
      <w:r w:rsidRPr="00D97370">
        <w:rPr>
          <w:b/>
          <w:bCs/>
          <w:i w:val="0"/>
          <w:iCs w:val="0"/>
          <w:color w:val="000000" w:themeColor="text1"/>
          <w:sz w:val="20"/>
          <w:szCs w:val="20"/>
        </w:rPr>
        <w:t>Fig</w:t>
      </w:r>
      <w:r>
        <w:rPr>
          <w:b/>
          <w:bCs/>
          <w:i w:val="0"/>
          <w:iCs w:val="0"/>
          <w:color w:val="000000" w:themeColor="text1"/>
          <w:sz w:val="20"/>
          <w:szCs w:val="20"/>
        </w:rPr>
        <w:t>.</w:t>
      </w:r>
      <w:r w:rsidRPr="00D97370">
        <w:rPr>
          <w:b/>
          <w:bCs/>
          <w:i w:val="0"/>
          <w:iCs w:val="0"/>
          <w:color w:val="000000" w:themeColor="text1"/>
          <w:sz w:val="20"/>
          <w:szCs w:val="20"/>
        </w:rPr>
        <w:t xml:space="preserve"> </w:t>
      </w:r>
      <w:r w:rsidRPr="00D97370">
        <w:rPr>
          <w:b/>
          <w:bCs/>
          <w:i w:val="0"/>
          <w:iCs w:val="0"/>
          <w:color w:val="000000" w:themeColor="text1"/>
          <w:sz w:val="20"/>
          <w:szCs w:val="20"/>
        </w:rPr>
        <w:fldChar w:fldCharType="begin"/>
      </w:r>
      <w:r w:rsidRPr="00D97370">
        <w:rPr>
          <w:b/>
          <w:bCs/>
          <w:i w:val="0"/>
          <w:iCs w:val="0"/>
          <w:color w:val="000000" w:themeColor="text1"/>
          <w:sz w:val="20"/>
          <w:szCs w:val="20"/>
        </w:rPr>
        <w:instrText xml:space="preserve"> SEQ Figure \* ARABIC </w:instrText>
      </w:r>
      <w:r w:rsidRPr="00D97370">
        <w:rPr>
          <w:b/>
          <w:bCs/>
          <w:i w:val="0"/>
          <w:iCs w:val="0"/>
          <w:color w:val="000000" w:themeColor="text1"/>
          <w:sz w:val="20"/>
          <w:szCs w:val="20"/>
        </w:rPr>
        <w:fldChar w:fldCharType="separate"/>
      </w:r>
      <w:r w:rsidR="00D663C6">
        <w:rPr>
          <w:b/>
          <w:bCs/>
          <w:i w:val="0"/>
          <w:iCs w:val="0"/>
          <w:noProof/>
          <w:color w:val="000000" w:themeColor="text1"/>
          <w:sz w:val="20"/>
          <w:szCs w:val="20"/>
        </w:rPr>
        <w:t>24</w:t>
      </w:r>
      <w:r w:rsidRPr="00D97370">
        <w:rPr>
          <w:b/>
          <w:bCs/>
          <w:i w:val="0"/>
          <w:iCs w:val="0"/>
          <w:color w:val="000000" w:themeColor="text1"/>
          <w:sz w:val="20"/>
          <w:szCs w:val="20"/>
        </w:rPr>
        <w:fldChar w:fldCharType="end"/>
      </w:r>
      <w:r>
        <w:rPr>
          <w:b/>
          <w:bCs/>
          <w:i w:val="0"/>
          <w:iCs w:val="0"/>
          <w:color w:val="000000" w:themeColor="text1"/>
          <w:sz w:val="20"/>
          <w:szCs w:val="20"/>
        </w:rPr>
        <w:t xml:space="preserve"> 2</w:t>
      </w:r>
      <w:r w:rsidRPr="00D97370">
        <w:rPr>
          <w:b/>
          <w:bCs/>
          <w:i w:val="0"/>
          <w:iCs w:val="0"/>
          <w:color w:val="000000" w:themeColor="text1"/>
          <w:sz w:val="20"/>
          <w:szCs w:val="20"/>
          <w:vertAlign w:val="superscript"/>
        </w:rPr>
        <w:t>nd</w:t>
      </w:r>
      <w:r>
        <w:rPr>
          <w:b/>
          <w:bCs/>
          <w:i w:val="0"/>
          <w:iCs w:val="0"/>
          <w:color w:val="000000" w:themeColor="text1"/>
          <w:sz w:val="20"/>
          <w:szCs w:val="20"/>
        </w:rPr>
        <w:t xml:space="preserve"> Dose MMR Coverage by Black Ethnicity in Wales – 2012/13</w:t>
      </w:r>
      <w:bookmarkEnd w:id="43"/>
    </w:p>
    <w:p w14:paraId="586427D7" w14:textId="77777777" w:rsidR="00D97370" w:rsidRDefault="00D97370" w:rsidP="00D97370">
      <w:pPr>
        <w:spacing w:after="0" w:line="360" w:lineRule="auto"/>
        <w:jc w:val="center"/>
      </w:pPr>
    </w:p>
    <w:p w14:paraId="226D7C78" w14:textId="77777777" w:rsidR="0004085C" w:rsidRDefault="0004085C" w:rsidP="0004085C">
      <w:pPr>
        <w:spacing w:after="0" w:line="360" w:lineRule="auto"/>
      </w:pPr>
    </w:p>
    <w:p w14:paraId="4C8043AA" w14:textId="77777777" w:rsidR="00321D60" w:rsidRDefault="00321D60" w:rsidP="0084069F">
      <w:pPr>
        <w:spacing w:after="0" w:line="360" w:lineRule="auto"/>
        <w:rPr>
          <w:b/>
          <w:bCs/>
        </w:rPr>
      </w:pPr>
    </w:p>
    <w:p w14:paraId="6BD10507" w14:textId="77777777" w:rsidR="00D97370" w:rsidRDefault="00D97370" w:rsidP="0084069F">
      <w:pPr>
        <w:spacing w:after="0" w:line="360" w:lineRule="auto"/>
        <w:rPr>
          <w:b/>
          <w:bCs/>
        </w:rPr>
      </w:pPr>
    </w:p>
    <w:p w14:paraId="377DBE46" w14:textId="77777777" w:rsidR="00D97370" w:rsidRDefault="00D97370" w:rsidP="0084069F">
      <w:pPr>
        <w:spacing w:after="0" w:line="360" w:lineRule="auto"/>
        <w:rPr>
          <w:b/>
          <w:bCs/>
        </w:rPr>
      </w:pPr>
    </w:p>
    <w:p w14:paraId="103A2BBC" w14:textId="77777777" w:rsidR="00D97370" w:rsidRDefault="00D97370" w:rsidP="0084069F">
      <w:pPr>
        <w:spacing w:after="0" w:line="360" w:lineRule="auto"/>
        <w:rPr>
          <w:b/>
          <w:bCs/>
        </w:rPr>
      </w:pPr>
    </w:p>
    <w:p w14:paraId="51E0DD10" w14:textId="77777777" w:rsidR="00D97370" w:rsidRDefault="00D97370" w:rsidP="0084069F">
      <w:pPr>
        <w:spacing w:after="0" w:line="360" w:lineRule="auto"/>
        <w:rPr>
          <w:b/>
          <w:bCs/>
        </w:rPr>
      </w:pPr>
    </w:p>
    <w:p w14:paraId="629DC1E4" w14:textId="77777777" w:rsidR="00D97370" w:rsidRDefault="00D97370" w:rsidP="0084069F">
      <w:pPr>
        <w:spacing w:after="0" w:line="360" w:lineRule="auto"/>
        <w:rPr>
          <w:b/>
          <w:bCs/>
        </w:rPr>
      </w:pPr>
    </w:p>
    <w:p w14:paraId="5BC49C6D" w14:textId="77777777" w:rsidR="00D97370" w:rsidRDefault="00D97370" w:rsidP="0084069F">
      <w:pPr>
        <w:spacing w:after="0" w:line="360" w:lineRule="auto"/>
        <w:rPr>
          <w:b/>
          <w:bCs/>
        </w:rPr>
      </w:pPr>
    </w:p>
    <w:p w14:paraId="080CD333" w14:textId="77777777" w:rsidR="0013366B" w:rsidRDefault="0013366B" w:rsidP="0084069F">
      <w:pPr>
        <w:spacing w:after="0" w:line="360" w:lineRule="auto"/>
        <w:rPr>
          <w:b/>
          <w:bCs/>
        </w:rPr>
      </w:pPr>
    </w:p>
    <w:p w14:paraId="08927DBF" w14:textId="2955BF11" w:rsidR="00884557" w:rsidRDefault="00884557" w:rsidP="00884557">
      <w:pPr>
        <w:spacing w:after="0" w:line="360" w:lineRule="auto"/>
      </w:pPr>
      <w:r>
        <w:lastRenderedPageBreak/>
        <w:t>For the 1</w:t>
      </w:r>
      <w:r w:rsidRPr="00AE7BCD">
        <w:rPr>
          <w:vertAlign w:val="superscript"/>
        </w:rPr>
        <w:t>st</w:t>
      </w:r>
      <w:r>
        <w:t xml:space="preserve"> dose coverage</w:t>
      </w:r>
      <w:r w:rsidR="00841529">
        <w:t xml:space="preserve"> </w:t>
      </w:r>
      <w:r>
        <w:t xml:space="preserve">in 2017/18, while Cardiff and Swansea had lower coverages, areas like Powys with smaller </w:t>
      </w:r>
      <w:r w:rsidR="00841529">
        <w:t>proportions</w:t>
      </w:r>
      <w:r>
        <w:t xml:space="preserve"> also had</w:t>
      </w:r>
      <w:r w:rsidR="00841529">
        <w:t xml:space="preserve"> </w:t>
      </w:r>
      <w:r>
        <w:t xml:space="preserve">low </w:t>
      </w:r>
      <w:r w:rsidR="00841529">
        <w:t>coverage</w:t>
      </w:r>
      <w:r>
        <w:t xml:space="preserve"> (90.1%), while areas like Rhondda-Cynon-Taf with </w:t>
      </w:r>
      <w:r w:rsidR="00841529">
        <w:t xml:space="preserve">a </w:t>
      </w:r>
      <w:r>
        <w:t>higher proportion had higher coverage (94.4%).</w:t>
      </w:r>
    </w:p>
    <w:p w14:paraId="6674F8BB" w14:textId="77777777" w:rsidR="00D97370" w:rsidRDefault="00D97370" w:rsidP="00884557">
      <w:pPr>
        <w:spacing w:after="0" w:line="360" w:lineRule="auto"/>
      </w:pPr>
    </w:p>
    <w:p w14:paraId="6CFDBCA5" w14:textId="20BC92B3" w:rsidR="00033C39" w:rsidRDefault="00033C39" w:rsidP="00033C39">
      <w:pPr>
        <w:pStyle w:val="NormalWeb"/>
        <w:jc w:val="center"/>
      </w:pPr>
      <w:r>
        <w:rPr>
          <w:noProof/>
        </w:rPr>
        <w:drawing>
          <wp:inline distT="0" distB="0" distL="0" distR="0" wp14:anchorId="190EEF44" wp14:editId="21712CBE">
            <wp:extent cx="5731510" cy="3827780"/>
            <wp:effectExtent l="0" t="0" r="2540" b="1270"/>
            <wp:docPr id="213051686" name="Picture 26" descr="A map of wales with peopl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51686" name="Picture 26" descr="A map of wales with people on i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827780"/>
                    </a:xfrm>
                    <a:prstGeom prst="rect">
                      <a:avLst/>
                    </a:prstGeom>
                    <a:noFill/>
                    <a:ln>
                      <a:noFill/>
                    </a:ln>
                  </pic:spPr>
                </pic:pic>
              </a:graphicData>
            </a:graphic>
          </wp:inline>
        </w:drawing>
      </w:r>
    </w:p>
    <w:p w14:paraId="3D474D63" w14:textId="2F3B1024" w:rsidR="00033C39" w:rsidRPr="00033C39" w:rsidRDefault="00033C39" w:rsidP="00033C39">
      <w:pPr>
        <w:pStyle w:val="Caption"/>
        <w:jc w:val="center"/>
        <w:rPr>
          <w:b/>
          <w:bCs/>
          <w:i w:val="0"/>
          <w:iCs w:val="0"/>
          <w:color w:val="000000" w:themeColor="text1"/>
          <w:sz w:val="20"/>
          <w:szCs w:val="20"/>
        </w:rPr>
      </w:pPr>
      <w:bookmarkStart w:id="44" w:name="_Toc155890342"/>
      <w:r w:rsidRPr="00033C39">
        <w:rPr>
          <w:b/>
          <w:bCs/>
          <w:i w:val="0"/>
          <w:iCs w:val="0"/>
          <w:color w:val="000000" w:themeColor="text1"/>
          <w:sz w:val="20"/>
          <w:szCs w:val="20"/>
        </w:rPr>
        <w:t>Fig</w:t>
      </w:r>
      <w:r>
        <w:rPr>
          <w:b/>
          <w:bCs/>
          <w:i w:val="0"/>
          <w:iCs w:val="0"/>
          <w:color w:val="000000" w:themeColor="text1"/>
          <w:sz w:val="20"/>
          <w:szCs w:val="20"/>
        </w:rPr>
        <w:t>.</w:t>
      </w:r>
      <w:r w:rsidRPr="00033C39">
        <w:rPr>
          <w:b/>
          <w:bCs/>
          <w:i w:val="0"/>
          <w:iCs w:val="0"/>
          <w:color w:val="000000" w:themeColor="text1"/>
          <w:sz w:val="20"/>
          <w:szCs w:val="20"/>
        </w:rPr>
        <w:t xml:space="preserve"> </w:t>
      </w:r>
      <w:r w:rsidRPr="00033C39">
        <w:rPr>
          <w:b/>
          <w:bCs/>
          <w:i w:val="0"/>
          <w:iCs w:val="0"/>
          <w:color w:val="000000" w:themeColor="text1"/>
          <w:sz w:val="20"/>
          <w:szCs w:val="20"/>
        </w:rPr>
        <w:fldChar w:fldCharType="begin"/>
      </w:r>
      <w:r w:rsidRPr="00033C39">
        <w:rPr>
          <w:b/>
          <w:bCs/>
          <w:i w:val="0"/>
          <w:iCs w:val="0"/>
          <w:color w:val="000000" w:themeColor="text1"/>
          <w:sz w:val="20"/>
          <w:szCs w:val="20"/>
        </w:rPr>
        <w:instrText xml:space="preserve"> SEQ Figure \* ARABIC </w:instrText>
      </w:r>
      <w:r w:rsidRPr="00033C39">
        <w:rPr>
          <w:b/>
          <w:bCs/>
          <w:i w:val="0"/>
          <w:iCs w:val="0"/>
          <w:color w:val="000000" w:themeColor="text1"/>
          <w:sz w:val="20"/>
          <w:szCs w:val="20"/>
        </w:rPr>
        <w:fldChar w:fldCharType="separate"/>
      </w:r>
      <w:r w:rsidR="00D663C6">
        <w:rPr>
          <w:b/>
          <w:bCs/>
          <w:i w:val="0"/>
          <w:iCs w:val="0"/>
          <w:noProof/>
          <w:color w:val="000000" w:themeColor="text1"/>
          <w:sz w:val="20"/>
          <w:szCs w:val="20"/>
        </w:rPr>
        <w:t>25</w:t>
      </w:r>
      <w:r w:rsidRPr="00033C39">
        <w:rPr>
          <w:b/>
          <w:bCs/>
          <w:i w:val="0"/>
          <w:iCs w:val="0"/>
          <w:color w:val="000000" w:themeColor="text1"/>
          <w:sz w:val="20"/>
          <w:szCs w:val="20"/>
        </w:rPr>
        <w:fldChar w:fldCharType="end"/>
      </w:r>
      <w:r>
        <w:rPr>
          <w:b/>
          <w:bCs/>
          <w:i w:val="0"/>
          <w:iCs w:val="0"/>
          <w:color w:val="000000" w:themeColor="text1"/>
          <w:sz w:val="20"/>
          <w:szCs w:val="20"/>
        </w:rPr>
        <w:t xml:space="preserve"> 1</w:t>
      </w:r>
      <w:r w:rsidRPr="009C4137">
        <w:rPr>
          <w:b/>
          <w:bCs/>
          <w:i w:val="0"/>
          <w:iCs w:val="0"/>
          <w:color w:val="000000" w:themeColor="text1"/>
          <w:sz w:val="20"/>
          <w:szCs w:val="20"/>
          <w:vertAlign w:val="superscript"/>
        </w:rPr>
        <w:t>st</w:t>
      </w:r>
      <w:r>
        <w:rPr>
          <w:b/>
          <w:bCs/>
          <w:i w:val="0"/>
          <w:iCs w:val="0"/>
          <w:color w:val="000000" w:themeColor="text1"/>
          <w:sz w:val="20"/>
          <w:szCs w:val="20"/>
        </w:rPr>
        <w:t xml:space="preserve"> Dose MMR Coverage by Black Ethnicity in Wales – 2017/18</w:t>
      </w:r>
      <w:bookmarkEnd w:id="44"/>
    </w:p>
    <w:p w14:paraId="627BD107" w14:textId="77777777" w:rsidR="00D97370" w:rsidRDefault="00D97370" w:rsidP="00884557">
      <w:pPr>
        <w:spacing w:after="0" w:line="360" w:lineRule="auto"/>
      </w:pPr>
    </w:p>
    <w:p w14:paraId="76EEBE2F" w14:textId="77777777" w:rsidR="00884557" w:rsidRDefault="00884557" w:rsidP="00884557">
      <w:pPr>
        <w:spacing w:after="0" w:line="360" w:lineRule="auto"/>
      </w:pPr>
    </w:p>
    <w:p w14:paraId="616E1F15" w14:textId="77777777" w:rsidR="006149A6" w:rsidRDefault="006149A6" w:rsidP="00BC3F56">
      <w:pPr>
        <w:spacing w:after="0" w:line="360" w:lineRule="auto"/>
        <w:rPr>
          <w:b/>
          <w:bCs/>
        </w:rPr>
      </w:pPr>
    </w:p>
    <w:p w14:paraId="20D094D3" w14:textId="77777777" w:rsidR="00033C39" w:rsidRDefault="00033C39" w:rsidP="00BC3F56">
      <w:pPr>
        <w:spacing w:after="0" w:line="360" w:lineRule="auto"/>
        <w:rPr>
          <w:b/>
          <w:bCs/>
        </w:rPr>
      </w:pPr>
    </w:p>
    <w:p w14:paraId="3B48C2B2" w14:textId="77777777" w:rsidR="00033C39" w:rsidRDefault="00033C39" w:rsidP="00BC3F56">
      <w:pPr>
        <w:spacing w:after="0" w:line="360" w:lineRule="auto"/>
        <w:rPr>
          <w:b/>
          <w:bCs/>
        </w:rPr>
      </w:pPr>
    </w:p>
    <w:p w14:paraId="56DFB05D" w14:textId="77777777" w:rsidR="00033C39" w:rsidRDefault="00033C39" w:rsidP="00BC3F56">
      <w:pPr>
        <w:spacing w:after="0" w:line="360" w:lineRule="auto"/>
        <w:rPr>
          <w:b/>
          <w:bCs/>
        </w:rPr>
      </w:pPr>
    </w:p>
    <w:p w14:paraId="192CF674" w14:textId="77777777" w:rsidR="00033C39" w:rsidRDefault="00033C39" w:rsidP="00BC3F56">
      <w:pPr>
        <w:spacing w:after="0" w:line="360" w:lineRule="auto"/>
        <w:rPr>
          <w:b/>
          <w:bCs/>
        </w:rPr>
      </w:pPr>
    </w:p>
    <w:p w14:paraId="6E5FEBF2" w14:textId="77777777" w:rsidR="00033C39" w:rsidRDefault="00033C39" w:rsidP="00BC3F56">
      <w:pPr>
        <w:spacing w:after="0" w:line="360" w:lineRule="auto"/>
        <w:rPr>
          <w:b/>
          <w:bCs/>
        </w:rPr>
      </w:pPr>
    </w:p>
    <w:p w14:paraId="16C736B9" w14:textId="77777777" w:rsidR="00033C39" w:rsidRDefault="00033C39" w:rsidP="00BC3F56">
      <w:pPr>
        <w:spacing w:after="0" w:line="360" w:lineRule="auto"/>
        <w:rPr>
          <w:b/>
          <w:bCs/>
        </w:rPr>
      </w:pPr>
    </w:p>
    <w:p w14:paraId="39B81B24" w14:textId="77777777" w:rsidR="00033C39" w:rsidRDefault="00033C39" w:rsidP="00BC3F56">
      <w:pPr>
        <w:spacing w:after="0" w:line="360" w:lineRule="auto"/>
        <w:rPr>
          <w:b/>
          <w:bCs/>
        </w:rPr>
      </w:pPr>
    </w:p>
    <w:p w14:paraId="388325CF" w14:textId="77777777" w:rsidR="00033C39" w:rsidRDefault="00033C39" w:rsidP="00BC3F56">
      <w:pPr>
        <w:spacing w:after="0" w:line="360" w:lineRule="auto"/>
        <w:rPr>
          <w:b/>
          <w:bCs/>
        </w:rPr>
      </w:pPr>
    </w:p>
    <w:p w14:paraId="4972A087" w14:textId="77777777" w:rsidR="00033C39" w:rsidRDefault="00033C39" w:rsidP="00BC3F56">
      <w:pPr>
        <w:spacing w:after="0" w:line="360" w:lineRule="auto"/>
        <w:rPr>
          <w:b/>
          <w:bCs/>
        </w:rPr>
      </w:pPr>
    </w:p>
    <w:p w14:paraId="6C3AB9BB" w14:textId="71D9F093" w:rsidR="00AC55F4" w:rsidRDefault="00AC55F4" w:rsidP="00AC55F4">
      <w:pPr>
        <w:spacing w:after="0" w:line="360" w:lineRule="auto"/>
      </w:pPr>
      <w:r>
        <w:lastRenderedPageBreak/>
        <w:t>For the 2</w:t>
      </w:r>
      <w:r w:rsidRPr="00A31C5D">
        <w:rPr>
          <w:vertAlign w:val="superscript"/>
        </w:rPr>
        <w:t>nd</w:t>
      </w:r>
      <w:r>
        <w:t xml:space="preserve"> MMR dosage coverage in 2017/18, while</w:t>
      </w:r>
      <w:r w:rsidR="001D29A8">
        <w:t xml:space="preserve"> bigger areas like</w:t>
      </w:r>
      <w:r>
        <w:t xml:space="preserve"> Cardiff</w:t>
      </w:r>
      <w:r w:rsidR="001D29A8">
        <w:t>, Swansea</w:t>
      </w:r>
      <w:r w:rsidR="006078EE">
        <w:t>,</w:t>
      </w:r>
      <w:r w:rsidR="001D29A8">
        <w:t xml:space="preserve"> and Vale of Glamorgan</w:t>
      </w:r>
      <w:r>
        <w:t xml:space="preserve"> </w:t>
      </w:r>
      <w:r w:rsidR="00081482">
        <w:t>had</w:t>
      </w:r>
      <w:r>
        <w:t xml:space="preserve"> low</w:t>
      </w:r>
      <w:r w:rsidR="00081482">
        <w:t>er</w:t>
      </w:r>
      <w:r>
        <w:t xml:space="preserve"> coverage,</w:t>
      </w:r>
      <w:r w:rsidR="001D29A8">
        <w:t xml:space="preserve"> areas like Merthyr Tydfil and Pembrokeshire</w:t>
      </w:r>
      <w:r>
        <w:t xml:space="preserve"> also ha</w:t>
      </w:r>
      <w:r w:rsidR="00081482">
        <w:t>d</w:t>
      </w:r>
      <w:r>
        <w:t xml:space="preserve"> lower coverage with a smaller </w:t>
      </w:r>
      <w:r w:rsidR="00081482">
        <w:t>proportion</w:t>
      </w:r>
      <w:r>
        <w:t xml:space="preserve"> </w:t>
      </w:r>
      <w:r w:rsidR="008F70A3">
        <w:t>(</w:t>
      </w:r>
      <w:r>
        <w:t>8</w:t>
      </w:r>
      <w:r w:rsidR="001D29A8">
        <w:t>7</w:t>
      </w:r>
      <w:r>
        <w:t>.</w:t>
      </w:r>
      <w:r w:rsidR="001D29A8">
        <w:t>7</w:t>
      </w:r>
      <w:r>
        <w:t>% and 8</w:t>
      </w:r>
      <w:r w:rsidR="001D29A8">
        <w:t>7</w:t>
      </w:r>
      <w:r>
        <w:t>.</w:t>
      </w:r>
      <w:r w:rsidR="001D29A8">
        <w:t>3</w:t>
      </w:r>
      <w:r>
        <w:t>% respectively</w:t>
      </w:r>
      <w:r w:rsidR="008F70A3">
        <w:t>)</w:t>
      </w:r>
      <w:r>
        <w:t>.</w:t>
      </w:r>
    </w:p>
    <w:p w14:paraId="0C447D04" w14:textId="77777777" w:rsidR="00033C39" w:rsidRDefault="00033C39" w:rsidP="00AC55F4">
      <w:pPr>
        <w:spacing w:after="0" w:line="360" w:lineRule="auto"/>
      </w:pPr>
    </w:p>
    <w:p w14:paraId="23BBD97F" w14:textId="273EF7C8" w:rsidR="003E6662" w:rsidRDefault="003E6662" w:rsidP="003E6662">
      <w:pPr>
        <w:pStyle w:val="NormalWeb"/>
        <w:jc w:val="center"/>
      </w:pPr>
      <w:r>
        <w:rPr>
          <w:noProof/>
        </w:rPr>
        <w:drawing>
          <wp:inline distT="0" distB="0" distL="0" distR="0" wp14:anchorId="12B77979" wp14:editId="68942A9A">
            <wp:extent cx="5731510" cy="3852545"/>
            <wp:effectExtent l="0" t="0" r="2540" b="0"/>
            <wp:docPr id="672235778" name="Picture 27" descr="A map of wales with people in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235778" name="Picture 27" descr="A map of wales with people in red&#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852545"/>
                    </a:xfrm>
                    <a:prstGeom prst="rect">
                      <a:avLst/>
                    </a:prstGeom>
                    <a:noFill/>
                    <a:ln>
                      <a:noFill/>
                    </a:ln>
                  </pic:spPr>
                </pic:pic>
              </a:graphicData>
            </a:graphic>
          </wp:inline>
        </w:drawing>
      </w:r>
    </w:p>
    <w:p w14:paraId="6BC58399" w14:textId="194E3C13" w:rsidR="003E6662" w:rsidRPr="00033C39" w:rsidRDefault="003E6662" w:rsidP="003E6662">
      <w:pPr>
        <w:pStyle w:val="Caption"/>
        <w:jc w:val="center"/>
        <w:rPr>
          <w:b/>
          <w:bCs/>
          <w:i w:val="0"/>
          <w:iCs w:val="0"/>
          <w:color w:val="000000" w:themeColor="text1"/>
          <w:sz w:val="20"/>
          <w:szCs w:val="20"/>
        </w:rPr>
      </w:pPr>
      <w:bookmarkStart w:id="45" w:name="_Toc155890343"/>
      <w:r w:rsidRPr="003E6662">
        <w:rPr>
          <w:b/>
          <w:bCs/>
          <w:i w:val="0"/>
          <w:iCs w:val="0"/>
          <w:color w:val="000000" w:themeColor="text1"/>
          <w:sz w:val="20"/>
          <w:szCs w:val="20"/>
        </w:rPr>
        <w:t>Fig</w:t>
      </w:r>
      <w:r>
        <w:rPr>
          <w:b/>
          <w:bCs/>
          <w:i w:val="0"/>
          <w:iCs w:val="0"/>
          <w:color w:val="000000" w:themeColor="text1"/>
          <w:sz w:val="20"/>
          <w:szCs w:val="20"/>
        </w:rPr>
        <w:t>.</w:t>
      </w:r>
      <w:r w:rsidRPr="003E6662">
        <w:rPr>
          <w:b/>
          <w:bCs/>
          <w:i w:val="0"/>
          <w:iCs w:val="0"/>
          <w:color w:val="000000" w:themeColor="text1"/>
          <w:sz w:val="20"/>
          <w:szCs w:val="20"/>
        </w:rPr>
        <w:t xml:space="preserve"> </w:t>
      </w:r>
      <w:r w:rsidRPr="003E6662">
        <w:rPr>
          <w:b/>
          <w:bCs/>
          <w:i w:val="0"/>
          <w:iCs w:val="0"/>
          <w:color w:val="000000" w:themeColor="text1"/>
          <w:sz w:val="20"/>
          <w:szCs w:val="20"/>
        </w:rPr>
        <w:fldChar w:fldCharType="begin"/>
      </w:r>
      <w:r w:rsidRPr="003E6662">
        <w:rPr>
          <w:b/>
          <w:bCs/>
          <w:i w:val="0"/>
          <w:iCs w:val="0"/>
          <w:color w:val="000000" w:themeColor="text1"/>
          <w:sz w:val="20"/>
          <w:szCs w:val="20"/>
        </w:rPr>
        <w:instrText xml:space="preserve"> SEQ Figure \* ARABIC </w:instrText>
      </w:r>
      <w:r w:rsidRPr="003E6662">
        <w:rPr>
          <w:b/>
          <w:bCs/>
          <w:i w:val="0"/>
          <w:iCs w:val="0"/>
          <w:color w:val="000000" w:themeColor="text1"/>
          <w:sz w:val="20"/>
          <w:szCs w:val="20"/>
        </w:rPr>
        <w:fldChar w:fldCharType="separate"/>
      </w:r>
      <w:r w:rsidR="00D663C6">
        <w:rPr>
          <w:b/>
          <w:bCs/>
          <w:i w:val="0"/>
          <w:iCs w:val="0"/>
          <w:noProof/>
          <w:color w:val="000000" w:themeColor="text1"/>
          <w:sz w:val="20"/>
          <w:szCs w:val="20"/>
        </w:rPr>
        <w:t>26</w:t>
      </w:r>
      <w:r w:rsidRPr="003E6662">
        <w:rPr>
          <w:b/>
          <w:bCs/>
          <w:i w:val="0"/>
          <w:iCs w:val="0"/>
          <w:color w:val="000000" w:themeColor="text1"/>
          <w:sz w:val="20"/>
          <w:szCs w:val="20"/>
        </w:rPr>
        <w:fldChar w:fldCharType="end"/>
      </w:r>
      <w:r>
        <w:rPr>
          <w:b/>
          <w:bCs/>
          <w:i w:val="0"/>
          <w:iCs w:val="0"/>
          <w:color w:val="000000" w:themeColor="text1"/>
          <w:sz w:val="20"/>
          <w:szCs w:val="20"/>
        </w:rPr>
        <w:t xml:space="preserve"> 2</w:t>
      </w:r>
      <w:r w:rsidRPr="003E6662">
        <w:rPr>
          <w:b/>
          <w:bCs/>
          <w:i w:val="0"/>
          <w:iCs w:val="0"/>
          <w:color w:val="000000" w:themeColor="text1"/>
          <w:sz w:val="20"/>
          <w:szCs w:val="20"/>
          <w:vertAlign w:val="superscript"/>
        </w:rPr>
        <w:t>nd</w:t>
      </w:r>
      <w:r>
        <w:rPr>
          <w:b/>
          <w:bCs/>
          <w:i w:val="0"/>
          <w:iCs w:val="0"/>
          <w:color w:val="000000" w:themeColor="text1"/>
          <w:sz w:val="20"/>
          <w:szCs w:val="20"/>
        </w:rPr>
        <w:t xml:space="preserve"> Dose MMR Coverage by Black Ethnicity in Wales – 2017/18</w:t>
      </w:r>
      <w:bookmarkEnd w:id="45"/>
    </w:p>
    <w:p w14:paraId="494732DE" w14:textId="135679A0" w:rsidR="003E6662" w:rsidRPr="003E6662" w:rsidRDefault="003E6662" w:rsidP="003E6662">
      <w:pPr>
        <w:pStyle w:val="Caption"/>
        <w:jc w:val="center"/>
        <w:rPr>
          <w:b/>
          <w:bCs/>
          <w:i w:val="0"/>
          <w:iCs w:val="0"/>
          <w:color w:val="000000" w:themeColor="text1"/>
          <w:sz w:val="20"/>
          <w:szCs w:val="20"/>
        </w:rPr>
      </w:pPr>
    </w:p>
    <w:p w14:paraId="5DD4F7B3" w14:textId="77777777" w:rsidR="00033C39" w:rsidRDefault="00033C39" w:rsidP="00AC55F4">
      <w:pPr>
        <w:spacing w:after="0" w:line="360" w:lineRule="auto"/>
      </w:pPr>
    </w:p>
    <w:p w14:paraId="23F43C56" w14:textId="77777777" w:rsidR="00AC55F4" w:rsidRDefault="00AC55F4" w:rsidP="00AC55F4">
      <w:pPr>
        <w:spacing w:after="0" w:line="360" w:lineRule="auto"/>
      </w:pPr>
    </w:p>
    <w:p w14:paraId="7DEF9BD8" w14:textId="77777777" w:rsidR="00AC55F4" w:rsidRDefault="00AC55F4" w:rsidP="00BC3F56">
      <w:pPr>
        <w:spacing w:after="0" w:line="360" w:lineRule="auto"/>
        <w:rPr>
          <w:b/>
          <w:bCs/>
        </w:rPr>
      </w:pPr>
    </w:p>
    <w:p w14:paraId="6CBD1B0C" w14:textId="77777777" w:rsidR="003E6662" w:rsidRDefault="003E6662" w:rsidP="00BC3F56">
      <w:pPr>
        <w:spacing w:after="0" w:line="360" w:lineRule="auto"/>
        <w:rPr>
          <w:b/>
          <w:bCs/>
        </w:rPr>
      </w:pPr>
    </w:p>
    <w:p w14:paraId="43CF1983" w14:textId="77777777" w:rsidR="003E6662" w:rsidRDefault="003E6662" w:rsidP="00BC3F56">
      <w:pPr>
        <w:spacing w:after="0" w:line="360" w:lineRule="auto"/>
        <w:rPr>
          <w:b/>
          <w:bCs/>
        </w:rPr>
      </w:pPr>
    </w:p>
    <w:p w14:paraId="10C8CE52" w14:textId="77777777" w:rsidR="003E6662" w:rsidRDefault="003E6662" w:rsidP="00BC3F56">
      <w:pPr>
        <w:spacing w:after="0" w:line="360" w:lineRule="auto"/>
        <w:rPr>
          <w:b/>
          <w:bCs/>
        </w:rPr>
      </w:pPr>
    </w:p>
    <w:p w14:paraId="47987376" w14:textId="77777777" w:rsidR="003E6662" w:rsidRDefault="003E6662" w:rsidP="00BC3F56">
      <w:pPr>
        <w:spacing w:after="0" w:line="360" w:lineRule="auto"/>
        <w:rPr>
          <w:b/>
          <w:bCs/>
        </w:rPr>
      </w:pPr>
    </w:p>
    <w:p w14:paraId="7D5CF421" w14:textId="77777777" w:rsidR="003E6662" w:rsidRDefault="003E6662" w:rsidP="00BC3F56">
      <w:pPr>
        <w:spacing w:after="0" w:line="360" w:lineRule="auto"/>
        <w:rPr>
          <w:b/>
          <w:bCs/>
        </w:rPr>
      </w:pPr>
    </w:p>
    <w:p w14:paraId="090FECA5" w14:textId="77777777" w:rsidR="00BA15C2" w:rsidRDefault="00BA15C2" w:rsidP="00BC3F56">
      <w:pPr>
        <w:spacing w:after="0" w:line="360" w:lineRule="auto"/>
        <w:rPr>
          <w:b/>
          <w:bCs/>
        </w:rPr>
      </w:pPr>
    </w:p>
    <w:p w14:paraId="3FAB0D68" w14:textId="77777777" w:rsidR="0035064B" w:rsidRDefault="0035064B" w:rsidP="00BC3F56">
      <w:pPr>
        <w:spacing w:after="0" w:line="360" w:lineRule="auto"/>
        <w:rPr>
          <w:b/>
          <w:bCs/>
        </w:rPr>
      </w:pPr>
    </w:p>
    <w:p w14:paraId="36BB4F7E" w14:textId="77777777" w:rsidR="003E6662" w:rsidRDefault="003E6662" w:rsidP="00BC3F56">
      <w:pPr>
        <w:spacing w:after="0" w:line="360" w:lineRule="auto"/>
        <w:rPr>
          <w:b/>
          <w:bCs/>
        </w:rPr>
      </w:pPr>
    </w:p>
    <w:p w14:paraId="5650AC2A" w14:textId="02ED55CD" w:rsidR="0056777C" w:rsidRDefault="0056777C" w:rsidP="0056777C">
      <w:pPr>
        <w:spacing w:after="0" w:line="360" w:lineRule="auto"/>
      </w:pPr>
      <w:r>
        <w:lastRenderedPageBreak/>
        <w:t>For the 1</w:t>
      </w:r>
      <w:r w:rsidRPr="00AE7BCD">
        <w:rPr>
          <w:vertAlign w:val="superscript"/>
        </w:rPr>
        <w:t>st</w:t>
      </w:r>
      <w:r>
        <w:t xml:space="preserve"> dose coverage</w:t>
      </w:r>
      <w:r w:rsidR="0035064B">
        <w:t xml:space="preserve"> </w:t>
      </w:r>
      <w:r>
        <w:t xml:space="preserve">in 2022/23, while some </w:t>
      </w:r>
      <w:r w:rsidR="006078EE">
        <w:t>built-up</w:t>
      </w:r>
      <w:r>
        <w:t xml:space="preserve"> areas had some of the lowest coverages, areas like Pembrokeshire (92.6%) also recorded low coverag</w:t>
      </w:r>
      <w:r w:rsidR="00BA15C2">
        <w:t>e</w:t>
      </w:r>
      <w:r>
        <w:t>, despite having a lower proportion.</w:t>
      </w:r>
    </w:p>
    <w:p w14:paraId="5FEB0208" w14:textId="77777777" w:rsidR="003E6662" w:rsidRDefault="003E6662" w:rsidP="0056777C">
      <w:pPr>
        <w:spacing w:after="0" w:line="360" w:lineRule="auto"/>
      </w:pPr>
    </w:p>
    <w:p w14:paraId="5686C20C" w14:textId="752431AD" w:rsidR="00BD6368" w:rsidRDefault="00BD6368" w:rsidP="00BD6368">
      <w:pPr>
        <w:pStyle w:val="NormalWeb"/>
        <w:jc w:val="center"/>
      </w:pPr>
      <w:r>
        <w:rPr>
          <w:noProof/>
        </w:rPr>
        <w:drawing>
          <wp:inline distT="0" distB="0" distL="0" distR="0" wp14:anchorId="01F60768" wp14:editId="4383036C">
            <wp:extent cx="5731510" cy="3901440"/>
            <wp:effectExtent l="0" t="0" r="2540" b="3810"/>
            <wp:docPr id="1870199309" name="Picture 28" descr="A map of wales with peopl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199309" name="Picture 28" descr="A map of wales with people on i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901440"/>
                    </a:xfrm>
                    <a:prstGeom prst="rect">
                      <a:avLst/>
                    </a:prstGeom>
                    <a:noFill/>
                    <a:ln>
                      <a:noFill/>
                    </a:ln>
                  </pic:spPr>
                </pic:pic>
              </a:graphicData>
            </a:graphic>
          </wp:inline>
        </w:drawing>
      </w:r>
    </w:p>
    <w:p w14:paraId="3903ED3C" w14:textId="263259D4" w:rsidR="00BD6368" w:rsidRPr="00BD6368" w:rsidRDefault="00BD6368" w:rsidP="00BD6368">
      <w:pPr>
        <w:pStyle w:val="Caption"/>
        <w:jc w:val="center"/>
        <w:rPr>
          <w:b/>
          <w:bCs/>
          <w:i w:val="0"/>
          <w:iCs w:val="0"/>
          <w:color w:val="000000" w:themeColor="text1"/>
          <w:sz w:val="20"/>
          <w:szCs w:val="20"/>
        </w:rPr>
      </w:pPr>
      <w:bookmarkStart w:id="46" w:name="_Toc155890344"/>
      <w:r w:rsidRPr="00BD6368">
        <w:rPr>
          <w:b/>
          <w:bCs/>
          <w:i w:val="0"/>
          <w:iCs w:val="0"/>
          <w:color w:val="000000" w:themeColor="text1"/>
          <w:sz w:val="20"/>
          <w:szCs w:val="20"/>
        </w:rPr>
        <w:t>Fig</w:t>
      </w:r>
      <w:r>
        <w:rPr>
          <w:b/>
          <w:bCs/>
          <w:i w:val="0"/>
          <w:iCs w:val="0"/>
          <w:color w:val="000000" w:themeColor="text1"/>
          <w:sz w:val="20"/>
          <w:szCs w:val="20"/>
        </w:rPr>
        <w:t>.</w:t>
      </w:r>
      <w:r w:rsidRPr="00BD6368">
        <w:rPr>
          <w:b/>
          <w:bCs/>
          <w:i w:val="0"/>
          <w:iCs w:val="0"/>
          <w:color w:val="000000" w:themeColor="text1"/>
          <w:sz w:val="20"/>
          <w:szCs w:val="20"/>
        </w:rPr>
        <w:t xml:space="preserve"> </w:t>
      </w:r>
      <w:r w:rsidRPr="00BD6368">
        <w:rPr>
          <w:b/>
          <w:bCs/>
          <w:i w:val="0"/>
          <w:iCs w:val="0"/>
          <w:color w:val="000000" w:themeColor="text1"/>
          <w:sz w:val="20"/>
          <w:szCs w:val="20"/>
        </w:rPr>
        <w:fldChar w:fldCharType="begin"/>
      </w:r>
      <w:r w:rsidRPr="00BD6368">
        <w:rPr>
          <w:b/>
          <w:bCs/>
          <w:i w:val="0"/>
          <w:iCs w:val="0"/>
          <w:color w:val="000000" w:themeColor="text1"/>
          <w:sz w:val="20"/>
          <w:szCs w:val="20"/>
        </w:rPr>
        <w:instrText xml:space="preserve"> SEQ Figure \* ARABIC </w:instrText>
      </w:r>
      <w:r w:rsidRPr="00BD6368">
        <w:rPr>
          <w:b/>
          <w:bCs/>
          <w:i w:val="0"/>
          <w:iCs w:val="0"/>
          <w:color w:val="000000" w:themeColor="text1"/>
          <w:sz w:val="20"/>
          <w:szCs w:val="20"/>
        </w:rPr>
        <w:fldChar w:fldCharType="separate"/>
      </w:r>
      <w:r w:rsidR="00D663C6">
        <w:rPr>
          <w:b/>
          <w:bCs/>
          <w:i w:val="0"/>
          <w:iCs w:val="0"/>
          <w:noProof/>
          <w:color w:val="000000" w:themeColor="text1"/>
          <w:sz w:val="20"/>
          <w:szCs w:val="20"/>
        </w:rPr>
        <w:t>27</w:t>
      </w:r>
      <w:r w:rsidRPr="00BD6368">
        <w:rPr>
          <w:b/>
          <w:bCs/>
          <w:i w:val="0"/>
          <w:iCs w:val="0"/>
          <w:color w:val="000000" w:themeColor="text1"/>
          <w:sz w:val="20"/>
          <w:szCs w:val="20"/>
        </w:rPr>
        <w:fldChar w:fldCharType="end"/>
      </w:r>
      <w:r>
        <w:rPr>
          <w:b/>
          <w:bCs/>
          <w:i w:val="0"/>
          <w:iCs w:val="0"/>
          <w:color w:val="000000" w:themeColor="text1"/>
          <w:sz w:val="20"/>
          <w:szCs w:val="20"/>
        </w:rPr>
        <w:t xml:space="preserve"> 1</w:t>
      </w:r>
      <w:r w:rsidRPr="009C4137">
        <w:rPr>
          <w:b/>
          <w:bCs/>
          <w:i w:val="0"/>
          <w:iCs w:val="0"/>
          <w:color w:val="000000" w:themeColor="text1"/>
          <w:sz w:val="20"/>
          <w:szCs w:val="20"/>
          <w:vertAlign w:val="superscript"/>
        </w:rPr>
        <w:t>st</w:t>
      </w:r>
      <w:r>
        <w:rPr>
          <w:b/>
          <w:bCs/>
          <w:i w:val="0"/>
          <w:iCs w:val="0"/>
          <w:color w:val="000000" w:themeColor="text1"/>
          <w:sz w:val="20"/>
          <w:szCs w:val="20"/>
        </w:rPr>
        <w:t xml:space="preserve"> Dose MMR Coverage by Black Ethnicity in Wales – 2022/23</w:t>
      </w:r>
      <w:bookmarkEnd w:id="46"/>
    </w:p>
    <w:p w14:paraId="55B0C089" w14:textId="77777777" w:rsidR="003E6662" w:rsidRDefault="003E6662" w:rsidP="00BD6368">
      <w:pPr>
        <w:spacing w:after="0" w:line="360" w:lineRule="auto"/>
        <w:jc w:val="center"/>
      </w:pPr>
    </w:p>
    <w:p w14:paraId="6FE9A118" w14:textId="77777777" w:rsidR="0056777C" w:rsidRDefault="0056777C" w:rsidP="0056777C">
      <w:pPr>
        <w:spacing w:after="0" w:line="360" w:lineRule="auto"/>
      </w:pPr>
    </w:p>
    <w:p w14:paraId="2A8BD2A3" w14:textId="77777777" w:rsidR="003074A1" w:rsidRDefault="003074A1" w:rsidP="0056777C">
      <w:pPr>
        <w:spacing w:after="0" w:line="360" w:lineRule="auto"/>
        <w:rPr>
          <w:b/>
          <w:bCs/>
        </w:rPr>
      </w:pPr>
    </w:p>
    <w:p w14:paraId="2712D6DE" w14:textId="77777777" w:rsidR="00BD6368" w:rsidRDefault="00BD6368" w:rsidP="0056777C">
      <w:pPr>
        <w:spacing w:after="0" w:line="360" w:lineRule="auto"/>
        <w:rPr>
          <w:b/>
          <w:bCs/>
        </w:rPr>
      </w:pPr>
    </w:p>
    <w:p w14:paraId="116CF082" w14:textId="77777777" w:rsidR="00BD6368" w:rsidRDefault="00BD6368" w:rsidP="0056777C">
      <w:pPr>
        <w:spacing w:after="0" w:line="360" w:lineRule="auto"/>
        <w:rPr>
          <w:b/>
          <w:bCs/>
        </w:rPr>
      </w:pPr>
    </w:p>
    <w:p w14:paraId="6C0F76D6" w14:textId="77777777" w:rsidR="00BD6368" w:rsidRDefault="00BD6368" w:rsidP="0056777C">
      <w:pPr>
        <w:spacing w:after="0" w:line="360" w:lineRule="auto"/>
        <w:rPr>
          <w:b/>
          <w:bCs/>
        </w:rPr>
      </w:pPr>
    </w:p>
    <w:p w14:paraId="73FAFF5B" w14:textId="77777777" w:rsidR="00BD6368" w:rsidRDefault="00BD6368" w:rsidP="0056777C">
      <w:pPr>
        <w:spacing w:after="0" w:line="360" w:lineRule="auto"/>
        <w:rPr>
          <w:b/>
          <w:bCs/>
        </w:rPr>
      </w:pPr>
    </w:p>
    <w:p w14:paraId="02FE5B8C" w14:textId="77777777" w:rsidR="00BD6368" w:rsidRDefault="00BD6368" w:rsidP="0056777C">
      <w:pPr>
        <w:spacing w:after="0" w:line="360" w:lineRule="auto"/>
        <w:rPr>
          <w:b/>
          <w:bCs/>
        </w:rPr>
      </w:pPr>
    </w:p>
    <w:p w14:paraId="7ED1D51E" w14:textId="77777777" w:rsidR="00BD6368" w:rsidRDefault="00BD6368" w:rsidP="0056777C">
      <w:pPr>
        <w:spacing w:after="0" w:line="360" w:lineRule="auto"/>
        <w:rPr>
          <w:b/>
          <w:bCs/>
        </w:rPr>
      </w:pPr>
    </w:p>
    <w:p w14:paraId="72EAC44F" w14:textId="77777777" w:rsidR="00BD6368" w:rsidRDefault="00BD6368" w:rsidP="0056777C">
      <w:pPr>
        <w:spacing w:after="0" w:line="360" w:lineRule="auto"/>
        <w:rPr>
          <w:b/>
          <w:bCs/>
        </w:rPr>
      </w:pPr>
    </w:p>
    <w:p w14:paraId="690D139A" w14:textId="77777777" w:rsidR="00BD6368" w:rsidRDefault="00BD6368" w:rsidP="0056777C">
      <w:pPr>
        <w:spacing w:after="0" w:line="360" w:lineRule="auto"/>
        <w:rPr>
          <w:b/>
          <w:bCs/>
        </w:rPr>
      </w:pPr>
    </w:p>
    <w:p w14:paraId="75406DB0" w14:textId="77777777" w:rsidR="00BE1413" w:rsidRDefault="00BE1413" w:rsidP="0056777C">
      <w:pPr>
        <w:spacing w:after="0" w:line="360" w:lineRule="auto"/>
        <w:rPr>
          <w:b/>
          <w:bCs/>
        </w:rPr>
      </w:pPr>
    </w:p>
    <w:p w14:paraId="1D1284C9" w14:textId="77777777" w:rsidR="00BD6368" w:rsidRDefault="00BD6368" w:rsidP="0056777C">
      <w:pPr>
        <w:spacing w:after="0" w:line="360" w:lineRule="auto"/>
        <w:rPr>
          <w:b/>
          <w:bCs/>
        </w:rPr>
      </w:pPr>
    </w:p>
    <w:p w14:paraId="65D2B4E6" w14:textId="5D561C67" w:rsidR="00603876" w:rsidRDefault="00603876" w:rsidP="00603876">
      <w:pPr>
        <w:spacing w:after="0" w:line="360" w:lineRule="auto"/>
      </w:pPr>
      <w:r>
        <w:lastRenderedPageBreak/>
        <w:t>For the 2</w:t>
      </w:r>
      <w:r w:rsidRPr="00A31C5D">
        <w:rPr>
          <w:vertAlign w:val="superscript"/>
        </w:rPr>
        <w:t>nd</w:t>
      </w:r>
      <w:r>
        <w:t xml:space="preserve"> MMR dosage coverage</w:t>
      </w:r>
      <w:r w:rsidR="000E23C9">
        <w:t xml:space="preserve"> </w:t>
      </w:r>
      <w:r>
        <w:t xml:space="preserve">in 2022/23, </w:t>
      </w:r>
      <w:r w:rsidR="000735D1">
        <w:t xml:space="preserve">some </w:t>
      </w:r>
      <w:r w:rsidR="006078EE">
        <w:t>built-up</w:t>
      </w:r>
      <w:r w:rsidR="000735D1">
        <w:t xml:space="preserve"> areas like Swansea (90.8%) had low</w:t>
      </w:r>
      <w:r w:rsidR="000E23C9">
        <w:t xml:space="preserve"> </w:t>
      </w:r>
      <w:r w:rsidR="000735D1">
        <w:t>coverage</w:t>
      </w:r>
      <w:r>
        <w:t xml:space="preserve">, though areas like </w:t>
      </w:r>
      <w:r w:rsidR="000735D1">
        <w:t>Monmouthshire and Powys</w:t>
      </w:r>
      <w:r>
        <w:t xml:space="preserve"> also recorded low </w:t>
      </w:r>
      <w:r w:rsidR="000E23C9">
        <w:t>coverages</w:t>
      </w:r>
      <w:r>
        <w:t xml:space="preserve"> </w:t>
      </w:r>
      <w:r w:rsidR="00A16807">
        <w:t>(</w:t>
      </w:r>
      <w:r>
        <w:t>8</w:t>
      </w:r>
      <w:r w:rsidR="000735D1">
        <w:t>8</w:t>
      </w:r>
      <w:r>
        <w:t xml:space="preserve">.8% and </w:t>
      </w:r>
      <w:r w:rsidR="000735D1">
        <w:t>90</w:t>
      </w:r>
      <w:r>
        <w:t>% respectively</w:t>
      </w:r>
      <w:r w:rsidR="00A16807">
        <w:t>)</w:t>
      </w:r>
      <w:r>
        <w:t>,</w:t>
      </w:r>
      <w:r w:rsidR="000735D1">
        <w:t xml:space="preserve"> despite lower proportion</w:t>
      </w:r>
      <w:r w:rsidR="000E23C9">
        <w:t>s</w:t>
      </w:r>
      <w:r w:rsidR="000735D1">
        <w:t>,</w:t>
      </w:r>
      <w:r>
        <w:t xml:space="preserve"> while</w:t>
      </w:r>
      <w:r w:rsidR="000735D1">
        <w:t xml:space="preserve"> more </w:t>
      </w:r>
      <w:r w:rsidR="00BD6368">
        <w:t>built-up</w:t>
      </w:r>
      <w:r w:rsidR="000735D1">
        <w:t xml:space="preserve"> area </w:t>
      </w:r>
      <w:r w:rsidR="000E23C9">
        <w:t>like</w:t>
      </w:r>
      <w:r w:rsidR="000735D1">
        <w:t xml:space="preserve"> Rhondda-Cynon-Taf</w:t>
      </w:r>
      <w:r>
        <w:t xml:space="preserve"> had</w:t>
      </w:r>
      <w:r w:rsidR="000735D1">
        <w:t xml:space="preserve"> </w:t>
      </w:r>
      <w:r>
        <w:t xml:space="preserve">high coverage </w:t>
      </w:r>
      <w:r w:rsidR="00A16807">
        <w:t>(</w:t>
      </w:r>
      <w:r>
        <w:t>9</w:t>
      </w:r>
      <w:r w:rsidR="000735D1">
        <w:t>4</w:t>
      </w:r>
      <w:r>
        <w:t>.</w:t>
      </w:r>
      <w:r w:rsidR="000735D1">
        <w:t>7</w:t>
      </w:r>
      <w:r>
        <w:t>%</w:t>
      </w:r>
      <w:r w:rsidR="00A16807">
        <w:t>)</w:t>
      </w:r>
      <w:r>
        <w:t>.</w:t>
      </w:r>
    </w:p>
    <w:p w14:paraId="544CF477" w14:textId="77777777" w:rsidR="00BD6368" w:rsidRDefault="00BD6368" w:rsidP="00603876">
      <w:pPr>
        <w:spacing w:after="0" w:line="360" w:lineRule="auto"/>
      </w:pPr>
    </w:p>
    <w:p w14:paraId="1F32B57D" w14:textId="3CDC3CD6" w:rsidR="00BD6368" w:rsidRDefault="00BD6368" w:rsidP="00BD6368">
      <w:pPr>
        <w:pStyle w:val="NormalWeb"/>
        <w:jc w:val="center"/>
      </w:pPr>
      <w:r>
        <w:rPr>
          <w:noProof/>
        </w:rPr>
        <w:drawing>
          <wp:inline distT="0" distB="0" distL="0" distR="0" wp14:anchorId="2E842957" wp14:editId="06FB13DC">
            <wp:extent cx="5731510" cy="3855085"/>
            <wp:effectExtent l="0" t="0" r="2540" b="0"/>
            <wp:docPr id="686118072" name="Picture 29" descr="A map of wales with people and black ethnicity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118072" name="Picture 29" descr="A map of wales with people and black ethnicity percentages&#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855085"/>
                    </a:xfrm>
                    <a:prstGeom prst="rect">
                      <a:avLst/>
                    </a:prstGeom>
                    <a:noFill/>
                    <a:ln>
                      <a:noFill/>
                    </a:ln>
                  </pic:spPr>
                </pic:pic>
              </a:graphicData>
            </a:graphic>
          </wp:inline>
        </w:drawing>
      </w:r>
    </w:p>
    <w:p w14:paraId="723CBF74" w14:textId="733DE6C3" w:rsidR="00BD6368" w:rsidRPr="00033C39" w:rsidRDefault="00BD6368" w:rsidP="00BD6368">
      <w:pPr>
        <w:pStyle w:val="Caption"/>
        <w:jc w:val="center"/>
        <w:rPr>
          <w:b/>
          <w:bCs/>
          <w:i w:val="0"/>
          <w:iCs w:val="0"/>
          <w:color w:val="000000" w:themeColor="text1"/>
          <w:sz w:val="20"/>
          <w:szCs w:val="20"/>
        </w:rPr>
      </w:pPr>
      <w:bookmarkStart w:id="47" w:name="_Toc155890345"/>
      <w:r w:rsidRPr="00BD6368">
        <w:rPr>
          <w:b/>
          <w:bCs/>
          <w:i w:val="0"/>
          <w:iCs w:val="0"/>
          <w:color w:val="000000" w:themeColor="text1"/>
          <w:sz w:val="20"/>
          <w:szCs w:val="20"/>
        </w:rPr>
        <w:t>Fig</w:t>
      </w:r>
      <w:r>
        <w:rPr>
          <w:b/>
          <w:bCs/>
          <w:i w:val="0"/>
          <w:iCs w:val="0"/>
          <w:color w:val="000000" w:themeColor="text1"/>
          <w:sz w:val="20"/>
          <w:szCs w:val="20"/>
        </w:rPr>
        <w:t>.</w:t>
      </w:r>
      <w:r w:rsidRPr="00BD6368">
        <w:rPr>
          <w:b/>
          <w:bCs/>
          <w:i w:val="0"/>
          <w:iCs w:val="0"/>
          <w:color w:val="000000" w:themeColor="text1"/>
          <w:sz w:val="20"/>
          <w:szCs w:val="20"/>
        </w:rPr>
        <w:t xml:space="preserve"> </w:t>
      </w:r>
      <w:r w:rsidRPr="00BD6368">
        <w:rPr>
          <w:b/>
          <w:bCs/>
          <w:i w:val="0"/>
          <w:iCs w:val="0"/>
          <w:color w:val="000000" w:themeColor="text1"/>
          <w:sz w:val="20"/>
          <w:szCs w:val="20"/>
        </w:rPr>
        <w:fldChar w:fldCharType="begin"/>
      </w:r>
      <w:r w:rsidRPr="00BD6368">
        <w:rPr>
          <w:b/>
          <w:bCs/>
          <w:i w:val="0"/>
          <w:iCs w:val="0"/>
          <w:color w:val="000000" w:themeColor="text1"/>
          <w:sz w:val="20"/>
          <w:szCs w:val="20"/>
        </w:rPr>
        <w:instrText xml:space="preserve"> SEQ Figure \* ARABIC </w:instrText>
      </w:r>
      <w:r w:rsidRPr="00BD6368">
        <w:rPr>
          <w:b/>
          <w:bCs/>
          <w:i w:val="0"/>
          <w:iCs w:val="0"/>
          <w:color w:val="000000" w:themeColor="text1"/>
          <w:sz w:val="20"/>
          <w:szCs w:val="20"/>
        </w:rPr>
        <w:fldChar w:fldCharType="separate"/>
      </w:r>
      <w:r w:rsidR="00D663C6">
        <w:rPr>
          <w:b/>
          <w:bCs/>
          <w:i w:val="0"/>
          <w:iCs w:val="0"/>
          <w:noProof/>
          <w:color w:val="000000" w:themeColor="text1"/>
          <w:sz w:val="20"/>
          <w:szCs w:val="20"/>
        </w:rPr>
        <w:t>28</w:t>
      </w:r>
      <w:r w:rsidRPr="00BD6368">
        <w:rPr>
          <w:b/>
          <w:bCs/>
          <w:i w:val="0"/>
          <w:iCs w:val="0"/>
          <w:color w:val="000000" w:themeColor="text1"/>
          <w:sz w:val="20"/>
          <w:szCs w:val="20"/>
        </w:rPr>
        <w:fldChar w:fldCharType="end"/>
      </w:r>
      <w:r>
        <w:rPr>
          <w:b/>
          <w:bCs/>
          <w:i w:val="0"/>
          <w:iCs w:val="0"/>
          <w:color w:val="000000" w:themeColor="text1"/>
          <w:sz w:val="20"/>
          <w:szCs w:val="20"/>
        </w:rPr>
        <w:t xml:space="preserve"> 2</w:t>
      </w:r>
      <w:r w:rsidRPr="003E6662">
        <w:rPr>
          <w:b/>
          <w:bCs/>
          <w:i w:val="0"/>
          <w:iCs w:val="0"/>
          <w:color w:val="000000" w:themeColor="text1"/>
          <w:sz w:val="20"/>
          <w:szCs w:val="20"/>
          <w:vertAlign w:val="superscript"/>
        </w:rPr>
        <w:t>nd</w:t>
      </w:r>
      <w:r>
        <w:rPr>
          <w:b/>
          <w:bCs/>
          <w:i w:val="0"/>
          <w:iCs w:val="0"/>
          <w:color w:val="000000" w:themeColor="text1"/>
          <w:sz w:val="20"/>
          <w:szCs w:val="20"/>
        </w:rPr>
        <w:t xml:space="preserve"> Dose MMR Coverage by Black Ethnicity in Wales – 2022/23</w:t>
      </w:r>
      <w:bookmarkEnd w:id="47"/>
    </w:p>
    <w:p w14:paraId="49B0C889" w14:textId="1F89A786" w:rsidR="00BD6368" w:rsidRPr="00BD6368" w:rsidRDefault="00BD6368" w:rsidP="00BD6368">
      <w:pPr>
        <w:pStyle w:val="Caption"/>
        <w:jc w:val="center"/>
        <w:rPr>
          <w:b/>
          <w:bCs/>
          <w:i w:val="0"/>
          <w:iCs w:val="0"/>
          <w:color w:val="000000" w:themeColor="text1"/>
          <w:sz w:val="20"/>
          <w:szCs w:val="20"/>
        </w:rPr>
      </w:pPr>
    </w:p>
    <w:p w14:paraId="11B5B495" w14:textId="77777777" w:rsidR="00BD6368" w:rsidRDefault="00BD6368" w:rsidP="00603876">
      <w:pPr>
        <w:spacing w:after="0" w:line="360" w:lineRule="auto"/>
      </w:pPr>
    </w:p>
    <w:p w14:paraId="5F72B637" w14:textId="77777777" w:rsidR="00603876" w:rsidRDefault="00603876" w:rsidP="00603876">
      <w:pPr>
        <w:spacing w:after="0" w:line="360" w:lineRule="auto"/>
      </w:pPr>
    </w:p>
    <w:p w14:paraId="7CA1F481" w14:textId="77777777" w:rsidR="00424718" w:rsidRDefault="00424718" w:rsidP="00BC3F56">
      <w:pPr>
        <w:spacing w:after="0" w:line="360" w:lineRule="auto"/>
        <w:rPr>
          <w:b/>
          <w:bCs/>
        </w:rPr>
      </w:pPr>
    </w:p>
    <w:p w14:paraId="58BF3B76" w14:textId="77777777" w:rsidR="00BD6368" w:rsidRDefault="00BD6368" w:rsidP="00BC3F56">
      <w:pPr>
        <w:spacing w:after="0" w:line="360" w:lineRule="auto"/>
        <w:rPr>
          <w:b/>
          <w:bCs/>
        </w:rPr>
      </w:pPr>
    </w:p>
    <w:p w14:paraId="61DE2CFF" w14:textId="77777777" w:rsidR="00BD6368" w:rsidRDefault="00BD6368" w:rsidP="00BC3F56">
      <w:pPr>
        <w:spacing w:after="0" w:line="360" w:lineRule="auto"/>
        <w:rPr>
          <w:b/>
          <w:bCs/>
        </w:rPr>
      </w:pPr>
    </w:p>
    <w:p w14:paraId="0281AE89" w14:textId="77777777" w:rsidR="00BD6368" w:rsidRDefault="00BD6368" w:rsidP="00BC3F56">
      <w:pPr>
        <w:spacing w:after="0" w:line="360" w:lineRule="auto"/>
        <w:rPr>
          <w:b/>
          <w:bCs/>
        </w:rPr>
      </w:pPr>
    </w:p>
    <w:p w14:paraId="253FEEF3" w14:textId="77777777" w:rsidR="00BD6368" w:rsidRDefault="00BD6368" w:rsidP="00BC3F56">
      <w:pPr>
        <w:spacing w:after="0" w:line="360" w:lineRule="auto"/>
        <w:rPr>
          <w:b/>
          <w:bCs/>
        </w:rPr>
      </w:pPr>
    </w:p>
    <w:p w14:paraId="751FEC80" w14:textId="77777777" w:rsidR="00BD6368" w:rsidRDefault="00BD6368" w:rsidP="00BC3F56">
      <w:pPr>
        <w:spacing w:after="0" w:line="360" w:lineRule="auto"/>
        <w:rPr>
          <w:b/>
          <w:bCs/>
        </w:rPr>
      </w:pPr>
    </w:p>
    <w:p w14:paraId="5493E3F0" w14:textId="77777777" w:rsidR="00BD6368" w:rsidRDefault="00BD6368" w:rsidP="00BC3F56">
      <w:pPr>
        <w:spacing w:after="0" w:line="360" w:lineRule="auto"/>
        <w:rPr>
          <w:b/>
          <w:bCs/>
        </w:rPr>
      </w:pPr>
    </w:p>
    <w:p w14:paraId="296B1190" w14:textId="77777777" w:rsidR="00BD6368" w:rsidRDefault="00BD6368" w:rsidP="00BC3F56">
      <w:pPr>
        <w:spacing w:after="0" w:line="360" w:lineRule="auto"/>
        <w:rPr>
          <w:b/>
          <w:bCs/>
        </w:rPr>
      </w:pPr>
    </w:p>
    <w:p w14:paraId="5D99A41A" w14:textId="7F0DF167" w:rsidR="00424718" w:rsidRPr="001650D7" w:rsidRDefault="00424718" w:rsidP="00424718">
      <w:pPr>
        <w:pStyle w:val="Heading3"/>
        <w:spacing w:line="360" w:lineRule="auto"/>
        <w:rPr>
          <w:b/>
          <w:bCs/>
          <w:sz w:val="26"/>
          <w:szCs w:val="26"/>
          <w:u w:val="single"/>
        </w:rPr>
      </w:pPr>
      <w:bookmarkStart w:id="48" w:name="_Toc155890309"/>
      <w:r>
        <w:rPr>
          <w:b/>
          <w:bCs/>
          <w:sz w:val="26"/>
          <w:szCs w:val="26"/>
          <w:u w:val="single"/>
        </w:rPr>
        <w:lastRenderedPageBreak/>
        <w:t>Other Ethnicities</w:t>
      </w:r>
      <w:bookmarkEnd w:id="48"/>
    </w:p>
    <w:p w14:paraId="3A515794" w14:textId="77777777" w:rsidR="00424718" w:rsidRDefault="00424718" w:rsidP="00BC3F56">
      <w:pPr>
        <w:spacing w:after="0" w:line="360" w:lineRule="auto"/>
        <w:rPr>
          <w:b/>
          <w:bCs/>
        </w:rPr>
      </w:pPr>
    </w:p>
    <w:p w14:paraId="21C94D13" w14:textId="6A8BC7D5" w:rsidR="00477494" w:rsidRDefault="00477494" w:rsidP="00477494">
      <w:pPr>
        <w:spacing w:after="0" w:line="360" w:lineRule="auto"/>
      </w:pPr>
      <w:r>
        <w:t>For the 1</w:t>
      </w:r>
      <w:r w:rsidRPr="00AE7BCD">
        <w:rPr>
          <w:vertAlign w:val="superscript"/>
        </w:rPr>
        <w:t>st</w:t>
      </w:r>
      <w:r>
        <w:t xml:space="preserve"> dose coverage in 2012/13, the areas with the highest proportion of other ethnicities (Cardiff</w:t>
      </w:r>
      <w:r w:rsidR="0028343C">
        <w:t>, Swansea</w:t>
      </w:r>
      <w:r w:rsidR="006078EE">
        <w:t>,</w:t>
      </w:r>
      <w:r w:rsidR="0028343C">
        <w:t xml:space="preserve"> and Newport </w:t>
      </w:r>
      <w:r>
        <w:t>with 1.98%,</w:t>
      </w:r>
      <w:r w:rsidR="0028343C">
        <w:t xml:space="preserve"> </w:t>
      </w:r>
      <w:r>
        <w:t>1.00%</w:t>
      </w:r>
      <w:r w:rsidR="006078EE">
        <w:t>,</w:t>
      </w:r>
      <w:r>
        <w:t xml:space="preserve"> and 0.99%</w:t>
      </w:r>
      <w:r w:rsidR="0028343C">
        <w:t xml:space="preserve"> respectively</w:t>
      </w:r>
      <w:r>
        <w:t xml:space="preserve">) showed low coverages, though smaller representations in </w:t>
      </w:r>
      <w:r w:rsidR="0028343C">
        <w:t xml:space="preserve">areas </w:t>
      </w:r>
      <w:r>
        <w:t xml:space="preserve">like </w:t>
      </w:r>
      <w:r w:rsidR="00705C5F">
        <w:t>Monmouthshire</w:t>
      </w:r>
      <w:r>
        <w:t xml:space="preserve"> (8</w:t>
      </w:r>
      <w:r w:rsidR="00705C5F">
        <w:t>1</w:t>
      </w:r>
      <w:r>
        <w:t>.</w:t>
      </w:r>
      <w:r w:rsidR="00705C5F">
        <w:t>8</w:t>
      </w:r>
      <w:r>
        <w:t>%) had similar or lower coverage, w</w:t>
      </w:r>
      <w:r w:rsidR="0028343C">
        <w:t>hile</w:t>
      </w:r>
      <w:r>
        <w:t xml:space="preserve"> areas like </w:t>
      </w:r>
      <w:r w:rsidR="00705C5F">
        <w:t>Denbighshire</w:t>
      </w:r>
      <w:r>
        <w:t xml:space="preserve"> (96%) show</w:t>
      </w:r>
      <w:r w:rsidR="0028343C">
        <w:t>ed</w:t>
      </w:r>
      <w:r>
        <w:t xml:space="preserve"> </w:t>
      </w:r>
      <w:r w:rsidR="00705C5F">
        <w:t>high</w:t>
      </w:r>
      <w:r>
        <w:t xml:space="preserve"> coverage rates, despite</w:t>
      </w:r>
      <w:r w:rsidR="00705C5F">
        <w:t xml:space="preserve"> </w:t>
      </w:r>
      <w:r w:rsidR="0028343C">
        <w:t>a</w:t>
      </w:r>
      <w:r>
        <w:t xml:space="preserve"> lower proportion</w:t>
      </w:r>
      <w:r w:rsidR="0028343C">
        <w:t xml:space="preserve"> (</w:t>
      </w:r>
      <w:r>
        <w:t>0.1</w:t>
      </w:r>
      <w:r w:rsidR="00705C5F">
        <w:t>5%</w:t>
      </w:r>
      <w:r w:rsidR="0028343C">
        <w:t>)</w:t>
      </w:r>
      <w:r w:rsidR="00705C5F">
        <w:t>.</w:t>
      </w:r>
    </w:p>
    <w:p w14:paraId="790464BF" w14:textId="77777777" w:rsidR="00BD6368" w:rsidRDefault="00BD6368" w:rsidP="00477494">
      <w:pPr>
        <w:spacing w:after="0" w:line="360" w:lineRule="auto"/>
      </w:pPr>
    </w:p>
    <w:p w14:paraId="5D8086C7" w14:textId="1AEAAE3E" w:rsidR="00D25824" w:rsidRDefault="00D25824" w:rsidP="00D25824">
      <w:pPr>
        <w:pStyle w:val="NormalWeb"/>
      </w:pPr>
      <w:r>
        <w:rPr>
          <w:noProof/>
        </w:rPr>
        <w:drawing>
          <wp:inline distT="0" distB="0" distL="0" distR="0" wp14:anchorId="70DCB108" wp14:editId="5FB23D4C">
            <wp:extent cx="5731510" cy="3843655"/>
            <wp:effectExtent l="0" t="0" r="2540" b="4445"/>
            <wp:docPr id="251649695" name="Picture 30" descr="A map of wales with people in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649695" name="Picture 30" descr="A map of wales with people in different colors&#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843655"/>
                    </a:xfrm>
                    <a:prstGeom prst="rect">
                      <a:avLst/>
                    </a:prstGeom>
                    <a:noFill/>
                    <a:ln>
                      <a:noFill/>
                    </a:ln>
                  </pic:spPr>
                </pic:pic>
              </a:graphicData>
            </a:graphic>
          </wp:inline>
        </w:drawing>
      </w:r>
    </w:p>
    <w:p w14:paraId="4B25A23B" w14:textId="18804939" w:rsidR="00D25824" w:rsidRPr="00D25824" w:rsidRDefault="00D25824" w:rsidP="00D25824">
      <w:pPr>
        <w:pStyle w:val="Caption"/>
        <w:jc w:val="center"/>
        <w:rPr>
          <w:b/>
          <w:bCs/>
          <w:i w:val="0"/>
          <w:iCs w:val="0"/>
          <w:color w:val="000000" w:themeColor="text1"/>
          <w:sz w:val="20"/>
          <w:szCs w:val="20"/>
        </w:rPr>
      </w:pPr>
      <w:bookmarkStart w:id="49" w:name="_Toc155890346"/>
      <w:r w:rsidRPr="00D25824">
        <w:rPr>
          <w:b/>
          <w:bCs/>
          <w:i w:val="0"/>
          <w:iCs w:val="0"/>
          <w:color w:val="000000" w:themeColor="text1"/>
          <w:sz w:val="20"/>
          <w:szCs w:val="20"/>
        </w:rPr>
        <w:t>Fig</w:t>
      </w:r>
      <w:r>
        <w:rPr>
          <w:b/>
          <w:bCs/>
          <w:i w:val="0"/>
          <w:iCs w:val="0"/>
          <w:color w:val="000000" w:themeColor="text1"/>
          <w:sz w:val="20"/>
          <w:szCs w:val="20"/>
        </w:rPr>
        <w:t>.</w:t>
      </w:r>
      <w:r w:rsidRPr="00D25824">
        <w:rPr>
          <w:b/>
          <w:bCs/>
          <w:i w:val="0"/>
          <w:iCs w:val="0"/>
          <w:color w:val="000000" w:themeColor="text1"/>
          <w:sz w:val="20"/>
          <w:szCs w:val="20"/>
        </w:rPr>
        <w:t xml:space="preserve"> </w:t>
      </w:r>
      <w:r w:rsidRPr="00D25824">
        <w:rPr>
          <w:b/>
          <w:bCs/>
          <w:i w:val="0"/>
          <w:iCs w:val="0"/>
          <w:color w:val="000000" w:themeColor="text1"/>
          <w:sz w:val="20"/>
          <w:szCs w:val="20"/>
        </w:rPr>
        <w:fldChar w:fldCharType="begin"/>
      </w:r>
      <w:r w:rsidRPr="00D25824">
        <w:rPr>
          <w:b/>
          <w:bCs/>
          <w:i w:val="0"/>
          <w:iCs w:val="0"/>
          <w:color w:val="000000" w:themeColor="text1"/>
          <w:sz w:val="20"/>
          <w:szCs w:val="20"/>
        </w:rPr>
        <w:instrText xml:space="preserve"> SEQ Figure \* ARABIC </w:instrText>
      </w:r>
      <w:r w:rsidRPr="00D25824">
        <w:rPr>
          <w:b/>
          <w:bCs/>
          <w:i w:val="0"/>
          <w:iCs w:val="0"/>
          <w:color w:val="000000" w:themeColor="text1"/>
          <w:sz w:val="20"/>
          <w:szCs w:val="20"/>
        </w:rPr>
        <w:fldChar w:fldCharType="separate"/>
      </w:r>
      <w:r w:rsidR="00D663C6">
        <w:rPr>
          <w:b/>
          <w:bCs/>
          <w:i w:val="0"/>
          <w:iCs w:val="0"/>
          <w:noProof/>
          <w:color w:val="000000" w:themeColor="text1"/>
          <w:sz w:val="20"/>
          <w:szCs w:val="20"/>
        </w:rPr>
        <w:t>29</w:t>
      </w:r>
      <w:r w:rsidRPr="00D25824">
        <w:rPr>
          <w:b/>
          <w:bCs/>
          <w:i w:val="0"/>
          <w:iCs w:val="0"/>
          <w:color w:val="000000" w:themeColor="text1"/>
          <w:sz w:val="20"/>
          <w:szCs w:val="20"/>
        </w:rPr>
        <w:fldChar w:fldCharType="end"/>
      </w:r>
      <w:r>
        <w:rPr>
          <w:b/>
          <w:bCs/>
          <w:i w:val="0"/>
          <w:iCs w:val="0"/>
          <w:color w:val="000000" w:themeColor="text1"/>
          <w:sz w:val="20"/>
          <w:szCs w:val="20"/>
        </w:rPr>
        <w:t xml:space="preserve"> 1</w:t>
      </w:r>
      <w:r w:rsidRPr="009C4137">
        <w:rPr>
          <w:b/>
          <w:bCs/>
          <w:i w:val="0"/>
          <w:iCs w:val="0"/>
          <w:color w:val="000000" w:themeColor="text1"/>
          <w:sz w:val="20"/>
          <w:szCs w:val="20"/>
          <w:vertAlign w:val="superscript"/>
        </w:rPr>
        <w:t>st</w:t>
      </w:r>
      <w:r>
        <w:rPr>
          <w:b/>
          <w:bCs/>
          <w:i w:val="0"/>
          <w:iCs w:val="0"/>
          <w:color w:val="000000" w:themeColor="text1"/>
          <w:sz w:val="20"/>
          <w:szCs w:val="20"/>
        </w:rPr>
        <w:t xml:space="preserve"> Dose MMR Coverage by Other Ethnicity in Wales – 2012/13</w:t>
      </w:r>
      <w:bookmarkEnd w:id="49"/>
    </w:p>
    <w:p w14:paraId="014B481E" w14:textId="77777777" w:rsidR="00BD6368" w:rsidRDefault="00BD6368" w:rsidP="00D25824">
      <w:pPr>
        <w:spacing w:after="0" w:line="360" w:lineRule="auto"/>
        <w:jc w:val="center"/>
      </w:pPr>
    </w:p>
    <w:p w14:paraId="429E8993" w14:textId="77777777" w:rsidR="00477494" w:rsidRDefault="00477494" w:rsidP="00477494">
      <w:pPr>
        <w:spacing w:after="0" w:line="360" w:lineRule="auto"/>
      </w:pPr>
    </w:p>
    <w:p w14:paraId="33B7807F" w14:textId="77777777" w:rsidR="00477494" w:rsidRDefault="00477494" w:rsidP="00BC3F56">
      <w:pPr>
        <w:spacing w:after="0" w:line="360" w:lineRule="auto"/>
        <w:rPr>
          <w:b/>
          <w:bCs/>
        </w:rPr>
      </w:pPr>
    </w:p>
    <w:p w14:paraId="663E5594" w14:textId="77777777" w:rsidR="00D25824" w:rsidRDefault="00D25824" w:rsidP="00BC3F56">
      <w:pPr>
        <w:spacing w:after="0" w:line="360" w:lineRule="auto"/>
        <w:rPr>
          <w:b/>
          <w:bCs/>
        </w:rPr>
      </w:pPr>
    </w:p>
    <w:p w14:paraId="60ECB03A" w14:textId="77777777" w:rsidR="00D25824" w:rsidRDefault="00D25824" w:rsidP="00BC3F56">
      <w:pPr>
        <w:spacing w:after="0" w:line="360" w:lineRule="auto"/>
        <w:rPr>
          <w:b/>
          <w:bCs/>
        </w:rPr>
      </w:pPr>
    </w:p>
    <w:p w14:paraId="72488503" w14:textId="77777777" w:rsidR="00D25824" w:rsidRDefault="00D25824" w:rsidP="00BC3F56">
      <w:pPr>
        <w:spacing w:after="0" w:line="360" w:lineRule="auto"/>
        <w:rPr>
          <w:b/>
          <w:bCs/>
        </w:rPr>
      </w:pPr>
    </w:p>
    <w:p w14:paraId="769C1871" w14:textId="77777777" w:rsidR="005D68A3" w:rsidRDefault="005D68A3" w:rsidP="00BC3F56">
      <w:pPr>
        <w:spacing w:after="0" w:line="360" w:lineRule="auto"/>
        <w:rPr>
          <w:b/>
          <w:bCs/>
        </w:rPr>
      </w:pPr>
    </w:p>
    <w:p w14:paraId="6E08E4BF" w14:textId="77777777" w:rsidR="00D25824" w:rsidRDefault="00D25824" w:rsidP="00BC3F56">
      <w:pPr>
        <w:spacing w:after="0" w:line="360" w:lineRule="auto"/>
        <w:rPr>
          <w:b/>
          <w:bCs/>
        </w:rPr>
      </w:pPr>
    </w:p>
    <w:p w14:paraId="10363170" w14:textId="2E811320" w:rsidR="00700DA5" w:rsidRDefault="00700DA5" w:rsidP="00700DA5">
      <w:pPr>
        <w:spacing w:after="0" w:line="360" w:lineRule="auto"/>
      </w:pPr>
      <w:r>
        <w:lastRenderedPageBreak/>
        <w:t>For the 2</w:t>
      </w:r>
      <w:r w:rsidRPr="00A31C5D">
        <w:rPr>
          <w:vertAlign w:val="superscript"/>
        </w:rPr>
        <w:t>nd</w:t>
      </w:r>
      <w:r>
        <w:t xml:space="preserve"> MMR dosage coverag</w:t>
      </w:r>
      <w:r w:rsidR="00D22665">
        <w:t>e</w:t>
      </w:r>
      <w:r>
        <w:t xml:space="preserve"> in 2012/13, there</w:t>
      </w:r>
      <w:r w:rsidR="0042694F">
        <w:t xml:space="preserve"> was minimal</w:t>
      </w:r>
      <w:r>
        <w:t xml:space="preserve"> evidence </w:t>
      </w:r>
      <w:r w:rsidR="00D22665">
        <w:t>showing</w:t>
      </w:r>
      <w:r>
        <w:t xml:space="preserve"> link</w:t>
      </w:r>
      <w:r w:rsidR="00D22665">
        <w:t>s</w:t>
      </w:r>
      <w:r>
        <w:t xml:space="preserve"> with </w:t>
      </w:r>
      <w:r w:rsidR="0042694F">
        <w:t>other</w:t>
      </w:r>
      <w:r>
        <w:t xml:space="preserve"> ethnicit</w:t>
      </w:r>
      <w:r w:rsidR="0042694F">
        <w:t>y disproportions</w:t>
      </w:r>
      <w:r>
        <w:t xml:space="preserve">, as while </w:t>
      </w:r>
      <w:r w:rsidR="00930EB3">
        <w:t>Cardiff</w:t>
      </w:r>
      <w:r>
        <w:t xml:space="preserve"> had low coverage </w:t>
      </w:r>
      <w:r w:rsidR="00930EB3">
        <w:t>(81.6%)</w:t>
      </w:r>
      <w:r>
        <w:t xml:space="preserve">, areas like </w:t>
      </w:r>
      <w:r w:rsidR="00BA4DEB">
        <w:t>Powys</w:t>
      </w:r>
      <w:r>
        <w:t xml:space="preserve"> </w:t>
      </w:r>
      <w:r w:rsidR="00D22665">
        <w:t xml:space="preserve">(75.3%) </w:t>
      </w:r>
      <w:r>
        <w:t xml:space="preserve">with </w:t>
      </w:r>
      <w:r w:rsidR="00D22665">
        <w:t xml:space="preserve">a </w:t>
      </w:r>
      <w:r>
        <w:t>smaller proportion</w:t>
      </w:r>
      <w:r w:rsidR="00D22665">
        <w:t xml:space="preserve"> also</w:t>
      </w:r>
      <w:r>
        <w:t xml:space="preserve"> had</w:t>
      </w:r>
      <w:r w:rsidR="00BA4DEB">
        <w:t xml:space="preserve"> </w:t>
      </w:r>
      <w:r>
        <w:t xml:space="preserve">low </w:t>
      </w:r>
      <w:r w:rsidR="00FD5671">
        <w:t>coverage</w:t>
      </w:r>
      <w:r w:rsidR="00D22665">
        <w:t>.</w:t>
      </w:r>
    </w:p>
    <w:p w14:paraId="36B86A5C" w14:textId="77777777" w:rsidR="00D25824" w:rsidRDefault="00D25824" w:rsidP="00700DA5">
      <w:pPr>
        <w:spacing w:after="0" w:line="360" w:lineRule="auto"/>
      </w:pPr>
    </w:p>
    <w:p w14:paraId="65E5E992" w14:textId="7F516935" w:rsidR="00DC0B10" w:rsidRDefault="00DC0B10" w:rsidP="00DC0B10">
      <w:pPr>
        <w:pStyle w:val="NormalWeb"/>
      </w:pPr>
      <w:r>
        <w:rPr>
          <w:noProof/>
        </w:rPr>
        <w:drawing>
          <wp:inline distT="0" distB="0" distL="0" distR="0" wp14:anchorId="116EE222" wp14:editId="21B6DD38">
            <wp:extent cx="5731510" cy="3836670"/>
            <wp:effectExtent l="0" t="0" r="2540" b="0"/>
            <wp:docPr id="2106061247" name="Picture 31" descr="A map of the united kingdom with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061247" name="Picture 31" descr="A map of the united kingdom with people&#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836670"/>
                    </a:xfrm>
                    <a:prstGeom prst="rect">
                      <a:avLst/>
                    </a:prstGeom>
                    <a:noFill/>
                    <a:ln>
                      <a:noFill/>
                    </a:ln>
                  </pic:spPr>
                </pic:pic>
              </a:graphicData>
            </a:graphic>
          </wp:inline>
        </w:drawing>
      </w:r>
    </w:p>
    <w:p w14:paraId="075BF81F" w14:textId="5A26053B" w:rsidR="00DC0B10" w:rsidRPr="00D25824" w:rsidRDefault="00DC0B10" w:rsidP="00DC0B10">
      <w:pPr>
        <w:pStyle w:val="Caption"/>
        <w:jc w:val="center"/>
        <w:rPr>
          <w:b/>
          <w:bCs/>
          <w:i w:val="0"/>
          <w:iCs w:val="0"/>
          <w:color w:val="000000" w:themeColor="text1"/>
          <w:sz w:val="20"/>
          <w:szCs w:val="20"/>
        </w:rPr>
      </w:pPr>
      <w:bookmarkStart w:id="50" w:name="_Toc155890347"/>
      <w:r w:rsidRPr="00DC0B10">
        <w:rPr>
          <w:b/>
          <w:bCs/>
          <w:i w:val="0"/>
          <w:iCs w:val="0"/>
          <w:color w:val="000000" w:themeColor="text1"/>
          <w:sz w:val="20"/>
          <w:szCs w:val="20"/>
        </w:rPr>
        <w:t>Fig</w:t>
      </w:r>
      <w:r>
        <w:rPr>
          <w:b/>
          <w:bCs/>
          <w:i w:val="0"/>
          <w:iCs w:val="0"/>
          <w:color w:val="000000" w:themeColor="text1"/>
          <w:sz w:val="20"/>
          <w:szCs w:val="20"/>
        </w:rPr>
        <w:t>.</w:t>
      </w:r>
      <w:r w:rsidRPr="00DC0B10">
        <w:rPr>
          <w:b/>
          <w:bCs/>
          <w:i w:val="0"/>
          <w:iCs w:val="0"/>
          <w:color w:val="000000" w:themeColor="text1"/>
          <w:sz w:val="20"/>
          <w:szCs w:val="20"/>
        </w:rPr>
        <w:t xml:space="preserve"> </w:t>
      </w:r>
      <w:r w:rsidRPr="00DC0B10">
        <w:rPr>
          <w:b/>
          <w:bCs/>
          <w:i w:val="0"/>
          <w:iCs w:val="0"/>
          <w:color w:val="000000" w:themeColor="text1"/>
          <w:sz w:val="20"/>
          <w:szCs w:val="20"/>
        </w:rPr>
        <w:fldChar w:fldCharType="begin"/>
      </w:r>
      <w:r w:rsidRPr="00DC0B10">
        <w:rPr>
          <w:b/>
          <w:bCs/>
          <w:i w:val="0"/>
          <w:iCs w:val="0"/>
          <w:color w:val="000000" w:themeColor="text1"/>
          <w:sz w:val="20"/>
          <w:szCs w:val="20"/>
        </w:rPr>
        <w:instrText xml:space="preserve"> SEQ Figure \* ARABIC </w:instrText>
      </w:r>
      <w:r w:rsidRPr="00DC0B10">
        <w:rPr>
          <w:b/>
          <w:bCs/>
          <w:i w:val="0"/>
          <w:iCs w:val="0"/>
          <w:color w:val="000000" w:themeColor="text1"/>
          <w:sz w:val="20"/>
          <w:szCs w:val="20"/>
        </w:rPr>
        <w:fldChar w:fldCharType="separate"/>
      </w:r>
      <w:r w:rsidR="00D663C6">
        <w:rPr>
          <w:b/>
          <w:bCs/>
          <w:i w:val="0"/>
          <w:iCs w:val="0"/>
          <w:noProof/>
          <w:color w:val="000000" w:themeColor="text1"/>
          <w:sz w:val="20"/>
          <w:szCs w:val="20"/>
        </w:rPr>
        <w:t>30</w:t>
      </w:r>
      <w:r w:rsidRPr="00DC0B10">
        <w:rPr>
          <w:b/>
          <w:bCs/>
          <w:i w:val="0"/>
          <w:iCs w:val="0"/>
          <w:color w:val="000000" w:themeColor="text1"/>
          <w:sz w:val="20"/>
          <w:szCs w:val="20"/>
        </w:rPr>
        <w:fldChar w:fldCharType="end"/>
      </w:r>
      <w:r>
        <w:rPr>
          <w:b/>
          <w:bCs/>
          <w:i w:val="0"/>
          <w:iCs w:val="0"/>
          <w:color w:val="000000" w:themeColor="text1"/>
          <w:sz w:val="20"/>
          <w:szCs w:val="20"/>
        </w:rPr>
        <w:t xml:space="preserve"> 2</w:t>
      </w:r>
      <w:r w:rsidRPr="00DC0B10">
        <w:rPr>
          <w:b/>
          <w:bCs/>
          <w:i w:val="0"/>
          <w:iCs w:val="0"/>
          <w:color w:val="000000" w:themeColor="text1"/>
          <w:sz w:val="20"/>
          <w:szCs w:val="20"/>
          <w:vertAlign w:val="superscript"/>
        </w:rPr>
        <w:t>nd</w:t>
      </w:r>
      <w:r>
        <w:rPr>
          <w:b/>
          <w:bCs/>
          <w:i w:val="0"/>
          <w:iCs w:val="0"/>
          <w:color w:val="000000" w:themeColor="text1"/>
          <w:sz w:val="20"/>
          <w:szCs w:val="20"/>
        </w:rPr>
        <w:t xml:space="preserve"> Dose MMR Coverage by Other Ethnicity in Wales – 2012/13</w:t>
      </w:r>
      <w:bookmarkEnd w:id="50"/>
    </w:p>
    <w:p w14:paraId="76BD8AB9" w14:textId="6E4A645F" w:rsidR="00DC0B10" w:rsidRPr="00DC0B10" w:rsidRDefault="00DC0B10" w:rsidP="00DC0B10">
      <w:pPr>
        <w:pStyle w:val="Caption"/>
        <w:jc w:val="center"/>
        <w:rPr>
          <w:b/>
          <w:bCs/>
          <w:i w:val="0"/>
          <w:iCs w:val="0"/>
          <w:color w:val="000000" w:themeColor="text1"/>
          <w:sz w:val="20"/>
          <w:szCs w:val="20"/>
        </w:rPr>
      </w:pPr>
    </w:p>
    <w:p w14:paraId="1C36DF2D" w14:textId="77777777" w:rsidR="00D25824" w:rsidRDefault="00D25824" w:rsidP="00D25824">
      <w:pPr>
        <w:spacing w:after="0" w:line="360" w:lineRule="auto"/>
        <w:jc w:val="center"/>
      </w:pPr>
    </w:p>
    <w:p w14:paraId="0A135887" w14:textId="77777777" w:rsidR="00700DA5" w:rsidRDefault="00700DA5" w:rsidP="00700DA5">
      <w:pPr>
        <w:spacing w:after="0" w:line="360" w:lineRule="auto"/>
      </w:pPr>
    </w:p>
    <w:p w14:paraId="37389197" w14:textId="77777777" w:rsidR="00700DA5" w:rsidRDefault="00700DA5" w:rsidP="00BC3F56">
      <w:pPr>
        <w:spacing w:after="0" w:line="360" w:lineRule="auto"/>
        <w:rPr>
          <w:b/>
          <w:bCs/>
        </w:rPr>
      </w:pPr>
    </w:p>
    <w:p w14:paraId="2EED25E1" w14:textId="77777777" w:rsidR="00DC0B10" w:rsidRDefault="00DC0B10" w:rsidP="00BC3F56">
      <w:pPr>
        <w:spacing w:after="0" w:line="360" w:lineRule="auto"/>
        <w:rPr>
          <w:b/>
          <w:bCs/>
        </w:rPr>
      </w:pPr>
    </w:p>
    <w:p w14:paraId="6B814029" w14:textId="77777777" w:rsidR="00DC0B10" w:rsidRDefault="00DC0B10" w:rsidP="00BC3F56">
      <w:pPr>
        <w:spacing w:after="0" w:line="360" w:lineRule="auto"/>
        <w:rPr>
          <w:b/>
          <w:bCs/>
        </w:rPr>
      </w:pPr>
    </w:p>
    <w:p w14:paraId="5ACB9E05" w14:textId="77777777" w:rsidR="00DC0B10" w:rsidRDefault="00DC0B10" w:rsidP="00BC3F56">
      <w:pPr>
        <w:spacing w:after="0" w:line="360" w:lineRule="auto"/>
        <w:rPr>
          <w:b/>
          <w:bCs/>
        </w:rPr>
      </w:pPr>
    </w:p>
    <w:p w14:paraId="76B2DAC6" w14:textId="77777777" w:rsidR="00DC0B10" w:rsidRDefault="00DC0B10" w:rsidP="00BC3F56">
      <w:pPr>
        <w:spacing w:after="0" w:line="360" w:lineRule="auto"/>
        <w:rPr>
          <w:b/>
          <w:bCs/>
        </w:rPr>
      </w:pPr>
    </w:p>
    <w:p w14:paraId="307CC711" w14:textId="77777777" w:rsidR="00DC0B10" w:rsidRDefault="00DC0B10" w:rsidP="00BC3F56">
      <w:pPr>
        <w:spacing w:after="0" w:line="360" w:lineRule="auto"/>
        <w:rPr>
          <w:b/>
          <w:bCs/>
        </w:rPr>
      </w:pPr>
    </w:p>
    <w:p w14:paraId="5F068228" w14:textId="77777777" w:rsidR="00DC0B10" w:rsidRDefault="00DC0B10" w:rsidP="00BC3F56">
      <w:pPr>
        <w:spacing w:after="0" w:line="360" w:lineRule="auto"/>
        <w:rPr>
          <w:b/>
          <w:bCs/>
        </w:rPr>
      </w:pPr>
    </w:p>
    <w:p w14:paraId="2486FEC8" w14:textId="77777777" w:rsidR="00DC0B10" w:rsidRDefault="00DC0B10" w:rsidP="00BC3F56">
      <w:pPr>
        <w:spacing w:after="0" w:line="360" w:lineRule="auto"/>
        <w:rPr>
          <w:b/>
          <w:bCs/>
        </w:rPr>
      </w:pPr>
    </w:p>
    <w:p w14:paraId="2B4CD51E" w14:textId="77777777" w:rsidR="00DC0B10" w:rsidRDefault="00DC0B10" w:rsidP="00BC3F56">
      <w:pPr>
        <w:spacing w:after="0" w:line="360" w:lineRule="auto"/>
        <w:rPr>
          <w:b/>
          <w:bCs/>
        </w:rPr>
      </w:pPr>
    </w:p>
    <w:p w14:paraId="3560D77C" w14:textId="72D67F4A" w:rsidR="005446D8" w:rsidRDefault="005446D8" w:rsidP="005446D8">
      <w:pPr>
        <w:spacing w:after="0" w:line="360" w:lineRule="auto"/>
      </w:pPr>
      <w:r>
        <w:lastRenderedPageBreak/>
        <w:t>For the 1</w:t>
      </w:r>
      <w:r w:rsidRPr="00AE7BCD">
        <w:rPr>
          <w:vertAlign w:val="superscript"/>
        </w:rPr>
        <w:t>st</w:t>
      </w:r>
      <w:r>
        <w:t xml:space="preserve"> dose coverage in 2017/18, while some </w:t>
      </w:r>
      <w:r w:rsidR="006078EE">
        <w:t>built-up</w:t>
      </w:r>
      <w:r>
        <w:t xml:space="preserve"> areas like </w:t>
      </w:r>
      <w:r w:rsidR="006D248C">
        <w:t>Neath Port Talbot</w:t>
      </w:r>
      <w:r>
        <w:t xml:space="preserve"> and </w:t>
      </w:r>
      <w:r w:rsidR="006D248C">
        <w:t>Vale of Glamorgan</w:t>
      </w:r>
      <w:r>
        <w:t xml:space="preserve"> had lower coverages </w:t>
      </w:r>
      <w:r w:rsidR="00374ED6">
        <w:t>(</w:t>
      </w:r>
      <w:r>
        <w:t>9</w:t>
      </w:r>
      <w:r w:rsidR="006D248C">
        <w:t>2</w:t>
      </w:r>
      <w:r>
        <w:t>.</w:t>
      </w:r>
      <w:r w:rsidR="006D248C">
        <w:t>4</w:t>
      </w:r>
      <w:r>
        <w:t>% and 9</w:t>
      </w:r>
      <w:r w:rsidR="006D248C">
        <w:t>2</w:t>
      </w:r>
      <w:r>
        <w:t>.</w:t>
      </w:r>
      <w:r w:rsidR="006D248C">
        <w:t>2</w:t>
      </w:r>
      <w:r>
        <w:t>% respectively</w:t>
      </w:r>
      <w:r w:rsidR="00374ED6">
        <w:t>)</w:t>
      </w:r>
      <w:r>
        <w:t xml:space="preserve">, </w:t>
      </w:r>
      <w:r w:rsidR="006D248C">
        <w:t xml:space="preserve">areas like Powys </w:t>
      </w:r>
      <w:r>
        <w:t>(</w:t>
      </w:r>
      <w:r w:rsidR="006D248C">
        <w:t>90</w:t>
      </w:r>
      <w:r>
        <w:t>.</w:t>
      </w:r>
      <w:r w:rsidR="006D248C">
        <w:t>1</w:t>
      </w:r>
      <w:r>
        <w:t xml:space="preserve">%) and </w:t>
      </w:r>
      <w:r w:rsidR="006D248C">
        <w:t>Pembroke</w:t>
      </w:r>
      <w:r>
        <w:t>shire (</w:t>
      </w:r>
      <w:r w:rsidR="006D248C">
        <w:t>92</w:t>
      </w:r>
      <w:r>
        <w:t>.</w:t>
      </w:r>
      <w:r w:rsidR="006D248C">
        <w:t>5</w:t>
      </w:r>
      <w:r>
        <w:t xml:space="preserve">%) with smaller </w:t>
      </w:r>
      <w:r w:rsidR="00074011">
        <w:t>proportion</w:t>
      </w:r>
      <w:r w:rsidR="00374ED6">
        <w:t>s</w:t>
      </w:r>
      <w:r>
        <w:t xml:space="preserve"> had</w:t>
      </w:r>
      <w:r w:rsidR="006D248C">
        <w:t xml:space="preserve"> similar or</w:t>
      </w:r>
      <w:r>
        <w:t xml:space="preserve"> lower </w:t>
      </w:r>
      <w:r w:rsidR="00074011">
        <w:t>coverages</w:t>
      </w:r>
      <w:r>
        <w:t xml:space="preserve">, while areas like </w:t>
      </w:r>
      <w:r w:rsidR="006D248C">
        <w:t>Gwynedd</w:t>
      </w:r>
      <w:r>
        <w:t xml:space="preserve"> with </w:t>
      </w:r>
      <w:r w:rsidR="00374ED6">
        <w:t xml:space="preserve">a </w:t>
      </w:r>
      <w:r>
        <w:t xml:space="preserve">higher </w:t>
      </w:r>
      <w:r w:rsidR="00074011">
        <w:t>proportion</w:t>
      </w:r>
      <w:r>
        <w:t xml:space="preserve"> had higher coverage (9</w:t>
      </w:r>
      <w:r w:rsidR="006D248C">
        <w:t>4</w:t>
      </w:r>
      <w:r>
        <w:t>.</w:t>
      </w:r>
      <w:r w:rsidR="006D248C">
        <w:t>3</w:t>
      </w:r>
      <w:r>
        <w:t>%).</w:t>
      </w:r>
    </w:p>
    <w:p w14:paraId="232966BA" w14:textId="77777777" w:rsidR="00DC0B10" w:rsidRDefault="00DC0B10" w:rsidP="005446D8">
      <w:pPr>
        <w:spacing w:after="0" w:line="360" w:lineRule="auto"/>
      </w:pPr>
    </w:p>
    <w:p w14:paraId="505AA44E" w14:textId="721DA8B0" w:rsidR="00DC0B10" w:rsidRDefault="00DC0B10" w:rsidP="00DC0B10">
      <w:pPr>
        <w:pStyle w:val="NormalWeb"/>
        <w:jc w:val="center"/>
      </w:pPr>
      <w:r>
        <w:rPr>
          <w:noProof/>
        </w:rPr>
        <w:drawing>
          <wp:inline distT="0" distB="0" distL="0" distR="0" wp14:anchorId="3C66D733" wp14:editId="162F1F67">
            <wp:extent cx="5731510" cy="3804920"/>
            <wp:effectExtent l="0" t="0" r="2540" b="5080"/>
            <wp:docPr id="1693140237" name="Picture 32" descr="A map of wales with peopl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140237" name="Picture 32" descr="A map of wales with people on i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804920"/>
                    </a:xfrm>
                    <a:prstGeom prst="rect">
                      <a:avLst/>
                    </a:prstGeom>
                    <a:noFill/>
                    <a:ln>
                      <a:noFill/>
                    </a:ln>
                  </pic:spPr>
                </pic:pic>
              </a:graphicData>
            </a:graphic>
          </wp:inline>
        </w:drawing>
      </w:r>
    </w:p>
    <w:p w14:paraId="77EB4D23" w14:textId="7054C924" w:rsidR="00DC0B10" w:rsidRPr="00DC0B10" w:rsidRDefault="00DC0B10" w:rsidP="00DC0B10">
      <w:pPr>
        <w:pStyle w:val="Caption"/>
        <w:jc w:val="center"/>
        <w:rPr>
          <w:b/>
          <w:bCs/>
          <w:i w:val="0"/>
          <w:iCs w:val="0"/>
          <w:color w:val="000000" w:themeColor="text1"/>
          <w:sz w:val="20"/>
          <w:szCs w:val="20"/>
        </w:rPr>
      </w:pPr>
      <w:bookmarkStart w:id="51" w:name="_Toc155890348"/>
      <w:r w:rsidRPr="00DC0B10">
        <w:rPr>
          <w:b/>
          <w:bCs/>
          <w:i w:val="0"/>
          <w:iCs w:val="0"/>
          <w:color w:val="000000" w:themeColor="text1"/>
          <w:sz w:val="20"/>
          <w:szCs w:val="20"/>
        </w:rPr>
        <w:t>Fig</w:t>
      </w:r>
      <w:r>
        <w:rPr>
          <w:b/>
          <w:bCs/>
          <w:i w:val="0"/>
          <w:iCs w:val="0"/>
          <w:color w:val="000000" w:themeColor="text1"/>
          <w:sz w:val="20"/>
          <w:szCs w:val="20"/>
        </w:rPr>
        <w:t>.</w:t>
      </w:r>
      <w:r w:rsidRPr="00DC0B10">
        <w:rPr>
          <w:b/>
          <w:bCs/>
          <w:i w:val="0"/>
          <w:iCs w:val="0"/>
          <w:color w:val="000000" w:themeColor="text1"/>
          <w:sz w:val="20"/>
          <w:szCs w:val="20"/>
        </w:rPr>
        <w:t xml:space="preserve"> </w:t>
      </w:r>
      <w:r w:rsidRPr="00DC0B10">
        <w:rPr>
          <w:b/>
          <w:bCs/>
          <w:i w:val="0"/>
          <w:iCs w:val="0"/>
          <w:color w:val="000000" w:themeColor="text1"/>
          <w:sz w:val="20"/>
          <w:szCs w:val="20"/>
        </w:rPr>
        <w:fldChar w:fldCharType="begin"/>
      </w:r>
      <w:r w:rsidRPr="00DC0B10">
        <w:rPr>
          <w:b/>
          <w:bCs/>
          <w:i w:val="0"/>
          <w:iCs w:val="0"/>
          <w:color w:val="000000" w:themeColor="text1"/>
          <w:sz w:val="20"/>
          <w:szCs w:val="20"/>
        </w:rPr>
        <w:instrText xml:space="preserve"> SEQ Figure \* ARABIC </w:instrText>
      </w:r>
      <w:r w:rsidRPr="00DC0B10">
        <w:rPr>
          <w:b/>
          <w:bCs/>
          <w:i w:val="0"/>
          <w:iCs w:val="0"/>
          <w:color w:val="000000" w:themeColor="text1"/>
          <w:sz w:val="20"/>
          <w:szCs w:val="20"/>
        </w:rPr>
        <w:fldChar w:fldCharType="separate"/>
      </w:r>
      <w:r w:rsidR="00D663C6">
        <w:rPr>
          <w:b/>
          <w:bCs/>
          <w:i w:val="0"/>
          <w:iCs w:val="0"/>
          <w:noProof/>
          <w:color w:val="000000" w:themeColor="text1"/>
          <w:sz w:val="20"/>
          <w:szCs w:val="20"/>
        </w:rPr>
        <w:t>31</w:t>
      </w:r>
      <w:r w:rsidRPr="00DC0B10">
        <w:rPr>
          <w:b/>
          <w:bCs/>
          <w:i w:val="0"/>
          <w:iCs w:val="0"/>
          <w:color w:val="000000" w:themeColor="text1"/>
          <w:sz w:val="20"/>
          <w:szCs w:val="20"/>
        </w:rPr>
        <w:fldChar w:fldCharType="end"/>
      </w:r>
      <w:r>
        <w:rPr>
          <w:b/>
          <w:bCs/>
          <w:i w:val="0"/>
          <w:iCs w:val="0"/>
          <w:color w:val="000000" w:themeColor="text1"/>
          <w:sz w:val="20"/>
          <w:szCs w:val="20"/>
        </w:rPr>
        <w:t xml:space="preserve"> 1</w:t>
      </w:r>
      <w:r w:rsidRPr="009C4137">
        <w:rPr>
          <w:b/>
          <w:bCs/>
          <w:i w:val="0"/>
          <w:iCs w:val="0"/>
          <w:color w:val="000000" w:themeColor="text1"/>
          <w:sz w:val="20"/>
          <w:szCs w:val="20"/>
          <w:vertAlign w:val="superscript"/>
        </w:rPr>
        <w:t>st</w:t>
      </w:r>
      <w:r>
        <w:rPr>
          <w:b/>
          <w:bCs/>
          <w:i w:val="0"/>
          <w:iCs w:val="0"/>
          <w:color w:val="000000" w:themeColor="text1"/>
          <w:sz w:val="20"/>
          <w:szCs w:val="20"/>
        </w:rPr>
        <w:t xml:space="preserve"> Dose MMR Coverage by Other Ethnicity in Wales – 2017/18</w:t>
      </w:r>
      <w:bookmarkEnd w:id="51"/>
    </w:p>
    <w:p w14:paraId="48698D1F" w14:textId="77777777" w:rsidR="00DC0B10" w:rsidRDefault="00DC0B10" w:rsidP="00DC0B10">
      <w:pPr>
        <w:spacing w:after="0" w:line="360" w:lineRule="auto"/>
        <w:jc w:val="center"/>
      </w:pPr>
    </w:p>
    <w:p w14:paraId="5F37798D" w14:textId="77777777" w:rsidR="005446D8" w:rsidRDefault="005446D8" w:rsidP="005446D8">
      <w:pPr>
        <w:spacing w:after="0" w:line="360" w:lineRule="auto"/>
      </w:pPr>
    </w:p>
    <w:p w14:paraId="28829A29" w14:textId="77777777" w:rsidR="005446D8" w:rsidRDefault="005446D8" w:rsidP="00BC3F56">
      <w:pPr>
        <w:spacing w:after="0" w:line="360" w:lineRule="auto"/>
        <w:rPr>
          <w:b/>
          <w:bCs/>
        </w:rPr>
      </w:pPr>
    </w:p>
    <w:p w14:paraId="25ADCC62" w14:textId="77777777" w:rsidR="00DC0B10" w:rsidRDefault="00DC0B10" w:rsidP="00BC3F56">
      <w:pPr>
        <w:spacing w:after="0" w:line="360" w:lineRule="auto"/>
        <w:rPr>
          <w:b/>
          <w:bCs/>
        </w:rPr>
      </w:pPr>
    </w:p>
    <w:p w14:paraId="237FF1FC" w14:textId="77777777" w:rsidR="00DC0B10" w:rsidRDefault="00DC0B10" w:rsidP="00BC3F56">
      <w:pPr>
        <w:spacing w:after="0" w:line="360" w:lineRule="auto"/>
        <w:rPr>
          <w:b/>
          <w:bCs/>
        </w:rPr>
      </w:pPr>
    </w:p>
    <w:p w14:paraId="1E991E67" w14:textId="77777777" w:rsidR="00DC0B10" w:rsidRDefault="00DC0B10" w:rsidP="00BC3F56">
      <w:pPr>
        <w:spacing w:after="0" w:line="360" w:lineRule="auto"/>
        <w:rPr>
          <w:b/>
          <w:bCs/>
        </w:rPr>
      </w:pPr>
    </w:p>
    <w:p w14:paraId="1989548D" w14:textId="77777777" w:rsidR="00DC0B10" w:rsidRDefault="00DC0B10" w:rsidP="00BC3F56">
      <w:pPr>
        <w:spacing w:after="0" w:line="360" w:lineRule="auto"/>
        <w:rPr>
          <w:b/>
          <w:bCs/>
        </w:rPr>
      </w:pPr>
    </w:p>
    <w:p w14:paraId="1708A4FB" w14:textId="77777777" w:rsidR="00DC0B10" w:rsidRDefault="00DC0B10" w:rsidP="00BC3F56">
      <w:pPr>
        <w:spacing w:after="0" w:line="360" w:lineRule="auto"/>
        <w:rPr>
          <w:b/>
          <w:bCs/>
        </w:rPr>
      </w:pPr>
    </w:p>
    <w:p w14:paraId="4660C21E" w14:textId="77777777" w:rsidR="00DC0B10" w:rsidRDefault="00DC0B10" w:rsidP="00BC3F56">
      <w:pPr>
        <w:spacing w:after="0" w:line="360" w:lineRule="auto"/>
        <w:rPr>
          <w:b/>
          <w:bCs/>
        </w:rPr>
      </w:pPr>
    </w:p>
    <w:p w14:paraId="75A3CCB4" w14:textId="77777777" w:rsidR="00DC0B10" w:rsidRDefault="00DC0B10" w:rsidP="00BC3F56">
      <w:pPr>
        <w:spacing w:after="0" w:line="360" w:lineRule="auto"/>
        <w:rPr>
          <w:b/>
          <w:bCs/>
        </w:rPr>
      </w:pPr>
    </w:p>
    <w:p w14:paraId="672C7615" w14:textId="77777777" w:rsidR="00DC0B10" w:rsidRDefault="00DC0B10" w:rsidP="00BC3F56">
      <w:pPr>
        <w:spacing w:after="0" w:line="360" w:lineRule="auto"/>
        <w:rPr>
          <w:b/>
          <w:bCs/>
        </w:rPr>
      </w:pPr>
    </w:p>
    <w:p w14:paraId="41C836BF" w14:textId="49F79750" w:rsidR="000730F2" w:rsidRDefault="000730F2" w:rsidP="000730F2">
      <w:pPr>
        <w:spacing w:after="0" w:line="360" w:lineRule="auto"/>
      </w:pPr>
      <w:r>
        <w:lastRenderedPageBreak/>
        <w:t>For the 2</w:t>
      </w:r>
      <w:r w:rsidRPr="00A31C5D">
        <w:rPr>
          <w:vertAlign w:val="superscript"/>
        </w:rPr>
        <w:t>nd</w:t>
      </w:r>
      <w:r>
        <w:t xml:space="preserve"> MMR dosage coverage in 2017/18, </w:t>
      </w:r>
      <w:r w:rsidR="0052326F">
        <w:t xml:space="preserve">like </w:t>
      </w:r>
      <w:r>
        <w:t xml:space="preserve">other </w:t>
      </w:r>
      <w:r w:rsidR="0052326F">
        <w:t>ethnic minorities,</w:t>
      </w:r>
      <w:r>
        <w:t xml:space="preserve"> some </w:t>
      </w:r>
      <w:r w:rsidR="006078EE">
        <w:t>built-up</w:t>
      </w:r>
      <w:r>
        <w:t xml:space="preserve"> areas recorded low coverage</w:t>
      </w:r>
      <w:r w:rsidR="0052326F">
        <w:t>s</w:t>
      </w:r>
      <w:r>
        <w:t xml:space="preserve">, </w:t>
      </w:r>
      <w:r w:rsidR="0052326F">
        <w:t xml:space="preserve">though </w:t>
      </w:r>
      <w:r>
        <w:t>other built-up areas like Wrexham (93.4%) and Caerphilly (92.1%) had high coverage</w:t>
      </w:r>
      <w:r w:rsidR="0052326F">
        <w:t>s</w:t>
      </w:r>
      <w:r>
        <w:t>. More rural areas like Pembrokeshire</w:t>
      </w:r>
      <w:r w:rsidR="0052326F">
        <w:t xml:space="preserve"> (87.3%)</w:t>
      </w:r>
      <w:r>
        <w:t>, despite having a smaller proportion</w:t>
      </w:r>
      <w:r w:rsidR="0052326F">
        <w:t>,</w:t>
      </w:r>
      <w:r>
        <w:t xml:space="preserve"> had low coverage</w:t>
      </w:r>
      <w:r w:rsidR="0052326F">
        <w:t>s</w:t>
      </w:r>
      <w:r>
        <w:t>.</w:t>
      </w:r>
    </w:p>
    <w:p w14:paraId="3441378B" w14:textId="77777777" w:rsidR="00DC0B10" w:rsidRDefault="00DC0B10" w:rsidP="000730F2">
      <w:pPr>
        <w:spacing w:after="0" w:line="360" w:lineRule="auto"/>
      </w:pPr>
    </w:p>
    <w:p w14:paraId="336731C9" w14:textId="60D0F64F" w:rsidR="00290A9D" w:rsidRDefault="00290A9D" w:rsidP="00290A9D">
      <w:pPr>
        <w:pStyle w:val="NormalWeb"/>
        <w:jc w:val="center"/>
      </w:pPr>
      <w:r>
        <w:rPr>
          <w:noProof/>
        </w:rPr>
        <w:drawing>
          <wp:inline distT="0" distB="0" distL="0" distR="0" wp14:anchorId="5FE370B1" wp14:editId="146CBA5E">
            <wp:extent cx="5731510" cy="3830320"/>
            <wp:effectExtent l="0" t="0" r="2540" b="0"/>
            <wp:docPr id="1665034465" name="Picture 33" descr="A map of the united kingdom with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034465" name="Picture 33" descr="A map of the united kingdom with people&#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830320"/>
                    </a:xfrm>
                    <a:prstGeom prst="rect">
                      <a:avLst/>
                    </a:prstGeom>
                    <a:noFill/>
                    <a:ln>
                      <a:noFill/>
                    </a:ln>
                  </pic:spPr>
                </pic:pic>
              </a:graphicData>
            </a:graphic>
          </wp:inline>
        </w:drawing>
      </w:r>
    </w:p>
    <w:p w14:paraId="0556F8EB" w14:textId="3842E5BF" w:rsidR="00290A9D" w:rsidRPr="00290A9D" w:rsidRDefault="00290A9D" w:rsidP="00290A9D">
      <w:pPr>
        <w:pStyle w:val="Caption"/>
        <w:jc w:val="center"/>
        <w:rPr>
          <w:b/>
          <w:bCs/>
          <w:i w:val="0"/>
          <w:iCs w:val="0"/>
          <w:color w:val="000000" w:themeColor="text1"/>
          <w:sz w:val="20"/>
          <w:szCs w:val="20"/>
        </w:rPr>
      </w:pPr>
      <w:bookmarkStart w:id="52" w:name="_Toc155890349"/>
      <w:r w:rsidRPr="00290A9D">
        <w:rPr>
          <w:b/>
          <w:bCs/>
          <w:i w:val="0"/>
          <w:iCs w:val="0"/>
          <w:color w:val="000000" w:themeColor="text1"/>
          <w:sz w:val="20"/>
          <w:szCs w:val="20"/>
        </w:rPr>
        <w:t>Fig</w:t>
      </w:r>
      <w:r>
        <w:rPr>
          <w:b/>
          <w:bCs/>
          <w:i w:val="0"/>
          <w:iCs w:val="0"/>
          <w:color w:val="000000" w:themeColor="text1"/>
          <w:sz w:val="20"/>
          <w:szCs w:val="20"/>
        </w:rPr>
        <w:t>.</w:t>
      </w:r>
      <w:r w:rsidRPr="00290A9D">
        <w:rPr>
          <w:b/>
          <w:bCs/>
          <w:i w:val="0"/>
          <w:iCs w:val="0"/>
          <w:color w:val="000000" w:themeColor="text1"/>
          <w:sz w:val="20"/>
          <w:szCs w:val="20"/>
        </w:rPr>
        <w:t xml:space="preserve"> </w:t>
      </w:r>
      <w:r w:rsidRPr="00290A9D">
        <w:rPr>
          <w:b/>
          <w:bCs/>
          <w:i w:val="0"/>
          <w:iCs w:val="0"/>
          <w:color w:val="000000" w:themeColor="text1"/>
          <w:sz w:val="20"/>
          <w:szCs w:val="20"/>
        </w:rPr>
        <w:fldChar w:fldCharType="begin"/>
      </w:r>
      <w:r w:rsidRPr="00290A9D">
        <w:rPr>
          <w:b/>
          <w:bCs/>
          <w:i w:val="0"/>
          <w:iCs w:val="0"/>
          <w:color w:val="000000" w:themeColor="text1"/>
          <w:sz w:val="20"/>
          <w:szCs w:val="20"/>
        </w:rPr>
        <w:instrText xml:space="preserve"> SEQ Figure \* ARABIC </w:instrText>
      </w:r>
      <w:r w:rsidRPr="00290A9D">
        <w:rPr>
          <w:b/>
          <w:bCs/>
          <w:i w:val="0"/>
          <w:iCs w:val="0"/>
          <w:color w:val="000000" w:themeColor="text1"/>
          <w:sz w:val="20"/>
          <w:szCs w:val="20"/>
        </w:rPr>
        <w:fldChar w:fldCharType="separate"/>
      </w:r>
      <w:r w:rsidR="00D663C6">
        <w:rPr>
          <w:b/>
          <w:bCs/>
          <w:i w:val="0"/>
          <w:iCs w:val="0"/>
          <w:noProof/>
          <w:color w:val="000000" w:themeColor="text1"/>
          <w:sz w:val="20"/>
          <w:szCs w:val="20"/>
        </w:rPr>
        <w:t>32</w:t>
      </w:r>
      <w:r w:rsidRPr="00290A9D">
        <w:rPr>
          <w:b/>
          <w:bCs/>
          <w:i w:val="0"/>
          <w:iCs w:val="0"/>
          <w:color w:val="000000" w:themeColor="text1"/>
          <w:sz w:val="20"/>
          <w:szCs w:val="20"/>
        </w:rPr>
        <w:fldChar w:fldCharType="end"/>
      </w:r>
      <w:r>
        <w:rPr>
          <w:b/>
          <w:bCs/>
          <w:i w:val="0"/>
          <w:iCs w:val="0"/>
          <w:color w:val="000000" w:themeColor="text1"/>
          <w:sz w:val="20"/>
          <w:szCs w:val="20"/>
        </w:rPr>
        <w:t xml:space="preserve"> 2</w:t>
      </w:r>
      <w:r w:rsidRPr="00DC0B10">
        <w:rPr>
          <w:b/>
          <w:bCs/>
          <w:i w:val="0"/>
          <w:iCs w:val="0"/>
          <w:color w:val="000000" w:themeColor="text1"/>
          <w:sz w:val="20"/>
          <w:szCs w:val="20"/>
          <w:vertAlign w:val="superscript"/>
        </w:rPr>
        <w:t>nd</w:t>
      </w:r>
      <w:r>
        <w:rPr>
          <w:b/>
          <w:bCs/>
          <w:i w:val="0"/>
          <w:iCs w:val="0"/>
          <w:color w:val="000000" w:themeColor="text1"/>
          <w:sz w:val="20"/>
          <w:szCs w:val="20"/>
        </w:rPr>
        <w:t xml:space="preserve"> Dose MMR Coverage by Other Ethnicity in Wales – 2017/18</w:t>
      </w:r>
      <w:bookmarkEnd w:id="52"/>
    </w:p>
    <w:p w14:paraId="2B55414A" w14:textId="77777777" w:rsidR="00DC0B10" w:rsidRDefault="00DC0B10" w:rsidP="00DC0B10">
      <w:pPr>
        <w:spacing w:after="0" w:line="360" w:lineRule="auto"/>
        <w:jc w:val="center"/>
      </w:pPr>
    </w:p>
    <w:p w14:paraId="38E9259D" w14:textId="77777777" w:rsidR="000730F2" w:rsidRDefault="000730F2" w:rsidP="000730F2">
      <w:pPr>
        <w:spacing w:after="0" w:line="360" w:lineRule="auto"/>
      </w:pPr>
    </w:p>
    <w:p w14:paraId="08BC7B05" w14:textId="77777777" w:rsidR="000730F2" w:rsidRDefault="000730F2" w:rsidP="00BC3F56">
      <w:pPr>
        <w:spacing w:after="0" w:line="360" w:lineRule="auto"/>
        <w:rPr>
          <w:b/>
          <w:bCs/>
        </w:rPr>
      </w:pPr>
    </w:p>
    <w:p w14:paraId="5FF691EB" w14:textId="77777777" w:rsidR="00290A9D" w:rsidRDefault="00290A9D" w:rsidP="00BC3F56">
      <w:pPr>
        <w:spacing w:after="0" w:line="360" w:lineRule="auto"/>
        <w:rPr>
          <w:b/>
          <w:bCs/>
        </w:rPr>
      </w:pPr>
    </w:p>
    <w:p w14:paraId="30AFD887" w14:textId="77777777" w:rsidR="00290A9D" w:rsidRDefault="00290A9D" w:rsidP="00BC3F56">
      <w:pPr>
        <w:spacing w:after="0" w:line="360" w:lineRule="auto"/>
        <w:rPr>
          <w:b/>
          <w:bCs/>
        </w:rPr>
      </w:pPr>
    </w:p>
    <w:p w14:paraId="142C4658" w14:textId="77777777" w:rsidR="00290A9D" w:rsidRDefault="00290A9D" w:rsidP="00BC3F56">
      <w:pPr>
        <w:spacing w:after="0" w:line="360" w:lineRule="auto"/>
        <w:rPr>
          <w:b/>
          <w:bCs/>
        </w:rPr>
      </w:pPr>
    </w:p>
    <w:p w14:paraId="0E65B489" w14:textId="77777777" w:rsidR="00290A9D" w:rsidRDefault="00290A9D" w:rsidP="00BC3F56">
      <w:pPr>
        <w:spacing w:after="0" w:line="360" w:lineRule="auto"/>
        <w:rPr>
          <w:b/>
          <w:bCs/>
        </w:rPr>
      </w:pPr>
    </w:p>
    <w:p w14:paraId="13615FCE" w14:textId="77777777" w:rsidR="00290A9D" w:rsidRDefault="00290A9D" w:rsidP="00BC3F56">
      <w:pPr>
        <w:spacing w:after="0" w:line="360" w:lineRule="auto"/>
        <w:rPr>
          <w:b/>
          <w:bCs/>
        </w:rPr>
      </w:pPr>
    </w:p>
    <w:p w14:paraId="1C02B9E1" w14:textId="77777777" w:rsidR="0052326F" w:rsidRDefault="0052326F" w:rsidP="00BC3F56">
      <w:pPr>
        <w:spacing w:after="0" w:line="360" w:lineRule="auto"/>
        <w:rPr>
          <w:b/>
          <w:bCs/>
        </w:rPr>
      </w:pPr>
    </w:p>
    <w:p w14:paraId="70BBC6DD" w14:textId="77777777" w:rsidR="00290A9D" w:rsidRDefault="00290A9D" w:rsidP="00BC3F56">
      <w:pPr>
        <w:spacing w:after="0" w:line="360" w:lineRule="auto"/>
        <w:rPr>
          <w:b/>
          <w:bCs/>
        </w:rPr>
      </w:pPr>
    </w:p>
    <w:p w14:paraId="4E3C45A8" w14:textId="2A1619E0" w:rsidR="00EF4728" w:rsidRDefault="00EF4728" w:rsidP="00EF4728">
      <w:pPr>
        <w:spacing w:after="0" w:line="360" w:lineRule="auto"/>
      </w:pPr>
      <w:r>
        <w:lastRenderedPageBreak/>
        <w:t>For the 1</w:t>
      </w:r>
      <w:r w:rsidRPr="00AE7BCD">
        <w:rPr>
          <w:vertAlign w:val="superscript"/>
        </w:rPr>
        <w:t>st</w:t>
      </w:r>
      <w:r>
        <w:t xml:space="preserve"> dose coverage in 2022/23, while </w:t>
      </w:r>
      <w:r w:rsidR="00522B64">
        <w:t xml:space="preserve">some </w:t>
      </w:r>
      <w:r w:rsidR="006078EE">
        <w:t>built-up</w:t>
      </w:r>
      <w:r w:rsidR="00522B64">
        <w:t xml:space="preserve"> areas</w:t>
      </w:r>
      <w:r>
        <w:t xml:space="preserve"> had low coverage</w:t>
      </w:r>
      <w:r w:rsidR="00522B64">
        <w:t>s</w:t>
      </w:r>
      <w:r>
        <w:t xml:space="preserve">, areas like </w:t>
      </w:r>
      <w:r w:rsidR="00522B64">
        <w:t>Pembrokeshire</w:t>
      </w:r>
      <w:r w:rsidR="00B67C64">
        <w:t xml:space="preserve"> (92.6%)</w:t>
      </w:r>
      <w:r w:rsidR="00522B64">
        <w:t xml:space="preserve"> and Carmarthenshire</w:t>
      </w:r>
      <w:r w:rsidR="00B67C64">
        <w:t xml:space="preserve"> (93.5%)</w:t>
      </w:r>
      <w:r>
        <w:t xml:space="preserve"> also recorded low coverage rates, despite having lower proportion</w:t>
      </w:r>
      <w:r w:rsidR="006A3B84">
        <w:t>s</w:t>
      </w:r>
      <w:r w:rsidR="00B67C64">
        <w:t>.</w:t>
      </w:r>
    </w:p>
    <w:p w14:paraId="32302650" w14:textId="77777777" w:rsidR="00290A9D" w:rsidRDefault="00290A9D" w:rsidP="00EF4728">
      <w:pPr>
        <w:spacing w:after="0" w:line="360" w:lineRule="auto"/>
      </w:pPr>
    </w:p>
    <w:p w14:paraId="53A1859F" w14:textId="713D36BB" w:rsidR="00B07F33" w:rsidRDefault="00B07F33" w:rsidP="00B07F33">
      <w:pPr>
        <w:pStyle w:val="NormalWeb"/>
        <w:jc w:val="center"/>
      </w:pPr>
      <w:r>
        <w:rPr>
          <w:noProof/>
        </w:rPr>
        <w:drawing>
          <wp:inline distT="0" distB="0" distL="0" distR="0" wp14:anchorId="1BD84A27" wp14:editId="409F910F">
            <wp:extent cx="5731510" cy="3876675"/>
            <wp:effectExtent l="0" t="0" r="2540" b="9525"/>
            <wp:docPr id="1963330432" name="Picture 34" descr="A map of wales with peopl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330432" name="Picture 34" descr="A map of wales with people on it&#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876675"/>
                    </a:xfrm>
                    <a:prstGeom prst="rect">
                      <a:avLst/>
                    </a:prstGeom>
                    <a:noFill/>
                    <a:ln>
                      <a:noFill/>
                    </a:ln>
                  </pic:spPr>
                </pic:pic>
              </a:graphicData>
            </a:graphic>
          </wp:inline>
        </w:drawing>
      </w:r>
    </w:p>
    <w:p w14:paraId="6999BFCB" w14:textId="624E9EFD" w:rsidR="00B07F33" w:rsidRPr="00B07F33" w:rsidRDefault="00B07F33" w:rsidP="00B07F33">
      <w:pPr>
        <w:pStyle w:val="Caption"/>
        <w:jc w:val="center"/>
        <w:rPr>
          <w:b/>
          <w:bCs/>
          <w:i w:val="0"/>
          <w:iCs w:val="0"/>
          <w:color w:val="000000" w:themeColor="text1"/>
          <w:sz w:val="20"/>
          <w:szCs w:val="20"/>
        </w:rPr>
      </w:pPr>
      <w:bookmarkStart w:id="53" w:name="_Toc155890350"/>
      <w:r w:rsidRPr="00B07F33">
        <w:rPr>
          <w:b/>
          <w:bCs/>
          <w:i w:val="0"/>
          <w:iCs w:val="0"/>
          <w:color w:val="000000" w:themeColor="text1"/>
          <w:sz w:val="20"/>
          <w:szCs w:val="20"/>
        </w:rPr>
        <w:t>Fig</w:t>
      </w:r>
      <w:r>
        <w:rPr>
          <w:b/>
          <w:bCs/>
          <w:i w:val="0"/>
          <w:iCs w:val="0"/>
          <w:color w:val="000000" w:themeColor="text1"/>
          <w:sz w:val="20"/>
          <w:szCs w:val="20"/>
        </w:rPr>
        <w:t>.</w:t>
      </w:r>
      <w:r w:rsidRPr="00B07F33">
        <w:rPr>
          <w:b/>
          <w:bCs/>
          <w:i w:val="0"/>
          <w:iCs w:val="0"/>
          <w:color w:val="000000" w:themeColor="text1"/>
          <w:sz w:val="20"/>
          <w:szCs w:val="20"/>
        </w:rPr>
        <w:t xml:space="preserve"> </w:t>
      </w:r>
      <w:r w:rsidRPr="00B07F33">
        <w:rPr>
          <w:b/>
          <w:bCs/>
          <w:i w:val="0"/>
          <w:iCs w:val="0"/>
          <w:color w:val="000000" w:themeColor="text1"/>
          <w:sz w:val="20"/>
          <w:szCs w:val="20"/>
        </w:rPr>
        <w:fldChar w:fldCharType="begin"/>
      </w:r>
      <w:r w:rsidRPr="00B07F33">
        <w:rPr>
          <w:b/>
          <w:bCs/>
          <w:i w:val="0"/>
          <w:iCs w:val="0"/>
          <w:color w:val="000000" w:themeColor="text1"/>
          <w:sz w:val="20"/>
          <w:szCs w:val="20"/>
        </w:rPr>
        <w:instrText xml:space="preserve"> SEQ Figure \* ARABIC </w:instrText>
      </w:r>
      <w:r w:rsidRPr="00B07F33">
        <w:rPr>
          <w:b/>
          <w:bCs/>
          <w:i w:val="0"/>
          <w:iCs w:val="0"/>
          <w:color w:val="000000" w:themeColor="text1"/>
          <w:sz w:val="20"/>
          <w:szCs w:val="20"/>
        </w:rPr>
        <w:fldChar w:fldCharType="separate"/>
      </w:r>
      <w:r w:rsidR="00D663C6">
        <w:rPr>
          <w:b/>
          <w:bCs/>
          <w:i w:val="0"/>
          <w:iCs w:val="0"/>
          <w:noProof/>
          <w:color w:val="000000" w:themeColor="text1"/>
          <w:sz w:val="20"/>
          <w:szCs w:val="20"/>
        </w:rPr>
        <w:t>33</w:t>
      </w:r>
      <w:r w:rsidRPr="00B07F33">
        <w:rPr>
          <w:b/>
          <w:bCs/>
          <w:i w:val="0"/>
          <w:iCs w:val="0"/>
          <w:color w:val="000000" w:themeColor="text1"/>
          <w:sz w:val="20"/>
          <w:szCs w:val="20"/>
        </w:rPr>
        <w:fldChar w:fldCharType="end"/>
      </w:r>
      <w:r>
        <w:rPr>
          <w:b/>
          <w:bCs/>
          <w:i w:val="0"/>
          <w:iCs w:val="0"/>
          <w:color w:val="000000" w:themeColor="text1"/>
          <w:sz w:val="20"/>
          <w:szCs w:val="20"/>
        </w:rPr>
        <w:t xml:space="preserve"> 1</w:t>
      </w:r>
      <w:r w:rsidRPr="009C4137">
        <w:rPr>
          <w:b/>
          <w:bCs/>
          <w:i w:val="0"/>
          <w:iCs w:val="0"/>
          <w:color w:val="000000" w:themeColor="text1"/>
          <w:sz w:val="20"/>
          <w:szCs w:val="20"/>
          <w:vertAlign w:val="superscript"/>
        </w:rPr>
        <w:t>st</w:t>
      </w:r>
      <w:r>
        <w:rPr>
          <w:b/>
          <w:bCs/>
          <w:i w:val="0"/>
          <w:iCs w:val="0"/>
          <w:color w:val="000000" w:themeColor="text1"/>
          <w:sz w:val="20"/>
          <w:szCs w:val="20"/>
        </w:rPr>
        <w:t xml:space="preserve"> Dose MMR Coverage by Other Ethnicity in Wales – 2022/23</w:t>
      </w:r>
      <w:bookmarkEnd w:id="53"/>
    </w:p>
    <w:p w14:paraId="6FBB5043" w14:textId="77777777" w:rsidR="00290A9D" w:rsidRDefault="00290A9D" w:rsidP="00290A9D">
      <w:pPr>
        <w:spacing w:after="0" w:line="360" w:lineRule="auto"/>
        <w:jc w:val="center"/>
      </w:pPr>
    </w:p>
    <w:p w14:paraId="79492A60" w14:textId="77777777" w:rsidR="00EF4728" w:rsidRDefault="00EF4728" w:rsidP="00EF4728">
      <w:pPr>
        <w:spacing w:after="0" w:line="360" w:lineRule="auto"/>
      </w:pPr>
    </w:p>
    <w:p w14:paraId="5879A859" w14:textId="77777777" w:rsidR="00EF4728" w:rsidRDefault="00EF4728" w:rsidP="00BC3F56">
      <w:pPr>
        <w:spacing w:after="0" w:line="360" w:lineRule="auto"/>
        <w:rPr>
          <w:b/>
          <w:bCs/>
        </w:rPr>
      </w:pPr>
    </w:p>
    <w:p w14:paraId="6BAB6AFE" w14:textId="77777777" w:rsidR="00B07F33" w:rsidRDefault="00B07F33" w:rsidP="00BC3F56">
      <w:pPr>
        <w:spacing w:after="0" w:line="360" w:lineRule="auto"/>
        <w:rPr>
          <w:b/>
          <w:bCs/>
        </w:rPr>
      </w:pPr>
    </w:p>
    <w:p w14:paraId="3B283385" w14:textId="77777777" w:rsidR="00B07F33" w:rsidRDefault="00B07F33" w:rsidP="00BC3F56">
      <w:pPr>
        <w:spacing w:after="0" w:line="360" w:lineRule="auto"/>
        <w:rPr>
          <w:b/>
          <w:bCs/>
        </w:rPr>
      </w:pPr>
    </w:p>
    <w:p w14:paraId="023E538F" w14:textId="77777777" w:rsidR="00B07F33" w:rsidRDefault="00B07F33" w:rsidP="00BC3F56">
      <w:pPr>
        <w:spacing w:after="0" w:line="360" w:lineRule="auto"/>
        <w:rPr>
          <w:b/>
          <w:bCs/>
        </w:rPr>
      </w:pPr>
    </w:p>
    <w:p w14:paraId="3A90EFEB" w14:textId="77777777" w:rsidR="00B07F33" w:rsidRDefault="00B07F33" w:rsidP="00BC3F56">
      <w:pPr>
        <w:spacing w:after="0" w:line="360" w:lineRule="auto"/>
        <w:rPr>
          <w:b/>
          <w:bCs/>
        </w:rPr>
      </w:pPr>
    </w:p>
    <w:p w14:paraId="6C07B503" w14:textId="77777777" w:rsidR="00B07F33" w:rsidRDefault="00B07F33" w:rsidP="00BC3F56">
      <w:pPr>
        <w:spacing w:after="0" w:line="360" w:lineRule="auto"/>
        <w:rPr>
          <w:b/>
          <w:bCs/>
        </w:rPr>
      </w:pPr>
    </w:p>
    <w:p w14:paraId="76A1EDB4" w14:textId="77777777" w:rsidR="00B07F33" w:rsidRDefault="00B07F33" w:rsidP="00BC3F56">
      <w:pPr>
        <w:spacing w:after="0" w:line="360" w:lineRule="auto"/>
        <w:rPr>
          <w:b/>
          <w:bCs/>
        </w:rPr>
      </w:pPr>
    </w:p>
    <w:p w14:paraId="6B64E6D8" w14:textId="77777777" w:rsidR="00B07F33" w:rsidRDefault="00B07F33" w:rsidP="00BC3F56">
      <w:pPr>
        <w:spacing w:after="0" w:line="360" w:lineRule="auto"/>
        <w:rPr>
          <w:b/>
          <w:bCs/>
        </w:rPr>
      </w:pPr>
    </w:p>
    <w:p w14:paraId="1D1E5C61" w14:textId="77777777" w:rsidR="00B07F33" w:rsidRDefault="00B07F33" w:rsidP="00BC3F56">
      <w:pPr>
        <w:spacing w:after="0" w:line="360" w:lineRule="auto"/>
        <w:rPr>
          <w:b/>
          <w:bCs/>
        </w:rPr>
      </w:pPr>
    </w:p>
    <w:p w14:paraId="6BFECBE6" w14:textId="77777777" w:rsidR="00B07F33" w:rsidRDefault="00B07F33" w:rsidP="00BC3F56">
      <w:pPr>
        <w:spacing w:after="0" w:line="360" w:lineRule="auto"/>
        <w:rPr>
          <w:b/>
          <w:bCs/>
        </w:rPr>
      </w:pPr>
    </w:p>
    <w:p w14:paraId="6D7BC5F0" w14:textId="6018C15E" w:rsidR="00B478C8" w:rsidRDefault="00B478C8" w:rsidP="00B478C8">
      <w:pPr>
        <w:spacing w:after="0" w:line="360" w:lineRule="auto"/>
      </w:pPr>
      <w:r>
        <w:lastRenderedPageBreak/>
        <w:t>For the 2</w:t>
      </w:r>
      <w:r w:rsidRPr="00A31C5D">
        <w:rPr>
          <w:vertAlign w:val="superscript"/>
        </w:rPr>
        <w:t>nd</w:t>
      </w:r>
      <w:r>
        <w:t xml:space="preserve"> MMR dosage coverage in 2022/23, </w:t>
      </w:r>
      <w:r w:rsidR="006078EE">
        <w:t>built-up</w:t>
      </w:r>
      <w:r w:rsidR="004262F8">
        <w:t xml:space="preserve"> areas like Swansea (90.8%) had </w:t>
      </w:r>
      <w:r>
        <w:t xml:space="preserve">low </w:t>
      </w:r>
      <w:r w:rsidR="004262F8">
        <w:t>coverage</w:t>
      </w:r>
      <w:r>
        <w:t xml:space="preserve">, though areas like </w:t>
      </w:r>
      <w:r w:rsidR="004262F8">
        <w:t>Powys (90%) also recorded low coverage</w:t>
      </w:r>
      <w:r w:rsidR="005227F5">
        <w:t>s</w:t>
      </w:r>
      <w:r>
        <w:t>, while smaller proportion area</w:t>
      </w:r>
      <w:r w:rsidR="005227F5">
        <w:t>s</w:t>
      </w:r>
      <w:r>
        <w:t xml:space="preserve"> like </w:t>
      </w:r>
      <w:r w:rsidR="004262F8">
        <w:t>Neath Port Talbot</w:t>
      </w:r>
      <w:r>
        <w:t xml:space="preserve"> had </w:t>
      </w:r>
      <w:r w:rsidR="004262F8">
        <w:t>a</w:t>
      </w:r>
      <w:r>
        <w:t xml:space="preserve"> high coverage at 9</w:t>
      </w:r>
      <w:r w:rsidR="004262F8">
        <w:t>4</w:t>
      </w:r>
      <w:r>
        <w:t>%.</w:t>
      </w:r>
    </w:p>
    <w:p w14:paraId="5E4A1856" w14:textId="77777777" w:rsidR="00B07F33" w:rsidRDefault="00B07F33" w:rsidP="00B478C8">
      <w:pPr>
        <w:spacing w:after="0" w:line="360" w:lineRule="auto"/>
      </w:pPr>
    </w:p>
    <w:p w14:paraId="6B614C82" w14:textId="5170D038" w:rsidR="007F66E7" w:rsidRDefault="007F66E7" w:rsidP="007F66E7">
      <w:pPr>
        <w:pStyle w:val="NormalWeb"/>
        <w:jc w:val="center"/>
      </w:pPr>
      <w:r>
        <w:rPr>
          <w:noProof/>
        </w:rPr>
        <w:drawing>
          <wp:inline distT="0" distB="0" distL="0" distR="0" wp14:anchorId="49C6D189" wp14:editId="121AF73C">
            <wp:extent cx="5731510" cy="3853180"/>
            <wp:effectExtent l="0" t="0" r="2540" b="0"/>
            <wp:docPr id="437492384" name="Picture 35" descr="A map of wales with people in red and g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492384" name="Picture 35" descr="A map of wales with people in red and green&#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853180"/>
                    </a:xfrm>
                    <a:prstGeom prst="rect">
                      <a:avLst/>
                    </a:prstGeom>
                    <a:noFill/>
                    <a:ln>
                      <a:noFill/>
                    </a:ln>
                  </pic:spPr>
                </pic:pic>
              </a:graphicData>
            </a:graphic>
          </wp:inline>
        </w:drawing>
      </w:r>
    </w:p>
    <w:p w14:paraId="154F2DE0" w14:textId="6CBF09BB" w:rsidR="007F66E7" w:rsidRPr="007F66E7" w:rsidRDefault="007F66E7" w:rsidP="007F66E7">
      <w:pPr>
        <w:pStyle w:val="Caption"/>
        <w:jc w:val="center"/>
        <w:rPr>
          <w:b/>
          <w:bCs/>
          <w:i w:val="0"/>
          <w:iCs w:val="0"/>
          <w:color w:val="000000" w:themeColor="text1"/>
          <w:sz w:val="20"/>
          <w:szCs w:val="20"/>
        </w:rPr>
      </w:pPr>
      <w:bookmarkStart w:id="54" w:name="_Toc155890351"/>
      <w:r w:rsidRPr="007F66E7">
        <w:rPr>
          <w:b/>
          <w:bCs/>
          <w:i w:val="0"/>
          <w:iCs w:val="0"/>
          <w:color w:val="000000" w:themeColor="text1"/>
          <w:sz w:val="20"/>
          <w:szCs w:val="20"/>
        </w:rPr>
        <w:t>Fig</w:t>
      </w:r>
      <w:r>
        <w:rPr>
          <w:b/>
          <w:bCs/>
          <w:i w:val="0"/>
          <w:iCs w:val="0"/>
          <w:color w:val="000000" w:themeColor="text1"/>
          <w:sz w:val="20"/>
          <w:szCs w:val="20"/>
        </w:rPr>
        <w:t>.</w:t>
      </w:r>
      <w:r w:rsidRPr="007F66E7">
        <w:rPr>
          <w:b/>
          <w:bCs/>
          <w:i w:val="0"/>
          <w:iCs w:val="0"/>
          <w:color w:val="000000" w:themeColor="text1"/>
          <w:sz w:val="20"/>
          <w:szCs w:val="20"/>
        </w:rPr>
        <w:t xml:space="preserve"> </w:t>
      </w:r>
      <w:r w:rsidRPr="007F66E7">
        <w:rPr>
          <w:b/>
          <w:bCs/>
          <w:i w:val="0"/>
          <w:iCs w:val="0"/>
          <w:color w:val="000000" w:themeColor="text1"/>
          <w:sz w:val="20"/>
          <w:szCs w:val="20"/>
        </w:rPr>
        <w:fldChar w:fldCharType="begin"/>
      </w:r>
      <w:r w:rsidRPr="007F66E7">
        <w:rPr>
          <w:b/>
          <w:bCs/>
          <w:i w:val="0"/>
          <w:iCs w:val="0"/>
          <w:color w:val="000000" w:themeColor="text1"/>
          <w:sz w:val="20"/>
          <w:szCs w:val="20"/>
        </w:rPr>
        <w:instrText xml:space="preserve"> SEQ Figure \* ARABIC </w:instrText>
      </w:r>
      <w:r w:rsidRPr="007F66E7">
        <w:rPr>
          <w:b/>
          <w:bCs/>
          <w:i w:val="0"/>
          <w:iCs w:val="0"/>
          <w:color w:val="000000" w:themeColor="text1"/>
          <w:sz w:val="20"/>
          <w:szCs w:val="20"/>
        </w:rPr>
        <w:fldChar w:fldCharType="separate"/>
      </w:r>
      <w:r w:rsidR="00D663C6">
        <w:rPr>
          <w:b/>
          <w:bCs/>
          <w:i w:val="0"/>
          <w:iCs w:val="0"/>
          <w:noProof/>
          <w:color w:val="000000" w:themeColor="text1"/>
          <w:sz w:val="20"/>
          <w:szCs w:val="20"/>
        </w:rPr>
        <w:t>34</w:t>
      </w:r>
      <w:r w:rsidRPr="007F66E7">
        <w:rPr>
          <w:b/>
          <w:bCs/>
          <w:i w:val="0"/>
          <w:iCs w:val="0"/>
          <w:color w:val="000000" w:themeColor="text1"/>
          <w:sz w:val="20"/>
          <w:szCs w:val="20"/>
        </w:rPr>
        <w:fldChar w:fldCharType="end"/>
      </w:r>
      <w:r>
        <w:rPr>
          <w:b/>
          <w:bCs/>
          <w:i w:val="0"/>
          <w:iCs w:val="0"/>
          <w:color w:val="000000" w:themeColor="text1"/>
          <w:sz w:val="20"/>
          <w:szCs w:val="20"/>
        </w:rPr>
        <w:t xml:space="preserve"> 2</w:t>
      </w:r>
      <w:r w:rsidRPr="00DC0B10">
        <w:rPr>
          <w:b/>
          <w:bCs/>
          <w:i w:val="0"/>
          <w:iCs w:val="0"/>
          <w:color w:val="000000" w:themeColor="text1"/>
          <w:sz w:val="20"/>
          <w:szCs w:val="20"/>
          <w:vertAlign w:val="superscript"/>
        </w:rPr>
        <w:t>nd</w:t>
      </w:r>
      <w:r>
        <w:rPr>
          <w:b/>
          <w:bCs/>
          <w:i w:val="0"/>
          <w:iCs w:val="0"/>
          <w:color w:val="000000" w:themeColor="text1"/>
          <w:sz w:val="20"/>
          <w:szCs w:val="20"/>
        </w:rPr>
        <w:t xml:space="preserve"> Dose MMR Coverage by Other Ethnicity in Wales – 2022/23</w:t>
      </w:r>
      <w:bookmarkEnd w:id="54"/>
    </w:p>
    <w:p w14:paraId="6959986E" w14:textId="77777777" w:rsidR="00B07F33" w:rsidRDefault="00B07F33" w:rsidP="007F66E7">
      <w:pPr>
        <w:spacing w:after="0" w:line="360" w:lineRule="auto"/>
        <w:jc w:val="center"/>
      </w:pPr>
    </w:p>
    <w:p w14:paraId="4065671F" w14:textId="77777777" w:rsidR="00B478C8" w:rsidRDefault="00B478C8" w:rsidP="00B478C8">
      <w:pPr>
        <w:spacing w:after="0" w:line="360" w:lineRule="auto"/>
      </w:pPr>
    </w:p>
    <w:p w14:paraId="3AA37017" w14:textId="77777777" w:rsidR="0098767A" w:rsidRDefault="0098767A" w:rsidP="004262F8">
      <w:pPr>
        <w:spacing w:after="0" w:line="360" w:lineRule="auto"/>
        <w:rPr>
          <w:b/>
          <w:bCs/>
        </w:rPr>
      </w:pPr>
    </w:p>
    <w:p w14:paraId="0BA58349" w14:textId="77777777" w:rsidR="007F66E7" w:rsidRDefault="007F66E7" w:rsidP="004262F8">
      <w:pPr>
        <w:spacing w:after="0" w:line="360" w:lineRule="auto"/>
        <w:rPr>
          <w:b/>
          <w:bCs/>
        </w:rPr>
      </w:pPr>
    </w:p>
    <w:p w14:paraId="06759388" w14:textId="77777777" w:rsidR="007F66E7" w:rsidRDefault="007F66E7" w:rsidP="004262F8">
      <w:pPr>
        <w:spacing w:after="0" w:line="360" w:lineRule="auto"/>
        <w:rPr>
          <w:b/>
          <w:bCs/>
        </w:rPr>
      </w:pPr>
    </w:p>
    <w:p w14:paraId="350E9D1B" w14:textId="77777777" w:rsidR="007F66E7" w:rsidRDefault="007F66E7" w:rsidP="004262F8">
      <w:pPr>
        <w:spacing w:after="0" w:line="360" w:lineRule="auto"/>
        <w:rPr>
          <w:b/>
          <w:bCs/>
        </w:rPr>
      </w:pPr>
    </w:p>
    <w:p w14:paraId="24B4E93F" w14:textId="77777777" w:rsidR="007F66E7" w:rsidRDefault="007F66E7" w:rsidP="004262F8">
      <w:pPr>
        <w:spacing w:after="0" w:line="360" w:lineRule="auto"/>
        <w:rPr>
          <w:b/>
          <w:bCs/>
        </w:rPr>
      </w:pPr>
    </w:p>
    <w:p w14:paraId="4297DF92" w14:textId="77777777" w:rsidR="007F66E7" w:rsidRDefault="007F66E7" w:rsidP="004262F8">
      <w:pPr>
        <w:spacing w:after="0" w:line="360" w:lineRule="auto"/>
        <w:rPr>
          <w:b/>
          <w:bCs/>
        </w:rPr>
      </w:pPr>
    </w:p>
    <w:p w14:paraId="49964F4E" w14:textId="77777777" w:rsidR="007F66E7" w:rsidRDefault="007F66E7" w:rsidP="004262F8">
      <w:pPr>
        <w:spacing w:after="0" w:line="360" w:lineRule="auto"/>
        <w:rPr>
          <w:b/>
          <w:bCs/>
        </w:rPr>
      </w:pPr>
    </w:p>
    <w:p w14:paraId="28CB2358" w14:textId="77777777" w:rsidR="007F66E7" w:rsidRDefault="007F66E7" w:rsidP="004262F8">
      <w:pPr>
        <w:spacing w:after="0" w:line="360" w:lineRule="auto"/>
        <w:rPr>
          <w:b/>
          <w:bCs/>
        </w:rPr>
      </w:pPr>
    </w:p>
    <w:p w14:paraId="44C4F007" w14:textId="77777777" w:rsidR="007F66E7" w:rsidRDefault="007F66E7" w:rsidP="004262F8">
      <w:pPr>
        <w:spacing w:after="0" w:line="360" w:lineRule="auto"/>
        <w:rPr>
          <w:b/>
          <w:bCs/>
        </w:rPr>
      </w:pPr>
    </w:p>
    <w:p w14:paraId="67009045" w14:textId="77777777" w:rsidR="00D23A12" w:rsidRDefault="00D23A12" w:rsidP="004262F8">
      <w:pPr>
        <w:spacing w:after="0" w:line="360" w:lineRule="auto"/>
        <w:rPr>
          <w:b/>
          <w:bCs/>
        </w:rPr>
      </w:pPr>
    </w:p>
    <w:p w14:paraId="128F266F" w14:textId="77777777" w:rsidR="0098767A" w:rsidRPr="00C752FE" w:rsidRDefault="0098767A" w:rsidP="0098767A">
      <w:pPr>
        <w:pStyle w:val="Heading2"/>
        <w:spacing w:line="360" w:lineRule="auto"/>
        <w:rPr>
          <w:b/>
          <w:bCs/>
          <w:sz w:val="28"/>
          <w:szCs w:val="28"/>
          <w:u w:val="single"/>
        </w:rPr>
      </w:pPr>
      <w:bookmarkStart w:id="55" w:name="_Toc155890310"/>
      <w:r w:rsidRPr="00C752FE">
        <w:rPr>
          <w:b/>
          <w:bCs/>
          <w:sz w:val="28"/>
          <w:szCs w:val="28"/>
          <w:u w:val="single"/>
        </w:rPr>
        <w:lastRenderedPageBreak/>
        <w:t>Deprivation</w:t>
      </w:r>
      <w:bookmarkEnd w:id="55"/>
    </w:p>
    <w:p w14:paraId="18C23543" w14:textId="77777777" w:rsidR="0098767A" w:rsidRDefault="0098767A" w:rsidP="0098767A">
      <w:pPr>
        <w:spacing w:after="0" w:line="360" w:lineRule="auto"/>
      </w:pPr>
    </w:p>
    <w:p w14:paraId="6D820302" w14:textId="30BF280A" w:rsidR="0098767A" w:rsidRDefault="005F74DB" w:rsidP="0098767A">
      <w:pPr>
        <w:spacing w:after="0" w:line="360" w:lineRule="auto"/>
      </w:pPr>
      <w:r>
        <w:t>T</w:t>
      </w:r>
      <w:r w:rsidR="00BC53C2">
        <w:t xml:space="preserve">he deprivation levels </w:t>
      </w:r>
      <w:r>
        <w:t>were</w:t>
      </w:r>
      <w:r w:rsidR="00BC53C2">
        <w:t xml:space="preserve"> calculated via the Townsend Index, whereby </w:t>
      </w:r>
      <w:r w:rsidR="00DC7602">
        <w:t xml:space="preserve">areas with higher positive scores show </w:t>
      </w:r>
      <w:r w:rsidR="00B51CD3">
        <w:t>more</w:t>
      </w:r>
      <w:r w:rsidR="00DC7602">
        <w:t xml:space="preserve"> deprivation</w:t>
      </w:r>
      <w:r w:rsidR="006078EE">
        <w:t>,</w:t>
      </w:r>
      <w:r w:rsidR="002A0516">
        <w:t xml:space="preserve"> and</w:t>
      </w:r>
      <w:r w:rsidR="00DC7602">
        <w:t xml:space="preserve"> areas with</w:t>
      </w:r>
      <w:r w:rsidR="00E660B5">
        <w:t xml:space="preserve"> higher</w:t>
      </w:r>
      <w:r w:rsidR="00DC7602">
        <w:t xml:space="preserve"> negative scores show</w:t>
      </w:r>
      <w:r w:rsidR="00E660B5">
        <w:t xml:space="preserve"> </w:t>
      </w:r>
      <w:r w:rsidR="00B51CD3">
        <w:t>low</w:t>
      </w:r>
      <w:r w:rsidR="002A0516">
        <w:t>er</w:t>
      </w:r>
      <w:r w:rsidR="00B51CD3">
        <w:t xml:space="preserve"> deprivation</w:t>
      </w:r>
      <w:r w:rsidR="00DC7602">
        <w:t xml:space="preserve"> </w:t>
      </w:r>
      <w:sdt>
        <w:sdtPr>
          <w:id w:val="-497195030"/>
          <w:citation/>
        </w:sdtPr>
        <w:sdtContent>
          <w:r w:rsidR="00503A5D">
            <w:fldChar w:fldCharType="begin"/>
          </w:r>
          <w:r w:rsidR="00503A5D">
            <w:instrText xml:space="preserve"> CITATION ReS24 \l 2057 </w:instrText>
          </w:r>
          <w:r w:rsidR="00503A5D">
            <w:fldChar w:fldCharType="separate"/>
          </w:r>
          <w:r w:rsidR="008D08E8" w:rsidRPr="008D08E8">
            <w:rPr>
              <w:noProof/>
            </w:rPr>
            <w:t>[18]</w:t>
          </w:r>
          <w:r w:rsidR="00503A5D">
            <w:fldChar w:fldCharType="end"/>
          </w:r>
        </w:sdtContent>
      </w:sdt>
      <w:r w:rsidR="00503A5D">
        <w:t>.</w:t>
      </w:r>
      <w:r w:rsidR="00E660B5">
        <w:t xml:space="preserve"> </w:t>
      </w:r>
    </w:p>
    <w:p w14:paraId="2FBA625B" w14:textId="77777777" w:rsidR="0098767A" w:rsidRDefault="0098767A" w:rsidP="0098767A">
      <w:pPr>
        <w:spacing w:after="0" w:line="360" w:lineRule="auto"/>
      </w:pPr>
    </w:p>
    <w:p w14:paraId="18B6348D" w14:textId="71D4DAEC" w:rsidR="00E660B5" w:rsidRDefault="00E660B5" w:rsidP="0098767A">
      <w:pPr>
        <w:spacing w:after="0" w:line="360" w:lineRule="auto"/>
      </w:pPr>
      <w:r>
        <w:t xml:space="preserve">This </w:t>
      </w:r>
      <w:r w:rsidR="00D138D8">
        <w:t>use</w:t>
      </w:r>
      <w:r w:rsidR="002E2A88">
        <w:t>s</w:t>
      </w:r>
      <w:r>
        <w:t xml:space="preserve"> </w:t>
      </w:r>
      <w:r w:rsidR="00D138D8">
        <w:t xml:space="preserve">previous </w:t>
      </w:r>
      <w:r>
        <w:t>ethnicity data</w:t>
      </w:r>
      <w:r w:rsidR="00D138D8">
        <w:t xml:space="preserve"> to </w:t>
      </w:r>
      <w:r w:rsidR="003A09E3">
        <w:t xml:space="preserve">analyse whether there </w:t>
      </w:r>
      <w:r w:rsidR="00773443">
        <w:t>are</w:t>
      </w:r>
      <w:r w:rsidR="003A09E3">
        <w:t xml:space="preserve"> link</w:t>
      </w:r>
      <w:r w:rsidR="00773443">
        <w:t>s</w:t>
      </w:r>
      <w:r w:rsidR="003A09E3">
        <w:t xml:space="preserve"> between higher proportion</w:t>
      </w:r>
      <w:r w:rsidR="00B71D8A">
        <w:t>s</w:t>
      </w:r>
      <w:r w:rsidR="003A09E3">
        <w:t xml:space="preserve"> of </w:t>
      </w:r>
      <w:r w:rsidR="00773443">
        <w:t xml:space="preserve">ethnic </w:t>
      </w:r>
      <w:r w:rsidR="003A09E3">
        <w:t>minority groups and deprivation</w:t>
      </w:r>
      <w:r w:rsidR="000D3862">
        <w:t xml:space="preserve"> within local authorities, analysing the MMR 1</w:t>
      </w:r>
      <w:r w:rsidR="000D3862" w:rsidRPr="000D3862">
        <w:rPr>
          <w:vertAlign w:val="superscript"/>
        </w:rPr>
        <w:t>st</w:t>
      </w:r>
      <w:r w:rsidR="000D3862">
        <w:t xml:space="preserve"> and 2</w:t>
      </w:r>
      <w:r w:rsidR="000D3862" w:rsidRPr="000D3862">
        <w:rPr>
          <w:vertAlign w:val="superscript"/>
        </w:rPr>
        <w:t>nd</w:t>
      </w:r>
      <w:r w:rsidR="000D3862">
        <w:t xml:space="preserve"> dose coverage </w:t>
      </w:r>
      <w:r w:rsidR="00B71D8A">
        <w:t>to deprivation and ethnicity groups to</w:t>
      </w:r>
      <w:r w:rsidR="000D3862">
        <w:t xml:space="preserve"> investigat</w:t>
      </w:r>
      <w:r w:rsidR="00B71D8A">
        <w:t>e</w:t>
      </w:r>
      <w:r w:rsidR="000D3862">
        <w:t xml:space="preserve"> any patterns</w:t>
      </w:r>
      <w:r w:rsidR="00B71D8A">
        <w:t xml:space="preserve"> and trends</w:t>
      </w:r>
      <w:r w:rsidR="000D3862">
        <w:t>. The deprivation levels</w:t>
      </w:r>
      <w:r w:rsidR="00B71D8A">
        <w:t xml:space="preserve"> are</w:t>
      </w:r>
      <w:r w:rsidR="000D3862">
        <w:t xml:space="preserve"> visualised by colour shadings, whereby lighter area</w:t>
      </w:r>
      <w:r w:rsidR="00B71D8A">
        <w:t>s</w:t>
      </w:r>
      <w:r w:rsidR="000D3862">
        <w:t xml:space="preserve"> </w:t>
      </w:r>
      <w:r w:rsidR="00B71D8A">
        <w:t>indicate</w:t>
      </w:r>
      <w:r w:rsidR="000D3862">
        <w:t xml:space="preserve"> </w:t>
      </w:r>
      <w:r w:rsidR="00773443">
        <w:t>lower deprivation</w:t>
      </w:r>
      <w:r w:rsidR="00B71D8A">
        <w:t xml:space="preserve"> and darker areas</w:t>
      </w:r>
      <w:r w:rsidR="00423D31">
        <w:t xml:space="preserve"> indicate </w:t>
      </w:r>
      <w:r w:rsidR="00B71D8A">
        <w:t>higher</w:t>
      </w:r>
      <w:r w:rsidR="00423D31">
        <w:t xml:space="preserve"> deprivation.</w:t>
      </w:r>
    </w:p>
    <w:p w14:paraId="6B78A611" w14:textId="77777777" w:rsidR="002C7B7A" w:rsidRDefault="002C7B7A" w:rsidP="0098767A">
      <w:pPr>
        <w:spacing w:after="0" w:line="360" w:lineRule="auto"/>
      </w:pPr>
    </w:p>
    <w:p w14:paraId="09AF90FF" w14:textId="77777777" w:rsidR="002C7B7A" w:rsidRDefault="002C7B7A" w:rsidP="0098767A">
      <w:pPr>
        <w:spacing w:after="0" w:line="360" w:lineRule="auto"/>
      </w:pPr>
    </w:p>
    <w:p w14:paraId="3337DEED" w14:textId="77777777" w:rsidR="002C7B7A" w:rsidRDefault="002C7B7A" w:rsidP="0098767A">
      <w:pPr>
        <w:spacing w:after="0" w:line="360" w:lineRule="auto"/>
      </w:pPr>
    </w:p>
    <w:p w14:paraId="3CFB71E9" w14:textId="77777777" w:rsidR="002C7B7A" w:rsidRDefault="002C7B7A" w:rsidP="0098767A">
      <w:pPr>
        <w:spacing w:after="0" w:line="360" w:lineRule="auto"/>
      </w:pPr>
    </w:p>
    <w:p w14:paraId="62E39C47" w14:textId="77777777" w:rsidR="002C7B7A" w:rsidRDefault="002C7B7A" w:rsidP="0098767A">
      <w:pPr>
        <w:spacing w:after="0" w:line="360" w:lineRule="auto"/>
      </w:pPr>
    </w:p>
    <w:p w14:paraId="0791FEAD" w14:textId="77777777" w:rsidR="002C7B7A" w:rsidRDefault="002C7B7A" w:rsidP="0098767A">
      <w:pPr>
        <w:spacing w:after="0" w:line="360" w:lineRule="auto"/>
      </w:pPr>
    </w:p>
    <w:p w14:paraId="6EC5DE4E" w14:textId="77777777" w:rsidR="002C7B7A" w:rsidRDefault="002C7B7A" w:rsidP="0098767A">
      <w:pPr>
        <w:spacing w:after="0" w:line="360" w:lineRule="auto"/>
      </w:pPr>
    </w:p>
    <w:p w14:paraId="4D977C96" w14:textId="77777777" w:rsidR="002C7B7A" w:rsidRDefault="002C7B7A" w:rsidP="0098767A">
      <w:pPr>
        <w:spacing w:after="0" w:line="360" w:lineRule="auto"/>
      </w:pPr>
    </w:p>
    <w:p w14:paraId="7C704836" w14:textId="77777777" w:rsidR="002C7B7A" w:rsidRDefault="002C7B7A" w:rsidP="0098767A">
      <w:pPr>
        <w:spacing w:after="0" w:line="360" w:lineRule="auto"/>
      </w:pPr>
    </w:p>
    <w:p w14:paraId="62FADF58" w14:textId="77777777" w:rsidR="002C7B7A" w:rsidRDefault="002C7B7A" w:rsidP="0098767A">
      <w:pPr>
        <w:spacing w:after="0" w:line="360" w:lineRule="auto"/>
      </w:pPr>
    </w:p>
    <w:p w14:paraId="227311C4" w14:textId="77777777" w:rsidR="002C7B7A" w:rsidRDefault="002C7B7A" w:rsidP="0098767A">
      <w:pPr>
        <w:spacing w:after="0" w:line="360" w:lineRule="auto"/>
      </w:pPr>
    </w:p>
    <w:p w14:paraId="69CF678D" w14:textId="77777777" w:rsidR="002C7B7A" w:rsidRDefault="002C7B7A" w:rsidP="0098767A">
      <w:pPr>
        <w:spacing w:after="0" w:line="360" w:lineRule="auto"/>
      </w:pPr>
    </w:p>
    <w:p w14:paraId="0E4FBCB2" w14:textId="77777777" w:rsidR="002C7B7A" w:rsidRDefault="002C7B7A" w:rsidP="0098767A">
      <w:pPr>
        <w:spacing w:after="0" w:line="360" w:lineRule="auto"/>
      </w:pPr>
    </w:p>
    <w:p w14:paraId="2D3507B4" w14:textId="77777777" w:rsidR="002C7B7A" w:rsidRDefault="002C7B7A" w:rsidP="0098767A">
      <w:pPr>
        <w:spacing w:after="0" w:line="360" w:lineRule="auto"/>
      </w:pPr>
    </w:p>
    <w:p w14:paraId="3C2BF775" w14:textId="77777777" w:rsidR="002C7B7A" w:rsidRDefault="002C7B7A" w:rsidP="0098767A">
      <w:pPr>
        <w:spacing w:after="0" w:line="360" w:lineRule="auto"/>
      </w:pPr>
    </w:p>
    <w:p w14:paraId="71B56B7D" w14:textId="77777777" w:rsidR="002C7B7A" w:rsidRDefault="002C7B7A" w:rsidP="0098767A">
      <w:pPr>
        <w:spacing w:after="0" w:line="360" w:lineRule="auto"/>
      </w:pPr>
    </w:p>
    <w:p w14:paraId="33AFFAE4" w14:textId="77777777" w:rsidR="002C7B7A" w:rsidRDefault="002C7B7A" w:rsidP="0098767A">
      <w:pPr>
        <w:spacing w:after="0" w:line="360" w:lineRule="auto"/>
      </w:pPr>
    </w:p>
    <w:p w14:paraId="7D50C720" w14:textId="77777777" w:rsidR="002C7B7A" w:rsidRDefault="002C7B7A" w:rsidP="0098767A">
      <w:pPr>
        <w:spacing w:after="0" w:line="360" w:lineRule="auto"/>
      </w:pPr>
    </w:p>
    <w:p w14:paraId="13E90E11" w14:textId="77777777" w:rsidR="002C7B7A" w:rsidRDefault="002C7B7A" w:rsidP="0098767A">
      <w:pPr>
        <w:spacing w:after="0" w:line="360" w:lineRule="auto"/>
      </w:pPr>
    </w:p>
    <w:p w14:paraId="1C5C1600" w14:textId="77777777" w:rsidR="0098767A" w:rsidRDefault="0098767A" w:rsidP="0098767A">
      <w:pPr>
        <w:spacing w:after="0" w:line="360" w:lineRule="auto"/>
      </w:pPr>
    </w:p>
    <w:p w14:paraId="1B4A18C2" w14:textId="77777777" w:rsidR="000732BE" w:rsidRDefault="000732BE" w:rsidP="0098767A">
      <w:pPr>
        <w:spacing w:after="0" w:line="360" w:lineRule="auto"/>
      </w:pPr>
    </w:p>
    <w:p w14:paraId="393B2061" w14:textId="77777777" w:rsidR="000732BE" w:rsidRDefault="000732BE" w:rsidP="0098767A">
      <w:pPr>
        <w:spacing w:after="0" w:line="360" w:lineRule="auto"/>
      </w:pPr>
    </w:p>
    <w:p w14:paraId="44E9A839" w14:textId="77777777" w:rsidR="000732BE" w:rsidRDefault="000732BE" w:rsidP="0098767A">
      <w:pPr>
        <w:spacing w:after="0" w:line="360" w:lineRule="auto"/>
      </w:pPr>
    </w:p>
    <w:p w14:paraId="4D8F5671" w14:textId="77777777" w:rsidR="00052815" w:rsidRPr="001650D7" w:rsidRDefault="00052815" w:rsidP="00052815">
      <w:pPr>
        <w:pStyle w:val="Heading3"/>
        <w:spacing w:line="360" w:lineRule="auto"/>
        <w:rPr>
          <w:b/>
          <w:bCs/>
          <w:sz w:val="26"/>
          <w:szCs w:val="26"/>
          <w:u w:val="single"/>
        </w:rPr>
      </w:pPr>
      <w:bookmarkStart w:id="56" w:name="_Toc155890311"/>
      <w:r>
        <w:rPr>
          <w:b/>
          <w:bCs/>
          <w:sz w:val="26"/>
          <w:szCs w:val="26"/>
          <w:u w:val="single"/>
        </w:rPr>
        <w:lastRenderedPageBreak/>
        <w:t>Mixed Ethnicities</w:t>
      </w:r>
      <w:bookmarkEnd w:id="56"/>
    </w:p>
    <w:p w14:paraId="7FDD7347" w14:textId="77777777" w:rsidR="00C5267E" w:rsidRDefault="00C5267E" w:rsidP="0098767A">
      <w:pPr>
        <w:spacing w:after="0" w:line="360" w:lineRule="auto"/>
      </w:pPr>
    </w:p>
    <w:p w14:paraId="01C5E859" w14:textId="1D4E96DC" w:rsidR="00052815" w:rsidRDefault="00C5267E" w:rsidP="0098767A">
      <w:pPr>
        <w:spacing w:after="0" w:line="360" w:lineRule="auto"/>
      </w:pPr>
      <w:r>
        <w:t xml:space="preserve">The highest </w:t>
      </w:r>
      <w:r w:rsidR="00393B19">
        <w:t>deprivation levels</w:t>
      </w:r>
      <w:r>
        <w:t xml:space="preserve"> </w:t>
      </w:r>
      <w:r w:rsidR="00D41D95">
        <w:t>occur</w:t>
      </w:r>
      <w:r>
        <w:t xml:space="preserve"> within Cardiff, Newport, Merthyr </w:t>
      </w:r>
      <w:r w:rsidR="00AB2890">
        <w:t>Tydfil,</w:t>
      </w:r>
      <w:r>
        <w:t xml:space="preserve"> and Blaenau Gwent, of which the highest proportion</w:t>
      </w:r>
      <w:r w:rsidR="006D315D">
        <w:t>s</w:t>
      </w:r>
      <w:r>
        <w:t xml:space="preserve"> are in Cardiff and Newport, indicating that</w:t>
      </w:r>
      <w:r w:rsidR="00737BDF">
        <w:t xml:space="preserve"> mixed ethnicit</w:t>
      </w:r>
      <w:r w:rsidR="006D315D">
        <w:t xml:space="preserve">y groups </w:t>
      </w:r>
      <w:r w:rsidR="00737BDF">
        <w:t>experienc</w:t>
      </w:r>
      <w:r w:rsidR="006D315D">
        <w:t>e</w:t>
      </w:r>
      <w:r w:rsidR="00737BDF">
        <w:t xml:space="preserve"> higher deprivation. However, compared to other areas, Merthyr Tydfil has a comparable proportion (0.79%) to less deprived areas like Gwynedd (0.79%) and Conwy (0.78%), while Blaenau Gwent (0.56%) </w:t>
      </w:r>
      <w:r w:rsidR="008E4BF4">
        <w:t>has a low</w:t>
      </w:r>
      <w:r w:rsidR="00737BDF">
        <w:t xml:space="preserve"> </w:t>
      </w:r>
      <w:r w:rsidR="008E4BF4">
        <w:t>proportion</w:t>
      </w:r>
      <w:r w:rsidR="00737BDF">
        <w:t xml:space="preserve"> and</w:t>
      </w:r>
      <w:r w:rsidR="008E4BF4">
        <w:t xml:space="preserve"> is</w:t>
      </w:r>
      <w:r w:rsidR="00737BDF">
        <w:t xml:space="preserve"> comparable to affluent </w:t>
      </w:r>
      <w:r w:rsidR="001220BF">
        <w:t xml:space="preserve">areas like Powys (0.57%) and Pembrokeshire (0.60%). </w:t>
      </w:r>
      <w:r w:rsidR="0097579E">
        <w:t xml:space="preserve">The Vale of Glamorgan also has </w:t>
      </w:r>
      <w:r w:rsidR="007107A8">
        <w:t>low</w:t>
      </w:r>
      <w:r w:rsidR="0097579E">
        <w:t xml:space="preserve"> </w:t>
      </w:r>
      <w:r w:rsidR="007107A8">
        <w:t>deprivation</w:t>
      </w:r>
      <w:r w:rsidR="0097579E">
        <w:t>, despite having the third highest proportion (1.34%)</w:t>
      </w:r>
      <w:r w:rsidR="007F66E7">
        <w:t>.</w:t>
      </w:r>
    </w:p>
    <w:p w14:paraId="651FB84F" w14:textId="77777777" w:rsidR="007F66E7" w:rsidRDefault="007F66E7" w:rsidP="0098767A">
      <w:pPr>
        <w:spacing w:after="0" w:line="360" w:lineRule="auto"/>
      </w:pPr>
    </w:p>
    <w:p w14:paraId="6888C07D" w14:textId="6A6B47F9" w:rsidR="00BF5387" w:rsidRDefault="00BF5387" w:rsidP="00BF5387">
      <w:pPr>
        <w:pStyle w:val="NormalWeb"/>
        <w:jc w:val="center"/>
      </w:pPr>
      <w:r>
        <w:rPr>
          <w:noProof/>
        </w:rPr>
        <w:drawing>
          <wp:inline distT="0" distB="0" distL="0" distR="0" wp14:anchorId="1F0045F6" wp14:editId="5ACB1EFB">
            <wp:extent cx="5731510" cy="4544695"/>
            <wp:effectExtent l="0" t="0" r="2540" b="8255"/>
            <wp:docPr id="130642524" name="Picture 36" descr="A map of wales with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42524" name="Picture 36" descr="A map of wales with people&#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4544695"/>
                    </a:xfrm>
                    <a:prstGeom prst="rect">
                      <a:avLst/>
                    </a:prstGeom>
                    <a:noFill/>
                    <a:ln>
                      <a:noFill/>
                    </a:ln>
                  </pic:spPr>
                </pic:pic>
              </a:graphicData>
            </a:graphic>
          </wp:inline>
        </w:drawing>
      </w:r>
    </w:p>
    <w:p w14:paraId="1A180794" w14:textId="1E8FA2C3" w:rsidR="00BF5387" w:rsidRPr="00BF5387" w:rsidRDefault="00BF5387" w:rsidP="00BF5387">
      <w:pPr>
        <w:pStyle w:val="Caption"/>
        <w:jc w:val="center"/>
        <w:rPr>
          <w:b/>
          <w:bCs/>
          <w:i w:val="0"/>
          <w:iCs w:val="0"/>
          <w:color w:val="000000" w:themeColor="text1"/>
          <w:sz w:val="20"/>
          <w:szCs w:val="20"/>
        </w:rPr>
      </w:pPr>
      <w:bookmarkStart w:id="57" w:name="_Toc155890352"/>
      <w:r w:rsidRPr="00BF5387">
        <w:rPr>
          <w:b/>
          <w:bCs/>
          <w:i w:val="0"/>
          <w:iCs w:val="0"/>
          <w:color w:val="000000" w:themeColor="text1"/>
          <w:sz w:val="20"/>
          <w:szCs w:val="20"/>
        </w:rPr>
        <w:t>Fig</w:t>
      </w:r>
      <w:r>
        <w:rPr>
          <w:b/>
          <w:bCs/>
          <w:i w:val="0"/>
          <w:iCs w:val="0"/>
          <w:color w:val="000000" w:themeColor="text1"/>
          <w:sz w:val="20"/>
          <w:szCs w:val="20"/>
        </w:rPr>
        <w:t>.</w:t>
      </w:r>
      <w:r w:rsidRPr="00BF5387">
        <w:rPr>
          <w:b/>
          <w:bCs/>
          <w:i w:val="0"/>
          <w:iCs w:val="0"/>
          <w:color w:val="000000" w:themeColor="text1"/>
          <w:sz w:val="20"/>
          <w:szCs w:val="20"/>
        </w:rPr>
        <w:t xml:space="preserve"> </w:t>
      </w:r>
      <w:r w:rsidRPr="00BF5387">
        <w:rPr>
          <w:b/>
          <w:bCs/>
          <w:i w:val="0"/>
          <w:iCs w:val="0"/>
          <w:color w:val="000000" w:themeColor="text1"/>
          <w:sz w:val="20"/>
          <w:szCs w:val="20"/>
        </w:rPr>
        <w:fldChar w:fldCharType="begin"/>
      </w:r>
      <w:r w:rsidRPr="00BF5387">
        <w:rPr>
          <w:b/>
          <w:bCs/>
          <w:i w:val="0"/>
          <w:iCs w:val="0"/>
          <w:color w:val="000000" w:themeColor="text1"/>
          <w:sz w:val="20"/>
          <w:szCs w:val="20"/>
        </w:rPr>
        <w:instrText xml:space="preserve"> SEQ Figure \* ARABIC </w:instrText>
      </w:r>
      <w:r w:rsidRPr="00BF5387">
        <w:rPr>
          <w:b/>
          <w:bCs/>
          <w:i w:val="0"/>
          <w:iCs w:val="0"/>
          <w:color w:val="000000" w:themeColor="text1"/>
          <w:sz w:val="20"/>
          <w:szCs w:val="20"/>
        </w:rPr>
        <w:fldChar w:fldCharType="separate"/>
      </w:r>
      <w:r w:rsidR="00D663C6">
        <w:rPr>
          <w:b/>
          <w:bCs/>
          <w:i w:val="0"/>
          <w:iCs w:val="0"/>
          <w:noProof/>
          <w:color w:val="000000" w:themeColor="text1"/>
          <w:sz w:val="20"/>
          <w:szCs w:val="20"/>
        </w:rPr>
        <w:t>35</w:t>
      </w:r>
      <w:r w:rsidRPr="00BF5387">
        <w:rPr>
          <w:b/>
          <w:bCs/>
          <w:i w:val="0"/>
          <w:iCs w:val="0"/>
          <w:color w:val="000000" w:themeColor="text1"/>
          <w:sz w:val="20"/>
          <w:szCs w:val="20"/>
        </w:rPr>
        <w:fldChar w:fldCharType="end"/>
      </w:r>
      <w:r>
        <w:rPr>
          <w:b/>
          <w:bCs/>
          <w:i w:val="0"/>
          <w:iCs w:val="0"/>
          <w:color w:val="000000" w:themeColor="text1"/>
          <w:sz w:val="20"/>
          <w:szCs w:val="20"/>
        </w:rPr>
        <w:t xml:space="preserve"> Deprivation by Mixed Ethnicity</w:t>
      </w:r>
      <w:bookmarkEnd w:id="57"/>
    </w:p>
    <w:p w14:paraId="5A7C9DEE" w14:textId="77777777" w:rsidR="0097579E" w:rsidRDefault="0097579E" w:rsidP="0098767A">
      <w:pPr>
        <w:spacing w:after="0" w:line="360" w:lineRule="auto"/>
      </w:pPr>
    </w:p>
    <w:p w14:paraId="461783B4" w14:textId="0F42F5EE" w:rsidR="00052815" w:rsidRDefault="002602EC" w:rsidP="0098767A">
      <w:pPr>
        <w:spacing w:after="0" w:line="360" w:lineRule="auto"/>
      </w:pPr>
      <w:r w:rsidRPr="002602EC">
        <w:t xml:space="preserve">When comparing MMR </w:t>
      </w:r>
      <w:r>
        <w:t>coverage</w:t>
      </w:r>
      <w:r w:rsidR="001657F2">
        <w:t>s</w:t>
      </w:r>
      <w:r>
        <w:t xml:space="preserve"> over the </w:t>
      </w:r>
      <w:r w:rsidR="00F51AEF">
        <w:t>three</w:t>
      </w:r>
      <w:r>
        <w:t xml:space="preserve"> periods, Cardiff consistently</w:t>
      </w:r>
      <w:r w:rsidR="00F51AEF">
        <w:t xml:space="preserve"> had</w:t>
      </w:r>
      <w:r>
        <w:t xml:space="preserve"> low coverage, indicating that </w:t>
      </w:r>
      <w:r w:rsidR="001657F2">
        <w:t>with</w:t>
      </w:r>
      <w:r>
        <w:t xml:space="preserve"> high</w:t>
      </w:r>
      <w:r w:rsidR="001657F2">
        <w:t xml:space="preserve"> deprivation</w:t>
      </w:r>
      <w:r>
        <w:t xml:space="preserve"> levels and the highest proportion, </w:t>
      </w:r>
      <w:r w:rsidR="00420C4D">
        <w:t>there is a link</w:t>
      </w:r>
      <w:r w:rsidR="00AD01B8">
        <w:t xml:space="preserve"> with</w:t>
      </w:r>
      <w:r w:rsidR="00420C4D">
        <w:t xml:space="preserve"> </w:t>
      </w:r>
      <w:r w:rsidR="001657F2">
        <w:t xml:space="preserve">the low </w:t>
      </w:r>
      <w:r w:rsidR="001657F2">
        <w:lastRenderedPageBreak/>
        <w:t>MMR coverage</w:t>
      </w:r>
      <w:r w:rsidR="00420C4D">
        <w:t xml:space="preserve">. However, </w:t>
      </w:r>
      <w:r w:rsidR="00076F51">
        <w:t>while Newport also recorded low coverage rates,</w:t>
      </w:r>
      <w:r w:rsidR="00AD01B8">
        <w:t xml:space="preserve"> </w:t>
      </w:r>
      <w:r w:rsidR="00AB3812">
        <w:t>affluent areas like Monmouthshire and Powys consistently recorded low MMR coverage</w:t>
      </w:r>
      <w:r w:rsidR="001657F2">
        <w:t>s</w:t>
      </w:r>
      <w:r w:rsidR="00AB3812">
        <w:t xml:space="preserve"> and</w:t>
      </w:r>
      <w:r w:rsidR="00AD01B8">
        <w:t xml:space="preserve"> </w:t>
      </w:r>
      <w:r w:rsidR="00BC2B3B">
        <w:t>had</w:t>
      </w:r>
      <w:r w:rsidR="00AB3812">
        <w:t xml:space="preserve"> low proportions.</w:t>
      </w:r>
    </w:p>
    <w:p w14:paraId="01AD7AE3" w14:textId="77777777" w:rsidR="00052815" w:rsidRDefault="00052815" w:rsidP="0098767A">
      <w:pPr>
        <w:spacing w:after="0" w:line="360" w:lineRule="auto"/>
      </w:pPr>
    </w:p>
    <w:p w14:paraId="20C0FE7F" w14:textId="77777777" w:rsidR="00C93753" w:rsidRDefault="00C93753" w:rsidP="0098767A">
      <w:pPr>
        <w:spacing w:after="0" w:line="360" w:lineRule="auto"/>
      </w:pPr>
    </w:p>
    <w:p w14:paraId="615DCB7D" w14:textId="77777777" w:rsidR="00C93753" w:rsidRDefault="00C93753" w:rsidP="0098767A">
      <w:pPr>
        <w:spacing w:after="0" w:line="360" w:lineRule="auto"/>
      </w:pPr>
    </w:p>
    <w:p w14:paraId="688B0CC7" w14:textId="77777777" w:rsidR="00C93753" w:rsidRDefault="00C93753" w:rsidP="0098767A">
      <w:pPr>
        <w:spacing w:after="0" w:line="360" w:lineRule="auto"/>
      </w:pPr>
    </w:p>
    <w:p w14:paraId="45B9BE1B" w14:textId="77777777" w:rsidR="00C93753" w:rsidRDefault="00C93753" w:rsidP="0098767A">
      <w:pPr>
        <w:spacing w:after="0" w:line="360" w:lineRule="auto"/>
      </w:pPr>
    </w:p>
    <w:p w14:paraId="050FCF60" w14:textId="77777777" w:rsidR="00C93753" w:rsidRDefault="00C93753" w:rsidP="0098767A">
      <w:pPr>
        <w:spacing w:after="0" w:line="360" w:lineRule="auto"/>
      </w:pPr>
    </w:p>
    <w:p w14:paraId="7EC2563A" w14:textId="77777777" w:rsidR="00C93753" w:rsidRDefault="00C93753" w:rsidP="0098767A">
      <w:pPr>
        <w:spacing w:after="0" w:line="360" w:lineRule="auto"/>
      </w:pPr>
    </w:p>
    <w:p w14:paraId="21286E92" w14:textId="77777777" w:rsidR="00C93753" w:rsidRDefault="00C93753" w:rsidP="0098767A">
      <w:pPr>
        <w:spacing w:after="0" w:line="360" w:lineRule="auto"/>
      </w:pPr>
    </w:p>
    <w:p w14:paraId="66A3DA71" w14:textId="77777777" w:rsidR="00C93753" w:rsidRDefault="00C93753" w:rsidP="0098767A">
      <w:pPr>
        <w:spacing w:after="0" w:line="360" w:lineRule="auto"/>
      </w:pPr>
    </w:p>
    <w:p w14:paraId="47C859F7" w14:textId="77777777" w:rsidR="00C93753" w:rsidRDefault="00C93753" w:rsidP="0098767A">
      <w:pPr>
        <w:spacing w:after="0" w:line="360" w:lineRule="auto"/>
      </w:pPr>
    </w:p>
    <w:p w14:paraId="5F06D439" w14:textId="77777777" w:rsidR="00C93753" w:rsidRDefault="00C93753" w:rsidP="0098767A">
      <w:pPr>
        <w:spacing w:after="0" w:line="360" w:lineRule="auto"/>
      </w:pPr>
    </w:p>
    <w:p w14:paraId="5E2125A0" w14:textId="77777777" w:rsidR="00C93753" w:rsidRDefault="00C93753" w:rsidP="0098767A">
      <w:pPr>
        <w:spacing w:after="0" w:line="360" w:lineRule="auto"/>
      </w:pPr>
    </w:p>
    <w:p w14:paraId="3377946E" w14:textId="77777777" w:rsidR="00C93753" w:rsidRDefault="00C93753" w:rsidP="0098767A">
      <w:pPr>
        <w:spacing w:after="0" w:line="360" w:lineRule="auto"/>
      </w:pPr>
    </w:p>
    <w:p w14:paraId="00E62C2C" w14:textId="77777777" w:rsidR="00C93753" w:rsidRDefault="00C93753" w:rsidP="0098767A">
      <w:pPr>
        <w:spacing w:after="0" w:line="360" w:lineRule="auto"/>
      </w:pPr>
    </w:p>
    <w:p w14:paraId="7BEB7A0C" w14:textId="77777777" w:rsidR="00C93753" w:rsidRDefault="00C93753" w:rsidP="0098767A">
      <w:pPr>
        <w:spacing w:after="0" w:line="360" w:lineRule="auto"/>
      </w:pPr>
    </w:p>
    <w:p w14:paraId="3E043A7C" w14:textId="77777777" w:rsidR="00C93753" w:rsidRDefault="00C93753" w:rsidP="0098767A">
      <w:pPr>
        <w:spacing w:after="0" w:line="360" w:lineRule="auto"/>
      </w:pPr>
    </w:p>
    <w:p w14:paraId="3CD7B8E0" w14:textId="77777777" w:rsidR="00C93753" w:rsidRDefault="00C93753" w:rsidP="0098767A">
      <w:pPr>
        <w:spacing w:after="0" w:line="360" w:lineRule="auto"/>
      </w:pPr>
    </w:p>
    <w:p w14:paraId="1974263B" w14:textId="77777777" w:rsidR="00C93753" w:rsidRDefault="00C93753" w:rsidP="0098767A">
      <w:pPr>
        <w:spacing w:after="0" w:line="360" w:lineRule="auto"/>
      </w:pPr>
    </w:p>
    <w:p w14:paraId="69C6A53A" w14:textId="77777777" w:rsidR="00C93753" w:rsidRDefault="00C93753" w:rsidP="0098767A">
      <w:pPr>
        <w:spacing w:after="0" w:line="360" w:lineRule="auto"/>
      </w:pPr>
    </w:p>
    <w:p w14:paraId="6914AA58" w14:textId="77777777" w:rsidR="00C93753" w:rsidRDefault="00C93753" w:rsidP="0098767A">
      <w:pPr>
        <w:spacing w:after="0" w:line="360" w:lineRule="auto"/>
      </w:pPr>
    </w:p>
    <w:p w14:paraId="003F9783" w14:textId="77777777" w:rsidR="00C93753" w:rsidRDefault="00C93753" w:rsidP="0098767A">
      <w:pPr>
        <w:spacing w:after="0" w:line="360" w:lineRule="auto"/>
      </w:pPr>
    </w:p>
    <w:p w14:paraId="72A6DDCC" w14:textId="77777777" w:rsidR="00C93753" w:rsidRDefault="00C93753" w:rsidP="0098767A">
      <w:pPr>
        <w:spacing w:after="0" w:line="360" w:lineRule="auto"/>
      </w:pPr>
    </w:p>
    <w:p w14:paraId="2BD63C6F" w14:textId="77777777" w:rsidR="00C93753" w:rsidRDefault="00C93753" w:rsidP="0098767A">
      <w:pPr>
        <w:spacing w:after="0" w:line="360" w:lineRule="auto"/>
      </w:pPr>
    </w:p>
    <w:p w14:paraId="1396649B" w14:textId="77777777" w:rsidR="00C93753" w:rsidRDefault="00C93753" w:rsidP="0098767A">
      <w:pPr>
        <w:spacing w:after="0" w:line="360" w:lineRule="auto"/>
      </w:pPr>
    </w:p>
    <w:p w14:paraId="60A5AE84" w14:textId="77777777" w:rsidR="00C93753" w:rsidRDefault="00C93753" w:rsidP="0098767A">
      <w:pPr>
        <w:spacing w:after="0" w:line="360" w:lineRule="auto"/>
      </w:pPr>
    </w:p>
    <w:p w14:paraId="583D0174" w14:textId="77777777" w:rsidR="00C93753" w:rsidRDefault="00C93753" w:rsidP="0098767A">
      <w:pPr>
        <w:spacing w:after="0" w:line="360" w:lineRule="auto"/>
      </w:pPr>
    </w:p>
    <w:p w14:paraId="064DA121" w14:textId="77777777" w:rsidR="00C93753" w:rsidRDefault="00C93753" w:rsidP="0098767A">
      <w:pPr>
        <w:spacing w:after="0" w:line="360" w:lineRule="auto"/>
      </w:pPr>
    </w:p>
    <w:p w14:paraId="71E3391B" w14:textId="77777777" w:rsidR="00631C95" w:rsidRDefault="00631C95" w:rsidP="0098767A">
      <w:pPr>
        <w:spacing w:after="0" w:line="360" w:lineRule="auto"/>
      </w:pPr>
    </w:p>
    <w:p w14:paraId="29CB95B3" w14:textId="77777777" w:rsidR="00631C95" w:rsidRDefault="00631C95" w:rsidP="0098767A">
      <w:pPr>
        <w:spacing w:after="0" w:line="360" w:lineRule="auto"/>
      </w:pPr>
    </w:p>
    <w:p w14:paraId="23BF3D6B" w14:textId="77777777" w:rsidR="00631C95" w:rsidRDefault="00631C95" w:rsidP="0098767A">
      <w:pPr>
        <w:spacing w:after="0" w:line="360" w:lineRule="auto"/>
      </w:pPr>
    </w:p>
    <w:p w14:paraId="725CEF50" w14:textId="77777777" w:rsidR="00C93753" w:rsidRDefault="00C93753" w:rsidP="0098767A">
      <w:pPr>
        <w:spacing w:after="0" w:line="360" w:lineRule="auto"/>
      </w:pPr>
    </w:p>
    <w:p w14:paraId="51E91735" w14:textId="77777777" w:rsidR="00052815" w:rsidRPr="001650D7" w:rsidRDefault="00052815" w:rsidP="00052815">
      <w:pPr>
        <w:pStyle w:val="Heading3"/>
        <w:spacing w:line="360" w:lineRule="auto"/>
        <w:rPr>
          <w:b/>
          <w:bCs/>
          <w:sz w:val="26"/>
          <w:szCs w:val="26"/>
          <w:u w:val="single"/>
        </w:rPr>
      </w:pPr>
      <w:bookmarkStart w:id="58" w:name="_Toc155890312"/>
      <w:r>
        <w:rPr>
          <w:b/>
          <w:bCs/>
          <w:sz w:val="26"/>
          <w:szCs w:val="26"/>
          <w:u w:val="single"/>
        </w:rPr>
        <w:lastRenderedPageBreak/>
        <w:t>Asian Ethnicities</w:t>
      </w:r>
      <w:bookmarkEnd w:id="58"/>
    </w:p>
    <w:p w14:paraId="55242E04" w14:textId="77777777" w:rsidR="00052815" w:rsidRDefault="00052815" w:rsidP="0098767A">
      <w:pPr>
        <w:spacing w:after="0" w:line="360" w:lineRule="auto"/>
      </w:pPr>
    </w:p>
    <w:p w14:paraId="297E08F0" w14:textId="6CE00E14" w:rsidR="00AB3812" w:rsidRDefault="00AB3812" w:rsidP="00AB3812">
      <w:pPr>
        <w:spacing w:after="0" w:line="360" w:lineRule="auto"/>
      </w:pPr>
      <w:r>
        <w:t>The highest</w:t>
      </w:r>
      <w:r w:rsidR="00631C95">
        <w:t xml:space="preserve"> ethnic</w:t>
      </w:r>
      <w:r>
        <w:t xml:space="preserve"> proportion</w:t>
      </w:r>
      <w:r w:rsidR="00631C95">
        <w:t>s</w:t>
      </w:r>
      <w:r>
        <w:t xml:space="preserve"> are in Cardiff, </w:t>
      </w:r>
      <w:r w:rsidR="00AB2890">
        <w:t>Newport,</w:t>
      </w:r>
      <w:r>
        <w:t xml:space="preserve"> and Swansea, indicating that </w:t>
      </w:r>
      <w:r w:rsidR="00631C95">
        <w:t xml:space="preserve">they </w:t>
      </w:r>
      <w:r>
        <w:t>experience high</w:t>
      </w:r>
      <w:r w:rsidR="00F6654D">
        <w:t xml:space="preserve"> </w:t>
      </w:r>
      <w:r>
        <w:t>deprivatio</w:t>
      </w:r>
      <w:r w:rsidR="00631C95">
        <w:t>n</w:t>
      </w:r>
      <w:r>
        <w:t xml:space="preserve">. However, </w:t>
      </w:r>
      <w:r w:rsidR="00AE57D3">
        <w:t>Blaenau Gwent</w:t>
      </w:r>
      <w:r>
        <w:t xml:space="preserve"> has comparable proportion</w:t>
      </w:r>
      <w:r w:rsidR="002C528B">
        <w:t>s</w:t>
      </w:r>
      <w:r>
        <w:t xml:space="preserve"> (0.</w:t>
      </w:r>
      <w:r w:rsidR="00AE57D3">
        <w:t>6</w:t>
      </w:r>
      <w:r>
        <w:t xml:space="preserve">9%) to less deprived areas like </w:t>
      </w:r>
      <w:r w:rsidR="00AE57D3">
        <w:t>Anglesey</w:t>
      </w:r>
      <w:r>
        <w:t xml:space="preserve"> (0.7</w:t>
      </w:r>
      <w:r w:rsidR="00AE57D3">
        <w:t>0</w:t>
      </w:r>
      <w:r>
        <w:t xml:space="preserve">%) and </w:t>
      </w:r>
      <w:r w:rsidR="00AE57D3">
        <w:t>Pembrokeshire</w:t>
      </w:r>
      <w:r>
        <w:t xml:space="preserve"> (0.</w:t>
      </w:r>
      <w:r w:rsidR="00AE57D3">
        <w:t>97</w:t>
      </w:r>
      <w:r>
        <w:t xml:space="preserve">%). </w:t>
      </w:r>
      <w:r w:rsidR="008A529E">
        <w:t>Ceredigion, despite having</w:t>
      </w:r>
      <w:r w:rsidR="002C528B">
        <w:t xml:space="preserve"> a</w:t>
      </w:r>
      <w:r w:rsidR="008A529E">
        <w:t xml:space="preserve"> high proportion (1.45%), has </w:t>
      </w:r>
      <w:r w:rsidR="00F6654D">
        <w:t>low deprivation</w:t>
      </w:r>
      <w:r w:rsidR="008A529E">
        <w:t>.</w:t>
      </w:r>
    </w:p>
    <w:p w14:paraId="2F0FA081" w14:textId="77777777" w:rsidR="00BF5387" w:rsidRDefault="00BF5387" w:rsidP="00AB3812">
      <w:pPr>
        <w:spacing w:after="0" w:line="360" w:lineRule="auto"/>
      </w:pPr>
    </w:p>
    <w:p w14:paraId="17F8D896" w14:textId="7EECF994" w:rsidR="00293394" w:rsidRDefault="00293394" w:rsidP="00293394">
      <w:pPr>
        <w:pStyle w:val="NormalWeb"/>
        <w:jc w:val="center"/>
      </w:pPr>
      <w:r>
        <w:rPr>
          <w:noProof/>
        </w:rPr>
        <w:drawing>
          <wp:inline distT="0" distB="0" distL="0" distR="0" wp14:anchorId="1934C1BB" wp14:editId="5623CEB1">
            <wp:extent cx="5731510" cy="4502785"/>
            <wp:effectExtent l="0" t="0" r="2540" b="0"/>
            <wp:docPr id="1968622711" name="Picture 37"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622711" name="Picture 37" descr="A map of the united kingdom&#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4502785"/>
                    </a:xfrm>
                    <a:prstGeom prst="rect">
                      <a:avLst/>
                    </a:prstGeom>
                    <a:noFill/>
                    <a:ln>
                      <a:noFill/>
                    </a:ln>
                  </pic:spPr>
                </pic:pic>
              </a:graphicData>
            </a:graphic>
          </wp:inline>
        </w:drawing>
      </w:r>
    </w:p>
    <w:p w14:paraId="778FBA48" w14:textId="2ABAA269" w:rsidR="00AB3812" w:rsidRDefault="00C93753" w:rsidP="00C93753">
      <w:pPr>
        <w:pStyle w:val="Caption"/>
        <w:jc w:val="center"/>
        <w:rPr>
          <w:b/>
          <w:bCs/>
          <w:i w:val="0"/>
          <w:iCs w:val="0"/>
          <w:color w:val="000000" w:themeColor="text1"/>
          <w:sz w:val="20"/>
          <w:szCs w:val="20"/>
        </w:rPr>
      </w:pPr>
      <w:bookmarkStart w:id="59" w:name="_Toc155890353"/>
      <w:r w:rsidRPr="00C93753">
        <w:rPr>
          <w:b/>
          <w:bCs/>
          <w:i w:val="0"/>
          <w:iCs w:val="0"/>
          <w:color w:val="000000" w:themeColor="text1"/>
          <w:sz w:val="20"/>
          <w:szCs w:val="20"/>
        </w:rPr>
        <w:t>Fig</w:t>
      </w:r>
      <w:r>
        <w:rPr>
          <w:b/>
          <w:bCs/>
          <w:i w:val="0"/>
          <w:iCs w:val="0"/>
          <w:color w:val="000000" w:themeColor="text1"/>
          <w:sz w:val="20"/>
          <w:szCs w:val="20"/>
        </w:rPr>
        <w:t>.</w:t>
      </w:r>
      <w:r w:rsidRPr="00C93753">
        <w:rPr>
          <w:b/>
          <w:bCs/>
          <w:i w:val="0"/>
          <w:iCs w:val="0"/>
          <w:color w:val="000000" w:themeColor="text1"/>
          <w:sz w:val="20"/>
          <w:szCs w:val="20"/>
        </w:rPr>
        <w:t xml:space="preserve"> </w:t>
      </w:r>
      <w:r w:rsidRPr="00C93753">
        <w:rPr>
          <w:b/>
          <w:bCs/>
          <w:i w:val="0"/>
          <w:iCs w:val="0"/>
          <w:color w:val="000000" w:themeColor="text1"/>
          <w:sz w:val="20"/>
          <w:szCs w:val="20"/>
        </w:rPr>
        <w:fldChar w:fldCharType="begin"/>
      </w:r>
      <w:r w:rsidRPr="00C93753">
        <w:rPr>
          <w:b/>
          <w:bCs/>
          <w:i w:val="0"/>
          <w:iCs w:val="0"/>
          <w:color w:val="000000" w:themeColor="text1"/>
          <w:sz w:val="20"/>
          <w:szCs w:val="20"/>
        </w:rPr>
        <w:instrText xml:space="preserve"> SEQ Figure \* ARABIC </w:instrText>
      </w:r>
      <w:r w:rsidRPr="00C93753">
        <w:rPr>
          <w:b/>
          <w:bCs/>
          <w:i w:val="0"/>
          <w:iCs w:val="0"/>
          <w:color w:val="000000" w:themeColor="text1"/>
          <w:sz w:val="20"/>
          <w:szCs w:val="20"/>
        </w:rPr>
        <w:fldChar w:fldCharType="separate"/>
      </w:r>
      <w:r w:rsidR="00D663C6">
        <w:rPr>
          <w:b/>
          <w:bCs/>
          <w:i w:val="0"/>
          <w:iCs w:val="0"/>
          <w:noProof/>
          <w:color w:val="000000" w:themeColor="text1"/>
          <w:sz w:val="20"/>
          <w:szCs w:val="20"/>
        </w:rPr>
        <w:t>36</w:t>
      </w:r>
      <w:r w:rsidRPr="00C93753">
        <w:rPr>
          <w:b/>
          <w:bCs/>
          <w:i w:val="0"/>
          <w:iCs w:val="0"/>
          <w:color w:val="000000" w:themeColor="text1"/>
          <w:sz w:val="20"/>
          <w:szCs w:val="20"/>
        </w:rPr>
        <w:fldChar w:fldCharType="end"/>
      </w:r>
      <w:r>
        <w:rPr>
          <w:b/>
          <w:bCs/>
          <w:i w:val="0"/>
          <w:iCs w:val="0"/>
          <w:color w:val="000000" w:themeColor="text1"/>
          <w:sz w:val="20"/>
          <w:szCs w:val="20"/>
        </w:rPr>
        <w:t xml:space="preserve"> Deprivation by Asian Ethnicity</w:t>
      </w:r>
      <w:bookmarkEnd w:id="59"/>
    </w:p>
    <w:p w14:paraId="0F8F5FA7" w14:textId="77777777" w:rsidR="00C93753" w:rsidRPr="00C93753" w:rsidRDefault="00C93753" w:rsidP="00C93753"/>
    <w:p w14:paraId="610E06B5" w14:textId="61A1B0BA" w:rsidR="00C93753" w:rsidRDefault="008A529E" w:rsidP="0098767A">
      <w:pPr>
        <w:spacing w:after="0" w:line="360" w:lineRule="auto"/>
      </w:pPr>
      <w:r>
        <w:t>C</w:t>
      </w:r>
      <w:r w:rsidRPr="002602EC">
        <w:t xml:space="preserve">omparing the MMR </w:t>
      </w:r>
      <w:r>
        <w:t xml:space="preserve">coverage and Asian ethnicity proportions </w:t>
      </w:r>
      <w:r w:rsidR="0012271E">
        <w:t xml:space="preserve">over the three periods </w:t>
      </w:r>
      <w:r>
        <w:t xml:space="preserve">shows that Cardiff continues to show links with deprivation affecting </w:t>
      </w:r>
      <w:r w:rsidR="00801175">
        <w:t>Asian</w:t>
      </w:r>
      <w:r>
        <w:t xml:space="preserve"> ethnic groups</w:t>
      </w:r>
      <w:r w:rsidR="00C31D68">
        <w:t xml:space="preserve">, with Swansea and Newport, while not as low </w:t>
      </w:r>
      <w:r w:rsidR="00794717">
        <w:t>a</w:t>
      </w:r>
      <w:r w:rsidR="0012271E">
        <w:t xml:space="preserve"> coverage</w:t>
      </w:r>
      <w:r w:rsidR="00C31D68">
        <w:t xml:space="preserve"> </w:t>
      </w:r>
      <w:r w:rsidR="00794717">
        <w:t xml:space="preserve">by </w:t>
      </w:r>
      <w:r w:rsidR="00C31D68">
        <w:t>compar</w:t>
      </w:r>
      <w:r w:rsidR="00794717">
        <w:t>ison</w:t>
      </w:r>
      <w:r w:rsidR="00C31D68">
        <w:t xml:space="preserve">, </w:t>
      </w:r>
      <w:r w:rsidR="0012271E">
        <w:t xml:space="preserve">also </w:t>
      </w:r>
      <w:r w:rsidR="00BC2B3B">
        <w:t>showing</w:t>
      </w:r>
      <w:r w:rsidR="00C31D68">
        <w:t xml:space="preserve"> high deprivation</w:t>
      </w:r>
      <w:r w:rsidR="0012271E">
        <w:t xml:space="preserve"> </w:t>
      </w:r>
      <w:r w:rsidR="00C31D68">
        <w:t>with high proportion</w:t>
      </w:r>
      <w:r w:rsidR="0012271E">
        <w:t>s</w:t>
      </w:r>
      <w:r w:rsidR="00C31D68">
        <w:t xml:space="preserve">. </w:t>
      </w:r>
      <w:r>
        <w:t xml:space="preserve">However, </w:t>
      </w:r>
      <w:r w:rsidR="00C31D68">
        <w:t>despite comparable deprivation</w:t>
      </w:r>
      <w:r w:rsidR="00794717">
        <w:t xml:space="preserve"> </w:t>
      </w:r>
      <w:r w:rsidR="00C31D68">
        <w:t xml:space="preserve">to Swansea, Wrexham has one of the highest consistent MMR coverage rates in Wales, despite having one of the highest </w:t>
      </w:r>
      <w:r w:rsidR="004177C2">
        <w:t xml:space="preserve">ethnic </w:t>
      </w:r>
      <w:r w:rsidR="00C31D68">
        <w:t>proportion</w:t>
      </w:r>
      <w:r w:rsidR="004177C2">
        <w:t>s</w:t>
      </w:r>
      <w:r w:rsidR="00C31D68">
        <w:t>.</w:t>
      </w:r>
    </w:p>
    <w:p w14:paraId="3C85DDA7" w14:textId="77777777" w:rsidR="00052815" w:rsidRPr="001650D7" w:rsidRDefault="00052815" w:rsidP="00052815">
      <w:pPr>
        <w:pStyle w:val="Heading3"/>
        <w:spacing w:line="360" w:lineRule="auto"/>
        <w:rPr>
          <w:b/>
          <w:bCs/>
          <w:sz w:val="26"/>
          <w:szCs w:val="26"/>
          <w:u w:val="single"/>
        </w:rPr>
      </w:pPr>
      <w:bookmarkStart w:id="60" w:name="_Toc155890313"/>
      <w:r>
        <w:rPr>
          <w:b/>
          <w:bCs/>
          <w:sz w:val="26"/>
          <w:szCs w:val="26"/>
          <w:u w:val="single"/>
        </w:rPr>
        <w:lastRenderedPageBreak/>
        <w:t>Black Ethnicities</w:t>
      </w:r>
      <w:bookmarkEnd w:id="60"/>
    </w:p>
    <w:p w14:paraId="1375A23A" w14:textId="77777777" w:rsidR="00C31D68" w:rsidRDefault="00C31D68" w:rsidP="00C31D68">
      <w:pPr>
        <w:spacing w:after="0" w:line="360" w:lineRule="auto"/>
      </w:pPr>
    </w:p>
    <w:p w14:paraId="7F8C8BAB" w14:textId="26E704DD" w:rsidR="00C31D68" w:rsidRDefault="00C31D68" w:rsidP="00C31D68">
      <w:pPr>
        <w:spacing w:after="0" w:line="360" w:lineRule="auto"/>
      </w:pPr>
      <w:r>
        <w:t xml:space="preserve">The highest proportion of </w:t>
      </w:r>
      <w:r w:rsidR="00B660BB">
        <w:t>b</w:t>
      </w:r>
      <w:r>
        <w:t xml:space="preserve">lack ethnicities </w:t>
      </w:r>
      <w:r w:rsidR="000B6CBF">
        <w:t xml:space="preserve">are </w:t>
      </w:r>
      <w:r w:rsidR="00B660BB">
        <w:t xml:space="preserve">also </w:t>
      </w:r>
      <w:r w:rsidR="000B6CBF">
        <w:t>within</w:t>
      </w:r>
      <w:r>
        <w:t xml:space="preserve"> Cardiff, </w:t>
      </w:r>
      <w:r w:rsidR="00B660BB">
        <w:t>Newport,</w:t>
      </w:r>
      <w:r>
        <w:t xml:space="preserve"> and Swansea, indicating that </w:t>
      </w:r>
      <w:r w:rsidR="00B660BB">
        <w:t>b</w:t>
      </w:r>
      <w:r w:rsidR="000B6CBF">
        <w:t>lack</w:t>
      </w:r>
      <w:r>
        <w:t xml:space="preserve"> ethnicities</w:t>
      </w:r>
      <w:r w:rsidR="000B6CBF">
        <w:t xml:space="preserve"> also</w:t>
      </w:r>
      <w:r>
        <w:t xml:space="preserve"> experience high</w:t>
      </w:r>
      <w:r w:rsidR="00B660BB">
        <w:t xml:space="preserve"> deprivation</w:t>
      </w:r>
      <w:r>
        <w:t>. However, Blaenau Gwent</w:t>
      </w:r>
      <w:r w:rsidR="003B276F">
        <w:t xml:space="preserve"> has </w:t>
      </w:r>
      <w:r w:rsidR="00AB2890">
        <w:t>an extremely low</w:t>
      </w:r>
      <w:r w:rsidR="003B276F">
        <w:t xml:space="preserve"> proportion </w:t>
      </w:r>
      <w:r w:rsidR="007E1C69">
        <w:t>(</w:t>
      </w:r>
      <w:r w:rsidR="003B276F">
        <w:t>0.14%</w:t>
      </w:r>
      <w:r w:rsidR="007E1C69">
        <w:t>)</w:t>
      </w:r>
      <w:r w:rsidR="003B276F">
        <w:t>,</w:t>
      </w:r>
      <w:r>
        <w:t xml:space="preserve"> comparable to less deprived areas like Anglesey (0.</w:t>
      </w:r>
      <w:r w:rsidR="003B276F">
        <w:t>12</w:t>
      </w:r>
      <w:r>
        <w:t>%) and P</w:t>
      </w:r>
      <w:r w:rsidR="003B276F">
        <w:t>owys</w:t>
      </w:r>
      <w:r>
        <w:t xml:space="preserve"> (0.</w:t>
      </w:r>
      <w:r w:rsidR="003B276F">
        <w:t>10</w:t>
      </w:r>
      <w:r>
        <w:t xml:space="preserve">%). </w:t>
      </w:r>
      <w:r w:rsidR="000A169C">
        <w:t xml:space="preserve">The Vale of Glamorgan has </w:t>
      </w:r>
      <w:r w:rsidR="00143B0C">
        <w:t>low deprivation</w:t>
      </w:r>
      <w:r w:rsidR="000A169C">
        <w:t xml:space="preserve">, despite having </w:t>
      </w:r>
      <w:r w:rsidR="00B660BB">
        <w:t>a</w:t>
      </w:r>
      <w:r w:rsidR="000A169C">
        <w:t xml:space="preserve"> high proportion (0.39%).</w:t>
      </w:r>
    </w:p>
    <w:p w14:paraId="06BA2D4F" w14:textId="77777777" w:rsidR="00BD3B35" w:rsidRDefault="00BD3B35" w:rsidP="00C31D68">
      <w:pPr>
        <w:spacing w:after="0" w:line="360" w:lineRule="auto"/>
      </w:pPr>
    </w:p>
    <w:p w14:paraId="5ADE55D9" w14:textId="59CCBE57" w:rsidR="00BD3B35" w:rsidRDefault="00BD3B35" w:rsidP="00BD3B35">
      <w:pPr>
        <w:pStyle w:val="NormalWeb"/>
      </w:pPr>
      <w:r>
        <w:rPr>
          <w:noProof/>
        </w:rPr>
        <w:drawing>
          <wp:inline distT="0" distB="0" distL="0" distR="0" wp14:anchorId="4B7ECF2A" wp14:editId="2C811276">
            <wp:extent cx="5731510" cy="4586605"/>
            <wp:effectExtent l="0" t="0" r="2540" b="4445"/>
            <wp:docPr id="1586057688" name="Picture 38" descr="A map of wales with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057688" name="Picture 38" descr="A map of wales with people&#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4586605"/>
                    </a:xfrm>
                    <a:prstGeom prst="rect">
                      <a:avLst/>
                    </a:prstGeom>
                    <a:noFill/>
                    <a:ln>
                      <a:noFill/>
                    </a:ln>
                  </pic:spPr>
                </pic:pic>
              </a:graphicData>
            </a:graphic>
          </wp:inline>
        </w:drawing>
      </w:r>
    </w:p>
    <w:p w14:paraId="2247F285" w14:textId="08407736" w:rsidR="00BD3B35" w:rsidRPr="00BD3B35" w:rsidRDefault="00BD3B35" w:rsidP="00BD3B35">
      <w:pPr>
        <w:pStyle w:val="Caption"/>
        <w:jc w:val="center"/>
        <w:rPr>
          <w:b/>
          <w:bCs/>
          <w:i w:val="0"/>
          <w:iCs w:val="0"/>
          <w:color w:val="000000" w:themeColor="text1"/>
          <w:sz w:val="20"/>
          <w:szCs w:val="20"/>
        </w:rPr>
      </w:pPr>
      <w:bookmarkStart w:id="61" w:name="_Toc155890354"/>
      <w:r w:rsidRPr="00BD3B35">
        <w:rPr>
          <w:b/>
          <w:bCs/>
          <w:i w:val="0"/>
          <w:iCs w:val="0"/>
          <w:color w:val="000000" w:themeColor="text1"/>
          <w:sz w:val="20"/>
          <w:szCs w:val="20"/>
        </w:rPr>
        <w:t>Fig</w:t>
      </w:r>
      <w:r>
        <w:rPr>
          <w:b/>
          <w:bCs/>
          <w:i w:val="0"/>
          <w:iCs w:val="0"/>
          <w:color w:val="000000" w:themeColor="text1"/>
          <w:sz w:val="20"/>
          <w:szCs w:val="20"/>
        </w:rPr>
        <w:t>.</w:t>
      </w:r>
      <w:r w:rsidRPr="00BD3B35">
        <w:rPr>
          <w:b/>
          <w:bCs/>
          <w:i w:val="0"/>
          <w:iCs w:val="0"/>
          <w:color w:val="000000" w:themeColor="text1"/>
          <w:sz w:val="20"/>
          <w:szCs w:val="20"/>
        </w:rPr>
        <w:t xml:space="preserve"> </w:t>
      </w:r>
      <w:r w:rsidRPr="00BD3B35">
        <w:rPr>
          <w:b/>
          <w:bCs/>
          <w:i w:val="0"/>
          <w:iCs w:val="0"/>
          <w:color w:val="000000" w:themeColor="text1"/>
          <w:sz w:val="20"/>
          <w:szCs w:val="20"/>
        </w:rPr>
        <w:fldChar w:fldCharType="begin"/>
      </w:r>
      <w:r w:rsidRPr="00BD3B35">
        <w:rPr>
          <w:b/>
          <w:bCs/>
          <w:i w:val="0"/>
          <w:iCs w:val="0"/>
          <w:color w:val="000000" w:themeColor="text1"/>
          <w:sz w:val="20"/>
          <w:szCs w:val="20"/>
        </w:rPr>
        <w:instrText xml:space="preserve"> SEQ Figure \* ARABIC </w:instrText>
      </w:r>
      <w:r w:rsidRPr="00BD3B35">
        <w:rPr>
          <w:b/>
          <w:bCs/>
          <w:i w:val="0"/>
          <w:iCs w:val="0"/>
          <w:color w:val="000000" w:themeColor="text1"/>
          <w:sz w:val="20"/>
          <w:szCs w:val="20"/>
        </w:rPr>
        <w:fldChar w:fldCharType="separate"/>
      </w:r>
      <w:r w:rsidR="00D663C6">
        <w:rPr>
          <w:b/>
          <w:bCs/>
          <w:i w:val="0"/>
          <w:iCs w:val="0"/>
          <w:noProof/>
          <w:color w:val="000000" w:themeColor="text1"/>
          <w:sz w:val="20"/>
          <w:szCs w:val="20"/>
        </w:rPr>
        <w:t>37</w:t>
      </w:r>
      <w:r w:rsidRPr="00BD3B35">
        <w:rPr>
          <w:b/>
          <w:bCs/>
          <w:i w:val="0"/>
          <w:iCs w:val="0"/>
          <w:color w:val="000000" w:themeColor="text1"/>
          <w:sz w:val="20"/>
          <w:szCs w:val="20"/>
        </w:rPr>
        <w:fldChar w:fldCharType="end"/>
      </w:r>
      <w:r>
        <w:rPr>
          <w:b/>
          <w:bCs/>
          <w:i w:val="0"/>
          <w:iCs w:val="0"/>
          <w:color w:val="000000" w:themeColor="text1"/>
          <w:sz w:val="20"/>
          <w:szCs w:val="20"/>
        </w:rPr>
        <w:t xml:space="preserve"> Deprivation by Black Ethnicity</w:t>
      </w:r>
      <w:bookmarkEnd w:id="61"/>
    </w:p>
    <w:p w14:paraId="4A1C8D23" w14:textId="77777777" w:rsidR="00C31D68" w:rsidRDefault="00C31D68" w:rsidP="0098767A">
      <w:pPr>
        <w:spacing w:after="0" w:line="360" w:lineRule="auto"/>
      </w:pPr>
    </w:p>
    <w:p w14:paraId="2219085C" w14:textId="1305A7D7" w:rsidR="000A169C" w:rsidRDefault="000A169C" w:rsidP="000A169C">
      <w:pPr>
        <w:spacing w:after="0" w:line="360" w:lineRule="auto"/>
      </w:pPr>
      <w:r>
        <w:t xml:space="preserve">As with </w:t>
      </w:r>
      <w:r w:rsidR="0028374E">
        <w:t>other</w:t>
      </w:r>
      <w:r>
        <w:t xml:space="preserve"> ethnicities, Cardiff continues to </w:t>
      </w:r>
      <w:r w:rsidR="00427387">
        <w:t>show links between high deprivation, high ethnicity proportions</w:t>
      </w:r>
      <w:r w:rsidR="00BC2B3B">
        <w:t>,</w:t>
      </w:r>
      <w:r w:rsidR="00427387">
        <w:t xml:space="preserve"> and low MMR coverage</w:t>
      </w:r>
      <w:r w:rsidR="00184F2C">
        <w:t xml:space="preserve">. </w:t>
      </w:r>
      <w:r>
        <w:t>Swansea and Newport</w:t>
      </w:r>
      <w:r w:rsidR="00184F2C">
        <w:t xml:space="preserve"> show similar patterns to Cardiff</w:t>
      </w:r>
      <w:r w:rsidR="00BA7504">
        <w:t>, with</w:t>
      </w:r>
      <w:r w:rsidR="00184F2C">
        <w:t xml:space="preserve"> high deprivation and high</w:t>
      </w:r>
      <w:r w:rsidR="00293DC3">
        <w:t>er</w:t>
      </w:r>
      <w:r w:rsidR="00184F2C">
        <w:t xml:space="preserve"> proportions, though show slightly higher MMR coverage</w:t>
      </w:r>
      <w:r>
        <w:t xml:space="preserve">. However, </w:t>
      </w:r>
      <w:r w:rsidR="00184F2C">
        <w:t>while having lower deprivation levels</w:t>
      </w:r>
      <w:r>
        <w:t xml:space="preserve">, </w:t>
      </w:r>
      <w:r w:rsidR="00184F2C">
        <w:t>Rhondda-Cynon-Taf</w:t>
      </w:r>
      <w:r>
        <w:t xml:space="preserve"> ha</w:t>
      </w:r>
      <w:r w:rsidR="00BA7504">
        <w:t>s</w:t>
      </w:r>
      <w:r w:rsidR="00184F2C">
        <w:t xml:space="preserve"> consistently high MMR coverage,</w:t>
      </w:r>
      <w:r>
        <w:t xml:space="preserve"> despite having</w:t>
      </w:r>
      <w:r w:rsidR="00184F2C">
        <w:t xml:space="preserve"> a</w:t>
      </w:r>
      <w:r>
        <w:t xml:space="preserve"> highe</w:t>
      </w:r>
      <w:r w:rsidR="00184F2C">
        <w:t>r</w:t>
      </w:r>
      <w:r>
        <w:t xml:space="preserve"> proportion</w:t>
      </w:r>
      <w:r w:rsidR="00184F2C">
        <w:t xml:space="preserve"> (</w:t>
      </w:r>
      <w:r w:rsidR="00EB3C30">
        <w:t>0.56%).</w:t>
      </w:r>
    </w:p>
    <w:p w14:paraId="0B07149E" w14:textId="77777777" w:rsidR="00052815" w:rsidRDefault="00052815" w:rsidP="0098767A">
      <w:pPr>
        <w:spacing w:after="0" w:line="360" w:lineRule="auto"/>
      </w:pPr>
    </w:p>
    <w:p w14:paraId="79595BAD" w14:textId="77777777" w:rsidR="00052815" w:rsidRPr="001650D7" w:rsidRDefault="00052815" w:rsidP="00052815">
      <w:pPr>
        <w:pStyle w:val="Heading3"/>
        <w:spacing w:line="360" w:lineRule="auto"/>
        <w:rPr>
          <w:b/>
          <w:bCs/>
          <w:sz w:val="26"/>
          <w:szCs w:val="26"/>
          <w:u w:val="single"/>
        </w:rPr>
      </w:pPr>
      <w:bookmarkStart w:id="62" w:name="_Toc155890314"/>
      <w:r>
        <w:rPr>
          <w:b/>
          <w:bCs/>
          <w:sz w:val="26"/>
          <w:szCs w:val="26"/>
          <w:u w:val="single"/>
        </w:rPr>
        <w:lastRenderedPageBreak/>
        <w:t>Other Ethnicities</w:t>
      </w:r>
      <w:bookmarkEnd w:id="62"/>
    </w:p>
    <w:p w14:paraId="2C653222" w14:textId="77777777" w:rsidR="00052815" w:rsidRDefault="00052815" w:rsidP="0098767A">
      <w:pPr>
        <w:spacing w:after="0" w:line="360" w:lineRule="auto"/>
      </w:pPr>
    </w:p>
    <w:p w14:paraId="0C39B274" w14:textId="65BD3CA0" w:rsidR="00EB3C30" w:rsidRDefault="00EB3C30" w:rsidP="00EB3C30">
      <w:pPr>
        <w:spacing w:after="0" w:line="360" w:lineRule="auto"/>
      </w:pPr>
      <w:r>
        <w:t>The highest proportion</w:t>
      </w:r>
      <w:r w:rsidR="0020047F">
        <w:t>s</w:t>
      </w:r>
      <w:r w:rsidR="00BD08B8">
        <w:t xml:space="preserve"> continue to be</w:t>
      </w:r>
      <w:r>
        <w:t xml:space="preserve"> in Cardiff, </w:t>
      </w:r>
      <w:r w:rsidR="00AB2890">
        <w:t>Newport,</w:t>
      </w:r>
      <w:r>
        <w:t xml:space="preserve"> and Swansea</w:t>
      </w:r>
      <w:r w:rsidR="00BD08B8">
        <w:t>, though areas like Caerphilly (0.11%), Blaenau Gwent (0.13%) and Torfaen (0.10%) have comparable proportions</w:t>
      </w:r>
      <w:r>
        <w:t xml:space="preserve"> to less deprived areas like </w:t>
      </w:r>
      <w:r w:rsidR="00BD08B8">
        <w:t>Monmouthshire</w:t>
      </w:r>
      <w:r>
        <w:t xml:space="preserve"> (0.</w:t>
      </w:r>
      <w:r w:rsidR="00BD08B8">
        <w:t>14</w:t>
      </w:r>
      <w:r>
        <w:t>%)</w:t>
      </w:r>
      <w:r w:rsidR="00BD08B8">
        <w:t xml:space="preserve">, Powys (0.09%) </w:t>
      </w:r>
      <w:r>
        <w:t xml:space="preserve">and </w:t>
      </w:r>
      <w:r w:rsidR="00BD08B8">
        <w:t xml:space="preserve">Carmarthenshire </w:t>
      </w:r>
      <w:r>
        <w:t>(0.</w:t>
      </w:r>
      <w:r w:rsidR="00BD08B8">
        <w:t>17</w:t>
      </w:r>
      <w:r>
        <w:t xml:space="preserve">%). </w:t>
      </w:r>
    </w:p>
    <w:p w14:paraId="29095FB6" w14:textId="77777777" w:rsidR="00BD3B35" w:rsidRDefault="00BD3B35" w:rsidP="00EB3C30">
      <w:pPr>
        <w:spacing w:after="0" w:line="360" w:lineRule="auto"/>
      </w:pPr>
    </w:p>
    <w:p w14:paraId="70AECB70" w14:textId="10986662" w:rsidR="00E36B57" w:rsidRDefault="00E36B57" w:rsidP="00E36B57">
      <w:pPr>
        <w:pStyle w:val="NormalWeb"/>
        <w:jc w:val="center"/>
      </w:pPr>
      <w:r>
        <w:rPr>
          <w:noProof/>
        </w:rPr>
        <w:drawing>
          <wp:inline distT="0" distB="0" distL="0" distR="0" wp14:anchorId="37B9DF0D" wp14:editId="5C58793B">
            <wp:extent cx="5731510" cy="4562475"/>
            <wp:effectExtent l="0" t="0" r="2540" b="9525"/>
            <wp:docPr id="1875054091" name="Picture 39" descr="A map of wales with people in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054091" name="Picture 39" descr="A map of wales with people in different colors&#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4562475"/>
                    </a:xfrm>
                    <a:prstGeom prst="rect">
                      <a:avLst/>
                    </a:prstGeom>
                    <a:noFill/>
                    <a:ln>
                      <a:noFill/>
                    </a:ln>
                  </pic:spPr>
                </pic:pic>
              </a:graphicData>
            </a:graphic>
          </wp:inline>
        </w:drawing>
      </w:r>
    </w:p>
    <w:p w14:paraId="2860E8B9" w14:textId="43D4DAEB" w:rsidR="00E36B57" w:rsidRDefault="00E36B57" w:rsidP="00E36B57">
      <w:pPr>
        <w:pStyle w:val="Caption"/>
        <w:jc w:val="center"/>
        <w:rPr>
          <w:b/>
          <w:bCs/>
          <w:i w:val="0"/>
          <w:iCs w:val="0"/>
          <w:color w:val="000000" w:themeColor="text1"/>
          <w:sz w:val="20"/>
          <w:szCs w:val="20"/>
        </w:rPr>
      </w:pPr>
      <w:bookmarkStart w:id="63" w:name="_Toc155890355"/>
      <w:r w:rsidRPr="00E36B57">
        <w:rPr>
          <w:b/>
          <w:bCs/>
          <w:i w:val="0"/>
          <w:iCs w:val="0"/>
          <w:color w:val="000000" w:themeColor="text1"/>
          <w:sz w:val="20"/>
          <w:szCs w:val="20"/>
        </w:rPr>
        <w:t>Fig</w:t>
      </w:r>
      <w:r>
        <w:rPr>
          <w:b/>
          <w:bCs/>
          <w:i w:val="0"/>
          <w:iCs w:val="0"/>
          <w:color w:val="000000" w:themeColor="text1"/>
          <w:sz w:val="20"/>
          <w:szCs w:val="20"/>
        </w:rPr>
        <w:t>.</w:t>
      </w:r>
      <w:r w:rsidRPr="00E36B57">
        <w:rPr>
          <w:b/>
          <w:bCs/>
          <w:i w:val="0"/>
          <w:iCs w:val="0"/>
          <w:color w:val="000000" w:themeColor="text1"/>
          <w:sz w:val="20"/>
          <w:szCs w:val="20"/>
        </w:rPr>
        <w:t xml:space="preserve"> </w:t>
      </w:r>
      <w:r w:rsidRPr="00E36B57">
        <w:rPr>
          <w:b/>
          <w:bCs/>
          <w:i w:val="0"/>
          <w:iCs w:val="0"/>
          <w:color w:val="000000" w:themeColor="text1"/>
          <w:sz w:val="20"/>
          <w:szCs w:val="20"/>
        </w:rPr>
        <w:fldChar w:fldCharType="begin"/>
      </w:r>
      <w:r w:rsidRPr="00E36B57">
        <w:rPr>
          <w:b/>
          <w:bCs/>
          <w:i w:val="0"/>
          <w:iCs w:val="0"/>
          <w:color w:val="000000" w:themeColor="text1"/>
          <w:sz w:val="20"/>
          <w:szCs w:val="20"/>
        </w:rPr>
        <w:instrText xml:space="preserve"> SEQ Figure \* ARABIC </w:instrText>
      </w:r>
      <w:r w:rsidRPr="00E36B57">
        <w:rPr>
          <w:b/>
          <w:bCs/>
          <w:i w:val="0"/>
          <w:iCs w:val="0"/>
          <w:color w:val="000000" w:themeColor="text1"/>
          <w:sz w:val="20"/>
          <w:szCs w:val="20"/>
        </w:rPr>
        <w:fldChar w:fldCharType="separate"/>
      </w:r>
      <w:r w:rsidR="00D663C6">
        <w:rPr>
          <w:b/>
          <w:bCs/>
          <w:i w:val="0"/>
          <w:iCs w:val="0"/>
          <w:noProof/>
          <w:color w:val="000000" w:themeColor="text1"/>
          <w:sz w:val="20"/>
          <w:szCs w:val="20"/>
        </w:rPr>
        <w:t>38</w:t>
      </w:r>
      <w:r w:rsidRPr="00E36B57">
        <w:rPr>
          <w:b/>
          <w:bCs/>
          <w:i w:val="0"/>
          <w:iCs w:val="0"/>
          <w:color w:val="000000" w:themeColor="text1"/>
          <w:sz w:val="20"/>
          <w:szCs w:val="20"/>
        </w:rPr>
        <w:fldChar w:fldCharType="end"/>
      </w:r>
      <w:r>
        <w:rPr>
          <w:b/>
          <w:bCs/>
          <w:i w:val="0"/>
          <w:iCs w:val="0"/>
          <w:color w:val="000000" w:themeColor="text1"/>
          <w:sz w:val="20"/>
          <w:szCs w:val="20"/>
        </w:rPr>
        <w:t xml:space="preserve"> Deprivation by Other Ethnicity</w:t>
      </w:r>
      <w:bookmarkEnd w:id="63"/>
    </w:p>
    <w:p w14:paraId="1331A424" w14:textId="77777777" w:rsidR="00E36B57" w:rsidRPr="00E36B57" w:rsidRDefault="00E36B57" w:rsidP="00E36B57"/>
    <w:p w14:paraId="50F91F11" w14:textId="59E9659C" w:rsidR="007C2315" w:rsidRDefault="006F27E6" w:rsidP="0016620E">
      <w:pPr>
        <w:spacing w:after="0" w:line="360" w:lineRule="auto"/>
      </w:pPr>
      <w:r>
        <w:t>As</w:t>
      </w:r>
      <w:r w:rsidR="00377D9E">
        <w:t xml:space="preserve"> before, </w:t>
      </w:r>
      <w:r w:rsidR="0039190E">
        <w:t xml:space="preserve">Cardiff </w:t>
      </w:r>
      <w:r w:rsidR="00801175">
        <w:t>continues to</w:t>
      </w:r>
      <w:r w:rsidR="0039190E">
        <w:t xml:space="preserve"> show links</w:t>
      </w:r>
      <w:r w:rsidR="00E0665A">
        <w:t xml:space="preserve"> between</w:t>
      </w:r>
      <w:r w:rsidR="0039190E">
        <w:t xml:space="preserve"> deprivation and</w:t>
      </w:r>
      <w:r w:rsidR="00801175">
        <w:t xml:space="preserve"> other</w:t>
      </w:r>
      <w:r w:rsidR="0039190E">
        <w:t xml:space="preserve"> ethnic groups, with Swansea and Newport</w:t>
      </w:r>
      <w:r w:rsidR="00B226A7">
        <w:t xml:space="preserve"> also continuing to</w:t>
      </w:r>
      <w:r w:rsidR="0039190E">
        <w:t xml:space="preserve"> show high deprivation with </w:t>
      </w:r>
      <w:r w:rsidR="00B226A7">
        <w:t>high proportions</w:t>
      </w:r>
      <w:r w:rsidR="0039190E">
        <w:t xml:space="preserve">. </w:t>
      </w:r>
      <w:r w:rsidR="004F4EB7">
        <w:t>While having higher level</w:t>
      </w:r>
      <w:r w:rsidR="003325B7">
        <w:t>s</w:t>
      </w:r>
      <w:r w:rsidR="004F4EB7">
        <w:t xml:space="preserve"> of </w:t>
      </w:r>
      <w:r w:rsidR="00BC2B3B">
        <w:t>affluence</w:t>
      </w:r>
      <w:r w:rsidR="004F4EB7">
        <w:t>, Ceredigion has higher proportion</w:t>
      </w:r>
      <w:r w:rsidR="003325B7">
        <w:t>s</w:t>
      </w:r>
      <w:r w:rsidR="004F4EB7">
        <w:t xml:space="preserve"> of other ethnicities and one of the lowest </w:t>
      </w:r>
      <w:r w:rsidR="003325B7">
        <w:t xml:space="preserve">MMR </w:t>
      </w:r>
      <w:r w:rsidR="004F4EB7">
        <w:t>coverage</w:t>
      </w:r>
      <w:r w:rsidR="003325B7">
        <w:t>s</w:t>
      </w:r>
      <w:r w:rsidR="004F4EB7">
        <w:t xml:space="preserve"> in Wales.</w:t>
      </w:r>
    </w:p>
    <w:p w14:paraId="21D3A0A6" w14:textId="77777777" w:rsidR="00DB4B11" w:rsidRDefault="00DB4B11" w:rsidP="0016620E">
      <w:pPr>
        <w:spacing w:after="0" w:line="360" w:lineRule="auto"/>
      </w:pPr>
    </w:p>
    <w:p w14:paraId="41700007" w14:textId="77777777" w:rsidR="00E0665A" w:rsidRDefault="00E0665A" w:rsidP="0016620E">
      <w:pPr>
        <w:spacing w:after="0" w:line="360" w:lineRule="auto"/>
      </w:pPr>
    </w:p>
    <w:p w14:paraId="7762EEC5" w14:textId="232444EC" w:rsidR="0016620E" w:rsidRDefault="00193A39" w:rsidP="0016620E">
      <w:pPr>
        <w:pStyle w:val="Heading2"/>
        <w:spacing w:before="0" w:line="360" w:lineRule="auto"/>
        <w:rPr>
          <w:b/>
          <w:bCs/>
          <w:sz w:val="28"/>
          <w:szCs w:val="28"/>
          <w:u w:val="single"/>
        </w:rPr>
      </w:pPr>
      <w:bookmarkStart w:id="64" w:name="_Toc155890315"/>
      <w:r w:rsidRPr="00C752FE">
        <w:rPr>
          <w:b/>
          <w:bCs/>
          <w:sz w:val="28"/>
          <w:szCs w:val="28"/>
          <w:u w:val="single"/>
        </w:rPr>
        <w:lastRenderedPageBreak/>
        <w:t>Overall Results</w:t>
      </w:r>
      <w:bookmarkEnd w:id="64"/>
    </w:p>
    <w:p w14:paraId="62D9C41B" w14:textId="5D23CA8C" w:rsidR="0016620E" w:rsidRDefault="0016620E" w:rsidP="0016620E">
      <w:pPr>
        <w:spacing w:after="0" w:line="360" w:lineRule="auto"/>
      </w:pPr>
    </w:p>
    <w:p w14:paraId="401F5773" w14:textId="09E54AB1" w:rsidR="007C2315" w:rsidRDefault="00E777C2" w:rsidP="0016620E">
      <w:pPr>
        <w:spacing w:after="0" w:line="360" w:lineRule="auto"/>
      </w:pPr>
      <w:r>
        <w:t>There</w:t>
      </w:r>
      <w:r w:rsidR="007C2315">
        <w:t xml:space="preserve"> </w:t>
      </w:r>
      <w:r>
        <w:t>is evidence of</w:t>
      </w:r>
      <w:r w:rsidR="007C2315">
        <w:t xml:space="preserve"> trends in</w:t>
      </w:r>
      <w:r w:rsidR="00791A95">
        <w:t xml:space="preserve"> more</w:t>
      </w:r>
      <w:r w:rsidR="007C2315">
        <w:t xml:space="preserve"> </w:t>
      </w:r>
      <w:r w:rsidR="00791A95">
        <w:t>built-up</w:t>
      </w:r>
      <w:r w:rsidR="007C2315">
        <w:t xml:space="preserve"> area</w:t>
      </w:r>
      <w:r w:rsidR="00791A95">
        <w:t>s,</w:t>
      </w:r>
      <w:r w:rsidR="007C2315">
        <w:t xml:space="preserve"> whereby </w:t>
      </w:r>
      <w:r w:rsidR="00791A95">
        <w:t xml:space="preserve">Wales’s three main cities (Cardiff, </w:t>
      </w:r>
      <w:r>
        <w:t>Swansea,</w:t>
      </w:r>
      <w:r w:rsidR="00791A95">
        <w:t xml:space="preserve"> and Newport) all show high deprivation and the highest</w:t>
      </w:r>
      <w:r w:rsidR="00355473">
        <w:t xml:space="preserve"> ethnic</w:t>
      </w:r>
      <w:r w:rsidR="00B55618">
        <w:t>ity</w:t>
      </w:r>
      <w:r w:rsidR="00791A95">
        <w:t xml:space="preserve"> proportion</w:t>
      </w:r>
      <w:r w:rsidR="00355473">
        <w:t>s</w:t>
      </w:r>
      <w:r w:rsidR="004719FB">
        <w:t xml:space="preserve">, </w:t>
      </w:r>
      <w:r w:rsidR="00433ADF">
        <w:t>suggesting</w:t>
      </w:r>
      <w:r w:rsidR="00B55618">
        <w:t xml:space="preserve"> that</w:t>
      </w:r>
      <w:r w:rsidR="001D6D2F">
        <w:t xml:space="preserve"> those in ethnic minority groups </w:t>
      </w:r>
      <w:r w:rsidR="00355473">
        <w:t>will</w:t>
      </w:r>
      <w:r w:rsidR="001D6D2F">
        <w:t xml:space="preserve"> have higher deprivation in these cities</w:t>
      </w:r>
      <w:r w:rsidR="003D0F6A">
        <w:t xml:space="preserve"> and possibly</w:t>
      </w:r>
      <w:r w:rsidR="001D6D2F">
        <w:t xml:space="preserve"> not</w:t>
      </w:r>
      <w:r w:rsidR="003D0F6A">
        <w:t xml:space="preserve"> </w:t>
      </w:r>
      <w:r w:rsidR="001D6D2F">
        <w:t>receiv</w:t>
      </w:r>
      <w:r w:rsidR="003D0F6A">
        <w:t xml:space="preserve">ing </w:t>
      </w:r>
      <w:r w:rsidR="001D6D2F">
        <w:t>the MMR vaccination</w:t>
      </w:r>
      <w:r w:rsidR="00433ADF">
        <w:t>, as the low coverage</w:t>
      </w:r>
      <w:r w:rsidR="0077046C">
        <w:t xml:space="preserve"> (especially for the 2</w:t>
      </w:r>
      <w:r w:rsidR="0077046C" w:rsidRPr="0077046C">
        <w:rPr>
          <w:vertAlign w:val="superscript"/>
        </w:rPr>
        <w:t>nd</w:t>
      </w:r>
      <w:r w:rsidR="0077046C">
        <w:t xml:space="preserve"> dose)</w:t>
      </w:r>
      <w:r w:rsidR="00433ADF">
        <w:t xml:space="preserve"> confirm</w:t>
      </w:r>
      <w:r w:rsidR="003D0F6A">
        <w:t>s</w:t>
      </w:r>
      <w:r w:rsidR="00433ADF">
        <w:t>.</w:t>
      </w:r>
    </w:p>
    <w:p w14:paraId="4D9F62FC" w14:textId="77777777" w:rsidR="000D476C" w:rsidRDefault="000D476C" w:rsidP="0016620E">
      <w:pPr>
        <w:spacing w:after="0" w:line="360" w:lineRule="auto"/>
      </w:pPr>
    </w:p>
    <w:p w14:paraId="336C18E7" w14:textId="7AFA3ACF" w:rsidR="00E777C2" w:rsidRDefault="00433ADF" w:rsidP="0016620E">
      <w:pPr>
        <w:spacing w:after="0" w:line="360" w:lineRule="auto"/>
      </w:pPr>
      <w:r>
        <w:t>However,</w:t>
      </w:r>
      <w:r w:rsidR="000E7CDB">
        <w:t xml:space="preserve"> </w:t>
      </w:r>
      <w:r>
        <w:t>conflicting evidence</w:t>
      </w:r>
      <w:r w:rsidR="00826D66">
        <w:t xml:space="preserve"> </w:t>
      </w:r>
      <w:r w:rsidR="000E7CDB">
        <w:t>shows</w:t>
      </w:r>
      <w:r w:rsidR="00826D66">
        <w:t xml:space="preserve"> affluent areas like Monmouthshire and Powys, despite having </w:t>
      </w:r>
      <w:r w:rsidR="00AB2890">
        <w:t>extremely low</w:t>
      </w:r>
      <w:r w:rsidR="00826D66">
        <w:t xml:space="preserve"> ethnic</w:t>
      </w:r>
      <w:r w:rsidR="001A6A37">
        <w:t>ity</w:t>
      </w:r>
      <w:r w:rsidR="00826D66">
        <w:t xml:space="preserve"> proportions compared to other areas, also have low MMR coverage</w:t>
      </w:r>
      <w:r w:rsidR="006E571A">
        <w:t>s</w:t>
      </w:r>
      <w:r w:rsidR="00826D66">
        <w:t xml:space="preserve"> worse than Cardiff, </w:t>
      </w:r>
      <w:r w:rsidR="006E571A">
        <w:t>Swansea,</w:t>
      </w:r>
      <w:r w:rsidR="00826D66">
        <w:t xml:space="preserve"> and Newport. </w:t>
      </w:r>
      <w:r w:rsidR="001116EA">
        <w:t xml:space="preserve">This is similar for Pembrokeshire and Carmarthenshire, whereby both areas have low deprivation and low ethnicity </w:t>
      </w:r>
      <w:r w:rsidR="00DB108D">
        <w:t>proportions but</w:t>
      </w:r>
      <w:r w:rsidR="001116EA">
        <w:t xml:space="preserve"> have some of the lower MMR coverage rates. </w:t>
      </w:r>
      <w:r w:rsidR="00DB108D">
        <w:t xml:space="preserve">The opposite is also evident, whereby areas in North Wales, while not having as high deprivation as the three cities and the South Wales valleys, have </w:t>
      </w:r>
      <w:r w:rsidR="0059311A">
        <w:t xml:space="preserve">high </w:t>
      </w:r>
      <w:r w:rsidR="00DB108D">
        <w:t>deprivation</w:t>
      </w:r>
      <w:r w:rsidR="0059311A">
        <w:t xml:space="preserve"> </w:t>
      </w:r>
      <w:r w:rsidR="00DB108D">
        <w:t>and higher ethnicity proportions, but consistently had some of the highest MMR coverage rates, suggesting that while some areas like Anglesey and Flintshir</w:t>
      </w:r>
      <w:r w:rsidR="0083263D">
        <w:t>e</w:t>
      </w:r>
      <w:r w:rsidR="00DB108D">
        <w:t xml:space="preserve"> are more affluent</w:t>
      </w:r>
      <w:r w:rsidR="00382AB6">
        <w:t>, have low ethnic</w:t>
      </w:r>
      <w:r w:rsidR="008F7903">
        <w:t>ity</w:t>
      </w:r>
      <w:r w:rsidR="00382AB6">
        <w:t xml:space="preserve"> proportions and</w:t>
      </w:r>
      <w:r w:rsidR="008F7903">
        <w:t xml:space="preserve"> </w:t>
      </w:r>
      <w:r w:rsidR="00382AB6">
        <w:t xml:space="preserve">high MMR coverage rates, </w:t>
      </w:r>
      <w:r w:rsidR="0083263D">
        <w:t>it is</w:t>
      </w:r>
      <w:r w:rsidR="00382AB6">
        <w:t xml:space="preserve"> not consistent with the rest of Wales.</w:t>
      </w:r>
    </w:p>
    <w:p w14:paraId="19DCCBCF" w14:textId="77777777" w:rsidR="00382AB6" w:rsidRDefault="00382AB6" w:rsidP="0016620E">
      <w:pPr>
        <w:spacing w:after="0" w:line="360" w:lineRule="auto"/>
      </w:pPr>
    </w:p>
    <w:p w14:paraId="3EDF9962" w14:textId="1D8B31AD" w:rsidR="000D476C" w:rsidRPr="0016620E" w:rsidRDefault="002104AE" w:rsidP="0016620E">
      <w:pPr>
        <w:spacing w:after="0" w:line="360" w:lineRule="auto"/>
      </w:pPr>
      <w:r>
        <w:t>Following</w:t>
      </w:r>
      <w:r w:rsidR="00382AB6">
        <w:t xml:space="preserve"> these findings, while some areas show patterns between high deprivation, high ethnicity proportions</w:t>
      </w:r>
      <w:r w:rsidR="00BC2B3B">
        <w:t>,</w:t>
      </w:r>
      <w:r w:rsidR="00382AB6">
        <w:t xml:space="preserve"> and low MMR coverage in Wales (as well as low deprivation, low ethnicity proportions</w:t>
      </w:r>
      <w:r w:rsidR="00BC2B3B">
        <w:t>,</w:t>
      </w:r>
      <w:r w:rsidR="00382AB6">
        <w:t xml:space="preserve"> and high MMR coverage), this is inconsistent and while there are some patterns</w:t>
      </w:r>
      <w:r w:rsidR="004D4896">
        <w:t xml:space="preserve"> and trends</w:t>
      </w:r>
      <w:r w:rsidR="00382AB6">
        <w:t xml:space="preserve">, there is not enough evidence to </w:t>
      </w:r>
      <w:r w:rsidR="00823741">
        <w:t>show</w:t>
      </w:r>
      <w:r w:rsidR="00382AB6">
        <w:t xml:space="preserve"> </w:t>
      </w:r>
      <w:r w:rsidR="00823741">
        <w:t>that there are significant patterns between deprivation levels, the MMR uptake and ethnic minority groups being disproportionately affected.</w:t>
      </w:r>
      <w:r w:rsidR="00382AB6">
        <w:t xml:space="preserve"> Therefore, the null hypothesis must be accepted</w:t>
      </w:r>
      <w:r w:rsidR="00823741">
        <w:t>.</w:t>
      </w:r>
    </w:p>
    <w:p w14:paraId="13F86FFE" w14:textId="77777777" w:rsidR="00254A9F" w:rsidRPr="00021C6C" w:rsidRDefault="00254A9F" w:rsidP="00021C6C"/>
    <w:p w14:paraId="092BFC63" w14:textId="77777777" w:rsidR="00021C6C" w:rsidRPr="00A73133" w:rsidRDefault="00021C6C" w:rsidP="007557C0">
      <w:pPr>
        <w:spacing w:after="0" w:line="360" w:lineRule="auto"/>
      </w:pPr>
    </w:p>
    <w:p w14:paraId="20AB10B6" w14:textId="77777777" w:rsidR="00734382" w:rsidRDefault="00734382" w:rsidP="00A73133">
      <w:pPr>
        <w:spacing w:after="0" w:line="360" w:lineRule="auto"/>
        <w:rPr>
          <w:b/>
          <w:bCs/>
        </w:rPr>
      </w:pPr>
    </w:p>
    <w:p w14:paraId="5AED3EE8" w14:textId="77777777" w:rsidR="00237E86" w:rsidRDefault="00237E86" w:rsidP="00A73133">
      <w:pPr>
        <w:spacing w:after="0" w:line="360" w:lineRule="auto"/>
        <w:rPr>
          <w:b/>
          <w:bCs/>
        </w:rPr>
      </w:pPr>
    </w:p>
    <w:p w14:paraId="27A4C3A0" w14:textId="77777777" w:rsidR="00E36B57" w:rsidRDefault="00E36B57" w:rsidP="00A73133">
      <w:pPr>
        <w:spacing w:after="0" w:line="360" w:lineRule="auto"/>
      </w:pPr>
    </w:p>
    <w:p w14:paraId="0BD486A0" w14:textId="77777777" w:rsidR="003D0F6A" w:rsidRDefault="003D0F6A" w:rsidP="00A73133">
      <w:pPr>
        <w:spacing w:after="0" w:line="360" w:lineRule="auto"/>
      </w:pPr>
    </w:p>
    <w:p w14:paraId="25DB6361" w14:textId="77777777" w:rsidR="0083263D" w:rsidRDefault="0083263D" w:rsidP="00A73133">
      <w:pPr>
        <w:spacing w:after="0" w:line="360" w:lineRule="auto"/>
      </w:pPr>
    </w:p>
    <w:p w14:paraId="3311C528" w14:textId="77777777" w:rsidR="00F207B2" w:rsidRDefault="00F207B2">
      <w:pPr>
        <w:rPr>
          <w:b/>
          <w:bCs/>
        </w:rPr>
      </w:pPr>
    </w:p>
    <w:p w14:paraId="55725F9F" w14:textId="77777777" w:rsidR="00905E28" w:rsidRDefault="00905E28"/>
    <w:p w14:paraId="62AE19F7" w14:textId="77777777" w:rsidR="002E023D" w:rsidRDefault="002E023D" w:rsidP="00783984">
      <w:pPr>
        <w:pStyle w:val="Heading1"/>
        <w:spacing w:before="0" w:line="360" w:lineRule="auto"/>
        <w:rPr>
          <w:b/>
          <w:bCs/>
          <w:u w:val="single"/>
        </w:rPr>
      </w:pPr>
      <w:bookmarkStart w:id="65" w:name="_Toc118725096"/>
      <w:bookmarkStart w:id="66" w:name="_Toc155890316"/>
      <w:r>
        <w:rPr>
          <w:b/>
          <w:bCs/>
          <w:u w:val="single"/>
        </w:rPr>
        <w:lastRenderedPageBreak/>
        <w:t>Conclusion</w:t>
      </w:r>
      <w:bookmarkEnd w:id="65"/>
      <w:bookmarkEnd w:id="66"/>
    </w:p>
    <w:p w14:paraId="6B70BDDD" w14:textId="77777777" w:rsidR="00783984" w:rsidRDefault="00783984" w:rsidP="00783984">
      <w:pPr>
        <w:spacing w:after="0" w:line="360" w:lineRule="auto"/>
      </w:pPr>
    </w:p>
    <w:p w14:paraId="6C848230" w14:textId="5140EBB1" w:rsidR="00783984" w:rsidRDefault="00EE0DC5" w:rsidP="00783984">
      <w:pPr>
        <w:spacing w:after="0" w:line="360" w:lineRule="auto"/>
      </w:pPr>
      <w:r>
        <w:t>While the analysis and findings did not find</w:t>
      </w:r>
      <w:r w:rsidR="005132DB">
        <w:t xml:space="preserve"> </w:t>
      </w:r>
      <w:r>
        <w:t>significant correlation</w:t>
      </w:r>
      <w:r w:rsidR="006620A0">
        <w:t>s</w:t>
      </w:r>
      <w:r>
        <w:t xml:space="preserve"> between deprivation and MMR </w:t>
      </w:r>
      <w:r w:rsidR="008D3262">
        <w:t>coverage</w:t>
      </w:r>
      <w:r>
        <w:t xml:space="preserve"> disproportionately affect</w:t>
      </w:r>
      <w:r w:rsidR="008D3262">
        <w:t>ing</w:t>
      </w:r>
      <w:r>
        <w:t xml:space="preserve"> ethnic minority groups, there </w:t>
      </w:r>
      <w:r w:rsidR="00AF1198">
        <w:t xml:space="preserve">is </w:t>
      </w:r>
      <w:r w:rsidR="00D22099">
        <w:t xml:space="preserve">evidence that there are inequalities within Wales regarding </w:t>
      </w:r>
      <w:r w:rsidR="00AF1198">
        <w:t>childhood vaccinations</w:t>
      </w:r>
      <w:r w:rsidR="00D22099">
        <w:t xml:space="preserve">, especially in </w:t>
      </w:r>
      <w:r w:rsidR="001C5483">
        <w:t xml:space="preserve">more </w:t>
      </w:r>
      <w:r w:rsidR="00D22099">
        <w:t xml:space="preserve">densely populated areas. </w:t>
      </w:r>
      <w:r w:rsidR="00657259">
        <w:t xml:space="preserve">This is </w:t>
      </w:r>
      <w:r w:rsidR="005132DB">
        <w:t>evidenced</w:t>
      </w:r>
      <w:r w:rsidR="00657259">
        <w:t xml:space="preserve"> by</w:t>
      </w:r>
      <w:r w:rsidR="00F207B2">
        <w:t xml:space="preserve"> the</w:t>
      </w:r>
      <w:r w:rsidR="00657259">
        <w:t xml:space="preserve"> </w:t>
      </w:r>
      <w:r w:rsidR="00F207B2">
        <w:t>Inequalities in uptake of routine childhood immunisations in Wales 2022-23</w:t>
      </w:r>
      <w:r w:rsidR="00456D21">
        <w:t xml:space="preserve"> report</w:t>
      </w:r>
      <w:r w:rsidR="00F207B2">
        <w:t xml:space="preserve"> </w:t>
      </w:r>
      <w:sdt>
        <w:sdtPr>
          <w:id w:val="-1044672873"/>
          <w:citation/>
        </w:sdtPr>
        <w:sdtContent>
          <w:r w:rsidR="005147C3">
            <w:fldChar w:fldCharType="begin"/>
          </w:r>
          <w:r w:rsidR="005147C3">
            <w:instrText xml:space="preserve"> CITATION Pub23 \l 2057 </w:instrText>
          </w:r>
          <w:r w:rsidR="005147C3">
            <w:fldChar w:fldCharType="separate"/>
          </w:r>
          <w:r w:rsidR="008D08E8" w:rsidRPr="008D08E8">
            <w:rPr>
              <w:noProof/>
            </w:rPr>
            <w:t>[19]</w:t>
          </w:r>
          <w:r w:rsidR="005147C3">
            <w:fldChar w:fldCharType="end"/>
          </w:r>
        </w:sdtContent>
      </w:sdt>
      <w:r w:rsidR="005147C3">
        <w:t xml:space="preserve">, whereby </w:t>
      </w:r>
      <w:r w:rsidR="006620A0">
        <w:t>areas covered by Cardiff and Vale health board were worse for child immunisation rates compared to other health boards, while the most deprived areas within each health board perform</w:t>
      </w:r>
      <w:r w:rsidR="00705D82">
        <w:t>ed the worst</w:t>
      </w:r>
      <w:r w:rsidR="00367EBD">
        <w:t xml:space="preserve">, </w:t>
      </w:r>
      <w:r w:rsidR="00ED53C0">
        <w:t>proving</w:t>
      </w:r>
      <w:r w:rsidR="00367EBD">
        <w:t xml:space="preserve"> that ethnic minority groups are disproportionately affected for </w:t>
      </w:r>
      <w:r w:rsidR="00E25050">
        <w:t xml:space="preserve">general </w:t>
      </w:r>
      <w:r w:rsidR="00367EBD">
        <w:t xml:space="preserve">childhood vaccinations. </w:t>
      </w:r>
    </w:p>
    <w:p w14:paraId="267EAEC3" w14:textId="77777777" w:rsidR="00D94B0A" w:rsidRDefault="00D94B0A" w:rsidP="00783984">
      <w:pPr>
        <w:spacing w:after="0" w:line="360" w:lineRule="auto"/>
      </w:pPr>
    </w:p>
    <w:p w14:paraId="47C36702" w14:textId="05E54AA3" w:rsidR="00D94B0A" w:rsidRPr="00783984" w:rsidRDefault="00D94B0A" w:rsidP="00783984">
      <w:pPr>
        <w:spacing w:after="0" w:line="360" w:lineRule="auto"/>
      </w:pPr>
      <w:r>
        <w:t>A recommendation is t</w:t>
      </w:r>
      <w:r w:rsidR="0063199E">
        <w:t xml:space="preserve">o consider a public health campaign in Cardiff and Newport, as </w:t>
      </w:r>
      <w:r w:rsidR="00E23D0C">
        <w:t xml:space="preserve">these areas </w:t>
      </w:r>
      <w:r w:rsidR="006A33DB">
        <w:t>ha</w:t>
      </w:r>
      <w:r w:rsidR="00671740">
        <w:t>d</w:t>
      </w:r>
      <w:r w:rsidR="00E23D0C">
        <w:t xml:space="preserve"> continuously low MMR coverage</w:t>
      </w:r>
      <w:r w:rsidR="00CD66D7">
        <w:t xml:space="preserve">, high </w:t>
      </w:r>
      <w:r w:rsidR="008156C4">
        <w:t>deprivation,</w:t>
      </w:r>
      <w:r w:rsidR="00CD66D7">
        <w:t xml:space="preserve"> and the highest proportion of ethnic minority groups, meaning that these </w:t>
      </w:r>
      <w:r w:rsidR="00BC2B3B">
        <w:t>ethnic</w:t>
      </w:r>
      <w:r w:rsidR="00CD66D7">
        <w:t xml:space="preserve"> groups </w:t>
      </w:r>
      <w:r w:rsidR="00AC4839">
        <w:t>may be disproportionately affected as a result</w:t>
      </w:r>
      <w:r w:rsidR="00C46354">
        <w:t>.</w:t>
      </w:r>
    </w:p>
    <w:p w14:paraId="680E06AA" w14:textId="356A1BDA" w:rsidR="00A633E4" w:rsidRDefault="00A633E4" w:rsidP="00A633E4">
      <w:pPr>
        <w:spacing w:after="0" w:line="360" w:lineRule="auto"/>
      </w:pPr>
    </w:p>
    <w:p w14:paraId="24A85091" w14:textId="531D9EDD" w:rsidR="00A633E4" w:rsidRDefault="006D7819" w:rsidP="00A633E4">
      <w:pPr>
        <w:spacing w:after="0" w:line="360" w:lineRule="auto"/>
      </w:pPr>
      <w:r>
        <w:t>For future research</w:t>
      </w:r>
      <w:r w:rsidR="00A633E4">
        <w:t>,</w:t>
      </w:r>
      <w:r>
        <w:t xml:space="preserve"> </w:t>
      </w:r>
      <w:r w:rsidR="00B03F50">
        <w:t>demographic data from the 2021 census</w:t>
      </w:r>
      <w:r>
        <w:t xml:space="preserve"> would be more appropriate when</w:t>
      </w:r>
      <w:r w:rsidR="00F566E3">
        <w:t xml:space="preserve"> </w:t>
      </w:r>
      <w:r>
        <w:t>available</w:t>
      </w:r>
      <w:r w:rsidR="00EA39C1">
        <w:t>,</w:t>
      </w:r>
      <w:r w:rsidR="00B03F50">
        <w:t xml:space="preserve"> as the data will be </w:t>
      </w:r>
      <w:r w:rsidR="00BC2B3B">
        <w:t>up-to-date</w:t>
      </w:r>
      <w:r w:rsidR="00B03F50">
        <w:t xml:space="preserve"> and </w:t>
      </w:r>
      <w:r w:rsidR="00EA39C1">
        <w:t xml:space="preserve">more </w:t>
      </w:r>
      <w:r w:rsidR="00B03F50">
        <w:t>accurate, improv</w:t>
      </w:r>
      <w:r w:rsidR="00F566E3">
        <w:t>ing</w:t>
      </w:r>
      <w:r w:rsidR="00B03F50">
        <w:t xml:space="preserve"> </w:t>
      </w:r>
      <w:r w:rsidR="00BC2B3B">
        <w:t>decision-making</w:t>
      </w:r>
      <w:r w:rsidR="00F566E3">
        <w:t xml:space="preserve"> on areas</w:t>
      </w:r>
      <w:r w:rsidR="00EC6138">
        <w:t xml:space="preserve"> like </w:t>
      </w:r>
      <w:r w:rsidR="00F566E3">
        <w:t>targeting</w:t>
      </w:r>
      <w:r w:rsidR="00EC6138">
        <w:t xml:space="preserve"> specific healthcare drives, improv</w:t>
      </w:r>
      <w:r w:rsidR="00F566E3">
        <w:t>ing</w:t>
      </w:r>
      <w:r w:rsidR="00EC6138">
        <w:t xml:space="preserve"> public </w:t>
      </w:r>
      <w:r w:rsidR="00FD5269">
        <w:t>services,</w:t>
      </w:r>
      <w:r w:rsidR="00EA39C1">
        <w:t xml:space="preserve"> and</w:t>
      </w:r>
      <w:r w:rsidR="00DD54D8">
        <w:t xml:space="preserve"> </w:t>
      </w:r>
      <w:r w:rsidR="0056183C">
        <w:t>improv</w:t>
      </w:r>
      <w:r w:rsidR="00F566E3">
        <w:t>ing</w:t>
      </w:r>
      <w:r w:rsidR="0056183C">
        <w:t xml:space="preserve"> public access to new and existing services.</w:t>
      </w:r>
    </w:p>
    <w:p w14:paraId="67373449" w14:textId="77777777" w:rsidR="00074F25" w:rsidRDefault="00074F25" w:rsidP="00A633E4">
      <w:pPr>
        <w:spacing w:after="0" w:line="360" w:lineRule="auto"/>
      </w:pPr>
    </w:p>
    <w:p w14:paraId="15E389A7" w14:textId="504AB9FC" w:rsidR="00074F25" w:rsidRDefault="00074F25" w:rsidP="00A633E4">
      <w:pPr>
        <w:spacing w:after="0" w:line="360" w:lineRule="auto"/>
      </w:pPr>
      <w:r>
        <w:t>Extra research could be undertaken on</w:t>
      </w:r>
      <w:r w:rsidR="00087606">
        <w:t xml:space="preserve"> specific</w:t>
      </w:r>
      <w:r>
        <w:t xml:space="preserve"> local authorities </w:t>
      </w:r>
      <w:r w:rsidR="00087606">
        <w:t>like</w:t>
      </w:r>
      <w:r>
        <w:t xml:space="preserve"> Cardiff and Newport </w:t>
      </w:r>
      <w:r w:rsidR="005A1D03">
        <w:t xml:space="preserve">via </w:t>
      </w:r>
      <w:r>
        <w:t xml:space="preserve">the </w:t>
      </w:r>
      <w:r w:rsidR="00EC02DD">
        <w:t>Middle Layer Super Outer Area (</w:t>
      </w:r>
      <w:r>
        <w:t>MSOA</w:t>
      </w:r>
      <w:r w:rsidR="00EC02DD">
        <w:t>)</w:t>
      </w:r>
      <w:r>
        <w:t xml:space="preserve"> </w:t>
      </w:r>
      <w:r w:rsidR="007E5974">
        <w:t xml:space="preserve">and </w:t>
      </w:r>
      <w:r w:rsidR="00EC02DD">
        <w:t>Lower Layer Super Outer Area (</w:t>
      </w:r>
      <w:r w:rsidR="007E5974">
        <w:t>LSOA</w:t>
      </w:r>
      <w:r w:rsidR="00EC02DD">
        <w:t>)</w:t>
      </w:r>
      <w:r w:rsidR="00060A61">
        <w:t>,</w:t>
      </w:r>
      <w:r w:rsidR="007E5974">
        <w:t xml:space="preserve"> </w:t>
      </w:r>
      <w:r w:rsidR="005C4647">
        <w:t>investigat</w:t>
      </w:r>
      <w:r w:rsidR="00060A61">
        <w:t>ing</w:t>
      </w:r>
      <w:r w:rsidR="005C4647">
        <w:t xml:space="preserve"> if</w:t>
      </w:r>
      <w:r w:rsidR="00060A61">
        <w:t xml:space="preserve"> </w:t>
      </w:r>
      <w:r w:rsidR="005C4647">
        <w:t>any</w:t>
      </w:r>
      <w:r w:rsidR="001055F6">
        <w:t xml:space="preserve"> </w:t>
      </w:r>
      <w:r w:rsidR="005C4647">
        <w:t>areas have low MMR coverage</w:t>
      </w:r>
      <w:r w:rsidR="00060A61">
        <w:t>s</w:t>
      </w:r>
      <w:r w:rsidR="005C4647">
        <w:t xml:space="preserve"> and uptake</w:t>
      </w:r>
      <w:r w:rsidR="00060A61">
        <w:t>s</w:t>
      </w:r>
      <w:r w:rsidR="005C4647">
        <w:t>, if th</w:t>
      </w:r>
      <w:r w:rsidR="001055F6">
        <w:t>ey are</w:t>
      </w:r>
      <w:r w:rsidR="000F709E">
        <w:t xml:space="preserve"> more</w:t>
      </w:r>
      <w:r w:rsidR="005C4647">
        <w:t xml:space="preserve"> deprived than other</w:t>
      </w:r>
      <w:r w:rsidR="000F709E">
        <w:t>s</w:t>
      </w:r>
      <w:r w:rsidR="005C4647">
        <w:t xml:space="preserve"> and if </w:t>
      </w:r>
      <w:r w:rsidR="001055F6">
        <w:t>they</w:t>
      </w:r>
      <w:r w:rsidR="005C4647">
        <w:t xml:space="preserve"> have high</w:t>
      </w:r>
      <w:r w:rsidR="000F709E">
        <w:t>er</w:t>
      </w:r>
      <w:r w:rsidR="005C4647">
        <w:t xml:space="preserve"> numbers of any ethnic minority groups. This c</w:t>
      </w:r>
      <w:r w:rsidR="00591840">
        <w:t>ould</w:t>
      </w:r>
      <w:r w:rsidR="005C4647">
        <w:t xml:space="preserve"> </w:t>
      </w:r>
      <w:r w:rsidR="001055F6">
        <w:t xml:space="preserve">also </w:t>
      </w:r>
      <w:r w:rsidR="005C4647">
        <w:t>be considered for area</w:t>
      </w:r>
      <w:r w:rsidR="00591840">
        <w:t>s</w:t>
      </w:r>
      <w:r w:rsidR="005C4647">
        <w:t xml:space="preserve"> like Monmouthshire and Powys</w:t>
      </w:r>
      <w:r w:rsidR="00591840">
        <w:t xml:space="preserve"> where, despite the </w:t>
      </w:r>
      <w:r w:rsidR="00BC2B3B">
        <w:t>affluence</w:t>
      </w:r>
      <w:r w:rsidR="00591840">
        <w:t xml:space="preserve"> and lower ethnicity proportions,</w:t>
      </w:r>
      <w:r w:rsidR="005C4647">
        <w:t xml:space="preserve"> there </w:t>
      </w:r>
      <w:r w:rsidR="00591840">
        <w:t>continues to be</w:t>
      </w:r>
      <w:r w:rsidR="005C4647">
        <w:t xml:space="preserve"> low MMR coverage</w:t>
      </w:r>
      <w:r w:rsidR="00591840">
        <w:t>.</w:t>
      </w:r>
    </w:p>
    <w:p w14:paraId="3AA54ADF" w14:textId="77777777" w:rsidR="006F7724" w:rsidRDefault="006F7724" w:rsidP="00A633E4">
      <w:pPr>
        <w:spacing w:after="0" w:line="360" w:lineRule="auto"/>
      </w:pPr>
    </w:p>
    <w:p w14:paraId="542FD432" w14:textId="5530C05C" w:rsidR="00BA7A68" w:rsidRDefault="008D08E8" w:rsidP="00A22A5D">
      <w:pPr>
        <w:spacing w:after="0" w:line="360" w:lineRule="auto"/>
      </w:pPr>
      <w:r>
        <w:t>Other</w:t>
      </w:r>
      <w:r w:rsidR="006F7724">
        <w:t xml:space="preserve"> research can include</w:t>
      </w:r>
      <w:r w:rsidR="006D6B40">
        <w:t xml:space="preserve"> the</w:t>
      </w:r>
      <w:r w:rsidR="006F7724">
        <w:t xml:space="preserve"> proximity of public services like GP surgeries</w:t>
      </w:r>
      <w:r w:rsidR="00670A05">
        <w:t>, as</w:t>
      </w:r>
      <w:r w:rsidR="00F757C5">
        <w:t xml:space="preserve"> rural areas are less likely to have good access and may need to </w:t>
      </w:r>
      <w:r w:rsidR="00E264F3">
        <w:t>travel long</w:t>
      </w:r>
      <w:r w:rsidR="00F757C5">
        <w:t xml:space="preserve"> distance</w:t>
      </w:r>
      <w:r w:rsidR="00E264F3">
        <w:t>s</w:t>
      </w:r>
      <w:r w:rsidR="00F757C5">
        <w:t xml:space="preserve"> to access</w:t>
      </w:r>
      <w:r w:rsidR="004017CC">
        <w:t xml:space="preserve"> services</w:t>
      </w:r>
      <w:r w:rsidR="00F757C5">
        <w:t>. This</w:t>
      </w:r>
      <w:r w:rsidR="00E264F3">
        <w:t xml:space="preserve"> could explain </w:t>
      </w:r>
      <w:r w:rsidR="00F757C5">
        <w:t xml:space="preserve">the low MMR coverage in </w:t>
      </w:r>
      <w:r w:rsidR="004017CC">
        <w:t>areas</w:t>
      </w:r>
      <w:r w:rsidR="00F757C5">
        <w:t xml:space="preserve"> like </w:t>
      </w:r>
      <w:r w:rsidR="00095AE0">
        <w:t xml:space="preserve">Powys and Pembrokeshire due to </w:t>
      </w:r>
      <w:r w:rsidR="00F671BC">
        <w:t>the</w:t>
      </w:r>
      <w:r w:rsidR="00095AE0">
        <w:t xml:space="preserve"> rural </w:t>
      </w:r>
      <w:r w:rsidR="00F671BC">
        <w:t>environment</w:t>
      </w:r>
      <w:r w:rsidR="004017CC">
        <w:t>,</w:t>
      </w:r>
      <w:r w:rsidR="00095AE0">
        <w:t xml:space="preserve"> compared to urban areas like Rhondda-Cynon-Taf and Caerphilly.</w:t>
      </w:r>
      <w:r w:rsidR="00A22A5D">
        <w:t xml:space="preserve"> This can include detailing </w:t>
      </w:r>
      <w:r w:rsidR="007446F7">
        <w:t>the</w:t>
      </w:r>
      <w:r w:rsidR="00A22A5D">
        <w:t xml:space="preserve"> GP surger</w:t>
      </w:r>
      <w:r w:rsidR="007446F7">
        <w:t>y numbers</w:t>
      </w:r>
      <w:r w:rsidR="00A22A5D">
        <w:t xml:space="preserve"> within an area and the distance to get there, as well as detailing the public transport that is available in these areas</w:t>
      </w:r>
      <w:r w:rsidR="00BA7A68">
        <w:t>.</w:t>
      </w:r>
    </w:p>
    <w:bookmarkStart w:id="67" w:name="_Toc155890317" w:displacedByCustomXml="next"/>
    <w:sdt>
      <w:sdtPr>
        <w:rPr>
          <w:rFonts w:asciiTheme="minorHAnsi" w:eastAsiaTheme="minorHAnsi" w:hAnsiTheme="minorHAnsi" w:cstheme="minorBidi"/>
          <w:color w:val="auto"/>
          <w:sz w:val="22"/>
          <w:szCs w:val="22"/>
        </w:rPr>
        <w:id w:val="-1311938065"/>
        <w:docPartObj>
          <w:docPartGallery w:val="Bibliographies"/>
          <w:docPartUnique/>
        </w:docPartObj>
      </w:sdtPr>
      <w:sdtContent>
        <w:p w14:paraId="56B588EC" w14:textId="4198DD4A" w:rsidR="00016B6B" w:rsidRPr="00D901B2" w:rsidRDefault="00016B6B" w:rsidP="00D901B2">
          <w:pPr>
            <w:pStyle w:val="Heading1"/>
            <w:rPr>
              <w:b/>
              <w:bCs/>
              <w:u w:val="single"/>
            </w:rPr>
          </w:pPr>
          <w:r w:rsidRPr="00016B6B">
            <w:rPr>
              <w:b/>
              <w:bCs/>
              <w:u w:val="single"/>
            </w:rPr>
            <w:t>References</w:t>
          </w:r>
          <w:bookmarkEnd w:id="67"/>
        </w:p>
        <w:sdt>
          <w:sdtPr>
            <w:id w:val="-573587230"/>
            <w:bibliography/>
          </w:sdtPr>
          <w:sdtContent>
            <w:p w14:paraId="18430DBE" w14:textId="77777777" w:rsidR="008D08E8" w:rsidRDefault="00016B6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D08E8" w14:paraId="0DE53698" w14:textId="77777777">
                <w:trPr>
                  <w:divId w:val="797801373"/>
                  <w:tblCellSpacing w:w="15" w:type="dxa"/>
                </w:trPr>
                <w:tc>
                  <w:tcPr>
                    <w:tcW w:w="50" w:type="pct"/>
                    <w:hideMark/>
                  </w:tcPr>
                  <w:p w14:paraId="6DC0ECDF" w14:textId="02873684" w:rsidR="008D08E8" w:rsidRDefault="008D08E8">
                    <w:pPr>
                      <w:pStyle w:val="Bibliography"/>
                      <w:rPr>
                        <w:noProof/>
                        <w:kern w:val="0"/>
                        <w:sz w:val="24"/>
                        <w:szCs w:val="24"/>
                        <w14:ligatures w14:val="none"/>
                      </w:rPr>
                    </w:pPr>
                    <w:r>
                      <w:rPr>
                        <w:noProof/>
                      </w:rPr>
                      <w:t xml:space="preserve">[1] </w:t>
                    </w:r>
                  </w:p>
                </w:tc>
                <w:tc>
                  <w:tcPr>
                    <w:tcW w:w="0" w:type="auto"/>
                    <w:hideMark/>
                  </w:tcPr>
                  <w:p w14:paraId="1D4C299D" w14:textId="7FEDF46F" w:rsidR="008D08E8" w:rsidRDefault="008D08E8">
                    <w:pPr>
                      <w:pStyle w:val="Bibliography"/>
                      <w:rPr>
                        <w:noProof/>
                      </w:rPr>
                    </w:pPr>
                    <w:r>
                      <w:rPr>
                        <w:noProof/>
                      </w:rPr>
                      <w:t>V. Y. Khorolsky, V. A. Yarosh, V. A. Burlyaeva, E. E. Privalov and V. A. Kobozev, “The principles of spatial data organization of distribution power networks in geographic information systems”</w:t>
                    </w:r>
                    <w:r w:rsidR="00CB186C">
                      <w:rPr>
                        <w:noProof/>
                      </w:rPr>
                      <w:t>,</w:t>
                    </w:r>
                    <w:r>
                      <w:rPr>
                        <w:noProof/>
                      </w:rPr>
                      <w:t xml:space="preserve"> </w:t>
                    </w:r>
                    <w:r>
                      <w:rPr>
                        <w:i/>
                        <w:iCs/>
                        <w:noProof/>
                      </w:rPr>
                      <w:t xml:space="preserve">IOP Conference Series: Earth and Environmental Science, </w:t>
                    </w:r>
                    <w:r>
                      <w:rPr>
                        <w:noProof/>
                      </w:rPr>
                      <w:t>vol. 488, no. 1, p. 12053, May 2020</w:t>
                    </w:r>
                    <w:r w:rsidR="00CB186C">
                      <w:rPr>
                        <w:noProof/>
                      </w:rPr>
                      <w:t xml:space="preserve"> [Online] Available: </w:t>
                    </w:r>
                    <w:r w:rsidR="009E43E0" w:rsidRPr="009E43E0">
                      <w:rPr>
                        <w:noProof/>
                      </w:rPr>
                      <w:t>10.1088/1755-1315/488/1/012053</w:t>
                    </w:r>
                    <w:r w:rsidR="00CB186C">
                      <w:rPr>
                        <w:noProof/>
                      </w:rPr>
                      <w:t xml:space="preserve"> [Accessed December 4, 2023].</w:t>
                    </w:r>
                  </w:p>
                </w:tc>
              </w:tr>
              <w:tr w:rsidR="008D08E8" w14:paraId="310EAF9D" w14:textId="77777777">
                <w:trPr>
                  <w:divId w:val="797801373"/>
                  <w:tblCellSpacing w:w="15" w:type="dxa"/>
                </w:trPr>
                <w:tc>
                  <w:tcPr>
                    <w:tcW w:w="50" w:type="pct"/>
                    <w:hideMark/>
                  </w:tcPr>
                  <w:p w14:paraId="2D6C0E6E" w14:textId="77777777" w:rsidR="008D08E8" w:rsidRDefault="008D08E8">
                    <w:pPr>
                      <w:pStyle w:val="Bibliography"/>
                      <w:rPr>
                        <w:noProof/>
                      </w:rPr>
                    </w:pPr>
                    <w:r>
                      <w:rPr>
                        <w:noProof/>
                      </w:rPr>
                      <w:t xml:space="preserve">[2] </w:t>
                    </w:r>
                  </w:p>
                </w:tc>
                <w:tc>
                  <w:tcPr>
                    <w:tcW w:w="0" w:type="auto"/>
                    <w:hideMark/>
                  </w:tcPr>
                  <w:p w14:paraId="2572680E" w14:textId="08D9EAE1" w:rsidR="008D08E8" w:rsidRDefault="008D08E8">
                    <w:pPr>
                      <w:pStyle w:val="Bibliography"/>
                      <w:rPr>
                        <w:noProof/>
                      </w:rPr>
                    </w:pPr>
                    <w:r>
                      <w:rPr>
                        <w:noProof/>
                      </w:rPr>
                      <w:t>E. Abdulkerim, F. Fufa and W. Takala, “Identification of groundwater recharge site using geographical information system and remote sensing: case study of Sude district, Oromia, Ethiopia”</w:t>
                    </w:r>
                    <w:r w:rsidR="009E43E0">
                      <w:rPr>
                        <w:noProof/>
                      </w:rPr>
                      <w:t>,</w:t>
                    </w:r>
                    <w:r>
                      <w:rPr>
                        <w:noProof/>
                      </w:rPr>
                      <w:t xml:space="preserve"> </w:t>
                    </w:r>
                    <w:r>
                      <w:rPr>
                        <w:i/>
                        <w:iCs/>
                        <w:noProof/>
                      </w:rPr>
                      <w:t xml:space="preserve">Environmental earth sciences, </w:t>
                    </w:r>
                    <w:r>
                      <w:rPr>
                        <w:noProof/>
                      </w:rPr>
                      <w:t>vol. 81, no. 2, Jan</w:t>
                    </w:r>
                    <w:r w:rsidR="00D33E21">
                      <w:rPr>
                        <w:noProof/>
                      </w:rPr>
                      <w:t>.</w:t>
                    </w:r>
                    <w:r>
                      <w:rPr>
                        <w:noProof/>
                      </w:rPr>
                      <w:t xml:space="preserve"> 2022</w:t>
                    </w:r>
                    <w:r w:rsidR="009E43E0">
                      <w:rPr>
                        <w:noProof/>
                      </w:rPr>
                      <w:t xml:space="preserve"> [Online] Available: </w:t>
                    </w:r>
                    <w:r>
                      <w:rPr>
                        <w:noProof/>
                      </w:rPr>
                      <w:t xml:space="preserve"> </w:t>
                    </w:r>
                    <w:r w:rsidR="009E43E0" w:rsidRPr="009E43E0">
                      <w:rPr>
                        <w:noProof/>
                      </w:rPr>
                      <w:t>10.1007/s12665-022-10170-w</w:t>
                    </w:r>
                    <w:r w:rsidR="009E43E0">
                      <w:rPr>
                        <w:noProof/>
                      </w:rPr>
                      <w:t xml:space="preserve"> [Accessed December 3, 2023].</w:t>
                    </w:r>
                  </w:p>
                </w:tc>
              </w:tr>
              <w:tr w:rsidR="008D08E8" w14:paraId="08D3BB9D" w14:textId="77777777">
                <w:trPr>
                  <w:divId w:val="797801373"/>
                  <w:tblCellSpacing w:w="15" w:type="dxa"/>
                </w:trPr>
                <w:tc>
                  <w:tcPr>
                    <w:tcW w:w="50" w:type="pct"/>
                    <w:hideMark/>
                  </w:tcPr>
                  <w:p w14:paraId="1B73DB4D" w14:textId="77777777" w:rsidR="008D08E8" w:rsidRDefault="008D08E8">
                    <w:pPr>
                      <w:pStyle w:val="Bibliography"/>
                      <w:rPr>
                        <w:noProof/>
                      </w:rPr>
                    </w:pPr>
                    <w:r>
                      <w:rPr>
                        <w:noProof/>
                      </w:rPr>
                      <w:t xml:space="preserve">[3] </w:t>
                    </w:r>
                  </w:p>
                </w:tc>
                <w:tc>
                  <w:tcPr>
                    <w:tcW w:w="0" w:type="auto"/>
                    <w:hideMark/>
                  </w:tcPr>
                  <w:p w14:paraId="46B0D477" w14:textId="2F21A5CD" w:rsidR="008D08E8" w:rsidRDefault="008D08E8">
                    <w:pPr>
                      <w:pStyle w:val="Bibliography"/>
                      <w:rPr>
                        <w:noProof/>
                      </w:rPr>
                    </w:pPr>
                    <w:r>
                      <w:rPr>
                        <w:noProof/>
                      </w:rPr>
                      <w:t>R. R. B. Ngom Vougat, S. Chouto, S. Aoudou Doua, R. Garabed, A. Zoli Pagnah and B. Gonne, “Using Google EarthTM and Geographical Information System data as method to delineate sample domains for an urban household surveys: the case of Maroua (Far North Region-Cameroon)”</w:t>
                    </w:r>
                    <w:r w:rsidR="00D33E21">
                      <w:rPr>
                        <w:noProof/>
                      </w:rPr>
                      <w:t>,</w:t>
                    </w:r>
                    <w:r>
                      <w:rPr>
                        <w:noProof/>
                      </w:rPr>
                      <w:t xml:space="preserve"> </w:t>
                    </w:r>
                    <w:r>
                      <w:rPr>
                        <w:i/>
                        <w:iCs/>
                        <w:noProof/>
                      </w:rPr>
                      <w:t xml:space="preserve">International journal of health geographics, </w:t>
                    </w:r>
                    <w:r>
                      <w:rPr>
                        <w:noProof/>
                      </w:rPr>
                      <w:t>vol. 18, no. 1, p. 22, 2019</w:t>
                    </w:r>
                    <w:r w:rsidR="00D33E21">
                      <w:rPr>
                        <w:noProof/>
                      </w:rPr>
                      <w:t xml:space="preserve"> [Online] Available: </w:t>
                    </w:r>
                    <w:r w:rsidR="00D33E21" w:rsidRPr="00D33E21">
                      <w:rPr>
                        <w:noProof/>
                      </w:rPr>
                      <w:t>10.1186/s12942-019-0186-8</w:t>
                    </w:r>
                    <w:r w:rsidR="00D33E21">
                      <w:rPr>
                        <w:noProof/>
                      </w:rPr>
                      <w:t xml:space="preserve"> [Accessed December 3, 2023].</w:t>
                    </w:r>
                  </w:p>
                </w:tc>
              </w:tr>
              <w:tr w:rsidR="008D08E8" w14:paraId="4E078211" w14:textId="77777777">
                <w:trPr>
                  <w:divId w:val="797801373"/>
                  <w:tblCellSpacing w:w="15" w:type="dxa"/>
                </w:trPr>
                <w:tc>
                  <w:tcPr>
                    <w:tcW w:w="50" w:type="pct"/>
                    <w:hideMark/>
                  </w:tcPr>
                  <w:p w14:paraId="3DD13C78" w14:textId="77777777" w:rsidR="008D08E8" w:rsidRDefault="008D08E8">
                    <w:pPr>
                      <w:pStyle w:val="Bibliography"/>
                      <w:rPr>
                        <w:noProof/>
                      </w:rPr>
                    </w:pPr>
                    <w:r>
                      <w:rPr>
                        <w:noProof/>
                      </w:rPr>
                      <w:t xml:space="preserve">[4] </w:t>
                    </w:r>
                  </w:p>
                </w:tc>
                <w:tc>
                  <w:tcPr>
                    <w:tcW w:w="0" w:type="auto"/>
                    <w:hideMark/>
                  </w:tcPr>
                  <w:p w14:paraId="1F09978B" w14:textId="06B3AEBB" w:rsidR="008D08E8" w:rsidRDefault="008D08E8">
                    <w:pPr>
                      <w:pStyle w:val="Bibliography"/>
                      <w:rPr>
                        <w:noProof/>
                      </w:rPr>
                    </w:pPr>
                    <w:r>
                      <w:rPr>
                        <w:noProof/>
                      </w:rPr>
                      <w:t>M. Edelstein, J. White, A. Bukasa, V. Saliba and M. Ramsay, “Triangulation of measles vaccination data in the United Kingdom of Great Britain and Northern Ireland”</w:t>
                    </w:r>
                    <w:r w:rsidR="00D33E21">
                      <w:rPr>
                        <w:noProof/>
                      </w:rPr>
                      <w:t>,</w:t>
                    </w:r>
                    <w:r>
                      <w:rPr>
                        <w:noProof/>
                      </w:rPr>
                      <w:t xml:space="preserve"> </w:t>
                    </w:r>
                    <w:r>
                      <w:rPr>
                        <w:i/>
                        <w:iCs/>
                        <w:noProof/>
                      </w:rPr>
                      <w:t xml:space="preserve">Bulletin of the World Health Organization, </w:t>
                    </w:r>
                    <w:r>
                      <w:rPr>
                        <w:noProof/>
                      </w:rPr>
                      <w:t>vol. 97, no. 11, pp. 754-763, Nov</w:t>
                    </w:r>
                    <w:r w:rsidR="00D33E21">
                      <w:rPr>
                        <w:noProof/>
                      </w:rPr>
                      <w:t>.</w:t>
                    </w:r>
                    <w:r>
                      <w:rPr>
                        <w:noProof/>
                      </w:rPr>
                      <w:t xml:space="preserve"> 2019</w:t>
                    </w:r>
                    <w:r w:rsidR="00D33E21">
                      <w:rPr>
                        <w:noProof/>
                      </w:rPr>
                      <w:t xml:space="preserve"> [Online] Available: </w:t>
                    </w:r>
                    <w:r w:rsidR="00D33E21" w:rsidRPr="00D33E21">
                      <w:rPr>
                        <w:noProof/>
                      </w:rPr>
                      <w:t>10.2471/BLT.18.229138</w:t>
                    </w:r>
                    <w:r w:rsidR="00D33E21">
                      <w:rPr>
                        <w:noProof/>
                      </w:rPr>
                      <w:t xml:space="preserve"> [Accessed December 4, 2023].</w:t>
                    </w:r>
                  </w:p>
                </w:tc>
              </w:tr>
              <w:tr w:rsidR="008D08E8" w14:paraId="3995B69D" w14:textId="77777777">
                <w:trPr>
                  <w:divId w:val="797801373"/>
                  <w:tblCellSpacing w:w="15" w:type="dxa"/>
                </w:trPr>
                <w:tc>
                  <w:tcPr>
                    <w:tcW w:w="50" w:type="pct"/>
                    <w:hideMark/>
                  </w:tcPr>
                  <w:p w14:paraId="1115A676" w14:textId="77777777" w:rsidR="008D08E8" w:rsidRDefault="008D08E8">
                    <w:pPr>
                      <w:pStyle w:val="Bibliography"/>
                      <w:rPr>
                        <w:noProof/>
                      </w:rPr>
                    </w:pPr>
                    <w:r>
                      <w:rPr>
                        <w:noProof/>
                      </w:rPr>
                      <w:t xml:space="preserve">[5] </w:t>
                    </w:r>
                  </w:p>
                </w:tc>
                <w:tc>
                  <w:tcPr>
                    <w:tcW w:w="0" w:type="auto"/>
                    <w:hideMark/>
                  </w:tcPr>
                  <w:p w14:paraId="069FC002" w14:textId="142C0C35" w:rsidR="008D08E8" w:rsidRDefault="008D08E8">
                    <w:pPr>
                      <w:pStyle w:val="Bibliography"/>
                      <w:rPr>
                        <w:noProof/>
                      </w:rPr>
                    </w:pPr>
                    <w:r>
                      <w:rPr>
                        <w:noProof/>
                      </w:rPr>
                      <w:t>BBC, “Swansea measles epidemic: Worries over MMR uptake after outbreak”</w:t>
                    </w:r>
                    <w:r w:rsidR="0048725F">
                      <w:rPr>
                        <w:noProof/>
                      </w:rPr>
                      <w:t>,</w:t>
                    </w:r>
                    <w:r>
                      <w:rPr>
                        <w:noProof/>
                      </w:rPr>
                      <w:t xml:space="preserve"> </w:t>
                    </w:r>
                    <w:r w:rsidRPr="0048725F">
                      <w:rPr>
                        <w:i/>
                        <w:iCs/>
                        <w:noProof/>
                      </w:rPr>
                      <w:t>BBC</w:t>
                    </w:r>
                    <w:r>
                      <w:rPr>
                        <w:noProof/>
                      </w:rPr>
                      <w:t>, Jul</w:t>
                    </w:r>
                    <w:r w:rsidR="0048725F">
                      <w:rPr>
                        <w:noProof/>
                      </w:rPr>
                      <w:t>. 10,</w:t>
                    </w:r>
                    <w:r>
                      <w:rPr>
                        <w:noProof/>
                      </w:rPr>
                      <w:t xml:space="preserve"> 2013. [Online]</w:t>
                    </w:r>
                    <w:r w:rsidR="0048725F">
                      <w:rPr>
                        <w:noProof/>
                      </w:rPr>
                      <w:t xml:space="preserve"> </w:t>
                    </w:r>
                    <w:r>
                      <w:rPr>
                        <w:noProof/>
                      </w:rPr>
                      <w:t>Available: https://www.bbc.co.uk/news/uk-wales-politics-23244628 [Accessed</w:t>
                    </w:r>
                    <w:r w:rsidR="0048725F">
                      <w:rPr>
                        <w:noProof/>
                      </w:rPr>
                      <w:t xml:space="preserve"> Dec. 5,</w:t>
                    </w:r>
                    <w:r>
                      <w:rPr>
                        <w:noProof/>
                      </w:rPr>
                      <w:t xml:space="preserve"> 2023].</w:t>
                    </w:r>
                  </w:p>
                </w:tc>
              </w:tr>
              <w:tr w:rsidR="008D08E8" w14:paraId="28F682AA" w14:textId="77777777">
                <w:trPr>
                  <w:divId w:val="797801373"/>
                  <w:tblCellSpacing w:w="15" w:type="dxa"/>
                </w:trPr>
                <w:tc>
                  <w:tcPr>
                    <w:tcW w:w="50" w:type="pct"/>
                    <w:hideMark/>
                  </w:tcPr>
                  <w:p w14:paraId="3F8B6D1E" w14:textId="77777777" w:rsidR="008D08E8" w:rsidRDefault="008D08E8">
                    <w:pPr>
                      <w:pStyle w:val="Bibliography"/>
                      <w:rPr>
                        <w:noProof/>
                      </w:rPr>
                    </w:pPr>
                    <w:r>
                      <w:rPr>
                        <w:noProof/>
                      </w:rPr>
                      <w:t xml:space="preserve">[6] </w:t>
                    </w:r>
                  </w:p>
                </w:tc>
                <w:tc>
                  <w:tcPr>
                    <w:tcW w:w="0" w:type="auto"/>
                    <w:hideMark/>
                  </w:tcPr>
                  <w:p w14:paraId="62E5E7B2" w14:textId="289EAC2D" w:rsidR="008D08E8" w:rsidRDefault="008D08E8">
                    <w:pPr>
                      <w:pStyle w:val="Bibliography"/>
                      <w:rPr>
                        <w:noProof/>
                      </w:rPr>
                    </w:pPr>
                    <w:r>
                      <w:rPr>
                        <w:noProof/>
                      </w:rPr>
                      <w:t>Precisely, “MapInfo Pro”</w:t>
                    </w:r>
                    <w:r w:rsidR="0048725F">
                      <w:rPr>
                        <w:noProof/>
                      </w:rPr>
                      <w:t>,</w:t>
                    </w:r>
                    <w:r>
                      <w:rPr>
                        <w:noProof/>
                      </w:rPr>
                      <w:t xml:space="preserve"> </w:t>
                    </w:r>
                    <w:r w:rsidRPr="0048725F">
                      <w:rPr>
                        <w:i/>
                        <w:iCs/>
                        <w:noProof/>
                      </w:rPr>
                      <w:t>Precisely</w:t>
                    </w:r>
                    <w:r>
                      <w:rPr>
                        <w:noProof/>
                      </w:rPr>
                      <w:t xml:space="preserve"> [Online] Available: https://www.precisely.com/product/precisely-mapinfo/mapinfo-pro [Accessed Dec</w:t>
                    </w:r>
                    <w:r w:rsidR="0048725F">
                      <w:rPr>
                        <w:noProof/>
                      </w:rPr>
                      <w:t>. 5,</w:t>
                    </w:r>
                    <w:r>
                      <w:rPr>
                        <w:noProof/>
                      </w:rPr>
                      <w:t xml:space="preserve"> 2023]</w:t>
                    </w:r>
                  </w:p>
                </w:tc>
              </w:tr>
              <w:tr w:rsidR="008D08E8" w14:paraId="3840F98E" w14:textId="77777777">
                <w:trPr>
                  <w:divId w:val="797801373"/>
                  <w:tblCellSpacing w:w="15" w:type="dxa"/>
                </w:trPr>
                <w:tc>
                  <w:tcPr>
                    <w:tcW w:w="50" w:type="pct"/>
                    <w:hideMark/>
                  </w:tcPr>
                  <w:p w14:paraId="13FF75EC" w14:textId="77777777" w:rsidR="008D08E8" w:rsidRDefault="008D08E8">
                    <w:pPr>
                      <w:pStyle w:val="Bibliography"/>
                      <w:rPr>
                        <w:noProof/>
                      </w:rPr>
                    </w:pPr>
                    <w:r>
                      <w:rPr>
                        <w:noProof/>
                      </w:rPr>
                      <w:t xml:space="preserve">[7] </w:t>
                    </w:r>
                  </w:p>
                </w:tc>
                <w:tc>
                  <w:tcPr>
                    <w:tcW w:w="0" w:type="auto"/>
                    <w:hideMark/>
                  </w:tcPr>
                  <w:p w14:paraId="4A5BA11F" w14:textId="134799B3" w:rsidR="008D08E8" w:rsidRDefault="008D08E8">
                    <w:pPr>
                      <w:pStyle w:val="Bibliography"/>
                      <w:rPr>
                        <w:noProof/>
                      </w:rPr>
                    </w:pPr>
                    <w:r>
                      <w:rPr>
                        <w:noProof/>
                      </w:rPr>
                      <w:t>T.-Y. Pak and Y. Choung, “Relative deprivation and suicide risk in South Korea”</w:t>
                    </w:r>
                    <w:r w:rsidR="00997E55">
                      <w:rPr>
                        <w:noProof/>
                      </w:rPr>
                      <w:t>,</w:t>
                    </w:r>
                    <w:r>
                      <w:rPr>
                        <w:noProof/>
                      </w:rPr>
                      <w:t xml:space="preserve"> </w:t>
                    </w:r>
                    <w:r>
                      <w:rPr>
                        <w:i/>
                        <w:iCs/>
                        <w:noProof/>
                      </w:rPr>
                      <w:t xml:space="preserve">Social science &amp; medicine (1982), </w:t>
                    </w:r>
                    <w:r>
                      <w:rPr>
                        <w:noProof/>
                      </w:rPr>
                      <w:t>vol. 247, p. 112815, Feb</w:t>
                    </w:r>
                    <w:r w:rsidR="00997E55">
                      <w:rPr>
                        <w:noProof/>
                      </w:rPr>
                      <w:t>.</w:t>
                    </w:r>
                    <w:r>
                      <w:rPr>
                        <w:noProof/>
                      </w:rPr>
                      <w:t xml:space="preserve"> 2020</w:t>
                    </w:r>
                    <w:r w:rsidR="00997E55">
                      <w:rPr>
                        <w:noProof/>
                      </w:rPr>
                      <w:t xml:space="preserve"> [Online] Available: </w:t>
                    </w:r>
                    <w:r w:rsidR="00997E55" w:rsidRPr="00997E55">
                      <w:rPr>
                        <w:noProof/>
                      </w:rPr>
                      <w:t>10.1016/j.socscimed.2020.112815</w:t>
                    </w:r>
                    <w:r w:rsidR="00997E55">
                      <w:rPr>
                        <w:noProof/>
                      </w:rPr>
                      <w:t xml:space="preserve"> [Accessed Dec. 7, 2023].</w:t>
                    </w:r>
                  </w:p>
                </w:tc>
              </w:tr>
              <w:tr w:rsidR="008D08E8" w14:paraId="45B1D137" w14:textId="77777777">
                <w:trPr>
                  <w:divId w:val="797801373"/>
                  <w:tblCellSpacing w:w="15" w:type="dxa"/>
                </w:trPr>
                <w:tc>
                  <w:tcPr>
                    <w:tcW w:w="50" w:type="pct"/>
                    <w:hideMark/>
                  </w:tcPr>
                  <w:p w14:paraId="2FB28784" w14:textId="77777777" w:rsidR="008D08E8" w:rsidRDefault="008D08E8">
                    <w:pPr>
                      <w:pStyle w:val="Bibliography"/>
                      <w:rPr>
                        <w:noProof/>
                      </w:rPr>
                    </w:pPr>
                    <w:r>
                      <w:rPr>
                        <w:noProof/>
                      </w:rPr>
                      <w:t xml:space="preserve">[8] </w:t>
                    </w:r>
                  </w:p>
                </w:tc>
                <w:tc>
                  <w:tcPr>
                    <w:tcW w:w="0" w:type="auto"/>
                    <w:hideMark/>
                  </w:tcPr>
                  <w:p w14:paraId="6F059F01" w14:textId="119F4C90" w:rsidR="008D08E8" w:rsidRDefault="008D08E8">
                    <w:pPr>
                      <w:pStyle w:val="Bibliography"/>
                      <w:rPr>
                        <w:noProof/>
                      </w:rPr>
                    </w:pPr>
                    <w:r>
                      <w:rPr>
                        <w:noProof/>
                      </w:rPr>
                      <w:t>G. Knies and M. Kumari, “Multimorbidity is associated with the income, education, employment and health domains of area-level deprivation in adult residents in the UK”</w:t>
                    </w:r>
                    <w:r w:rsidR="00997E55">
                      <w:rPr>
                        <w:noProof/>
                      </w:rPr>
                      <w:t>,</w:t>
                    </w:r>
                    <w:r>
                      <w:rPr>
                        <w:noProof/>
                      </w:rPr>
                      <w:t xml:space="preserve"> </w:t>
                    </w:r>
                    <w:r>
                      <w:rPr>
                        <w:i/>
                        <w:iCs/>
                        <w:noProof/>
                      </w:rPr>
                      <w:t xml:space="preserve">Scientific reports, </w:t>
                    </w:r>
                    <w:r>
                      <w:rPr>
                        <w:noProof/>
                      </w:rPr>
                      <w:t>vol. 12, no. 1, p. 7280, 2022</w:t>
                    </w:r>
                    <w:r w:rsidR="00997E55">
                      <w:rPr>
                        <w:noProof/>
                      </w:rPr>
                      <w:t xml:space="preserve"> [Online] Available:</w:t>
                    </w:r>
                    <w:r>
                      <w:rPr>
                        <w:noProof/>
                      </w:rPr>
                      <w:t xml:space="preserve"> </w:t>
                    </w:r>
                    <w:r w:rsidR="001358CE" w:rsidRPr="001358CE">
                      <w:rPr>
                        <w:noProof/>
                      </w:rPr>
                      <w:t>10.1038/s41598-022-11310-9</w:t>
                    </w:r>
                    <w:r w:rsidR="001358CE">
                      <w:rPr>
                        <w:noProof/>
                      </w:rPr>
                      <w:t xml:space="preserve"> [Accessed Dec. 7, 2023].</w:t>
                    </w:r>
                  </w:p>
                </w:tc>
              </w:tr>
              <w:tr w:rsidR="008D08E8" w14:paraId="2C4E1551" w14:textId="77777777">
                <w:trPr>
                  <w:divId w:val="797801373"/>
                  <w:tblCellSpacing w:w="15" w:type="dxa"/>
                </w:trPr>
                <w:tc>
                  <w:tcPr>
                    <w:tcW w:w="50" w:type="pct"/>
                    <w:hideMark/>
                  </w:tcPr>
                  <w:p w14:paraId="51B3FB87" w14:textId="77777777" w:rsidR="008D08E8" w:rsidRDefault="008D08E8">
                    <w:pPr>
                      <w:pStyle w:val="Bibliography"/>
                      <w:rPr>
                        <w:noProof/>
                      </w:rPr>
                    </w:pPr>
                    <w:r>
                      <w:rPr>
                        <w:noProof/>
                      </w:rPr>
                      <w:t xml:space="preserve">[9] </w:t>
                    </w:r>
                  </w:p>
                </w:tc>
                <w:tc>
                  <w:tcPr>
                    <w:tcW w:w="0" w:type="auto"/>
                    <w:hideMark/>
                  </w:tcPr>
                  <w:p w14:paraId="00C54E00" w14:textId="5C653CDD" w:rsidR="008D08E8" w:rsidRDefault="008D08E8">
                    <w:pPr>
                      <w:pStyle w:val="Bibliography"/>
                      <w:rPr>
                        <w:noProof/>
                      </w:rPr>
                    </w:pPr>
                    <w:r>
                      <w:rPr>
                        <w:noProof/>
                      </w:rPr>
                      <w:t>Y.-F. Pei and L. Zhang, “Is the Townsend Deprivation Index a Reliable Predictor of Psychiatric Disorders?”</w:t>
                    </w:r>
                    <w:r w:rsidR="00A719AE">
                      <w:rPr>
                        <w:noProof/>
                      </w:rPr>
                      <w:t>,</w:t>
                    </w:r>
                    <w:r>
                      <w:rPr>
                        <w:noProof/>
                      </w:rPr>
                      <w:t xml:space="preserve"> </w:t>
                    </w:r>
                    <w:r>
                      <w:rPr>
                        <w:i/>
                        <w:iCs/>
                        <w:noProof/>
                      </w:rPr>
                      <w:t xml:space="preserve">Biological psychiatry (1969), </w:t>
                    </w:r>
                    <w:r>
                      <w:rPr>
                        <w:noProof/>
                      </w:rPr>
                      <w:t xml:space="preserve">vol. 89, no. 9, pp. 839-841, </w:t>
                    </w:r>
                    <w:r w:rsidR="00A719AE">
                      <w:rPr>
                        <w:noProof/>
                      </w:rPr>
                      <w:t>May 1,</w:t>
                    </w:r>
                    <w:r>
                      <w:rPr>
                        <w:noProof/>
                      </w:rPr>
                      <w:t xml:space="preserve"> 2021</w:t>
                    </w:r>
                    <w:r w:rsidR="00A719AE">
                      <w:rPr>
                        <w:noProof/>
                      </w:rPr>
                      <w:t xml:space="preserve"> [Online] Available: </w:t>
                    </w:r>
                    <w:r w:rsidR="00A719AE" w:rsidRPr="00A719AE">
                      <w:rPr>
                        <w:noProof/>
                      </w:rPr>
                      <w:t>10.1016/j.biopsych.2021.02.006</w:t>
                    </w:r>
                    <w:r w:rsidR="00A719AE">
                      <w:rPr>
                        <w:noProof/>
                      </w:rPr>
                      <w:t xml:space="preserve"> [Accessed Dec. 7, 2023].</w:t>
                    </w:r>
                  </w:p>
                </w:tc>
              </w:tr>
              <w:tr w:rsidR="008D08E8" w14:paraId="3D7B7735" w14:textId="77777777">
                <w:trPr>
                  <w:divId w:val="797801373"/>
                  <w:tblCellSpacing w:w="15" w:type="dxa"/>
                </w:trPr>
                <w:tc>
                  <w:tcPr>
                    <w:tcW w:w="50" w:type="pct"/>
                    <w:hideMark/>
                  </w:tcPr>
                  <w:p w14:paraId="4A948A8F" w14:textId="77777777" w:rsidR="008D08E8" w:rsidRDefault="008D08E8">
                    <w:pPr>
                      <w:pStyle w:val="Bibliography"/>
                      <w:rPr>
                        <w:noProof/>
                      </w:rPr>
                    </w:pPr>
                    <w:r>
                      <w:rPr>
                        <w:noProof/>
                      </w:rPr>
                      <w:t xml:space="preserve">[10] </w:t>
                    </w:r>
                  </w:p>
                </w:tc>
                <w:tc>
                  <w:tcPr>
                    <w:tcW w:w="0" w:type="auto"/>
                    <w:hideMark/>
                  </w:tcPr>
                  <w:p w14:paraId="3F9475E4" w14:textId="7E6CA271" w:rsidR="008D08E8" w:rsidRDefault="008D08E8">
                    <w:pPr>
                      <w:pStyle w:val="Bibliography"/>
                      <w:rPr>
                        <w:noProof/>
                      </w:rPr>
                    </w:pPr>
                    <w:r>
                      <w:rPr>
                        <w:noProof/>
                      </w:rPr>
                      <w:t>L. Platt, “Why ethnic minorities are bearing the brunt of COVID-19”</w:t>
                    </w:r>
                    <w:r w:rsidR="00EE4590">
                      <w:rPr>
                        <w:noProof/>
                      </w:rPr>
                      <w:t>,</w:t>
                    </w:r>
                    <w:r>
                      <w:rPr>
                        <w:noProof/>
                      </w:rPr>
                      <w:t xml:space="preserve"> </w:t>
                    </w:r>
                    <w:r w:rsidRPr="00EA3E39">
                      <w:rPr>
                        <w:i/>
                        <w:iCs/>
                        <w:noProof/>
                      </w:rPr>
                      <w:t>The London School of Economics and Political Science</w:t>
                    </w:r>
                    <w:r>
                      <w:rPr>
                        <w:noProof/>
                      </w:rPr>
                      <w:t xml:space="preserve">, </w:t>
                    </w:r>
                    <w:r w:rsidR="00EE4590">
                      <w:rPr>
                        <w:noProof/>
                      </w:rPr>
                      <w:t>Nov. 9,</w:t>
                    </w:r>
                    <w:r>
                      <w:rPr>
                        <w:noProof/>
                      </w:rPr>
                      <w:t xml:space="preserve"> 2021 [Online] Available: https://www.lse.ac.uk/research/research-for-the-world/race-equity/why-ethnic-minorities-are-bearing-the-brunt-of-covid-19 [Accessed </w:t>
                    </w:r>
                    <w:r w:rsidR="00EE4590">
                      <w:rPr>
                        <w:noProof/>
                      </w:rPr>
                      <w:t>Dec. 8,</w:t>
                    </w:r>
                    <w:r>
                      <w:rPr>
                        <w:noProof/>
                      </w:rPr>
                      <w:t xml:space="preserve"> 2023].</w:t>
                    </w:r>
                  </w:p>
                </w:tc>
              </w:tr>
              <w:tr w:rsidR="008D08E8" w14:paraId="3D6CF8CE" w14:textId="77777777">
                <w:trPr>
                  <w:divId w:val="797801373"/>
                  <w:tblCellSpacing w:w="15" w:type="dxa"/>
                </w:trPr>
                <w:tc>
                  <w:tcPr>
                    <w:tcW w:w="50" w:type="pct"/>
                    <w:hideMark/>
                  </w:tcPr>
                  <w:p w14:paraId="4498FBC1" w14:textId="77777777" w:rsidR="008D08E8" w:rsidRDefault="008D08E8">
                    <w:pPr>
                      <w:pStyle w:val="Bibliography"/>
                      <w:rPr>
                        <w:noProof/>
                      </w:rPr>
                    </w:pPr>
                    <w:r>
                      <w:rPr>
                        <w:noProof/>
                      </w:rPr>
                      <w:lastRenderedPageBreak/>
                      <w:t xml:space="preserve">[11] </w:t>
                    </w:r>
                  </w:p>
                </w:tc>
                <w:tc>
                  <w:tcPr>
                    <w:tcW w:w="0" w:type="auto"/>
                    <w:hideMark/>
                  </w:tcPr>
                  <w:p w14:paraId="3BFEEA3D" w14:textId="6A997AC4" w:rsidR="008D08E8" w:rsidRDefault="008D08E8">
                    <w:pPr>
                      <w:pStyle w:val="Bibliography"/>
                      <w:rPr>
                        <w:noProof/>
                      </w:rPr>
                    </w:pPr>
                    <w:r>
                      <w:rPr>
                        <w:noProof/>
                      </w:rPr>
                      <w:t>R. Syal, “Structural racism led to worse Covid impact on BAME groups – report”</w:t>
                    </w:r>
                    <w:r w:rsidR="00EA3E39">
                      <w:rPr>
                        <w:noProof/>
                      </w:rPr>
                      <w:t>,</w:t>
                    </w:r>
                    <w:r>
                      <w:rPr>
                        <w:noProof/>
                      </w:rPr>
                      <w:t xml:space="preserve"> </w:t>
                    </w:r>
                    <w:r w:rsidRPr="00EA3E39">
                      <w:rPr>
                        <w:i/>
                        <w:iCs/>
                        <w:noProof/>
                      </w:rPr>
                      <w:t>The Guardian</w:t>
                    </w:r>
                    <w:r>
                      <w:rPr>
                        <w:noProof/>
                      </w:rPr>
                      <w:t xml:space="preserve">, </w:t>
                    </w:r>
                    <w:r w:rsidR="00EA3E39">
                      <w:rPr>
                        <w:noProof/>
                      </w:rPr>
                      <w:t>Oct. 27,</w:t>
                    </w:r>
                    <w:r>
                      <w:rPr>
                        <w:noProof/>
                      </w:rPr>
                      <w:t xml:space="preserve"> 2020 [Online] Available: https://www.theguardian.com/world/2020/oct/27/structural-racism-led-to-worse-covid-impact-on-bame-groups-report [Accessed </w:t>
                    </w:r>
                    <w:r w:rsidR="00EA3E39">
                      <w:rPr>
                        <w:noProof/>
                      </w:rPr>
                      <w:t>Dec. 8,</w:t>
                    </w:r>
                    <w:r>
                      <w:rPr>
                        <w:noProof/>
                      </w:rPr>
                      <w:t xml:space="preserve"> 2023]</w:t>
                    </w:r>
                    <w:r w:rsidR="008F4C78">
                      <w:rPr>
                        <w:noProof/>
                      </w:rPr>
                      <w:t>.</w:t>
                    </w:r>
                  </w:p>
                </w:tc>
              </w:tr>
              <w:tr w:rsidR="008D08E8" w14:paraId="74B02822" w14:textId="77777777">
                <w:trPr>
                  <w:divId w:val="797801373"/>
                  <w:tblCellSpacing w:w="15" w:type="dxa"/>
                </w:trPr>
                <w:tc>
                  <w:tcPr>
                    <w:tcW w:w="50" w:type="pct"/>
                    <w:hideMark/>
                  </w:tcPr>
                  <w:p w14:paraId="1891DE17" w14:textId="77777777" w:rsidR="008D08E8" w:rsidRDefault="008D08E8">
                    <w:pPr>
                      <w:pStyle w:val="Bibliography"/>
                      <w:rPr>
                        <w:noProof/>
                      </w:rPr>
                    </w:pPr>
                    <w:r>
                      <w:rPr>
                        <w:noProof/>
                      </w:rPr>
                      <w:t xml:space="preserve">[12] </w:t>
                    </w:r>
                  </w:p>
                </w:tc>
                <w:tc>
                  <w:tcPr>
                    <w:tcW w:w="0" w:type="auto"/>
                    <w:hideMark/>
                  </w:tcPr>
                  <w:p w14:paraId="2F01D75F" w14:textId="101401E5" w:rsidR="008D08E8" w:rsidRDefault="008D08E8">
                    <w:pPr>
                      <w:pStyle w:val="Bibliography"/>
                      <w:rPr>
                        <w:noProof/>
                      </w:rPr>
                    </w:pPr>
                    <w:r>
                      <w:rPr>
                        <w:noProof/>
                      </w:rPr>
                      <w:t>UK Data Service, “About us”</w:t>
                    </w:r>
                    <w:r w:rsidR="008F4C78">
                      <w:rPr>
                        <w:noProof/>
                      </w:rPr>
                      <w:t>,</w:t>
                    </w:r>
                    <w:r>
                      <w:rPr>
                        <w:noProof/>
                      </w:rPr>
                      <w:t xml:space="preserve"> </w:t>
                    </w:r>
                    <w:r w:rsidRPr="008F4C78">
                      <w:rPr>
                        <w:i/>
                        <w:iCs/>
                        <w:noProof/>
                      </w:rPr>
                      <w:t>UK Data Service</w:t>
                    </w:r>
                    <w:r>
                      <w:rPr>
                        <w:noProof/>
                      </w:rPr>
                      <w:t xml:space="preserve"> [Online] Available: https://ukdataservice.ac.uk/about/</w:t>
                    </w:r>
                    <w:r w:rsidR="008F4C78">
                      <w:rPr>
                        <w:noProof/>
                      </w:rPr>
                      <w:t xml:space="preserve"> </w:t>
                    </w:r>
                    <w:r>
                      <w:rPr>
                        <w:noProof/>
                      </w:rPr>
                      <w:t>[Accessed Dec</w:t>
                    </w:r>
                    <w:r w:rsidR="008F4C78">
                      <w:rPr>
                        <w:noProof/>
                      </w:rPr>
                      <w:t>. 14,</w:t>
                    </w:r>
                    <w:r>
                      <w:rPr>
                        <w:noProof/>
                      </w:rPr>
                      <w:t xml:space="preserve"> 2023]</w:t>
                    </w:r>
                    <w:r w:rsidR="008F4C78">
                      <w:rPr>
                        <w:noProof/>
                      </w:rPr>
                      <w:t>.</w:t>
                    </w:r>
                  </w:p>
                </w:tc>
              </w:tr>
              <w:tr w:rsidR="008D08E8" w14:paraId="13B2D94B" w14:textId="77777777">
                <w:trPr>
                  <w:divId w:val="797801373"/>
                  <w:tblCellSpacing w:w="15" w:type="dxa"/>
                </w:trPr>
                <w:tc>
                  <w:tcPr>
                    <w:tcW w:w="50" w:type="pct"/>
                    <w:hideMark/>
                  </w:tcPr>
                  <w:p w14:paraId="25008B47" w14:textId="77777777" w:rsidR="008D08E8" w:rsidRDefault="008D08E8">
                    <w:pPr>
                      <w:pStyle w:val="Bibliography"/>
                      <w:rPr>
                        <w:noProof/>
                      </w:rPr>
                    </w:pPr>
                    <w:r>
                      <w:rPr>
                        <w:noProof/>
                      </w:rPr>
                      <w:t xml:space="preserve">[13] </w:t>
                    </w:r>
                  </w:p>
                </w:tc>
                <w:tc>
                  <w:tcPr>
                    <w:tcW w:w="0" w:type="auto"/>
                    <w:hideMark/>
                  </w:tcPr>
                  <w:p w14:paraId="20EBDE10" w14:textId="4D91C3E1" w:rsidR="008D08E8" w:rsidRDefault="008D08E8">
                    <w:pPr>
                      <w:pStyle w:val="Bibliography"/>
                      <w:rPr>
                        <w:noProof/>
                      </w:rPr>
                    </w:pPr>
                    <w:r>
                      <w:rPr>
                        <w:noProof/>
                      </w:rPr>
                      <w:t>BBC, “Covid in Wales: How many cases and deaths have there been?”</w:t>
                    </w:r>
                    <w:r w:rsidR="001D158E">
                      <w:rPr>
                        <w:noProof/>
                      </w:rPr>
                      <w:t>,</w:t>
                    </w:r>
                    <w:r>
                      <w:rPr>
                        <w:noProof/>
                      </w:rPr>
                      <w:t xml:space="preserve"> </w:t>
                    </w:r>
                    <w:r w:rsidRPr="001D158E">
                      <w:rPr>
                        <w:i/>
                        <w:iCs/>
                        <w:noProof/>
                      </w:rPr>
                      <w:t>BBC</w:t>
                    </w:r>
                    <w:r>
                      <w:rPr>
                        <w:noProof/>
                      </w:rPr>
                      <w:t xml:space="preserve">, </w:t>
                    </w:r>
                    <w:r w:rsidR="001D158E">
                      <w:rPr>
                        <w:noProof/>
                      </w:rPr>
                      <w:t xml:space="preserve">Jul. 4, </w:t>
                    </w:r>
                    <w:r>
                      <w:rPr>
                        <w:noProof/>
                      </w:rPr>
                      <w:t>2021 [Online]</w:t>
                    </w:r>
                    <w:r w:rsidR="001D158E">
                      <w:rPr>
                        <w:noProof/>
                      </w:rPr>
                      <w:t xml:space="preserve"> </w:t>
                    </w:r>
                    <w:r>
                      <w:rPr>
                        <w:noProof/>
                      </w:rPr>
                      <w:t>Available: https://www.bbc.co.uk/news/uk-wales-57226423 [Accessed Dec</w:t>
                    </w:r>
                    <w:r w:rsidR="001D158E">
                      <w:rPr>
                        <w:noProof/>
                      </w:rPr>
                      <w:t>. 14,</w:t>
                    </w:r>
                    <w:r>
                      <w:rPr>
                        <w:noProof/>
                      </w:rPr>
                      <w:t xml:space="preserve"> 2023]</w:t>
                    </w:r>
                    <w:r w:rsidR="001D158E">
                      <w:rPr>
                        <w:noProof/>
                      </w:rPr>
                      <w:t>.</w:t>
                    </w:r>
                  </w:p>
                </w:tc>
              </w:tr>
              <w:tr w:rsidR="008D08E8" w14:paraId="788B7E67" w14:textId="77777777">
                <w:trPr>
                  <w:divId w:val="797801373"/>
                  <w:tblCellSpacing w:w="15" w:type="dxa"/>
                </w:trPr>
                <w:tc>
                  <w:tcPr>
                    <w:tcW w:w="50" w:type="pct"/>
                    <w:hideMark/>
                  </w:tcPr>
                  <w:p w14:paraId="4F46BEAE" w14:textId="77777777" w:rsidR="008D08E8" w:rsidRDefault="008D08E8">
                    <w:pPr>
                      <w:pStyle w:val="Bibliography"/>
                      <w:rPr>
                        <w:noProof/>
                      </w:rPr>
                    </w:pPr>
                    <w:r>
                      <w:rPr>
                        <w:noProof/>
                      </w:rPr>
                      <w:t xml:space="preserve">[14] </w:t>
                    </w:r>
                  </w:p>
                </w:tc>
                <w:tc>
                  <w:tcPr>
                    <w:tcW w:w="0" w:type="auto"/>
                    <w:hideMark/>
                  </w:tcPr>
                  <w:p w14:paraId="680DE809" w14:textId="7C77FAD2" w:rsidR="008D08E8" w:rsidRDefault="008D08E8">
                    <w:pPr>
                      <w:pStyle w:val="Bibliography"/>
                      <w:rPr>
                        <w:noProof/>
                      </w:rPr>
                    </w:pPr>
                    <w:r>
                      <w:rPr>
                        <w:noProof/>
                      </w:rPr>
                      <w:t>Digital Health and Care Wales, “Health Maps Wales”</w:t>
                    </w:r>
                    <w:r w:rsidR="001D158E">
                      <w:rPr>
                        <w:noProof/>
                      </w:rPr>
                      <w:t>,</w:t>
                    </w:r>
                    <w:r>
                      <w:rPr>
                        <w:noProof/>
                      </w:rPr>
                      <w:t xml:space="preserve"> </w:t>
                    </w:r>
                    <w:r w:rsidRPr="001D158E">
                      <w:rPr>
                        <w:i/>
                        <w:iCs/>
                        <w:noProof/>
                      </w:rPr>
                      <w:t>Digital Health and Care Wales</w:t>
                    </w:r>
                    <w:r>
                      <w:rPr>
                        <w:noProof/>
                      </w:rPr>
                      <w:t xml:space="preserve"> [Online] Available: https://dhcw.nhs.wales/information-services/information-delivery/health-maps-wales/ [Accessed </w:t>
                    </w:r>
                    <w:r w:rsidR="001D158E">
                      <w:rPr>
                        <w:noProof/>
                      </w:rPr>
                      <w:t>Dec. 14,</w:t>
                    </w:r>
                    <w:r>
                      <w:rPr>
                        <w:noProof/>
                      </w:rPr>
                      <w:t xml:space="preserve"> 2023].</w:t>
                    </w:r>
                  </w:p>
                </w:tc>
              </w:tr>
              <w:tr w:rsidR="008D08E8" w14:paraId="024C0BD0" w14:textId="77777777">
                <w:trPr>
                  <w:divId w:val="797801373"/>
                  <w:tblCellSpacing w:w="15" w:type="dxa"/>
                </w:trPr>
                <w:tc>
                  <w:tcPr>
                    <w:tcW w:w="50" w:type="pct"/>
                    <w:hideMark/>
                  </w:tcPr>
                  <w:p w14:paraId="1A7D2D28" w14:textId="77777777" w:rsidR="008D08E8" w:rsidRDefault="008D08E8">
                    <w:pPr>
                      <w:pStyle w:val="Bibliography"/>
                      <w:rPr>
                        <w:noProof/>
                      </w:rPr>
                    </w:pPr>
                    <w:r>
                      <w:rPr>
                        <w:noProof/>
                      </w:rPr>
                      <w:t xml:space="preserve">[15] </w:t>
                    </w:r>
                  </w:p>
                </w:tc>
                <w:tc>
                  <w:tcPr>
                    <w:tcW w:w="0" w:type="auto"/>
                    <w:hideMark/>
                  </w:tcPr>
                  <w:p w14:paraId="4F3A1532" w14:textId="7ED1D01F" w:rsidR="008D08E8" w:rsidRDefault="008D08E8">
                    <w:pPr>
                      <w:pStyle w:val="Bibliography"/>
                      <w:rPr>
                        <w:noProof/>
                      </w:rPr>
                    </w:pPr>
                    <w:r>
                      <w:rPr>
                        <w:noProof/>
                      </w:rPr>
                      <w:t xml:space="preserve">StatsWales, “Detailed official data on Wales,” </w:t>
                    </w:r>
                    <w:r w:rsidRPr="001D158E">
                      <w:rPr>
                        <w:i/>
                        <w:iCs/>
                        <w:noProof/>
                      </w:rPr>
                      <w:t>StatsWales</w:t>
                    </w:r>
                    <w:r>
                      <w:rPr>
                        <w:noProof/>
                      </w:rPr>
                      <w:t xml:space="preserve"> [Online] Available: https://statswales.gov.wales/Catalogue [Accessed Dec</w:t>
                    </w:r>
                    <w:r w:rsidR="001D158E">
                      <w:rPr>
                        <w:noProof/>
                      </w:rPr>
                      <w:t>. 14,</w:t>
                    </w:r>
                    <w:r>
                      <w:rPr>
                        <w:noProof/>
                      </w:rPr>
                      <w:t xml:space="preserve"> 2023].</w:t>
                    </w:r>
                  </w:p>
                </w:tc>
              </w:tr>
              <w:tr w:rsidR="008D08E8" w14:paraId="3FD79A84" w14:textId="77777777">
                <w:trPr>
                  <w:divId w:val="797801373"/>
                  <w:tblCellSpacing w:w="15" w:type="dxa"/>
                </w:trPr>
                <w:tc>
                  <w:tcPr>
                    <w:tcW w:w="50" w:type="pct"/>
                    <w:hideMark/>
                  </w:tcPr>
                  <w:p w14:paraId="3A6DEC93" w14:textId="77777777" w:rsidR="008D08E8" w:rsidRDefault="008D08E8">
                    <w:pPr>
                      <w:pStyle w:val="Bibliography"/>
                      <w:rPr>
                        <w:noProof/>
                      </w:rPr>
                    </w:pPr>
                    <w:r>
                      <w:rPr>
                        <w:noProof/>
                      </w:rPr>
                      <w:t xml:space="preserve">[16] </w:t>
                    </w:r>
                  </w:p>
                </w:tc>
                <w:tc>
                  <w:tcPr>
                    <w:tcW w:w="0" w:type="auto"/>
                    <w:hideMark/>
                  </w:tcPr>
                  <w:p w14:paraId="26199E38" w14:textId="4E28BA53" w:rsidR="008D08E8" w:rsidRDefault="008D08E8">
                    <w:pPr>
                      <w:pStyle w:val="Bibliography"/>
                      <w:rPr>
                        <w:noProof/>
                      </w:rPr>
                    </w:pPr>
                    <w:r>
                      <w:rPr>
                        <w:noProof/>
                      </w:rPr>
                      <w:t xml:space="preserve">InFuse, “InFuse,” </w:t>
                    </w:r>
                    <w:r w:rsidRPr="001D158E">
                      <w:rPr>
                        <w:i/>
                        <w:iCs/>
                        <w:noProof/>
                      </w:rPr>
                      <w:t>InFuse</w:t>
                    </w:r>
                    <w:r>
                      <w:rPr>
                        <w:noProof/>
                      </w:rPr>
                      <w:t xml:space="preserve"> [Online]</w:t>
                    </w:r>
                    <w:r w:rsidR="001D158E">
                      <w:rPr>
                        <w:noProof/>
                      </w:rPr>
                      <w:t xml:space="preserve"> </w:t>
                    </w:r>
                    <w:r>
                      <w:rPr>
                        <w:noProof/>
                      </w:rPr>
                      <w:t>Available: https://infuse.ukdataservice.ac.uk/ [Accessed Dec</w:t>
                    </w:r>
                    <w:r w:rsidR="001D158E">
                      <w:rPr>
                        <w:noProof/>
                      </w:rPr>
                      <w:t>. 14,</w:t>
                    </w:r>
                    <w:r>
                      <w:rPr>
                        <w:noProof/>
                      </w:rPr>
                      <w:t xml:space="preserve"> 2023].</w:t>
                    </w:r>
                  </w:p>
                </w:tc>
              </w:tr>
              <w:tr w:rsidR="008D08E8" w14:paraId="6AF0BE5C" w14:textId="77777777">
                <w:trPr>
                  <w:divId w:val="797801373"/>
                  <w:tblCellSpacing w:w="15" w:type="dxa"/>
                </w:trPr>
                <w:tc>
                  <w:tcPr>
                    <w:tcW w:w="50" w:type="pct"/>
                    <w:hideMark/>
                  </w:tcPr>
                  <w:p w14:paraId="4D4FA16E" w14:textId="77777777" w:rsidR="008D08E8" w:rsidRDefault="008D08E8">
                    <w:pPr>
                      <w:pStyle w:val="Bibliography"/>
                      <w:rPr>
                        <w:noProof/>
                      </w:rPr>
                    </w:pPr>
                    <w:r>
                      <w:rPr>
                        <w:noProof/>
                      </w:rPr>
                      <w:t xml:space="preserve">[17] </w:t>
                    </w:r>
                  </w:p>
                </w:tc>
                <w:tc>
                  <w:tcPr>
                    <w:tcW w:w="0" w:type="auto"/>
                    <w:hideMark/>
                  </w:tcPr>
                  <w:p w14:paraId="02F0CCE2" w14:textId="1157EC41" w:rsidR="008D08E8" w:rsidRDefault="008D08E8">
                    <w:pPr>
                      <w:pStyle w:val="Bibliography"/>
                      <w:rPr>
                        <w:noProof/>
                      </w:rPr>
                    </w:pPr>
                    <w:r>
                      <w:rPr>
                        <w:noProof/>
                      </w:rPr>
                      <w:t xml:space="preserve">M. Engebretsen and H. Kennedy, </w:t>
                    </w:r>
                    <w:r w:rsidRPr="00ED4814">
                      <w:rPr>
                        <w:i/>
                        <w:iCs/>
                        <w:noProof/>
                      </w:rPr>
                      <w:t>Data Visualization in Society</w:t>
                    </w:r>
                    <w:r>
                      <w:rPr>
                        <w:noProof/>
                      </w:rPr>
                      <w:t>, Amsterdam: Amsterdam University Press, 2020, pp. 19-32</w:t>
                    </w:r>
                    <w:r w:rsidR="00ED4814">
                      <w:rPr>
                        <w:noProof/>
                      </w:rPr>
                      <w:t xml:space="preserve"> [E-book]</w:t>
                    </w:r>
                  </w:p>
                </w:tc>
              </w:tr>
              <w:tr w:rsidR="008D08E8" w14:paraId="5BB3C514" w14:textId="77777777">
                <w:trPr>
                  <w:divId w:val="797801373"/>
                  <w:tblCellSpacing w:w="15" w:type="dxa"/>
                </w:trPr>
                <w:tc>
                  <w:tcPr>
                    <w:tcW w:w="50" w:type="pct"/>
                    <w:hideMark/>
                  </w:tcPr>
                  <w:p w14:paraId="30C3BB79" w14:textId="77777777" w:rsidR="008D08E8" w:rsidRDefault="008D08E8">
                    <w:pPr>
                      <w:pStyle w:val="Bibliography"/>
                      <w:rPr>
                        <w:noProof/>
                      </w:rPr>
                    </w:pPr>
                    <w:r>
                      <w:rPr>
                        <w:noProof/>
                      </w:rPr>
                      <w:t xml:space="preserve">[18] </w:t>
                    </w:r>
                  </w:p>
                </w:tc>
                <w:tc>
                  <w:tcPr>
                    <w:tcW w:w="0" w:type="auto"/>
                    <w:hideMark/>
                  </w:tcPr>
                  <w:p w14:paraId="5FFBD8A9" w14:textId="2F4DC546" w:rsidR="008D08E8" w:rsidRDefault="008D08E8">
                    <w:pPr>
                      <w:pStyle w:val="Bibliography"/>
                      <w:rPr>
                        <w:noProof/>
                      </w:rPr>
                    </w:pPr>
                    <w:r>
                      <w:rPr>
                        <w:noProof/>
                      </w:rPr>
                      <w:t>ReStore, “Townsend Deprivation Index”</w:t>
                    </w:r>
                    <w:r w:rsidR="00ED4814">
                      <w:rPr>
                        <w:noProof/>
                      </w:rPr>
                      <w:t>,</w:t>
                    </w:r>
                    <w:r>
                      <w:rPr>
                        <w:noProof/>
                      </w:rPr>
                      <w:t xml:space="preserve"> </w:t>
                    </w:r>
                    <w:r w:rsidRPr="00ED4814">
                      <w:rPr>
                        <w:i/>
                        <w:iCs/>
                        <w:noProof/>
                      </w:rPr>
                      <w:t>ReStore</w:t>
                    </w:r>
                    <w:r>
                      <w:rPr>
                        <w:noProof/>
                      </w:rPr>
                      <w:t xml:space="preserve"> [Online] Available: https://www.restore.ac.uk/geo-refer/36229dtuks00y19810000.php [Accessed Jan</w:t>
                    </w:r>
                    <w:r w:rsidR="00ED4814">
                      <w:rPr>
                        <w:noProof/>
                      </w:rPr>
                      <w:t>. 9,</w:t>
                    </w:r>
                    <w:r>
                      <w:rPr>
                        <w:noProof/>
                      </w:rPr>
                      <w:t xml:space="preserve"> 2024]</w:t>
                    </w:r>
                    <w:r w:rsidR="00ED4814">
                      <w:rPr>
                        <w:noProof/>
                      </w:rPr>
                      <w:t>.</w:t>
                    </w:r>
                  </w:p>
                </w:tc>
              </w:tr>
              <w:tr w:rsidR="008D08E8" w14:paraId="73EB7BF2" w14:textId="77777777">
                <w:trPr>
                  <w:divId w:val="797801373"/>
                  <w:tblCellSpacing w:w="15" w:type="dxa"/>
                </w:trPr>
                <w:tc>
                  <w:tcPr>
                    <w:tcW w:w="50" w:type="pct"/>
                    <w:hideMark/>
                  </w:tcPr>
                  <w:p w14:paraId="1A9C6982" w14:textId="77777777" w:rsidR="008D08E8" w:rsidRDefault="008D08E8">
                    <w:pPr>
                      <w:pStyle w:val="Bibliography"/>
                      <w:rPr>
                        <w:noProof/>
                      </w:rPr>
                    </w:pPr>
                    <w:r>
                      <w:rPr>
                        <w:noProof/>
                      </w:rPr>
                      <w:t xml:space="preserve">[19] </w:t>
                    </w:r>
                  </w:p>
                </w:tc>
                <w:tc>
                  <w:tcPr>
                    <w:tcW w:w="0" w:type="auto"/>
                    <w:hideMark/>
                  </w:tcPr>
                  <w:p w14:paraId="7D886083" w14:textId="1EF4E12A" w:rsidR="008D08E8" w:rsidRDefault="008D08E8">
                    <w:pPr>
                      <w:pStyle w:val="Bibliography"/>
                      <w:rPr>
                        <w:noProof/>
                      </w:rPr>
                    </w:pPr>
                    <w:r>
                      <w:rPr>
                        <w:noProof/>
                      </w:rPr>
                      <w:t>Public Health Wales</w:t>
                    </w:r>
                    <w:r w:rsidR="004C4FDF">
                      <w:rPr>
                        <w:noProof/>
                      </w:rPr>
                      <w:t>,</w:t>
                    </w:r>
                    <w:r>
                      <w:rPr>
                        <w:noProof/>
                      </w:rPr>
                      <w:t xml:space="preserve"> “I</w:t>
                    </w:r>
                    <w:r w:rsidRPr="004C4FDF">
                      <w:rPr>
                        <w:i/>
                        <w:iCs/>
                        <w:noProof/>
                      </w:rPr>
                      <w:t>nequalities in uptake of routine childhood immunisations in Wales 2022-23</w:t>
                    </w:r>
                    <w:r>
                      <w:rPr>
                        <w:noProof/>
                      </w:rPr>
                      <w:t>”</w:t>
                    </w:r>
                    <w:r w:rsidR="004C4FDF">
                      <w:rPr>
                        <w:noProof/>
                      </w:rPr>
                      <w:t>,</w:t>
                    </w:r>
                    <w:r>
                      <w:rPr>
                        <w:noProof/>
                      </w:rPr>
                      <w:t xml:space="preserve"> Public Health Wales, Health Boards, Welsh Government, Cardiff, 2023</w:t>
                    </w:r>
                    <w:r w:rsidR="004C4FDF">
                      <w:rPr>
                        <w:noProof/>
                      </w:rPr>
                      <w:t xml:space="preserve"> [Online] Available: </w:t>
                    </w:r>
                    <w:r w:rsidR="004C4FDF" w:rsidRPr="004C4FDF">
                      <w:rPr>
                        <w:noProof/>
                      </w:rPr>
                      <w:t>https://phw.nhs.wales/topics/immunisation-and-vaccines/cover-national-childhood-immunisation-uptake-data/cover-inequalities-reports/inequalities-in-uptake-of-routine-childhood-immunisations-in-wales-202223/</w:t>
                    </w:r>
                    <w:r w:rsidR="004C4FDF">
                      <w:rPr>
                        <w:noProof/>
                      </w:rPr>
                      <w:t xml:space="preserve"> [Accessed Dec. 15, 2023].</w:t>
                    </w:r>
                  </w:p>
                </w:tc>
              </w:tr>
            </w:tbl>
            <w:p w14:paraId="2BFEE495" w14:textId="77777777" w:rsidR="008D08E8" w:rsidRDefault="008D08E8">
              <w:pPr>
                <w:divId w:val="797801373"/>
                <w:rPr>
                  <w:rFonts w:eastAsia="Times New Roman"/>
                  <w:noProof/>
                </w:rPr>
              </w:pPr>
            </w:p>
            <w:p w14:paraId="4D43D668" w14:textId="62053089" w:rsidR="00F168F3" w:rsidRDefault="00016B6B">
              <w:r>
                <w:rPr>
                  <w:b/>
                  <w:bCs/>
                  <w:noProof/>
                </w:rPr>
                <w:fldChar w:fldCharType="end"/>
              </w:r>
            </w:p>
          </w:sdtContent>
        </w:sdt>
      </w:sdtContent>
    </w:sdt>
    <w:sectPr w:rsidR="00F168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3172F0" w14:textId="77777777" w:rsidR="00333484" w:rsidRDefault="00333484" w:rsidP="000C7204">
      <w:pPr>
        <w:spacing w:after="0" w:line="240" w:lineRule="auto"/>
      </w:pPr>
      <w:r>
        <w:separator/>
      </w:r>
    </w:p>
  </w:endnote>
  <w:endnote w:type="continuationSeparator" w:id="0">
    <w:p w14:paraId="1E7E8533" w14:textId="77777777" w:rsidR="00333484" w:rsidRDefault="00333484" w:rsidP="000C7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FED4AF" w14:textId="77777777" w:rsidR="00333484" w:rsidRDefault="00333484" w:rsidP="000C7204">
      <w:pPr>
        <w:spacing w:after="0" w:line="240" w:lineRule="auto"/>
      </w:pPr>
      <w:r>
        <w:separator/>
      </w:r>
    </w:p>
  </w:footnote>
  <w:footnote w:type="continuationSeparator" w:id="0">
    <w:p w14:paraId="289ED953" w14:textId="77777777" w:rsidR="00333484" w:rsidRDefault="00333484" w:rsidP="000C72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D3D64"/>
    <w:multiLevelType w:val="hybridMultilevel"/>
    <w:tmpl w:val="B2700A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7CD41C9"/>
    <w:multiLevelType w:val="hybridMultilevel"/>
    <w:tmpl w:val="05CCA3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C5A28B7"/>
    <w:multiLevelType w:val="hybridMultilevel"/>
    <w:tmpl w:val="7288255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C674137"/>
    <w:multiLevelType w:val="hybridMultilevel"/>
    <w:tmpl w:val="C79EA6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359089800">
    <w:abstractNumId w:val="1"/>
  </w:num>
  <w:num w:numId="2" w16cid:durableId="1719671533">
    <w:abstractNumId w:val="2"/>
  </w:num>
  <w:num w:numId="3" w16cid:durableId="171771860">
    <w:abstractNumId w:val="0"/>
  </w:num>
  <w:num w:numId="4" w16cid:durableId="15184956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0CB"/>
    <w:rsid w:val="0000447A"/>
    <w:rsid w:val="0000478B"/>
    <w:rsid w:val="000055B9"/>
    <w:rsid w:val="00006045"/>
    <w:rsid w:val="00011597"/>
    <w:rsid w:val="00016B6B"/>
    <w:rsid w:val="00021577"/>
    <w:rsid w:val="000216D3"/>
    <w:rsid w:val="00021C6C"/>
    <w:rsid w:val="000327AC"/>
    <w:rsid w:val="00032F31"/>
    <w:rsid w:val="00033C39"/>
    <w:rsid w:val="0004085C"/>
    <w:rsid w:val="000416B7"/>
    <w:rsid w:val="00043C58"/>
    <w:rsid w:val="00043FA0"/>
    <w:rsid w:val="000461AE"/>
    <w:rsid w:val="00047E30"/>
    <w:rsid w:val="000521EA"/>
    <w:rsid w:val="00052815"/>
    <w:rsid w:val="000547F5"/>
    <w:rsid w:val="00055F2B"/>
    <w:rsid w:val="000566E1"/>
    <w:rsid w:val="00060A61"/>
    <w:rsid w:val="00061055"/>
    <w:rsid w:val="000616B9"/>
    <w:rsid w:val="00062A63"/>
    <w:rsid w:val="00062E07"/>
    <w:rsid w:val="00066D20"/>
    <w:rsid w:val="00070564"/>
    <w:rsid w:val="00070AA8"/>
    <w:rsid w:val="000730F2"/>
    <w:rsid w:val="000732BE"/>
    <w:rsid w:val="000735D1"/>
    <w:rsid w:val="00074011"/>
    <w:rsid w:val="00074F25"/>
    <w:rsid w:val="00076CE6"/>
    <w:rsid w:val="00076F51"/>
    <w:rsid w:val="00081482"/>
    <w:rsid w:val="0008228F"/>
    <w:rsid w:val="00087606"/>
    <w:rsid w:val="0009262A"/>
    <w:rsid w:val="00092BB3"/>
    <w:rsid w:val="0009503F"/>
    <w:rsid w:val="00095219"/>
    <w:rsid w:val="00095AE0"/>
    <w:rsid w:val="0009686C"/>
    <w:rsid w:val="000A169C"/>
    <w:rsid w:val="000A6EA8"/>
    <w:rsid w:val="000B00CF"/>
    <w:rsid w:val="000B4F65"/>
    <w:rsid w:val="000B4FC8"/>
    <w:rsid w:val="000B6C87"/>
    <w:rsid w:val="000B6CBF"/>
    <w:rsid w:val="000B7C53"/>
    <w:rsid w:val="000C21FB"/>
    <w:rsid w:val="000C54D3"/>
    <w:rsid w:val="000C6B98"/>
    <w:rsid w:val="000C7204"/>
    <w:rsid w:val="000D0E2B"/>
    <w:rsid w:val="000D15EF"/>
    <w:rsid w:val="000D3862"/>
    <w:rsid w:val="000D476C"/>
    <w:rsid w:val="000D493A"/>
    <w:rsid w:val="000D58A6"/>
    <w:rsid w:val="000E23C9"/>
    <w:rsid w:val="000E26F7"/>
    <w:rsid w:val="000E476D"/>
    <w:rsid w:val="000E7CDB"/>
    <w:rsid w:val="000F5F16"/>
    <w:rsid w:val="000F709E"/>
    <w:rsid w:val="00101100"/>
    <w:rsid w:val="0010153B"/>
    <w:rsid w:val="00101CA5"/>
    <w:rsid w:val="00102293"/>
    <w:rsid w:val="00102DCE"/>
    <w:rsid w:val="001055F6"/>
    <w:rsid w:val="00105C68"/>
    <w:rsid w:val="001113CB"/>
    <w:rsid w:val="001116EA"/>
    <w:rsid w:val="00112278"/>
    <w:rsid w:val="00112E55"/>
    <w:rsid w:val="00114A74"/>
    <w:rsid w:val="001220BF"/>
    <w:rsid w:val="0012271E"/>
    <w:rsid w:val="00125AB7"/>
    <w:rsid w:val="0013366B"/>
    <w:rsid w:val="001358CE"/>
    <w:rsid w:val="00143B0C"/>
    <w:rsid w:val="00150895"/>
    <w:rsid w:val="00150A99"/>
    <w:rsid w:val="001538A3"/>
    <w:rsid w:val="0016033C"/>
    <w:rsid w:val="001650D7"/>
    <w:rsid w:val="001652C4"/>
    <w:rsid w:val="00165327"/>
    <w:rsid w:val="001657F2"/>
    <w:rsid w:val="0016620E"/>
    <w:rsid w:val="001674AA"/>
    <w:rsid w:val="00171EA8"/>
    <w:rsid w:val="00180E10"/>
    <w:rsid w:val="001830A8"/>
    <w:rsid w:val="0018429A"/>
    <w:rsid w:val="00184F2C"/>
    <w:rsid w:val="00186374"/>
    <w:rsid w:val="00187AF8"/>
    <w:rsid w:val="00192D5C"/>
    <w:rsid w:val="00193633"/>
    <w:rsid w:val="00193A39"/>
    <w:rsid w:val="001950A6"/>
    <w:rsid w:val="001970F2"/>
    <w:rsid w:val="001A1661"/>
    <w:rsid w:val="001A2082"/>
    <w:rsid w:val="001A2E87"/>
    <w:rsid w:val="001A6A37"/>
    <w:rsid w:val="001B1D76"/>
    <w:rsid w:val="001B2833"/>
    <w:rsid w:val="001C5483"/>
    <w:rsid w:val="001C54A7"/>
    <w:rsid w:val="001C5D03"/>
    <w:rsid w:val="001C63DA"/>
    <w:rsid w:val="001C69F1"/>
    <w:rsid w:val="001D158E"/>
    <w:rsid w:val="001D29A8"/>
    <w:rsid w:val="001D5B39"/>
    <w:rsid w:val="001D678E"/>
    <w:rsid w:val="001D6D2F"/>
    <w:rsid w:val="001D7B98"/>
    <w:rsid w:val="001D7B9B"/>
    <w:rsid w:val="001E436F"/>
    <w:rsid w:val="001F4348"/>
    <w:rsid w:val="001F6506"/>
    <w:rsid w:val="0020047F"/>
    <w:rsid w:val="002052C0"/>
    <w:rsid w:val="00206D8A"/>
    <w:rsid w:val="002104AE"/>
    <w:rsid w:val="00213A70"/>
    <w:rsid w:val="002154E7"/>
    <w:rsid w:val="00217BD6"/>
    <w:rsid w:val="00222655"/>
    <w:rsid w:val="00223E4A"/>
    <w:rsid w:val="002248DE"/>
    <w:rsid w:val="00230AF9"/>
    <w:rsid w:val="0023509C"/>
    <w:rsid w:val="002368DC"/>
    <w:rsid w:val="00237E86"/>
    <w:rsid w:val="00240D56"/>
    <w:rsid w:val="00242538"/>
    <w:rsid w:val="002466F2"/>
    <w:rsid w:val="002469BD"/>
    <w:rsid w:val="00252D90"/>
    <w:rsid w:val="00254A9F"/>
    <w:rsid w:val="00257E90"/>
    <w:rsid w:val="002602EC"/>
    <w:rsid w:val="0026064D"/>
    <w:rsid w:val="002621BC"/>
    <w:rsid w:val="00266223"/>
    <w:rsid w:val="0026676D"/>
    <w:rsid w:val="002727EF"/>
    <w:rsid w:val="00275F86"/>
    <w:rsid w:val="0028343C"/>
    <w:rsid w:val="002836BB"/>
    <w:rsid w:val="0028374E"/>
    <w:rsid w:val="00283919"/>
    <w:rsid w:val="00285497"/>
    <w:rsid w:val="0028569B"/>
    <w:rsid w:val="00290A9D"/>
    <w:rsid w:val="00290C9A"/>
    <w:rsid w:val="00293394"/>
    <w:rsid w:val="00293969"/>
    <w:rsid w:val="00293DC3"/>
    <w:rsid w:val="00297485"/>
    <w:rsid w:val="002978FE"/>
    <w:rsid w:val="002A02CF"/>
    <w:rsid w:val="002A0516"/>
    <w:rsid w:val="002A63E5"/>
    <w:rsid w:val="002A68FC"/>
    <w:rsid w:val="002A7319"/>
    <w:rsid w:val="002A7484"/>
    <w:rsid w:val="002B2429"/>
    <w:rsid w:val="002B3CF6"/>
    <w:rsid w:val="002C096A"/>
    <w:rsid w:val="002C528B"/>
    <w:rsid w:val="002C54AE"/>
    <w:rsid w:val="002C608B"/>
    <w:rsid w:val="002C7B7A"/>
    <w:rsid w:val="002D09DC"/>
    <w:rsid w:val="002D0E37"/>
    <w:rsid w:val="002D47A1"/>
    <w:rsid w:val="002D6ADD"/>
    <w:rsid w:val="002E023D"/>
    <w:rsid w:val="002E0486"/>
    <w:rsid w:val="002E17FC"/>
    <w:rsid w:val="002E2A88"/>
    <w:rsid w:val="002E5AB3"/>
    <w:rsid w:val="002E704C"/>
    <w:rsid w:val="002F0BED"/>
    <w:rsid w:val="002F0C8D"/>
    <w:rsid w:val="002F22BA"/>
    <w:rsid w:val="002F6750"/>
    <w:rsid w:val="00300707"/>
    <w:rsid w:val="00303085"/>
    <w:rsid w:val="0030599B"/>
    <w:rsid w:val="00305B07"/>
    <w:rsid w:val="00306220"/>
    <w:rsid w:val="003074A1"/>
    <w:rsid w:val="003133C4"/>
    <w:rsid w:val="00314B73"/>
    <w:rsid w:val="00315AE7"/>
    <w:rsid w:val="003216C0"/>
    <w:rsid w:val="00321D60"/>
    <w:rsid w:val="00323622"/>
    <w:rsid w:val="00325707"/>
    <w:rsid w:val="003264A3"/>
    <w:rsid w:val="00330C4D"/>
    <w:rsid w:val="003312FC"/>
    <w:rsid w:val="00331721"/>
    <w:rsid w:val="003319C6"/>
    <w:rsid w:val="003325B7"/>
    <w:rsid w:val="00333484"/>
    <w:rsid w:val="00334473"/>
    <w:rsid w:val="003344F4"/>
    <w:rsid w:val="00336B62"/>
    <w:rsid w:val="003423AD"/>
    <w:rsid w:val="0034294D"/>
    <w:rsid w:val="003465ED"/>
    <w:rsid w:val="0035064B"/>
    <w:rsid w:val="003529A5"/>
    <w:rsid w:val="00355473"/>
    <w:rsid w:val="00357E41"/>
    <w:rsid w:val="00360A31"/>
    <w:rsid w:val="00366391"/>
    <w:rsid w:val="00366538"/>
    <w:rsid w:val="0036680C"/>
    <w:rsid w:val="00367EBD"/>
    <w:rsid w:val="00371750"/>
    <w:rsid w:val="00371A5C"/>
    <w:rsid w:val="00372DE5"/>
    <w:rsid w:val="00374096"/>
    <w:rsid w:val="00374ED6"/>
    <w:rsid w:val="00375988"/>
    <w:rsid w:val="00377D9E"/>
    <w:rsid w:val="003803A1"/>
    <w:rsid w:val="003809D9"/>
    <w:rsid w:val="00382AB6"/>
    <w:rsid w:val="00384D10"/>
    <w:rsid w:val="00385838"/>
    <w:rsid w:val="00385953"/>
    <w:rsid w:val="00387CE2"/>
    <w:rsid w:val="0039190E"/>
    <w:rsid w:val="00391934"/>
    <w:rsid w:val="00393B19"/>
    <w:rsid w:val="003950A6"/>
    <w:rsid w:val="00395493"/>
    <w:rsid w:val="00395FE3"/>
    <w:rsid w:val="00396362"/>
    <w:rsid w:val="003A09E3"/>
    <w:rsid w:val="003A198B"/>
    <w:rsid w:val="003A1ED7"/>
    <w:rsid w:val="003A446C"/>
    <w:rsid w:val="003A7D59"/>
    <w:rsid w:val="003B1EA2"/>
    <w:rsid w:val="003B23A9"/>
    <w:rsid w:val="003B276F"/>
    <w:rsid w:val="003B6DE9"/>
    <w:rsid w:val="003B7F0F"/>
    <w:rsid w:val="003C1763"/>
    <w:rsid w:val="003C3EAD"/>
    <w:rsid w:val="003C4C48"/>
    <w:rsid w:val="003C7467"/>
    <w:rsid w:val="003C7E95"/>
    <w:rsid w:val="003D0F6A"/>
    <w:rsid w:val="003D6060"/>
    <w:rsid w:val="003E6662"/>
    <w:rsid w:val="003F159D"/>
    <w:rsid w:val="003F7864"/>
    <w:rsid w:val="004013E0"/>
    <w:rsid w:val="004017CC"/>
    <w:rsid w:val="00403051"/>
    <w:rsid w:val="004032E9"/>
    <w:rsid w:val="004040D9"/>
    <w:rsid w:val="00405A03"/>
    <w:rsid w:val="00415AB3"/>
    <w:rsid w:val="00416684"/>
    <w:rsid w:val="00416C6E"/>
    <w:rsid w:val="004177C2"/>
    <w:rsid w:val="00417AD0"/>
    <w:rsid w:val="00417F44"/>
    <w:rsid w:val="00420C4D"/>
    <w:rsid w:val="004235A2"/>
    <w:rsid w:val="00423D31"/>
    <w:rsid w:val="004243C9"/>
    <w:rsid w:val="00424718"/>
    <w:rsid w:val="00425169"/>
    <w:rsid w:val="004262F8"/>
    <w:rsid w:val="0042694F"/>
    <w:rsid w:val="00427387"/>
    <w:rsid w:val="00432014"/>
    <w:rsid w:val="00432300"/>
    <w:rsid w:val="00433ADF"/>
    <w:rsid w:val="00434ACA"/>
    <w:rsid w:val="00435041"/>
    <w:rsid w:val="004363C6"/>
    <w:rsid w:val="00456D21"/>
    <w:rsid w:val="00462D78"/>
    <w:rsid w:val="004658BE"/>
    <w:rsid w:val="004713E5"/>
    <w:rsid w:val="00471511"/>
    <w:rsid w:val="004719FB"/>
    <w:rsid w:val="00473B30"/>
    <w:rsid w:val="00474B50"/>
    <w:rsid w:val="00477494"/>
    <w:rsid w:val="004808B2"/>
    <w:rsid w:val="00480929"/>
    <w:rsid w:val="00481A1F"/>
    <w:rsid w:val="0048333E"/>
    <w:rsid w:val="00483514"/>
    <w:rsid w:val="0048725F"/>
    <w:rsid w:val="004876EA"/>
    <w:rsid w:val="00491102"/>
    <w:rsid w:val="00494E5D"/>
    <w:rsid w:val="004A51BA"/>
    <w:rsid w:val="004A5BA1"/>
    <w:rsid w:val="004B54BA"/>
    <w:rsid w:val="004C0D59"/>
    <w:rsid w:val="004C4FDF"/>
    <w:rsid w:val="004C751A"/>
    <w:rsid w:val="004D18C3"/>
    <w:rsid w:val="004D4896"/>
    <w:rsid w:val="004D639B"/>
    <w:rsid w:val="004E4788"/>
    <w:rsid w:val="004F2CF1"/>
    <w:rsid w:val="004F39CE"/>
    <w:rsid w:val="004F4EB7"/>
    <w:rsid w:val="00502F41"/>
    <w:rsid w:val="00503A5D"/>
    <w:rsid w:val="005048B7"/>
    <w:rsid w:val="0050606D"/>
    <w:rsid w:val="00506A68"/>
    <w:rsid w:val="00507286"/>
    <w:rsid w:val="00507D45"/>
    <w:rsid w:val="005132DB"/>
    <w:rsid w:val="005147C3"/>
    <w:rsid w:val="005205E6"/>
    <w:rsid w:val="0052167F"/>
    <w:rsid w:val="005227F5"/>
    <w:rsid w:val="00522B34"/>
    <w:rsid w:val="00522B64"/>
    <w:rsid w:val="0052326F"/>
    <w:rsid w:val="00526C22"/>
    <w:rsid w:val="00532D43"/>
    <w:rsid w:val="00533B18"/>
    <w:rsid w:val="005347CF"/>
    <w:rsid w:val="00537B25"/>
    <w:rsid w:val="00540E03"/>
    <w:rsid w:val="00542228"/>
    <w:rsid w:val="005446D8"/>
    <w:rsid w:val="00551EDB"/>
    <w:rsid w:val="005522E2"/>
    <w:rsid w:val="0056183C"/>
    <w:rsid w:val="00561CA1"/>
    <w:rsid w:val="0056383A"/>
    <w:rsid w:val="0056430A"/>
    <w:rsid w:val="0056777C"/>
    <w:rsid w:val="00571D56"/>
    <w:rsid w:val="0057298E"/>
    <w:rsid w:val="0057533C"/>
    <w:rsid w:val="005754D1"/>
    <w:rsid w:val="0057591C"/>
    <w:rsid w:val="005813E5"/>
    <w:rsid w:val="00582A7A"/>
    <w:rsid w:val="00583E51"/>
    <w:rsid w:val="00591840"/>
    <w:rsid w:val="00592360"/>
    <w:rsid w:val="005929B6"/>
    <w:rsid w:val="0059311A"/>
    <w:rsid w:val="005A1209"/>
    <w:rsid w:val="005A1D03"/>
    <w:rsid w:val="005A7007"/>
    <w:rsid w:val="005B2CBF"/>
    <w:rsid w:val="005B3C6B"/>
    <w:rsid w:val="005B3FB8"/>
    <w:rsid w:val="005B4E61"/>
    <w:rsid w:val="005C4647"/>
    <w:rsid w:val="005C79E2"/>
    <w:rsid w:val="005D4213"/>
    <w:rsid w:val="005D57E3"/>
    <w:rsid w:val="005D68A3"/>
    <w:rsid w:val="005E0F92"/>
    <w:rsid w:val="005E39C8"/>
    <w:rsid w:val="005F0373"/>
    <w:rsid w:val="005F4ABA"/>
    <w:rsid w:val="005F5A85"/>
    <w:rsid w:val="005F5E82"/>
    <w:rsid w:val="005F74DB"/>
    <w:rsid w:val="00603876"/>
    <w:rsid w:val="00604B2E"/>
    <w:rsid w:val="0060536C"/>
    <w:rsid w:val="0060626A"/>
    <w:rsid w:val="006063E8"/>
    <w:rsid w:val="006078EE"/>
    <w:rsid w:val="00612537"/>
    <w:rsid w:val="006149A6"/>
    <w:rsid w:val="006265D8"/>
    <w:rsid w:val="0063199E"/>
    <w:rsid w:val="00631C95"/>
    <w:rsid w:val="0063367F"/>
    <w:rsid w:val="00633BF4"/>
    <w:rsid w:val="0063542C"/>
    <w:rsid w:val="00643B21"/>
    <w:rsid w:val="00651712"/>
    <w:rsid w:val="00653810"/>
    <w:rsid w:val="00654807"/>
    <w:rsid w:val="00655BF1"/>
    <w:rsid w:val="00657259"/>
    <w:rsid w:val="00661D3E"/>
    <w:rsid w:val="006620A0"/>
    <w:rsid w:val="00662F41"/>
    <w:rsid w:val="00664042"/>
    <w:rsid w:val="00670A05"/>
    <w:rsid w:val="00671740"/>
    <w:rsid w:val="00671BF4"/>
    <w:rsid w:val="006854B6"/>
    <w:rsid w:val="00685D5C"/>
    <w:rsid w:val="0069028E"/>
    <w:rsid w:val="00692DFE"/>
    <w:rsid w:val="00693399"/>
    <w:rsid w:val="006A33DB"/>
    <w:rsid w:val="006A3B84"/>
    <w:rsid w:val="006A3D4A"/>
    <w:rsid w:val="006A4203"/>
    <w:rsid w:val="006A4BDC"/>
    <w:rsid w:val="006A783F"/>
    <w:rsid w:val="006B0D0B"/>
    <w:rsid w:val="006B2F82"/>
    <w:rsid w:val="006C36DE"/>
    <w:rsid w:val="006C4F5E"/>
    <w:rsid w:val="006D2135"/>
    <w:rsid w:val="006D248C"/>
    <w:rsid w:val="006D273A"/>
    <w:rsid w:val="006D315D"/>
    <w:rsid w:val="006D6B40"/>
    <w:rsid w:val="006D7819"/>
    <w:rsid w:val="006E1890"/>
    <w:rsid w:val="006E249D"/>
    <w:rsid w:val="006E571A"/>
    <w:rsid w:val="006F19DA"/>
    <w:rsid w:val="006F27E6"/>
    <w:rsid w:val="006F7724"/>
    <w:rsid w:val="00700DA5"/>
    <w:rsid w:val="007050DA"/>
    <w:rsid w:val="00705677"/>
    <w:rsid w:val="00705C5F"/>
    <w:rsid w:val="00705D82"/>
    <w:rsid w:val="007107A8"/>
    <w:rsid w:val="00710E56"/>
    <w:rsid w:val="00714912"/>
    <w:rsid w:val="007168D2"/>
    <w:rsid w:val="00722468"/>
    <w:rsid w:val="007239C0"/>
    <w:rsid w:val="00726CE8"/>
    <w:rsid w:val="0072737A"/>
    <w:rsid w:val="007316A7"/>
    <w:rsid w:val="00732238"/>
    <w:rsid w:val="00734382"/>
    <w:rsid w:val="007346B0"/>
    <w:rsid w:val="007361F9"/>
    <w:rsid w:val="00736DDB"/>
    <w:rsid w:val="00737BDF"/>
    <w:rsid w:val="00743F9D"/>
    <w:rsid w:val="007446F7"/>
    <w:rsid w:val="00746071"/>
    <w:rsid w:val="0075383A"/>
    <w:rsid w:val="00754055"/>
    <w:rsid w:val="007546F0"/>
    <w:rsid w:val="007557C0"/>
    <w:rsid w:val="00756DFC"/>
    <w:rsid w:val="00757995"/>
    <w:rsid w:val="00760E15"/>
    <w:rsid w:val="00761902"/>
    <w:rsid w:val="00767E5A"/>
    <w:rsid w:val="0077046C"/>
    <w:rsid w:val="00773443"/>
    <w:rsid w:val="007768CF"/>
    <w:rsid w:val="00776ADD"/>
    <w:rsid w:val="00777882"/>
    <w:rsid w:val="00783984"/>
    <w:rsid w:val="00783E54"/>
    <w:rsid w:val="00784D73"/>
    <w:rsid w:val="00791A95"/>
    <w:rsid w:val="00794717"/>
    <w:rsid w:val="00797BAD"/>
    <w:rsid w:val="007A28D7"/>
    <w:rsid w:val="007A2EB2"/>
    <w:rsid w:val="007A65F4"/>
    <w:rsid w:val="007B67D3"/>
    <w:rsid w:val="007C2315"/>
    <w:rsid w:val="007C290E"/>
    <w:rsid w:val="007C47E6"/>
    <w:rsid w:val="007C6557"/>
    <w:rsid w:val="007D01D7"/>
    <w:rsid w:val="007D5A36"/>
    <w:rsid w:val="007E0C8C"/>
    <w:rsid w:val="007E1C69"/>
    <w:rsid w:val="007E343A"/>
    <w:rsid w:val="007E5974"/>
    <w:rsid w:val="007E5C3F"/>
    <w:rsid w:val="007F11D6"/>
    <w:rsid w:val="007F4045"/>
    <w:rsid w:val="007F66E7"/>
    <w:rsid w:val="007F7B30"/>
    <w:rsid w:val="007F7C16"/>
    <w:rsid w:val="008005B7"/>
    <w:rsid w:val="008005DD"/>
    <w:rsid w:val="00801175"/>
    <w:rsid w:val="008024E9"/>
    <w:rsid w:val="0080312A"/>
    <w:rsid w:val="00803944"/>
    <w:rsid w:val="00804684"/>
    <w:rsid w:val="008140DA"/>
    <w:rsid w:val="008142F7"/>
    <w:rsid w:val="008156C4"/>
    <w:rsid w:val="00815999"/>
    <w:rsid w:val="00823741"/>
    <w:rsid w:val="00826D66"/>
    <w:rsid w:val="0083263D"/>
    <w:rsid w:val="0084069F"/>
    <w:rsid w:val="00841529"/>
    <w:rsid w:val="00845011"/>
    <w:rsid w:val="00852D9C"/>
    <w:rsid w:val="00853BD3"/>
    <w:rsid w:val="00864F12"/>
    <w:rsid w:val="00875186"/>
    <w:rsid w:val="00877F0F"/>
    <w:rsid w:val="00884557"/>
    <w:rsid w:val="00887469"/>
    <w:rsid w:val="00893003"/>
    <w:rsid w:val="00896252"/>
    <w:rsid w:val="008A33CB"/>
    <w:rsid w:val="008A529E"/>
    <w:rsid w:val="008A617E"/>
    <w:rsid w:val="008A6217"/>
    <w:rsid w:val="008A6B1A"/>
    <w:rsid w:val="008B02CD"/>
    <w:rsid w:val="008D08E8"/>
    <w:rsid w:val="008D1A65"/>
    <w:rsid w:val="008D3262"/>
    <w:rsid w:val="008D5AD9"/>
    <w:rsid w:val="008D600A"/>
    <w:rsid w:val="008D6C58"/>
    <w:rsid w:val="008D7487"/>
    <w:rsid w:val="008E2D46"/>
    <w:rsid w:val="008E2EF0"/>
    <w:rsid w:val="008E40CB"/>
    <w:rsid w:val="008E4BF4"/>
    <w:rsid w:val="008E7221"/>
    <w:rsid w:val="008E76EC"/>
    <w:rsid w:val="008F0B8C"/>
    <w:rsid w:val="008F29EF"/>
    <w:rsid w:val="008F3190"/>
    <w:rsid w:val="008F4C78"/>
    <w:rsid w:val="008F6E24"/>
    <w:rsid w:val="008F70A3"/>
    <w:rsid w:val="008F7903"/>
    <w:rsid w:val="00905093"/>
    <w:rsid w:val="00905E28"/>
    <w:rsid w:val="00906388"/>
    <w:rsid w:val="009077AD"/>
    <w:rsid w:val="00912F8E"/>
    <w:rsid w:val="0091319B"/>
    <w:rsid w:val="0092236F"/>
    <w:rsid w:val="00923D1B"/>
    <w:rsid w:val="00930EB3"/>
    <w:rsid w:val="009369B9"/>
    <w:rsid w:val="0094007D"/>
    <w:rsid w:val="0095304D"/>
    <w:rsid w:val="00953DAA"/>
    <w:rsid w:val="009553A9"/>
    <w:rsid w:val="00957670"/>
    <w:rsid w:val="009656A9"/>
    <w:rsid w:val="00965F36"/>
    <w:rsid w:val="00967539"/>
    <w:rsid w:val="00970BF6"/>
    <w:rsid w:val="009718B7"/>
    <w:rsid w:val="009721E5"/>
    <w:rsid w:val="0097579E"/>
    <w:rsid w:val="00976778"/>
    <w:rsid w:val="00976A72"/>
    <w:rsid w:val="00977946"/>
    <w:rsid w:val="00977F0D"/>
    <w:rsid w:val="00984186"/>
    <w:rsid w:val="00986332"/>
    <w:rsid w:val="00986683"/>
    <w:rsid w:val="00986890"/>
    <w:rsid w:val="0098767A"/>
    <w:rsid w:val="009915BA"/>
    <w:rsid w:val="0099706B"/>
    <w:rsid w:val="00997E55"/>
    <w:rsid w:val="009A412A"/>
    <w:rsid w:val="009A5120"/>
    <w:rsid w:val="009A5F47"/>
    <w:rsid w:val="009A776D"/>
    <w:rsid w:val="009B5D5D"/>
    <w:rsid w:val="009C4137"/>
    <w:rsid w:val="009C45A0"/>
    <w:rsid w:val="009C53AC"/>
    <w:rsid w:val="009C67FB"/>
    <w:rsid w:val="009D01C6"/>
    <w:rsid w:val="009D0C55"/>
    <w:rsid w:val="009D5E0B"/>
    <w:rsid w:val="009E43E0"/>
    <w:rsid w:val="009F014D"/>
    <w:rsid w:val="009F2BFE"/>
    <w:rsid w:val="00A05C3F"/>
    <w:rsid w:val="00A068C3"/>
    <w:rsid w:val="00A102D2"/>
    <w:rsid w:val="00A124D3"/>
    <w:rsid w:val="00A16807"/>
    <w:rsid w:val="00A20A91"/>
    <w:rsid w:val="00A22A5D"/>
    <w:rsid w:val="00A31C5D"/>
    <w:rsid w:val="00A45E6A"/>
    <w:rsid w:val="00A4651E"/>
    <w:rsid w:val="00A479D4"/>
    <w:rsid w:val="00A50D4D"/>
    <w:rsid w:val="00A548A8"/>
    <w:rsid w:val="00A54E2E"/>
    <w:rsid w:val="00A57C0F"/>
    <w:rsid w:val="00A633E4"/>
    <w:rsid w:val="00A7062D"/>
    <w:rsid w:val="00A70717"/>
    <w:rsid w:val="00A719AE"/>
    <w:rsid w:val="00A7298F"/>
    <w:rsid w:val="00A73133"/>
    <w:rsid w:val="00A73BF3"/>
    <w:rsid w:val="00A80460"/>
    <w:rsid w:val="00A8624C"/>
    <w:rsid w:val="00A86710"/>
    <w:rsid w:val="00A914BA"/>
    <w:rsid w:val="00AA0E8C"/>
    <w:rsid w:val="00AA62C5"/>
    <w:rsid w:val="00AB0E6C"/>
    <w:rsid w:val="00AB2890"/>
    <w:rsid w:val="00AB3812"/>
    <w:rsid w:val="00AB3BF3"/>
    <w:rsid w:val="00AB4D82"/>
    <w:rsid w:val="00AB4DAA"/>
    <w:rsid w:val="00AC25E2"/>
    <w:rsid w:val="00AC3197"/>
    <w:rsid w:val="00AC3A79"/>
    <w:rsid w:val="00AC4839"/>
    <w:rsid w:val="00AC55F4"/>
    <w:rsid w:val="00AD01B8"/>
    <w:rsid w:val="00AE071E"/>
    <w:rsid w:val="00AE3C60"/>
    <w:rsid w:val="00AE515B"/>
    <w:rsid w:val="00AE57D3"/>
    <w:rsid w:val="00AE617D"/>
    <w:rsid w:val="00AE7008"/>
    <w:rsid w:val="00AE7BCD"/>
    <w:rsid w:val="00AF0031"/>
    <w:rsid w:val="00AF0967"/>
    <w:rsid w:val="00AF1198"/>
    <w:rsid w:val="00AF12B8"/>
    <w:rsid w:val="00B03F50"/>
    <w:rsid w:val="00B07200"/>
    <w:rsid w:val="00B07F33"/>
    <w:rsid w:val="00B13296"/>
    <w:rsid w:val="00B16CD7"/>
    <w:rsid w:val="00B178C8"/>
    <w:rsid w:val="00B2249F"/>
    <w:rsid w:val="00B226A7"/>
    <w:rsid w:val="00B31DBD"/>
    <w:rsid w:val="00B32B82"/>
    <w:rsid w:val="00B338AA"/>
    <w:rsid w:val="00B35FA6"/>
    <w:rsid w:val="00B3604F"/>
    <w:rsid w:val="00B4249F"/>
    <w:rsid w:val="00B467F3"/>
    <w:rsid w:val="00B46A02"/>
    <w:rsid w:val="00B4745C"/>
    <w:rsid w:val="00B478C8"/>
    <w:rsid w:val="00B51CD3"/>
    <w:rsid w:val="00B55618"/>
    <w:rsid w:val="00B614CE"/>
    <w:rsid w:val="00B61C68"/>
    <w:rsid w:val="00B62554"/>
    <w:rsid w:val="00B64356"/>
    <w:rsid w:val="00B660BB"/>
    <w:rsid w:val="00B66B74"/>
    <w:rsid w:val="00B67199"/>
    <w:rsid w:val="00B67538"/>
    <w:rsid w:val="00B67BAB"/>
    <w:rsid w:val="00B67C64"/>
    <w:rsid w:val="00B67D72"/>
    <w:rsid w:val="00B71902"/>
    <w:rsid w:val="00B71D8A"/>
    <w:rsid w:val="00B71FDA"/>
    <w:rsid w:val="00B75FAD"/>
    <w:rsid w:val="00B77DF1"/>
    <w:rsid w:val="00B81096"/>
    <w:rsid w:val="00B82B55"/>
    <w:rsid w:val="00B83465"/>
    <w:rsid w:val="00B91F1C"/>
    <w:rsid w:val="00B9270D"/>
    <w:rsid w:val="00B97F9B"/>
    <w:rsid w:val="00BA15C2"/>
    <w:rsid w:val="00BA2A22"/>
    <w:rsid w:val="00BA4DEB"/>
    <w:rsid w:val="00BA7504"/>
    <w:rsid w:val="00BA7A68"/>
    <w:rsid w:val="00BB0F39"/>
    <w:rsid w:val="00BB37D8"/>
    <w:rsid w:val="00BC1E91"/>
    <w:rsid w:val="00BC2B3B"/>
    <w:rsid w:val="00BC3F56"/>
    <w:rsid w:val="00BC4FFB"/>
    <w:rsid w:val="00BC53C2"/>
    <w:rsid w:val="00BD08B8"/>
    <w:rsid w:val="00BD3B35"/>
    <w:rsid w:val="00BD6368"/>
    <w:rsid w:val="00BD7543"/>
    <w:rsid w:val="00BD7661"/>
    <w:rsid w:val="00BD7A63"/>
    <w:rsid w:val="00BE1413"/>
    <w:rsid w:val="00BE6A49"/>
    <w:rsid w:val="00BF5387"/>
    <w:rsid w:val="00BF7A55"/>
    <w:rsid w:val="00C022BE"/>
    <w:rsid w:val="00C05E69"/>
    <w:rsid w:val="00C06F2A"/>
    <w:rsid w:val="00C12783"/>
    <w:rsid w:val="00C20EE8"/>
    <w:rsid w:val="00C27046"/>
    <w:rsid w:val="00C31D68"/>
    <w:rsid w:val="00C4071C"/>
    <w:rsid w:val="00C41341"/>
    <w:rsid w:val="00C41AB9"/>
    <w:rsid w:val="00C45F1F"/>
    <w:rsid w:val="00C46354"/>
    <w:rsid w:val="00C50CB9"/>
    <w:rsid w:val="00C5267E"/>
    <w:rsid w:val="00C52B6E"/>
    <w:rsid w:val="00C54606"/>
    <w:rsid w:val="00C605D1"/>
    <w:rsid w:val="00C609E9"/>
    <w:rsid w:val="00C65AE0"/>
    <w:rsid w:val="00C67DA8"/>
    <w:rsid w:val="00C7076F"/>
    <w:rsid w:val="00C70F24"/>
    <w:rsid w:val="00C71407"/>
    <w:rsid w:val="00C71511"/>
    <w:rsid w:val="00C752FE"/>
    <w:rsid w:val="00C7770C"/>
    <w:rsid w:val="00C800BD"/>
    <w:rsid w:val="00C92D4C"/>
    <w:rsid w:val="00C93753"/>
    <w:rsid w:val="00C93E8E"/>
    <w:rsid w:val="00C960A3"/>
    <w:rsid w:val="00CA0B05"/>
    <w:rsid w:val="00CA4F2F"/>
    <w:rsid w:val="00CB186C"/>
    <w:rsid w:val="00CB27B7"/>
    <w:rsid w:val="00CB62A2"/>
    <w:rsid w:val="00CC38CA"/>
    <w:rsid w:val="00CC610B"/>
    <w:rsid w:val="00CD2231"/>
    <w:rsid w:val="00CD2CFA"/>
    <w:rsid w:val="00CD32B7"/>
    <w:rsid w:val="00CD66D7"/>
    <w:rsid w:val="00CD67AB"/>
    <w:rsid w:val="00CE0E2D"/>
    <w:rsid w:val="00CE6936"/>
    <w:rsid w:val="00CF686F"/>
    <w:rsid w:val="00CF7838"/>
    <w:rsid w:val="00D02AEA"/>
    <w:rsid w:val="00D05EFD"/>
    <w:rsid w:val="00D126B5"/>
    <w:rsid w:val="00D12C12"/>
    <w:rsid w:val="00D138D8"/>
    <w:rsid w:val="00D17150"/>
    <w:rsid w:val="00D22099"/>
    <w:rsid w:val="00D22665"/>
    <w:rsid w:val="00D230FB"/>
    <w:rsid w:val="00D2385A"/>
    <w:rsid w:val="00D23A12"/>
    <w:rsid w:val="00D25236"/>
    <w:rsid w:val="00D25824"/>
    <w:rsid w:val="00D27ED8"/>
    <w:rsid w:val="00D32ECA"/>
    <w:rsid w:val="00D33E21"/>
    <w:rsid w:val="00D35D27"/>
    <w:rsid w:val="00D361B9"/>
    <w:rsid w:val="00D3683D"/>
    <w:rsid w:val="00D4003F"/>
    <w:rsid w:val="00D41D95"/>
    <w:rsid w:val="00D44656"/>
    <w:rsid w:val="00D47DF3"/>
    <w:rsid w:val="00D51651"/>
    <w:rsid w:val="00D51DE9"/>
    <w:rsid w:val="00D53288"/>
    <w:rsid w:val="00D601E7"/>
    <w:rsid w:val="00D639FA"/>
    <w:rsid w:val="00D652C7"/>
    <w:rsid w:val="00D663C6"/>
    <w:rsid w:val="00D7180B"/>
    <w:rsid w:val="00D74780"/>
    <w:rsid w:val="00D7778B"/>
    <w:rsid w:val="00D80694"/>
    <w:rsid w:val="00D82C09"/>
    <w:rsid w:val="00D901B2"/>
    <w:rsid w:val="00D924BB"/>
    <w:rsid w:val="00D94B0A"/>
    <w:rsid w:val="00D94F83"/>
    <w:rsid w:val="00D97370"/>
    <w:rsid w:val="00D9747C"/>
    <w:rsid w:val="00D97C39"/>
    <w:rsid w:val="00DA29F5"/>
    <w:rsid w:val="00DB108D"/>
    <w:rsid w:val="00DB2D95"/>
    <w:rsid w:val="00DB444A"/>
    <w:rsid w:val="00DB484D"/>
    <w:rsid w:val="00DB4B11"/>
    <w:rsid w:val="00DB6ED1"/>
    <w:rsid w:val="00DC0021"/>
    <w:rsid w:val="00DC0B10"/>
    <w:rsid w:val="00DC3130"/>
    <w:rsid w:val="00DC607F"/>
    <w:rsid w:val="00DC6840"/>
    <w:rsid w:val="00DC7602"/>
    <w:rsid w:val="00DC7869"/>
    <w:rsid w:val="00DD4042"/>
    <w:rsid w:val="00DD4156"/>
    <w:rsid w:val="00DD54D8"/>
    <w:rsid w:val="00DD5B69"/>
    <w:rsid w:val="00DE52FA"/>
    <w:rsid w:val="00DF00FA"/>
    <w:rsid w:val="00DF12BA"/>
    <w:rsid w:val="00DF6D7E"/>
    <w:rsid w:val="00E00F58"/>
    <w:rsid w:val="00E01DF6"/>
    <w:rsid w:val="00E05928"/>
    <w:rsid w:val="00E0665A"/>
    <w:rsid w:val="00E16FC4"/>
    <w:rsid w:val="00E20553"/>
    <w:rsid w:val="00E23D0C"/>
    <w:rsid w:val="00E25050"/>
    <w:rsid w:val="00E25324"/>
    <w:rsid w:val="00E264F3"/>
    <w:rsid w:val="00E316B6"/>
    <w:rsid w:val="00E32F37"/>
    <w:rsid w:val="00E36B57"/>
    <w:rsid w:val="00E42B89"/>
    <w:rsid w:val="00E433BA"/>
    <w:rsid w:val="00E44F13"/>
    <w:rsid w:val="00E5694E"/>
    <w:rsid w:val="00E6382C"/>
    <w:rsid w:val="00E63DF9"/>
    <w:rsid w:val="00E64762"/>
    <w:rsid w:val="00E660B5"/>
    <w:rsid w:val="00E7107B"/>
    <w:rsid w:val="00E751C3"/>
    <w:rsid w:val="00E777C2"/>
    <w:rsid w:val="00E81A00"/>
    <w:rsid w:val="00E82E6D"/>
    <w:rsid w:val="00E839F2"/>
    <w:rsid w:val="00E8429E"/>
    <w:rsid w:val="00E90981"/>
    <w:rsid w:val="00E92D1E"/>
    <w:rsid w:val="00E94406"/>
    <w:rsid w:val="00E95C04"/>
    <w:rsid w:val="00E96EA2"/>
    <w:rsid w:val="00EA2997"/>
    <w:rsid w:val="00EA39C1"/>
    <w:rsid w:val="00EA3E39"/>
    <w:rsid w:val="00EA53AE"/>
    <w:rsid w:val="00EA7339"/>
    <w:rsid w:val="00EA7C0F"/>
    <w:rsid w:val="00EB11C3"/>
    <w:rsid w:val="00EB3C30"/>
    <w:rsid w:val="00EB71B8"/>
    <w:rsid w:val="00EC02DD"/>
    <w:rsid w:val="00EC06D3"/>
    <w:rsid w:val="00EC6120"/>
    <w:rsid w:val="00EC6138"/>
    <w:rsid w:val="00ED4814"/>
    <w:rsid w:val="00ED53C0"/>
    <w:rsid w:val="00ED7238"/>
    <w:rsid w:val="00EE0DC5"/>
    <w:rsid w:val="00EE21DE"/>
    <w:rsid w:val="00EE4590"/>
    <w:rsid w:val="00EE747A"/>
    <w:rsid w:val="00EF0E16"/>
    <w:rsid w:val="00EF3933"/>
    <w:rsid w:val="00EF4728"/>
    <w:rsid w:val="00F023F6"/>
    <w:rsid w:val="00F03D4E"/>
    <w:rsid w:val="00F04625"/>
    <w:rsid w:val="00F10BB5"/>
    <w:rsid w:val="00F133D1"/>
    <w:rsid w:val="00F148B4"/>
    <w:rsid w:val="00F168F3"/>
    <w:rsid w:val="00F207B2"/>
    <w:rsid w:val="00F23B39"/>
    <w:rsid w:val="00F328D5"/>
    <w:rsid w:val="00F33F17"/>
    <w:rsid w:val="00F3499D"/>
    <w:rsid w:val="00F35A12"/>
    <w:rsid w:val="00F37A48"/>
    <w:rsid w:val="00F40E1A"/>
    <w:rsid w:val="00F4583A"/>
    <w:rsid w:val="00F5124A"/>
    <w:rsid w:val="00F51AEF"/>
    <w:rsid w:val="00F52AB9"/>
    <w:rsid w:val="00F52B6E"/>
    <w:rsid w:val="00F549F1"/>
    <w:rsid w:val="00F566E3"/>
    <w:rsid w:val="00F63AA5"/>
    <w:rsid w:val="00F66453"/>
    <w:rsid w:val="00F6654D"/>
    <w:rsid w:val="00F671BC"/>
    <w:rsid w:val="00F67D96"/>
    <w:rsid w:val="00F72652"/>
    <w:rsid w:val="00F74B26"/>
    <w:rsid w:val="00F74E53"/>
    <w:rsid w:val="00F757C5"/>
    <w:rsid w:val="00F77CB9"/>
    <w:rsid w:val="00F817AB"/>
    <w:rsid w:val="00F8365F"/>
    <w:rsid w:val="00F8727C"/>
    <w:rsid w:val="00F90E14"/>
    <w:rsid w:val="00F94B6B"/>
    <w:rsid w:val="00F96DD3"/>
    <w:rsid w:val="00FA1373"/>
    <w:rsid w:val="00FA327A"/>
    <w:rsid w:val="00FA4189"/>
    <w:rsid w:val="00FB231D"/>
    <w:rsid w:val="00FB3D5A"/>
    <w:rsid w:val="00FC6BB7"/>
    <w:rsid w:val="00FD3533"/>
    <w:rsid w:val="00FD448D"/>
    <w:rsid w:val="00FD5269"/>
    <w:rsid w:val="00FD5671"/>
    <w:rsid w:val="00FE24C4"/>
    <w:rsid w:val="00FE4022"/>
    <w:rsid w:val="00FF1ACA"/>
    <w:rsid w:val="00FF1F80"/>
    <w:rsid w:val="00FF3F67"/>
    <w:rsid w:val="00FF5572"/>
    <w:rsid w:val="00FF7568"/>
    <w:rsid w:val="00FF7F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1FC242"/>
  <w15:chartTrackingRefBased/>
  <w15:docId w15:val="{3625F270-54A8-40CE-AA09-9DD9E3855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67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2F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166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E40CB"/>
    <w:pPr>
      <w:spacing w:after="0" w:line="240" w:lineRule="auto"/>
      <w:contextualSpacing/>
    </w:pPr>
    <w:rPr>
      <w:rFonts w:asciiTheme="majorHAnsi" w:eastAsiaTheme="majorEastAsia" w:hAnsiTheme="majorHAnsi" w:cstheme="majorBidi"/>
      <w:spacing w:val="-10"/>
      <w:kern w:val="28"/>
      <w:sz w:val="56"/>
      <w:szCs w:val="56"/>
      <w14:ligatures w14:val="none"/>
    </w:rPr>
  </w:style>
  <w:style w:type="character" w:customStyle="1" w:styleId="TitleChar">
    <w:name w:val="Title Char"/>
    <w:basedOn w:val="DefaultParagraphFont"/>
    <w:link w:val="Title"/>
    <w:uiPriority w:val="10"/>
    <w:rsid w:val="008E40CB"/>
    <w:rPr>
      <w:rFonts w:asciiTheme="majorHAnsi" w:eastAsiaTheme="majorEastAsia" w:hAnsiTheme="majorHAnsi" w:cstheme="majorBidi"/>
      <w:spacing w:val="-10"/>
      <w:kern w:val="28"/>
      <w:sz w:val="56"/>
      <w:szCs w:val="56"/>
      <w14:ligatures w14:val="none"/>
    </w:rPr>
  </w:style>
  <w:style w:type="character" w:customStyle="1" w:styleId="Heading1Char">
    <w:name w:val="Heading 1 Char"/>
    <w:basedOn w:val="DefaultParagraphFont"/>
    <w:link w:val="Heading1"/>
    <w:uiPriority w:val="9"/>
    <w:rsid w:val="00CD67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67AB"/>
    <w:pPr>
      <w:outlineLvl w:val="9"/>
    </w:pPr>
    <w:rPr>
      <w:kern w:val="0"/>
      <w:lang w:val="en-US"/>
      <w14:ligatures w14:val="none"/>
    </w:rPr>
  </w:style>
  <w:style w:type="paragraph" w:styleId="TOC1">
    <w:name w:val="toc 1"/>
    <w:basedOn w:val="Normal"/>
    <w:next w:val="Normal"/>
    <w:autoRedefine/>
    <w:uiPriority w:val="39"/>
    <w:unhideWhenUsed/>
    <w:rsid w:val="007239C0"/>
    <w:pPr>
      <w:spacing w:after="100"/>
    </w:pPr>
  </w:style>
  <w:style w:type="character" w:styleId="Hyperlink">
    <w:name w:val="Hyperlink"/>
    <w:basedOn w:val="DefaultParagraphFont"/>
    <w:uiPriority w:val="99"/>
    <w:unhideWhenUsed/>
    <w:rsid w:val="007239C0"/>
    <w:rPr>
      <w:color w:val="0563C1" w:themeColor="hyperlink"/>
      <w:u w:val="single"/>
    </w:rPr>
  </w:style>
  <w:style w:type="paragraph" w:styleId="Header">
    <w:name w:val="header"/>
    <w:basedOn w:val="Normal"/>
    <w:link w:val="HeaderChar"/>
    <w:uiPriority w:val="99"/>
    <w:unhideWhenUsed/>
    <w:rsid w:val="000C72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204"/>
  </w:style>
  <w:style w:type="paragraph" w:styleId="Footer">
    <w:name w:val="footer"/>
    <w:basedOn w:val="Normal"/>
    <w:link w:val="FooterChar"/>
    <w:uiPriority w:val="99"/>
    <w:unhideWhenUsed/>
    <w:rsid w:val="000C72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204"/>
  </w:style>
  <w:style w:type="paragraph" w:styleId="Bibliography">
    <w:name w:val="Bibliography"/>
    <w:basedOn w:val="Normal"/>
    <w:next w:val="Normal"/>
    <w:uiPriority w:val="37"/>
    <w:unhideWhenUsed/>
    <w:rsid w:val="001674AA"/>
  </w:style>
  <w:style w:type="paragraph" w:styleId="ListParagraph">
    <w:name w:val="List Paragraph"/>
    <w:basedOn w:val="Normal"/>
    <w:uiPriority w:val="34"/>
    <w:qFormat/>
    <w:rsid w:val="00D05EFD"/>
    <w:pPr>
      <w:ind w:left="720"/>
      <w:contextualSpacing/>
    </w:pPr>
    <w:rPr>
      <w:kern w:val="0"/>
      <w14:ligatures w14:val="none"/>
    </w:rPr>
  </w:style>
  <w:style w:type="character" w:styleId="FollowedHyperlink">
    <w:name w:val="FollowedHyperlink"/>
    <w:basedOn w:val="DefaultParagraphFont"/>
    <w:uiPriority w:val="99"/>
    <w:semiHidden/>
    <w:unhideWhenUsed/>
    <w:rsid w:val="00A73133"/>
    <w:rPr>
      <w:color w:val="954F72" w:themeColor="followedHyperlink"/>
      <w:u w:val="single"/>
    </w:rPr>
  </w:style>
  <w:style w:type="paragraph" w:styleId="Caption">
    <w:name w:val="caption"/>
    <w:basedOn w:val="Normal"/>
    <w:next w:val="Normal"/>
    <w:uiPriority w:val="35"/>
    <w:unhideWhenUsed/>
    <w:qFormat/>
    <w:rsid w:val="00F74B2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63DF9"/>
    <w:pPr>
      <w:spacing w:after="0"/>
    </w:pPr>
  </w:style>
  <w:style w:type="character" w:customStyle="1" w:styleId="Heading2Char">
    <w:name w:val="Heading 2 Char"/>
    <w:basedOn w:val="DefaultParagraphFont"/>
    <w:link w:val="Heading2"/>
    <w:uiPriority w:val="9"/>
    <w:rsid w:val="00912F8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557C0"/>
    <w:pPr>
      <w:spacing w:after="100"/>
      <w:ind w:left="220"/>
    </w:pPr>
  </w:style>
  <w:style w:type="character" w:customStyle="1" w:styleId="Heading3Char">
    <w:name w:val="Heading 3 Char"/>
    <w:basedOn w:val="DefaultParagraphFont"/>
    <w:link w:val="Heading3"/>
    <w:uiPriority w:val="9"/>
    <w:rsid w:val="0041668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16684"/>
    <w:pPr>
      <w:spacing w:after="100"/>
      <w:ind w:left="440"/>
    </w:pPr>
  </w:style>
  <w:style w:type="paragraph" w:styleId="NormalWeb">
    <w:name w:val="Normal (Web)"/>
    <w:basedOn w:val="Normal"/>
    <w:uiPriority w:val="99"/>
    <w:semiHidden/>
    <w:unhideWhenUsed/>
    <w:rsid w:val="000D15E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032F31"/>
    <w:rPr>
      <w:sz w:val="16"/>
      <w:szCs w:val="16"/>
    </w:rPr>
  </w:style>
  <w:style w:type="paragraph" w:styleId="CommentText">
    <w:name w:val="annotation text"/>
    <w:basedOn w:val="Normal"/>
    <w:link w:val="CommentTextChar"/>
    <w:uiPriority w:val="99"/>
    <w:unhideWhenUsed/>
    <w:rsid w:val="00032F31"/>
    <w:pPr>
      <w:spacing w:line="240" w:lineRule="auto"/>
    </w:pPr>
    <w:rPr>
      <w:sz w:val="20"/>
      <w:szCs w:val="20"/>
    </w:rPr>
  </w:style>
  <w:style w:type="character" w:customStyle="1" w:styleId="CommentTextChar">
    <w:name w:val="Comment Text Char"/>
    <w:basedOn w:val="DefaultParagraphFont"/>
    <w:link w:val="CommentText"/>
    <w:uiPriority w:val="99"/>
    <w:rsid w:val="00032F31"/>
    <w:rPr>
      <w:sz w:val="20"/>
      <w:szCs w:val="20"/>
    </w:rPr>
  </w:style>
  <w:style w:type="paragraph" w:styleId="CommentSubject">
    <w:name w:val="annotation subject"/>
    <w:basedOn w:val="CommentText"/>
    <w:next w:val="CommentText"/>
    <w:link w:val="CommentSubjectChar"/>
    <w:uiPriority w:val="99"/>
    <w:semiHidden/>
    <w:unhideWhenUsed/>
    <w:rsid w:val="00032F31"/>
    <w:rPr>
      <w:b/>
      <w:bCs/>
    </w:rPr>
  </w:style>
  <w:style w:type="character" w:customStyle="1" w:styleId="CommentSubjectChar">
    <w:name w:val="Comment Subject Char"/>
    <w:basedOn w:val="CommentTextChar"/>
    <w:link w:val="CommentSubject"/>
    <w:uiPriority w:val="99"/>
    <w:semiHidden/>
    <w:rsid w:val="00032F3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1460">
      <w:bodyDiv w:val="1"/>
      <w:marLeft w:val="0"/>
      <w:marRight w:val="0"/>
      <w:marTop w:val="0"/>
      <w:marBottom w:val="0"/>
      <w:divBdr>
        <w:top w:val="none" w:sz="0" w:space="0" w:color="auto"/>
        <w:left w:val="none" w:sz="0" w:space="0" w:color="auto"/>
        <w:bottom w:val="none" w:sz="0" w:space="0" w:color="auto"/>
        <w:right w:val="none" w:sz="0" w:space="0" w:color="auto"/>
      </w:divBdr>
    </w:div>
    <w:div w:id="3367834">
      <w:bodyDiv w:val="1"/>
      <w:marLeft w:val="0"/>
      <w:marRight w:val="0"/>
      <w:marTop w:val="0"/>
      <w:marBottom w:val="0"/>
      <w:divBdr>
        <w:top w:val="none" w:sz="0" w:space="0" w:color="auto"/>
        <w:left w:val="none" w:sz="0" w:space="0" w:color="auto"/>
        <w:bottom w:val="none" w:sz="0" w:space="0" w:color="auto"/>
        <w:right w:val="none" w:sz="0" w:space="0" w:color="auto"/>
      </w:divBdr>
    </w:div>
    <w:div w:id="4867988">
      <w:bodyDiv w:val="1"/>
      <w:marLeft w:val="0"/>
      <w:marRight w:val="0"/>
      <w:marTop w:val="0"/>
      <w:marBottom w:val="0"/>
      <w:divBdr>
        <w:top w:val="none" w:sz="0" w:space="0" w:color="auto"/>
        <w:left w:val="none" w:sz="0" w:space="0" w:color="auto"/>
        <w:bottom w:val="none" w:sz="0" w:space="0" w:color="auto"/>
        <w:right w:val="none" w:sz="0" w:space="0" w:color="auto"/>
      </w:divBdr>
    </w:div>
    <w:div w:id="5063296">
      <w:bodyDiv w:val="1"/>
      <w:marLeft w:val="0"/>
      <w:marRight w:val="0"/>
      <w:marTop w:val="0"/>
      <w:marBottom w:val="0"/>
      <w:divBdr>
        <w:top w:val="none" w:sz="0" w:space="0" w:color="auto"/>
        <w:left w:val="none" w:sz="0" w:space="0" w:color="auto"/>
        <w:bottom w:val="none" w:sz="0" w:space="0" w:color="auto"/>
        <w:right w:val="none" w:sz="0" w:space="0" w:color="auto"/>
      </w:divBdr>
    </w:div>
    <w:div w:id="13116066">
      <w:bodyDiv w:val="1"/>
      <w:marLeft w:val="0"/>
      <w:marRight w:val="0"/>
      <w:marTop w:val="0"/>
      <w:marBottom w:val="0"/>
      <w:divBdr>
        <w:top w:val="none" w:sz="0" w:space="0" w:color="auto"/>
        <w:left w:val="none" w:sz="0" w:space="0" w:color="auto"/>
        <w:bottom w:val="none" w:sz="0" w:space="0" w:color="auto"/>
        <w:right w:val="none" w:sz="0" w:space="0" w:color="auto"/>
      </w:divBdr>
    </w:div>
    <w:div w:id="13504924">
      <w:bodyDiv w:val="1"/>
      <w:marLeft w:val="0"/>
      <w:marRight w:val="0"/>
      <w:marTop w:val="0"/>
      <w:marBottom w:val="0"/>
      <w:divBdr>
        <w:top w:val="none" w:sz="0" w:space="0" w:color="auto"/>
        <w:left w:val="none" w:sz="0" w:space="0" w:color="auto"/>
        <w:bottom w:val="none" w:sz="0" w:space="0" w:color="auto"/>
        <w:right w:val="none" w:sz="0" w:space="0" w:color="auto"/>
      </w:divBdr>
    </w:div>
    <w:div w:id="14312454">
      <w:bodyDiv w:val="1"/>
      <w:marLeft w:val="0"/>
      <w:marRight w:val="0"/>
      <w:marTop w:val="0"/>
      <w:marBottom w:val="0"/>
      <w:divBdr>
        <w:top w:val="none" w:sz="0" w:space="0" w:color="auto"/>
        <w:left w:val="none" w:sz="0" w:space="0" w:color="auto"/>
        <w:bottom w:val="none" w:sz="0" w:space="0" w:color="auto"/>
        <w:right w:val="none" w:sz="0" w:space="0" w:color="auto"/>
      </w:divBdr>
    </w:div>
    <w:div w:id="14811491">
      <w:bodyDiv w:val="1"/>
      <w:marLeft w:val="0"/>
      <w:marRight w:val="0"/>
      <w:marTop w:val="0"/>
      <w:marBottom w:val="0"/>
      <w:divBdr>
        <w:top w:val="none" w:sz="0" w:space="0" w:color="auto"/>
        <w:left w:val="none" w:sz="0" w:space="0" w:color="auto"/>
        <w:bottom w:val="none" w:sz="0" w:space="0" w:color="auto"/>
        <w:right w:val="none" w:sz="0" w:space="0" w:color="auto"/>
      </w:divBdr>
    </w:div>
    <w:div w:id="22169321">
      <w:bodyDiv w:val="1"/>
      <w:marLeft w:val="0"/>
      <w:marRight w:val="0"/>
      <w:marTop w:val="0"/>
      <w:marBottom w:val="0"/>
      <w:divBdr>
        <w:top w:val="none" w:sz="0" w:space="0" w:color="auto"/>
        <w:left w:val="none" w:sz="0" w:space="0" w:color="auto"/>
        <w:bottom w:val="none" w:sz="0" w:space="0" w:color="auto"/>
        <w:right w:val="none" w:sz="0" w:space="0" w:color="auto"/>
      </w:divBdr>
    </w:div>
    <w:div w:id="22707494">
      <w:bodyDiv w:val="1"/>
      <w:marLeft w:val="0"/>
      <w:marRight w:val="0"/>
      <w:marTop w:val="0"/>
      <w:marBottom w:val="0"/>
      <w:divBdr>
        <w:top w:val="none" w:sz="0" w:space="0" w:color="auto"/>
        <w:left w:val="none" w:sz="0" w:space="0" w:color="auto"/>
        <w:bottom w:val="none" w:sz="0" w:space="0" w:color="auto"/>
        <w:right w:val="none" w:sz="0" w:space="0" w:color="auto"/>
      </w:divBdr>
    </w:div>
    <w:div w:id="23557039">
      <w:bodyDiv w:val="1"/>
      <w:marLeft w:val="0"/>
      <w:marRight w:val="0"/>
      <w:marTop w:val="0"/>
      <w:marBottom w:val="0"/>
      <w:divBdr>
        <w:top w:val="none" w:sz="0" w:space="0" w:color="auto"/>
        <w:left w:val="none" w:sz="0" w:space="0" w:color="auto"/>
        <w:bottom w:val="none" w:sz="0" w:space="0" w:color="auto"/>
        <w:right w:val="none" w:sz="0" w:space="0" w:color="auto"/>
      </w:divBdr>
    </w:div>
    <w:div w:id="24646304">
      <w:bodyDiv w:val="1"/>
      <w:marLeft w:val="0"/>
      <w:marRight w:val="0"/>
      <w:marTop w:val="0"/>
      <w:marBottom w:val="0"/>
      <w:divBdr>
        <w:top w:val="none" w:sz="0" w:space="0" w:color="auto"/>
        <w:left w:val="none" w:sz="0" w:space="0" w:color="auto"/>
        <w:bottom w:val="none" w:sz="0" w:space="0" w:color="auto"/>
        <w:right w:val="none" w:sz="0" w:space="0" w:color="auto"/>
      </w:divBdr>
    </w:div>
    <w:div w:id="29766232">
      <w:bodyDiv w:val="1"/>
      <w:marLeft w:val="0"/>
      <w:marRight w:val="0"/>
      <w:marTop w:val="0"/>
      <w:marBottom w:val="0"/>
      <w:divBdr>
        <w:top w:val="none" w:sz="0" w:space="0" w:color="auto"/>
        <w:left w:val="none" w:sz="0" w:space="0" w:color="auto"/>
        <w:bottom w:val="none" w:sz="0" w:space="0" w:color="auto"/>
        <w:right w:val="none" w:sz="0" w:space="0" w:color="auto"/>
      </w:divBdr>
    </w:div>
    <w:div w:id="34089789">
      <w:bodyDiv w:val="1"/>
      <w:marLeft w:val="0"/>
      <w:marRight w:val="0"/>
      <w:marTop w:val="0"/>
      <w:marBottom w:val="0"/>
      <w:divBdr>
        <w:top w:val="none" w:sz="0" w:space="0" w:color="auto"/>
        <w:left w:val="none" w:sz="0" w:space="0" w:color="auto"/>
        <w:bottom w:val="none" w:sz="0" w:space="0" w:color="auto"/>
        <w:right w:val="none" w:sz="0" w:space="0" w:color="auto"/>
      </w:divBdr>
    </w:div>
    <w:div w:id="34425562">
      <w:bodyDiv w:val="1"/>
      <w:marLeft w:val="0"/>
      <w:marRight w:val="0"/>
      <w:marTop w:val="0"/>
      <w:marBottom w:val="0"/>
      <w:divBdr>
        <w:top w:val="none" w:sz="0" w:space="0" w:color="auto"/>
        <w:left w:val="none" w:sz="0" w:space="0" w:color="auto"/>
        <w:bottom w:val="none" w:sz="0" w:space="0" w:color="auto"/>
        <w:right w:val="none" w:sz="0" w:space="0" w:color="auto"/>
      </w:divBdr>
    </w:div>
    <w:div w:id="35618344">
      <w:bodyDiv w:val="1"/>
      <w:marLeft w:val="0"/>
      <w:marRight w:val="0"/>
      <w:marTop w:val="0"/>
      <w:marBottom w:val="0"/>
      <w:divBdr>
        <w:top w:val="none" w:sz="0" w:space="0" w:color="auto"/>
        <w:left w:val="none" w:sz="0" w:space="0" w:color="auto"/>
        <w:bottom w:val="none" w:sz="0" w:space="0" w:color="auto"/>
        <w:right w:val="none" w:sz="0" w:space="0" w:color="auto"/>
      </w:divBdr>
    </w:div>
    <w:div w:id="44185337">
      <w:bodyDiv w:val="1"/>
      <w:marLeft w:val="0"/>
      <w:marRight w:val="0"/>
      <w:marTop w:val="0"/>
      <w:marBottom w:val="0"/>
      <w:divBdr>
        <w:top w:val="none" w:sz="0" w:space="0" w:color="auto"/>
        <w:left w:val="none" w:sz="0" w:space="0" w:color="auto"/>
        <w:bottom w:val="none" w:sz="0" w:space="0" w:color="auto"/>
        <w:right w:val="none" w:sz="0" w:space="0" w:color="auto"/>
      </w:divBdr>
    </w:div>
    <w:div w:id="45030235">
      <w:bodyDiv w:val="1"/>
      <w:marLeft w:val="0"/>
      <w:marRight w:val="0"/>
      <w:marTop w:val="0"/>
      <w:marBottom w:val="0"/>
      <w:divBdr>
        <w:top w:val="none" w:sz="0" w:space="0" w:color="auto"/>
        <w:left w:val="none" w:sz="0" w:space="0" w:color="auto"/>
        <w:bottom w:val="none" w:sz="0" w:space="0" w:color="auto"/>
        <w:right w:val="none" w:sz="0" w:space="0" w:color="auto"/>
      </w:divBdr>
    </w:div>
    <w:div w:id="49157815">
      <w:bodyDiv w:val="1"/>
      <w:marLeft w:val="0"/>
      <w:marRight w:val="0"/>
      <w:marTop w:val="0"/>
      <w:marBottom w:val="0"/>
      <w:divBdr>
        <w:top w:val="none" w:sz="0" w:space="0" w:color="auto"/>
        <w:left w:val="none" w:sz="0" w:space="0" w:color="auto"/>
        <w:bottom w:val="none" w:sz="0" w:space="0" w:color="auto"/>
        <w:right w:val="none" w:sz="0" w:space="0" w:color="auto"/>
      </w:divBdr>
    </w:div>
    <w:div w:id="51119425">
      <w:bodyDiv w:val="1"/>
      <w:marLeft w:val="0"/>
      <w:marRight w:val="0"/>
      <w:marTop w:val="0"/>
      <w:marBottom w:val="0"/>
      <w:divBdr>
        <w:top w:val="none" w:sz="0" w:space="0" w:color="auto"/>
        <w:left w:val="none" w:sz="0" w:space="0" w:color="auto"/>
        <w:bottom w:val="none" w:sz="0" w:space="0" w:color="auto"/>
        <w:right w:val="none" w:sz="0" w:space="0" w:color="auto"/>
      </w:divBdr>
    </w:div>
    <w:div w:id="56630098">
      <w:bodyDiv w:val="1"/>
      <w:marLeft w:val="0"/>
      <w:marRight w:val="0"/>
      <w:marTop w:val="0"/>
      <w:marBottom w:val="0"/>
      <w:divBdr>
        <w:top w:val="none" w:sz="0" w:space="0" w:color="auto"/>
        <w:left w:val="none" w:sz="0" w:space="0" w:color="auto"/>
        <w:bottom w:val="none" w:sz="0" w:space="0" w:color="auto"/>
        <w:right w:val="none" w:sz="0" w:space="0" w:color="auto"/>
      </w:divBdr>
    </w:div>
    <w:div w:id="56712713">
      <w:bodyDiv w:val="1"/>
      <w:marLeft w:val="0"/>
      <w:marRight w:val="0"/>
      <w:marTop w:val="0"/>
      <w:marBottom w:val="0"/>
      <w:divBdr>
        <w:top w:val="none" w:sz="0" w:space="0" w:color="auto"/>
        <w:left w:val="none" w:sz="0" w:space="0" w:color="auto"/>
        <w:bottom w:val="none" w:sz="0" w:space="0" w:color="auto"/>
        <w:right w:val="none" w:sz="0" w:space="0" w:color="auto"/>
      </w:divBdr>
    </w:div>
    <w:div w:id="57631685">
      <w:bodyDiv w:val="1"/>
      <w:marLeft w:val="0"/>
      <w:marRight w:val="0"/>
      <w:marTop w:val="0"/>
      <w:marBottom w:val="0"/>
      <w:divBdr>
        <w:top w:val="none" w:sz="0" w:space="0" w:color="auto"/>
        <w:left w:val="none" w:sz="0" w:space="0" w:color="auto"/>
        <w:bottom w:val="none" w:sz="0" w:space="0" w:color="auto"/>
        <w:right w:val="none" w:sz="0" w:space="0" w:color="auto"/>
      </w:divBdr>
    </w:div>
    <w:div w:id="58790117">
      <w:bodyDiv w:val="1"/>
      <w:marLeft w:val="0"/>
      <w:marRight w:val="0"/>
      <w:marTop w:val="0"/>
      <w:marBottom w:val="0"/>
      <w:divBdr>
        <w:top w:val="none" w:sz="0" w:space="0" w:color="auto"/>
        <w:left w:val="none" w:sz="0" w:space="0" w:color="auto"/>
        <w:bottom w:val="none" w:sz="0" w:space="0" w:color="auto"/>
        <w:right w:val="none" w:sz="0" w:space="0" w:color="auto"/>
      </w:divBdr>
    </w:div>
    <w:div w:id="63770574">
      <w:bodyDiv w:val="1"/>
      <w:marLeft w:val="0"/>
      <w:marRight w:val="0"/>
      <w:marTop w:val="0"/>
      <w:marBottom w:val="0"/>
      <w:divBdr>
        <w:top w:val="none" w:sz="0" w:space="0" w:color="auto"/>
        <w:left w:val="none" w:sz="0" w:space="0" w:color="auto"/>
        <w:bottom w:val="none" w:sz="0" w:space="0" w:color="auto"/>
        <w:right w:val="none" w:sz="0" w:space="0" w:color="auto"/>
      </w:divBdr>
    </w:div>
    <w:div w:id="67073360">
      <w:bodyDiv w:val="1"/>
      <w:marLeft w:val="0"/>
      <w:marRight w:val="0"/>
      <w:marTop w:val="0"/>
      <w:marBottom w:val="0"/>
      <w:divBdr>
        <w:top w:val="none" w:sz="0" w:space="0" w:color="auto"/>
        <w:left w:val="none" w:sz="0" w:space="0" w:color="auto"/>
        <w:bottom w:val="none" w:sz="0" w:space="0" w:color="auto"/>
        <w:right w:val="none" w:sz="0" w:space="0" w:color="auto"/>
      </w:divBdr>
    </w:div>
    <w:div w:id="80378735">
      <w:bodyDiv w:val="1"/>
      <w:marLeft w:val="0"/>
      <w:marRight w:val="0"/>
      <w:marTop w:val="0"/>
      <w:marBottom w:val="0"/>
      <w:divBdr>
        <w:top w:val="none" w:sz="0" w:space="0" w:color="auto"/>
        <w:left w:val="none" w:sz="0" w:space="0" w:color="auto"/>
        <w:bottom w:val="none" w:sz="0" w:space="0" w:color="auto"/>
        <w:right w:val="none" w:sz="0" w:space="0" w:color="auto"/>
      </w:divBdr>
    </w:div>
    <w:div w:id="83453100">
      <w:bodyDiv w:val="1"/>
      <w:marLeft w:val="0"/>
      <w:marRight w:val="0"/>
      <w:marTop w:val="0"/>
      <w:marBottom w:val="0"/>
      <w:divBdr>
        <w:top w:val="none" w:sz="0" w:space="0" w:color="auto"/>
        <w:left w:val="none" w:sz="0" w:space="0" w:color="auto"/>
        <w:bottom w:val="none" w:sz="0" w:space="0" w:color="auto"/>
        <w:right w:val="none" w:sz="0" w:space="0" w:color="auto"/>
      </w:divBdr>
    </w:div>
    <w:div w:id="84692736">
      <w:bodyDiv w:val="1"/>
      <w:marLeft w:val="0"/>
      <w:marRight w:val="0"/>
      <w:marTop w:val="0"/>
      <w:marBottom w:val="0"/>
      <w:divBdr>
        <w:top w:val="none" w:sz="0" w:space="0" w:color="auto"/>
        <w:left w:val="none" w:sz="0" w:space="0" w:color="auto"/>
        <w:bottom w:val="none" w:sz="0" w:space="0" w:color="auto"/>
        <w:right w:val="none" w:sz="0" w:space="0" w:color="auto"/>
      </w:divBdr>
    </w:div>
    <w:div w:id="86660961">
      <w:bodyDiv w:val="1"/>
      <w:marLeft w:val="0"/>
      <w:marRight w:val="0"/>
      <w:marTop w:val="0"/>
      <w:marBottom w:val="0"/>
      <w:divBdr>
        <w:top w:val="none" w:sz="0" w:space="0" w:color="auto"/>
        <w:left w:val="none" w:sz="0" w:space="0" w:color="auto"/>
        <w:bottom w:val="none" w:sz="0" w:space="0" w:color="auto"/>
        <w:right w:val="none" w:sz="0" w:space="0" w:color="auto"/>
      </w:divBdr>
    </w:div>
    <w:div w:id="89395628">
      <w:bodyDiv w:val="1"/>
      <w:marLeft w:val="0"/>
      <w:marRight w:val="0"/>
      <w:marTop w:val="0"/>
      <w:marBottom w:val="0"/>
      <w:divBdr>
        <w:top w:val="none" w:sz="0" w:space="0" w:color="auto"/>
        <w:left w:val="none" w:sz="0" w:space="0" w:color="auto"/>
        <w:bottom w:val="none" w:sz="0" w:space="0" w:color="auto"/>
        <w:right w:val="none" w:sz="0" w:space="0" w:color="auto"/>
      </w:divBdr>
    </w:div>
    <w:div w:id="97875289">
      <w:bodyDiv w:val="1"/>
      <w:marLeft w:val="0"/>
      <w:marRight w:val="0"/>
      <w:marTop w:val="0"/>
      <w:marBottom w:val="0"/>
      <w:divBdr>
        <w:top w:val="none" w:sz="0" w:space="0" w:color="auto"/>
        <w:left w:val="none" w:sz="0" w:space="0" w:color="auto"/>
        <w:bottom w:val="none" w:sz="0" w:space="0" w:color="auto"/>
        <w:right w:val="none" w:sz="0" w:space="0" w:color="auto"/>
      </w:divBdr>
    </w:div>
    <w:div w:id="104546263">
      <w:bodyDiv w:val="1"/>
      <w:marLeft w:val="0"/>
      <w:marRight w:val="0"/>
      <w:marTop w:val="0"/>
      <w:marBottom w:val="0"/>
      <w:divBdr>
        <w:top w:val="none" w:sz="0" w:space="0" w:color="auto"/>
        <w:left w:val="none" w:sz="0" w:space="0" w:color="auto"/>
        <w:bottom w:val="none" w:sz="0" w:space="0" w:color="auto"/>
        <w:right w:val="none" w:sz="0" w:space="0" w:color="auto"/>
      </w:divBdr>
    </w:div>
    <w:div w:id="108401655">
      <w:bodyDiv w:val="1"/>
      <w:marLeft w:val="0"/>
      <w:marRight w:val="0"/>
      <w:marTop w:val="0"/>
      <w:marBottom w:val="0"/>
      <w:divBdr>
        <w:top w:val="none" w:sz="0" w:space="0" w:color="auto"/>
        <w:left w:val="none" w:sz="0" w:space="0" w:color="auto"/>
        <w:bottom w:val="none" w:sz="0" w:space="0" w:color="auto"/>
        <w:right w:val="none" w:sz="0" w:space="0" w:color="auto"/>
      </w:divBdr>
    </w:div>
    <w:div w:id="110169077">
      <w:bodyDiv w:val="1"/>
      <w:marLeft w:val="0"/>
      <w:marRight w:val="0"/>
      <w:marTop w:val="0"/>
      <w:marBottom w:val="0"/>
      <w:divBdr>
        <w:top w:val="none" w:sz="0" w:space="0" w:color="auto"/>
        <w:left w:val="none" w:sz="0" w:space="0" w:color="auto"/>
        <w:bottom w:val="none" w:sz="0" w:space="0" w:color="auto"/>
        <w:right w:val="none" w:sz="0" w:space="0" w:color="auto"/>
      </w:divBdr>
    </w:div>
    <w:div w:id="116262449">
      <w:bodyDiv w:val="1"/>
      <w:marLeft w:val="0"/>
      <w:marRight w:val="0"/>
      <w:marTop w:val="0"/>
      <w:marBottom w:val="0"/>
      <w:divBdr>
        <w:top w:val="none" w:sz="0" w:space="0" w:color="auto"/>
        <w:left w:val="none" w:sz="0" w:space="0" w:color="auto"/>
        <w:bottom w:val="none" w:sz="0" w:space="0" w:color="auto"/>
        <w:right w:val="none" w:sz="0" w:space="0" w:color="auto"/>
      </w:divBdr>
    </w:div>
    <w:div w:id="121386042">
      <w:bodyDiv w:val="1"/>
      <w:marLeft w:val="0"/>
      <w:marRight w:val="0"/>
      <w:marTop w:val="0"/>
      <w:marBottom w:val="0"/>
      <w:divBdr>
        <w:top w:val="none" w:sz="0" w:space="0" w:color="auto"/>
        <w:left w:val="none" w:sz="0" w:space="0" w:color="auto"/>
        <w:bottom w:val="none" w:sz="0" w:space="0" w:color="auto"/>
        <w:right w:val="none" w:sz="0" w:space="0" w:color="auto"/>
      </w:divBdr>
    </w:div>
    <w:div w:id="128910700">
      <w:bodyDiv w:val="1"/>
      <w:marLeft w:val="0"/>
      <w:marRight w:val="0"/>
      <w:marTop w:val="0"/>
      <w:marBottom w:val="0"/>
      <w:divBdr>
        <w:top w:val="none" w:sz="0" w:space="0" w:color="auto"/>
        <w:left w:val="none" w:sz="0" w:space="0" w:color="auto"/>
        <w:bottom w:val="none" w:sz="0" w:space="0" w:color="auto"/>
        <w:right w:val="none" w:sz="0" w:space="0" w:color="auto"/>
      </w:divBdr>
    </w:div>
    <w:div w:id="132720795">
      <w:bodyDiv w:val="1"/>
      <w:marLeft w:val="0"/>
      <w:marRight w:val="0"/>
      <w:marTop w:val="0"/>
      <w:marBottom w:val="0"/>
      <w:divBdr>
        <w:top w:val="none" w:sz="0" w:space="0" w:color="auto"/>
        <w:left w:val="none" w:sz="0" w:space="0" w:color="auto"/>
        <w:bottom w:val="none" w:sz="0" w:space="0" w:color="auto"/>
        <w:right w:val="none" w:sz="0" w:space="0" w:color="auto"/>
      </w:divBdr>
    </w:div>
    <w:div w:id="138616994">
      <w:bodyDiv w:val="1"/>
      <w:marLeft w:val="0"/>
      <w:marRight w:val="0"/>
      <w:marTop w:val="0"/>
      <w:marBottom w:val="0"/>
      <w:divBdr>
        <w:top w:val="none" w:sz="0" w:space="0" w:color="auto"/>
        <w:left w:val="none" w:sz="0" w:space="0" w:color="auto"/>
        <w:bottom w:val="none" w:sz="0" w:space="0" w:color="auto"/>
        <w:right w:val="none" w:sz="0" w:space="0" w:color="auto"/>
      </w:divBdr>
    </w:div>
    <w:div w:id="140729713">
      <w:bodyDiv w:val="1"/>
      <w:marLeft w:val="0"/>
      <w:marRight w:val="0"/>
      <w:marTop w:val="0"/>
      <w:marBottom w:val="0"/>
      <w:divBdr>
        <w:top w:val="none" w:sz="0" w:space="0" w:color="auto"/>
        <w:left w:val="none" w:sz="0" w:space="0" w:color="auto"/>
        <w:bottom w:val="none" w:sz="0" w:space="0" w:color="auto"/>
        <w:right w:val="none" w:sz="0" w:space="0" w:color="auto"/>
      </w:divBdr>
    </w:div>
    <w:div w:id="143014290">
      <w:bodyDiv w:val="1"/>
      <w:marLeft w:val="0"/>
      <w:marRight w:val="0"/>
      <w:marTop w:val="0"/>
      <w:marBottom w:val="0"/>
      <w:divBdr>
        <w:top w:val="none" w:sz="0" w:space="0" w:color="auto"/>
        <w:left w:val="none" w:sz="0" w:space="0" w:color="auto"/>
        <w:bottom w:val="none" w:sz="0" w:space="0" w:color="auto"/>
        <w:right w:val="none" w:sz="0" w:space="0" w:color="auto"/>
      </w:divBdr>
    </w:div>
    <w:div w:id="148791165">
      <w:bodyDiv w:val="1"/>
      <w:marLeft w:val="0"/>
      <w:marRight w:val="0"/>
      <w:marTop w:val="0"/>
      <w:marBottom w:val="0"/>
      <w:divBdr>
        <w:top w:val="none" w:sz="0" w:space="0" w:color="auto"/>
        <w:left w:val="none" w:sz="0" w:space="0" w:color="auto"/>
        <w:bottom w:val="none" w:sz="0" w:space="0" w:color="auto"/>
        <w:right w:val="none" w:sz="0" w:space="0" w:color="auto"/>
      </w:divBdr>
    </w:div>
    <w:div w:id="156381165">
      <w:bodyDiv w:val="1"/>
      <w:marLeft w:val="0"/>
      <w:marRight w:val="0"/>
      <w:marTop w:val="0"/>
      <w:marBottom w:val="0"/>
      <w:divBdr>
        <w:top w:val="none" w:sz="0" w:space="0" w:color="auto"/>
        <w:left w:val="none" w:sz="0" w:space="0" w:color="auto"/>
        <w:bottom w:val="none" w:sz="0" w:space="0" w:color="auto"/>
        <w:right w:val="none" w:sz="0" w:space="0" w:color="auto"/>
      </w:divBdr>
    </w:div>
    <w:div w:id="157549861">
      <w:bodyDiv w:val="1"/>
      <w:marLeft w:val="0"/>
      <w:marRight w:val="0"/>
      <w:marTop w:val="0"/>
      <w:marBottom w:val="0"/>
      <w:divBdr>
        <w:top w:val="none" w:sz="0" w:space="0" w:color="auto"/>
        <w:left w:val="none" w:sz="0" w:space="0" w:color="auto"/>
        <w:bottom w:val="none" w:sz="0" w:space="0" w:color="auto"/>
        <w:right w:val="none" w:sz="0" w:space="0" w:color="auto"/>
      </w:divBdr>
    </w:div>
    <w:div w:id="159197582">
      <w:bodyDiv w:val="1"/>
      <w:marLeft w:val="0"/>
      <w:marRight w:val="0"/>
      <w:marTop w:val="0"/>
      <w:marBottom w:val="0"/>
      <w:divBdr>
        <w:top w:val="none" w:sz="0" w:space="0" w:color="auto"/>
        <w:left w:val="none" w:sz="0" w:space="0" w:color="auto"/>
        <w:bottom w:val="none" w:sz="0" w:space="0" w:color="auto"/>
        <w:right w:val="none" w:sz="0" w:space="0" w:color="auto"/>
      </w:divBdr>
    </w:div>
    <w:div w:id="164174573">
      <w:bodyDiv w:val="1"/>
      <w:marLeft w:val="0"/>
      <w:marRight w:val="0"/>
      <w:marTop w:val="0"/>
      <w:marBottom w:val="0"/>
      <w:divBdr>
        <w:top w:val="none" w:sz="0" w:space="0" w:color="auto"/>
        <w:left w:val="none" w:sz="0" w:space="0" w:color="auto"/>
        <w:bottom w:val="none" w:sz="0" w:space="0" w:color="auto"/>
        <w:right w:val="none" w:sz="0" w:space="0" w:color="auto"/>
      </w:divBdr>
    </w:div>
    <w:div w:id="168252688">
      <w:bodyDiv w:val="1"/>
      <w:marLeft w:val="0"/>
      <w:marRight w:val="0"/>
      <w:marTop w:val="0"/>
      <w:marBottom w:val="0"/>
      <w:divBdr>
        <w:top w:val="none" w:sz="0" w:space="0" w:color="auto"/>
        <w:left w:val="none" w:sz="0" w:space="0" w:color="auto"/>
        <w:bottom w:val="none" w:sz="0" w:space="0" w:color="auto"/>
        <w:right w:val="none" w:sz="0" w:space="0" w:color="auto"/>
      </w:divBdr>
    </w:div>
    <w:div w:id="174610092">
      <w:bodyDiv w:val="1"/>
      <w:marLeft w:val="0"/>
      <w:marRight w:val="0"/>
      <w:marTop w:val="0"/>
      <w:marBottom w:val="0"/>
      <w:divBdr>
        <w:top w:val="none" w:sz="0" w:space="0" w:color="auto"/>
        <w:left w:val="none" w:sz="0" w:space="0" w:color="auto"/>
        <w:bottom w:val="none" w:sz="0" w:space="0" w:color="auto"/>
        <w:right w:val="none" w:sz="0" w:space="0" w:color="auto"/>
      </w:divBdr>
    </w:div>
    <w:div w:id="175655800">
      <w:bodyDiv w:val="1"/>
      <w:marLeft w:val="0"/>
      <w:marRight w:val="0"/>
      <w:marTop w:val="0"/>
      <w:marBottom w:val="0"/>
      <w:divBdr>
        <w:top w:val="none" w:sz="0" w:space="0" w:color="auto"/>
        <w:left w:val="none" w:sz="0" w:space="0" w:color="auto"/>
        <w:bottom w:val="none" w:sz="0" w:space="0" w:color="auto"/>
        <w:right w:val="none" w:sz="0" w:space="0" w:color="auto"/>
      </w:divBdr>
    </w:div>
    <w:div w:id="175969775">
      <w:bodyDiv w:val="1"/>
      <w:marLeft w:val="0"/>
      <w:marRight w:val="0"/>
      <w:marTop w:val="0"/>
      <w:marBottom w:val="0"/>
      <w:divBdr>
        <w:top w:val="none" w:sz="0" w:space="0" w:color="auto"/>
        <w:left w:val="none" w:sz="0" w:space="0" w:color="auto"/>
        <w:bottom w:val="none" w:sz="0" w:space="0" w:color="auto"/>
        <w:right w:val="none" w:sz="0" w:space="0" w:color="auto"/>
      </w:divBdr>
    </w:div>
    <w:div w:id="179511879">
      <w:bodyDiv w:val="1"/>
      <w:marLeft w:val="0"/>
      <w:marRight w:val="0"/>
      <w:marTop w:val="0"/>
      <w:marBottom w:val="0"/>
      <w:divBdr>
        <w:top w:val="none" w:sz="0" w:space="0" w:color="auto"/>
        <w:left w:val="none" w:sz="0" w:space="0" w:color="auto"/>
        <w:bottom w:val="none" w:sz="0" w:space="0" w:color="auto"/>
        <w:right w:val="none" w:sz="0" w:space="0" w:color="auto"/>
      </w:divBdr>
    </w:div>
    <w:div w:id="180172787">
      <w:bodyDiv w:val="1"/>
      <w:marLeft w:val="0"/>
      <w:marRight w:val="0"/>
      <w:marTop w:val="0"/>
      <w:marBottom w:val="0"/>
      <w:divBdr>
        <w:top w:val="none" w:sz="0" w:space="0" w:color="auto"/>
        <w:left w:val="none" w:sz="0" w:space="0" w:color="auto"/>
        <w:bottom w:val="none" w:sz="0" w:space="0" w:color="auto"/>
        <w:right w:val="none" w:sz="0" w:space="0" w:color="auto"/>
      </w:divBdr>
    </w:div>
    <w:div w:id="183443029">
      <w:bodyDiv w:val="1"/>
      <w:marLeft w:val="0"/>
      <w:marRight w:val="0"/>
      <w:marTop w:val="0"/>
      <w:marBottom w:val="0"/>
      <w:divBdr>
        <w:top w:val="none" w:sz="0" w:space="0" w:color="auto"/>
        <w:left w:val="none" w:sz="0" w:space="0" w:color="auto"/>
        <w:bottom w:val="none" w:sz="0" w:space="0" w:color="auto"/>
        <w:right w:val="none" w:sz="0" w:space="0" w:color="auto"/>
      </w:divBdr>
    </w:div>
    <w:div w:id="187645493">
      <w:bodyDiv w:val="1"/>
      <w:marLeft w:val="0"/>
      <w:marRight w:val="0"/>
      <w:marTop w:val="0"/>
      <w:marBottom w:val="0"/>
      <w:divBdr>
        <w:top w:val="none" w:sz="0" w:space="0" w:color="auto"/>
        <w:left w:val="none" w:sz="0" w:space="0" w:color="auto"/>
        <w:bottom w:val="none" w:sz="0" w:space="0" w:color="auto"/>
        <w:right w:val="none" w:sz="0" w:space="0" w:color="auto"/>
      </w:divBdr>
    </w:div>
    <w:div w:id="189733218">
      <w:bodyDiv w:val="1"/>
      <w:marLeft w:val="0"/>
      <w:marRight w:val="0"/>
      <w:marTop w:val="0"/>
      <w:marBottom w:val="0"/>
      <w:divBdr>
        <w:top w:val="none" w:sz="0" w:space="0" w:color="auto"/>
        <w:left w:val="none" w:sz="0" w:space="0" w:color="auto"/>
        <w:bottom w:val="none" w:sz="0" w:space="0" w:color="auto"/>
        <w:right w:val="none" w:sz="0" w:space="0" w:color="auto"/>
      </w:divBdr>
    </w:div>
    <w:div w:id="195895910">
      <w:bodyDiv w:val="1"/>
      <w:marLeft w:val="0"/>
      <w:marRight w:val="0"/>
      <w:marTop w:val="0"/>
      <w:marBottom w:val="0"/>
      <w:divBdr>
        <w:top w:val="none" w:sz="0" w:space="0" w:color="auto"/>
        <w:left w:val="none" w:sz="0" w:space="0" w:color="auto"/>
        <w:bottom w:val="none" w:sz="0" w:space="0" w:color="auto"/>
        <w:right w:val="none" w:sz="0" w:space="0" w:color="auto"/>
      </w:divBdr>
    </w:div>
    <w:div w:id="199784793">
      <w:bodyDiv w:val="1"/>
      <w:marLeft w:val="0"/>
      <w:marRight w:val="0"/>
      <w:marTop w:val="0"/>
      <w:marBottom w:val="0"/>
      <w:divBdr>
        <w:top w:val="none" w:sz="0" w:space="0" w:color="auto"/>
        <w:left w:val="none" w:sz="0" w:space="0" w:color="auto"/>
        <w:bottom w:val="none" w:sz="0" w:space="0" w:color="auto"/>
        <w:right w:val="none" w:sz="0" w:space="0" w:color="auto"/>
      </w:divBdr>
    </w:div>
    <w:div w:id="201405304">
      <w:bodyDiv w:val="1"/>
      <w:marLeft w:val="0"/>
      <w:marRight w:val="0"/>
      <w:marTop w:val="0"/>
      <w:marBottom w:val="0"/>
      <w:divBdr>
        <w:top w:val="none" w:sz="0" w:space="0" w:color="auto"/>
        <w:left w:val="none" w:sz="0" w:space="0" w:color="auto"/>
        <w:bottom w:val="none" w:sz="0" w:space="0" w:color="auto"/>
        <w:right w:val="none" w:sz="0" w:space="0" w:color="auto"/>
      </w:divBdr>
    </w:div>
    <w:div w:id="207843363">
      <w:bodyDiv w:val="1"/>
      <w:marLeft w:val="0"/>
      <w:marRight w:val="0"/>
      <w:marTop w:val="0"/>
      <w:marBottom w:val="0"/>
      <w:divBdr>
        <w:top w:val="none" w:sz="0" w:space="0" w:color="auto"/>
        <w:left w:val="none" w:sz="0" w:space="0" w:color="auto"/>
        <w:bottom w:val="none" w:sz="0" w:space="0" w:color="auto"/>
        <w:right w:val="none" w:sz="0" w:space="0" w:color="auto"/>
      </w:divBdr>
    </w:div>
    <w:div w:id="210271270">
      <w:bodyDiv w:val="1"/>
      <w:marLeft w:val="0"/>
      <w:marRight w:val="0"/>
      <w:marTop w:val="0"/>
      <w:marBottom w:val="0"/>
      <w:divBdr>
        <w:top w:val="none" w:sz="0" w:space="0" w:color="auto"/>
        <w:left w:val="none" w:sz="0" w:space="0" w:color="auto"/>
        <w:bottom w:val="none" w:sz="0" w:space="0" w:color="auto"/>
        <w:right w:val="none" w:sz="0" w:space="0" w:color="auto"/>
      </w:divBdr>
    </w:div>
    <w:div w:id="211159766">
      <w:bodyDiv w:val="1"/>
      <w:marLeft w:val="0"/>
      <w:marRight w:val="0"/>
      <w:marTop w:val="0"/>
      <w:marBottom w:val="0"/>
      <w:divBdr>
        <w:top w:val="none" w:sz="0" w:space="0" w:color="auto"/>
        <w:left w:val="none" w:sz="0" w:space="0" w:color="auto"/>
        <w:bottom w:val="none" w:sz="0" w:space="0" w:color="auto"/>
        <w:right w:val="none" w:sz="0" w:space="0" w:color="auto"/>
      </w:divBdr>
    </w:div>
    <w:div w:id="211819087">
      <w:bodyDiv w:val="1"/>
      <w:marLeft w:val="0"/>
      <w:marRight w:val="0"/>
      <w:marTop w:val="0"/>
      <w:marBottom w:val="0"/>
      <w:divBdr>
        <w:top w:val="none" w:sz="0" w:space="0" w:color="auto"/>
        <w:left w:val="none" w:sz="0" w:space="0" w:color="auto"/>
        <w:bottom w:val="none" w:sz="0" w:space="0" w:color="auto"/>
        <w:right w:val="none" w:sz="0" w:space="0" w:color="auto"/>
      </w:divBdr>
    </w:div>
    <w:div w:id="218517196">
      <w:bodyDiv w:val="1"/>
      <w:marLeft w:val="0"/>
      <w:marRight w:val="0"/>
      <w:marTop w:val="0"/>
      <w:marBottom w:val="0"/>
      <w:divBdr>
        <w:top w:val="none" w:sz="0" w:space="0" w:color="auto"/>
        <w:left w:val="none" w:sz="0" w:space="0" w:color="auto"/>
        <w:bottom w:val="none" w:sz="0" w:space="0" w:color="auto"/>
        <w:right w:val="none" w:sz="0" w:space="0" w:color="auto"/>
      </w:divBdr>
    </w:div>
    <w:div w:id="223570457">
      <w:bodyDiv w:val="1"/>
      <w:marLeft w:val="0"/>
      <w:marRight w:val="0"/>
      <w:marTop w:val="0"/>
      <w:marBottom w:val="0"/>
      <w:divBdr>
        <w:top w:val="none" w:sz="0" w:space="0" w:color="auto"/>
        <w:left w:val="none" w:sz="0" w:space="0" w:color="auto"/>
        <w:bottom w:val="none" w:sz="0" w:space="0" w:color="auto"/>
        <w:right w:val="none" w:sz="0" w:space="0" w:color="auto"/>
      </w:divBdr>
    </w:div>
    <w:div w:id="225339169">
      <w:bodyDiv w:val="1"/>
      <w:marLeft w:val="0"/>
      <w:marRight w:val="0"/>
      <w:marTop w:val="0"/>
      <w:marBottom w:val="0"/>
      <w:divBdr>
        <w:top w:val="none" w:sz="0" w:space="0" w:color="auto"/>
        <w:left w:val="none" w:sz="0" w:space="0" w:color="auto"/>
        <w:bottom w:val="none" w:sz="0" w:space="0" w:color="auto"/>
        <w:right w:val="none" w:sz="0" w:space="0" w:color="auto"/>
      </w:divBdr>
    </w:div>
    <w:div w:id="235746681">
      <w:bodyDiv w:val="1"/>
      <w:marLeft w:val="0"/>
      <w:marRight w:val="0"/>
      <w:marTop w:val="0"/>
      <w:marBottom w:val="0"/>
      <w:divBdr>
        <w:top w:val="none" w:sz="0" w:space="0" w:color="auto"/>
        <w:left w:val="none" w:sz="0" w:space="0" w:color="auto"/>
        <w:bottom w:val="none" w:sz="0" w:space="0" w:color="auto"/>
        <w:right w:val="none" w:sz="0" w:space="0" w:color="auto"/>
      </w:divBdr>
    </w:div>
    <w:div w:id="246233229">
      <w:bodyDiv w:val="1"/>
      <w:marLeft w:val="0"/>
      <w:marRight w:val="0"/>
      <w:marTop w:val="0"/>
      <w:marBottom w:val="0"/>
      <w:divBdr>
        <w:top w:val="none" w:sz="0" w:space="0" w:color="auto"/>
        <w:left w:val="none" w:sz="0" w:space="0" w:color="auto"/>
        <w:bottom w:val="none" w:sz="0" w:space="0" w:color="auto"/>
        <w:right w:val="none" w:sz="0" w:space="0" w:color="auto"/>
      </w:divBdr>
    </w:div>
    <w:div w:id="247665737">
      <w:bodyDiv w:val="1"/>
      <w:marLeft w:val="0"/>
      <w:marRight w:val="0"/>
      <w:marTop w:val="0"/>
      <w:marBottom w:val="0"/>
      <w:divBdr>
        <w:top w:val="none" w:sz="0" w:space="0" w:color="auto"/>
        <w:left w:val="none" w:sz="0" w:space="0" w:color="auto"/>
        <w:bottom w:val="none" w:sz="0" w:space="0" w:color="auto"/>
        <w:right w:val="none" w:sz="0" w:space="0" w:color="auto"/>
      </w:divBdr>
    </w:div>
    <w:div w:id="247887855">
      <w:bodyDiv w:val="1"/>
      <w:marLeft w:val="0"/>
      <w:marRight w:val="0"/>
      <w:marTop w:val="0"/>
      <w:marBottom w:val="0"/>
      <w:divBdr>
        <w:top w:val="none" w:sz="0" w:space="0" w:color="auto"/>
        <w:left w:val="none" w:sz="0" w:space="0" w:color="auto"/>
        <w:bottom w:val="none" w:sz="0" w:space="0" w:color="auto"/>
        <w:right w:val="none" w:sz="0" w:space="0" w:color="auto"/>
      </w:divBdr>
    </w:div>
    <w:div w:id="254898911">
      <w:bodyDiv w:val="1"/>
      <w:marLeft w:val="0"/>
      <w:marRight w:val="0"/>
      <w:marTop w:val="0"/>
      <w:marBottom w:val="0"/>
      <w:divBdr>
        <w:top w:val="none" w:sz="0" w:space="0" w:color="auto"/>
        <w:left w:val="none" w:sz="0" w:space="0" w:color="auto"/>
        <w:bottom w:val="none" w:sz="0" w:space="0" w:color="auto"/>
        <w:right w:val="none" w:sz="0" w:space="0" w:color="auto"/>
      </w:divBdr>
    </w:div>
    <w:div w:id="256404154">
      <w:bodyDiv w:val="1"/>
      <w:marLeft w:val="0"/>
      <w:marRight w:val="0"/>
      <w:marTop w:val="0"/>
      <w:marBottom w:val="0"/>
      <w:divBdr>
        <w:top w:val="none" w:sz="0" w:space="0" w:color="auto"/>
        <w:left w:val="none" w:sz="0" w:space="0" w:color="auto"/>
        <w:bottom w:val="none" w:sz="0" w:space="0" w:color="auto"/>
        <w:right w:val="none" w:sz="0" w:space="0" w:color="auto"/>
      </w:divBdr>
    </w:div>
    <w:div w:id="262882671">
      <w:bodyDiv w:val="1"/>
      <w:marLeft w:val="0"/>
      <w:marRight w:val="0"/>
      <w:marTop w:val="0"/>
      <w:marBottom w:val="0"/>
      <w:divBdr>
        <w:top w:val="none" w:sz="0" w:space="0" w:color="auto"/>
        <w:left w:val="none" w:sz="0" w:space="0" w:color="auto"/>
        <w:bottom w:val="none" w:sz="0" w:space="0" w:color="auto"/>
        <w:right w:val="none" w:sz="0" w:space="0" w:color="auto"/>
      </w:divBdr>
    </w:div>
    <w:div w:id="262956734">
      <w:bodyDiv w:val="1"/>
      <w:marLeft w:val="0"/>
      <w:marRight w:val="0"/>
      <w:marTop w:val="0"/>
      <w:marBottom w:val="0"/>
      <w:divBdr>
        <w:top w:val="none" w:sz="0" w:space="0" w:color="auto"/>
        <w:left w:val="none" w:sz="0" w:space="0" w:color="auto"/>
        <w:bottom w:val="none" w:sz="0" w:space="0" w:color="auto"/>
        <w:right w:val="none" w:sz="0" w:space="0" w:color="auto"/>
      </w:divBdr>
    </w:div>
    <w:div w:id="269094509">
      <w:bodyDiv w:val="1"/>
      <w:marLeft w:val="0"/>
      <w:marRight w:val="0"/>
      <w:marTop w:val="0"/>
      <w:marBottom w:val="0"/>
      <w:divBdr>
        <w:top w:val="none" w:sz="0" w:space="0" w:color="auto"/>
        <w:left w:val="none" w:sz="0" w:space="0" w:color="auto"/>
        <w:bottom w:val="none" w:sz="0" w:space="0" w:color="auto"/>
        <w:right w:val="none" w:sz="0" w:space="0" w:color="auto"/>
      </w:divBdr>
    </w:div>
    <w:div w:id="270357385">
      <w:bodyDiv w:val="1"/>
      <w:marLeft w:val="0"/>
      <w:marRight w:val="0"/>
      <w:marTop w:val="0"/>
      <w:marBottom w:val="0"/>
      <w:divBdr>
        <w:top w:val="none" w:sz="0" w:space="0" w:color="auto"/>
        <w:left w:val="none" w:sz="0" w:space="0" w:color="auto"/>
        <w:bottom w:val="none" w:sz="0" w:space="0" w:color="auto"/>
        <w:right w:val="none" w:sz="0" w:space="0" w:color="auto"/>
      </w:divBdr>
    </w:div>
    <w:div w:id="275646265">
      <w:bodyDiv w:val="1"/>
      <w:marLeft w:val="0"/>
      <w:marRight w:val="0"/>
      <w:marTop w:val="0"/>
      <w:marBottom w:val="0"/>
      <w:divBdr>
        <w:top w:val="none" w:sz="0" w:space="0" w:color="auto"/>
        <w:left w:val="none" w:sz="0" w:space="0" w:color="auto"/>
        <w:bottom w:val="none" w:sz="0" w:space="0" w:color="auto"/>
        <w:right w:val="none" w:sz="0" w:space="0" w:color="auto"/>
      </w:divBdr>
    </w:div>
    <w:div w:id="280957717">
      <w:bodyDiv w:val="1"/>
      <w:marLeft w:val="0"/>
      <w:marRight w:val="0"/>
      <w:marTop w:val="0"/>
      <w:marBottom w:val="0"/>
      <w:divBdr>
        <w:top w:val="none" w:sz="0" w:space="0" w:color="auto"/>
        <w:left w:val="none" w:sz="0" w:space="0" w:color="auto"/>
        <w:bottom w:val="none" w:sz="0" w:space="0" w:color="auto"/>
        <w:right w:val="none" w:sz="0" w:space="0" w:color="auto"/>
      </w:divBdr>
    </w:div>
    <w:div w:id="288324318">
      <w:bodyDiv w:val="1"/>
      <w:marLeft w:val="0"/>
      <w:marRight w:val="0"/>
      <w:marTop w:val="0"/>
      <w:marBottom w:val="0"/>
      <w:divBdr>
        <w:top w:val="none" w:sz="0" w:space="0" w:color="auto"/>
        <w:left w:val="none" w:sz="0" w:space="0" w:color="auto"/>
        <w:bottom w:val="none" w:sz="0" w:space="0" w:color="auto"/>
        <w:right w:val="none" w:sz="0" w:space="0" w:color="auto"/>
      </w:divBdr>
    </w:div>
    <w:div w:id="294222089">
      <w:bodyDiv w:val="1"/>
      <w:marLeft w:val="0"/>
      <w:marRight w:val="0"/>
      <w:marTop w:val="0"/>
      <w:marBottom w:val="0"/>
      <w:divBdr>
        <w:top w:val="none" w:sz="0" w:space="0" w:color="auto"/>
        <w:left w:val="none" w:sz="0" w:space="0" w:color="auto"/>
        <w:bottom w:val="none" w:sz="0" w:space="0" w:color="auto"/>
        <w:right w:val="none" w:sz="0" w:space="0" w:color="auto"/>
      </w:divBdr>
    </w:div>
    <w:div w:id="296766946">
      <w:bodyDiv w:val="1"/>
      <w:marLeft w:val="0"/>
      <w:marRight w:val="0"/>
      <w:marTop w:val="0"/>
      <w:marBottom w:val="0"/>
      <w:divBdr>
        <w:top w:val="none" w:sz="0" w:space="0" w:color="auto"/>
        <w:left w:val="none" w:sz="0" w:space="0" w:color="auto"/>
        <w:bottom w:val="none" w:sz="0" w:space="0" w:color="auto"/>
        <w:right w:val="none" w:sz="0" w:space="0" w:color="auto"/>
      </w:divBdr>
    </w:div>
    <w:div w:id="305014483">
      <w:bodyDiv w:val="1"/>
      <w:marLeft w:val="0"/>
      <w:marRight w:val="0"/>
      <w:marTop w:val="0"/>
      <w:marBottom w:val="0"/>
      <w:divBdr>
        <w:top w:val="none" w:sz="0" w:space="0" w:color="auto"/>
        <w:left w:val="none" w:sz="0" w:space="0" w:color="auto"/>
        <w:bottom w:val="none" w:sz="0" w:space="0" w:color="auto"/>
        <w:right w:val="none" w:sz="0" w:space="0" w:color="auto"/>
      </w:divBdr>
    </w:div>
    <w:div w:id="307981770">
      <w:bodyDiv w:val="1"/>
      <w:marLeft w:val="0"/>
      <w:marRight w:val="0"/>
      <w:marTop w:val="0"/>
      <w:marBottom w:val="0"/>
      <w:divBdr>
        <w:top w:val="none" w:sz="0" w:space="0" w:color="auto"/>
        <w:left w:val="none" w:sz="0" w:space="0" w:color="auto"/>
        <w:bottom w:val="none" w:sz="0" w:space="0" w:color="auto"/>
        <w:right w:val="none" w:sz="0" w:space="0" w:color="auto"/>
      </w:divBdr>
    </w:div>
    <w:div w:id="310066798">
      <w:bodyDiv w:val="1"/>
      <w:marLeft w:val="0"/>
      <w:marRight w:val="0"/>
      <w:marTop w:val="0"/>
      <w:marBottom w:val="0"/>
      <w:divBdr>
        <w:top w:val="none" w:sz="0" w:space="0" w:color="auto"/>
        <w:left w:val="none" w:sz="0" w:space="0" w:color="auto"/>
        <w:bottom w:val="none" w:sz="0" w:space="0" w:color="auto"/>
        <w:right w:val="none" w:sz="0" w:space="0" w:color="auto"/>
      </w:divBdr>
    </w:div>
    <w:div w:id="314065245">
      <w:bodyDiv w:val="1"/>
      <w:marLeft w:val="0"/>
      <w:marRight w:val="0"/>
      <w:marTop w:val="0"/>
      <w:marBottom w:val="0"/>
      <w:divBdr>
        <w:top w:val="none" w:sz="0" w:space="0" w:color="auto"/>
        <w:left w:val="none" w:sz="0" w:space="0" w:color="auto"/>
        <w:bottom w:val="none" w:sz="0" w:space="0" w:color="auto"/>
        <w:right w:val="none" w:sz="0" w:space="0" w:color="auto"/>
      </w:divBdr>
    </w:div>
    <w:div w:id="314183265">
      <w:bodyDiv w:val="1"/>
      <w:marLeft w:val="0"/>
      <w:marRight w:val="0"/>
      <w:marTop w:val="0"/>
      <w:marBottom w:val="0"/>
      <w:divBdr>
        <w:top w:val="none" w:sz="0" w:space="0" w:color="auto"/>
        <w:left w:val="none" w:sz="0" w:space="0" w:color="auto"/>
        <w:bottom w:val="none" w:sz="0" w:space="0" w:color="auto"/>
        <w:right w:val="none" w:sz="0" w:space="0" w:color="auto"/>
      </w:divBdr>
    </w:div>
    <w:div w:id="322398735">
      <w:bodyDiv w:val="1"/>
      <w:marLeft w:val="0"/>
      <w:marRight w:val="0"/>
      <w:marTop w:val="0"/>
      <w:marBottom w:val="0"/>
      <w:divBdr>
        <w:top w:val="none" w:sz="0" w:space="0" w:color="auto"/>
        <w:left w:val="none" w:sz="0" w:space="0" w:color="auto"/>
        <w:bottom w:val="none" w:sz="0" w:space="0" w:color="auto"/>
        <w:right w:val="none" w:sz="0" w:space="0" w:color="auto"/>
      </w:divBdr>
    </w:div>
    <w:div w:id="322705607">
      <w:bodyDiv w:val="1"/>
      <w:marLeft w:val="0"/>
      <w:marRight w:val="0"/>
      <w:marTop w:val="0"/>
      <w:marBottom w:val="0"/>
      <w:divBdr>
        <w:top w:val="none" w:sz="0" w:space="0" w:color="auto"/>
        <w:left w:val="none" w:sz="0" w:space="0" w:color="auto"/>
        <w:bottom w:val="none" w:sz="0" w:space="0" w:color="auto"/>
        <w:right w:val="none" w:sz="0" w:space="0" w:color="auto"/>
      </w:divBdr>
    </w:div>
    <w:div w:id="327054716">
      <w:bodyDiv w:val="1"/>
      <w:marLeft w:val="0"/>
      <w:marRight w:val="0"/>
      <w:marTop w:val="0"/>
      <w:marBottom w:val="0"/>
      <w:divBdr>
        <w:top w:val="none" w:sz="0" w:space="0" w:color="auto"/>
        <w:left w:val="none" w:sz="0" w:space="0" w:color="auto"/>
        <w:bottom w:val="none" w:sz="0" w:space="0" w:color="auto"/>
        <w:right w:val="none" w:sz="0" w:space="0" w:color="auto"/>
      </w:divBdr>
    </w:div>
    <w:div w:id="329405259">
      <w:bodyDiv w:val="1"/>
      <w:marLeft w:val="0"/>
      <w:marRight w:val="0"/>
      <w:marTop w:val="0"/>
      <w:marBottom w:val="0"/>
      <w:divBdr>
        <w:top w:val="none" w:sz="0" w:space="0" w:color="auto"/>
        <w:left w:val="none" w:sz="0" w:space="0" w:color="auto"/>
        <w:bottom w:val="none" w:sz="0" w:space="0" w:color="auto"/>
        <w:right w:val="none" w:sz="0" w:space="0" w:color="auto"/>
      </w:divBdr>
    </w:div>
    <w:div w:id="333724757">
      <w:bodyDiv w:val="1"/>
      <w:marLeft w:val="0"/>
      <w:marRight w:val="0"/>
      <w:marTop w:val="0"/>
      <w:marBottom w:val="0"/>
      <w:divBdr>
        <w:top w:val="none" w:sz="0" w:space="0" w:color="auto"/>
        <w:left w:val="none" w:sz="0" w:space="0" w:color="auto"/>
        <w:bottom w:val="none" w:sz="0" w:space="0" w:color="auto"/>
        <w:right w:val="none" w:sz="0" w:space="0" w:color="auto"/>
      </w:divBdr>
    </w:div>
    <w:div w:id="337776355">
      <w:bodyDiv w:val="1"/>
      <w:marLeft w:val="0"/>
      <w:marRight w:val="0"/>
      <w:marTop w:val="0"/>
      <w:marBottom w:val="0"/>
      <w:divBdr>
        <w:top w:val="none" w:sz="0" w:space="0" w:color="auto"/>
        <w:left w:val="none" w:sz="0" w:space="0" w:color="auto"/>
        <w:bottom w:val="none" w:sz="0" w:space="0" w:color="auto"/>
        <w:right w:val="none" w:sz="0" w:space="0" w:color="auto"/>
      </w:divBdr>
    </w:div>
    <w:div w:id="339547974">
      <w:bodyDiv w:val="1"/>
      <w:marLeft w:val="0"/>
      <w:marRight w:val="0"/>
      <w:marTop w:val="0"/>
      <w:marBottom w:val="0"/>
      <w:divBdr>
        <w:top w:val="none" w:sz="0" w:space="0" w:color="auto"/>
        <w:left w:val="none" w:sz="0" w:space="0" w:color="auto"/>
        <w:bottom w:val="none" w:sz="0" w:space="0" w:color="auto"/>
        <w:right w:val="none" w:sz="0" w:space="0" w:color="auto"/>
      </w:divBdr>
    </w:div>
    <w:div w:id="340013458">
      <w:bodyDiv w:val="1"/>
      <w:marLeft w:val="0"/>
      <w:marRight w:val="0"/>
      <w:marTop w:val="0"/>
      <w:marBottom w:val="0"/>
      <w:divBdr>
        <w:top w:val="none" w:sz="0" w:space="0" w:color="auto"/>
        <w:left w:val="none" w:sz="0" w:space="0" w:color="auto"/>
        <w:bottom w:val="none" w:sz="0" w:space="0" w:color="auto"/>
        <w:right w:val="none" w:sz="0" w:space="0" w:color="auto"/>
      </w:divBdr>
    </w:div>
    <w:div w:id="348680927">
      <w:bodyDiv w:val="1"/>
      <w:marLeft w:val="0"/>
      <w:marRight w:val="0"/>
      <w:marTop w:val="0"/>
      <w:marBottom w:val="0"/>
      <w:divBdr>
        <w:top w:val="none" w:sz="0" w:space="0" w:color="auto"/>
        <w:left w:val="none" w:sz="0" w:space="0" w:color="auto"/>
        <w:bottom w:val="none" w:sz="0" w:space="0" w:color="auto"/>
        <w:right w:val="none" w:sz="0" w:space="0" w:color="auto"/>
      </w:divBdr>
    </w:div>
    <w:div w:id="355545494">
      <w:bodyDiv w:val="1"/>
      <w:marLeft w:val="0"/>
      <w:marRight w:val="0"/>
      <w:marTop w:val="0"/>
      <w:marBottom w:val="0"/>
      <w:divBdr>
        <w:top w:val="none" w:sz="0" w:space="0" w:color="auto"/>
        <w:left w:val="none" w:sz="0" w:space="0" w:color="auto"/>
        <w:bottom w:val="none" w:sz="0" w:space="0" w:color="auto"/>
        <w:right w:val="none" w:sz="0" w:space="0" w:color="auto"/>
      </w:divBdr>
    </w:div>
    <w:div w:id="358356549">
      <w:bodyDiv w:val="1"/>
      <w:marLeft w:val="0"/>
      <w:marRight w:val="0"/>
      <w:marTop w:val="0"/>
      <w:marBottom w:val="0"/>
      <w:divBdr>
        <w:top w:val="none" w:sz="0" w:space="0" w:color="auto"/>
        <w:left w:val="none" w:sz="0" w:space="0" w:color="auto"/>
        <w:bottom w:val="none" w:sz="0" w:space="0" w:color="auto"/>
        <w:right w:val="none" w:sz="0" w:space="0" w:color="auto"/>
      </w:divBdr>
    </w:div>
    <w:div w:id="359624532">
      <w:bodyDiv w:val="1"/>
      <w:marLeft w:val="0"/>
      <w:marRight w:val="0"/>
      <w:marTop w:val="0"/>
      <w:marBottom w:val="0"/>
      <w:divBdr>
        <w:top w:val="none" w:sz="0" w:space="0" w:color="auto"/>
        <w:left w:val="none" w:sz="0" w:space="0" w:color="auto"/>
        <w:bottom w:val="none" w:sz="0" w:space="0" w:color="auto"/>
        <w:right w:val="none" w:sz="0" w:space="0" w:color="auto"/>
      </w:divBdr>
    </w:div>
    <w:div w:id="362443335">
      <w:bodyDiv w:val="1"/>
      <w:marLeft w:val="0"/>
      <w:marRight w:val="0"/>
      <w:marTop w:val="0"/>
      <w:marBottom w:val="0"/>
      <w:divBdr>
        <w:top w:val="none" w:sz="0" w:space="0" w:color="auto"/>
        <w:left w:val="none" w:sz="0" w:space="0" w:color="auto"/>
        <w:bottom w:val="none" w:sz="0" w:space="0" w:color="auto"/>
        <w:right w:val="none" w:sz="0" w:space="0" w:color="auto"/>
      </w:divBdr>
    </w:div>
    <w:div w:id="363798881">
      <w:bodyDiv w:val="1"/>
      <w:marLeft w:val="0"/>
      <w:marRight w:val="0"/>
      <w:marTop w:val="0"/>
      <w:marBottom w:val="0"/>
      <w:divBdr>
        <w:top w:val="none" w:sz="0" w:space="0" w:color="auto"/>
        <w:left w:val="none" w:sz="0" w:space="0" w:color="auto"/>
        <w:bottom w:val="none" w:sz="0" w:space="0" w:color="auto"/>
        <w:right w:val="none" w:sz="0" w:space="0" w:color="auto"/>
      </w:divBdr>
    </w:div>
    <w:div w:id="365105134">
      <w:bodyDiv w:val="1"/>
      <w:marLeft w:val="0"/>
      <w:marRight w:val="0"/>
      <w:marTop w:val="0"/>
      <w:marBottom w:val="0"/>
      <w:divBdr>
        <w:top w:val="none" w:sz="0" w:space="0" w:color="auto"/>
        <w:left w:val="none" w:sz="0" w:space="0" w:color="auto"/>
        <w:bottom w:val="none" w:sz="0" w:space="0" w:color="auto"/>
        <w:right w:val="none" w:sz="0" w:space="0" w:color="auto"/>
      </w:divBdr>
    </w:div>
    <w:div w:id="369838846">
      <w:bodyDiv w:val="1"/>
      <w:marLeft w:val="0"/>
      <w:marRight w:val="0"/>
      <w:marTop w:val="0"/>
      <w:marBottom w:val="0"/>
      <w:divBdr>
        <w:top w:val="none" w:sz="0" w:space="0" w:color="auto"/>
        <w:left w:val="none" w:sz="0" w:space="0" w:color="auto"/>
        <w:bottom w:val="none" w:sz="0" w:space="0" w:color="auto"/>
        <w:right w:val="none" w:sz="0" w:space="0" w:color="auto"/>
      </w:divBdr>
    </w:div>
    <w:div w:id="370768053">
      <w:bodyDiv w:val="1"/>
      <w:marLeft w:val="0"/>
      <w:marRight w:val="0"/>
      <w:marTop w:val="0"/>
      <w:marBottom w:val="0"/>
      <w:divBdr>
        <w:top w:val="none" w:sz="0" w:space="0" w:color="auto"/>
        <w:left w:val="none" w:sz="0" w:space="0" w:color="auto"/>
        <w:bottom w:val="none" w:sz="0" w:space="0" w:color="auto"/>
        <w:right w:val="none" w:sz="0" w:space="0" w:color="auto"/>
      </w:divBdr>
    </w:div>
    <w:div w:id="371658564">
      <w:bodyDiv w:val="1"/>
      <w:marLeft w:val="0"/>
      <w:marRight w:val="0"/>
      <w:marTop w:val="0"/>
      <w:marBottom w:val="0"/>
      <w:divBdr>
        <w:top w:val="none" w:sz="0" w:space="0" w:color="auto"/>
        <w:left w:val="none" w:sz="0" w:space="0" w:color="auto"/>
        <w:bottom w:val="none" w:sz="0" w:space="0" w:color="auto"/>
        <w:right w:val="none" w:sz="0" w:space="0" w:color="auto"/>
      </w:divBdr>
    </w:div>
    <w:div w:id="376247147">
      <w:bodyDiv w:val="1"/>
      <w:marLeft w:val="0"/>
      <w:marRight w:val="0"/>
      <w:marTop w:val="0"/>
      <w:marBottom w:val="0"/>
      <w:divBdr>
        <w:top w:val="none" w:sz="0" w:space="0" w:color="auto"/>
        <w:left w:val="none" w:sz="0" w:space="0" w:color="auto"/>
        <w:bottom w:val="none" w:sz="0" w:space="0" w:color="auto"/>
        <w:right w:val="none" w:sz="0" w:space="0" w:color="auto"/>
      </w:divBdr>
    </w:div>
    <w:div w:id="378356221">
      <w:bodyDiv w:val="1"/>
      <w:marLeft w:val="0"/>
      <w:marRight w:val="0"/>
      <w:marTop w:val="0"/>
      <w:marBottom w:val="0"/>
      <w:divBdr>
        <w:top w:val="none" w:sz="0" w:space="0" w:color="auto"/>
        <w:left w:val="none" w:sz="0" w:space="0" w:color="auto"/>
        <w:bottom w:val="none" w:sz="0" w:space="0" w:color="auto"/>
        <w:right w:val="none" w:sz="0" w:space="0" w:color="auto"/>
      </w:divBdr>
    </w:div>
    <w:div w:id="381253345">
      <w:bodyDiv w:val="1"/>
      <w:marLeft w:val="0"/>
      <w:marRight w:val="0"/>
      <w:marTop w:val="0"/>
      <w:marBottom w:val="0"/>
      <w:divBdr>
        <w:top w:val="none" w:sz="0" w:space="0" w:color="auto"/>
        <w:left w:val="none" w:sz="0" w:space="0" w:color="auto"/>
        <w:bottom w:val="none" w:sz="0" w:space="0" w:color="auto"/>
        <w:right w:val="none" w:sz="0" w:space="0" w:color="auto"/>
      </w:divBdr>
    </w:div>
    <w:div w:id="384372630">
      <w:bodyDiv w:val="1"/>
      <w:marLeft w:val="0"/>
      <w:marRight w:val="0"/>
      <w:marTop w:val="0"/>
      <w:marBottom w:val="0"/>
      <w:divBdr>
        <w:top w:val="none" w:sz="0" w:space="0" w:color="auto"/>
        <w:left w:val="none" w:sz="0" w:space="0" w:color="auto"/>
        <w:bottom w:val="none" w:sz="0" w:space="0" w:color="auto"/>
        <w:right w:val="none" w:sz="0" w:space="0" w:color="auto"/>
      </w:divBdr>
    </w:div>
    <w:div w:id="390275570">
      <w:bodyDiv w:val="1"/>
      <w:marLeft w:val="0"/>
      <w:marRight w:val="0"/>
      <w:marTop w:val="0"/>
      <w:marBottom w:val="0"/>
      <w:divBdr>
        <w:top w:val="none" w:sz="0" w:space="0" w:color="auto"/>
        <w:left w:val="none" w:sz="0" w:space="0" w:color="auto"/>
        <w:bottom w:val="none" w:sz="0" w:space="0" w:color="auto"/>
        <w:right w:val="none" w:sz="0" w:space="0" w:color="auto"/>
      </w:divBdr>
    </w:div>
    <w:div w:id="400256694">
      <w:bodyDiv w:val="1"/>
      <w:marLeft w:val="0"/>
      <w:marRight w:val="0"/>
      <w:marTop w:val="0"/>
      <w:marBottom w:val="0"/>
      <w:divBdr>
        <w:top w:val="none" w:sz="0" w:space="0" w:color="auto"/>
        <w:left w:val="none" w:sz="0" w:space="0" w:color="auto"/>
        <w:bottom w:val="none" w:sz="0" w:space="0" w:color="auto"/>
        <w:right w:val="none" w:sz="0" w:space="0" w:color="auto"/>
      </w:divBdr>
    </w:div>
    <w:div w:id="405107226">
      <w:bodyDiv w:val="1"/>
      <w:marLeft w:val="0"/>
      <w:marRight w:val="0"/>
      <w:marTop w:val="0"/>
      <w:marBottom w:val="0"/>
      <w:divBdr>
        <w:top w:val="none" w:sz="0" w:space="0" w:color="auto"/>
        <w:left w:val="none" w:sz="0" w:space="0" w:color="auto"/>
        <w:bottom w:val="none" w:sz="0" w:space="0" w:color="auto"/>
        <w:right w:val="none" w:sz="0" w:space="0" w:color="auto"/>
      </w:divBdr>
    </w:div>
    <w:div w:id="412700060">
      <w:bodyDiv w:val="1"/>
      <w:marLeft w:val="0"/>
      <w:marRight w:val="0"/>
      <w:marTop w:val="0"/>
      <w:marBottom w:val="0"/>
      <w:divBdr>
        <w:top w:val="none" w:sz="0" w:space="0" w:color="auto"/>
        <w:left w:val="none" w:sz="0" w:space="0" w:color="auto"/>
        <w:bottom w:val="none" w:sz="0" w:space="0" w:color="auto"/>
        <w:right w:val="none" w:sz="0" w:space="0" w:color="auto"/>
      </w:divBdr>
    </w:div>
    <w:div w:id="414013719">
      <w:bodyDiv w:val="1"/>
      <w:marLeft w:val="0"/>
      <w:marRight w:val="0"/>
      <w:marTop w:val="0"/>
      <w:marBottom w:val="0"/>
      <w:divBdr>
        <w:top w:val="none" w:sz="0" w:space="0" w:color="auto"/>
        <w:left w:val="none" w:sz="0" w:space="0" w:color="auto"/>
        <w:bottom w:val="none" w:sz="0" w:space="0" w:color="auto"/>
        <w:right w:val="none" w:sz="0" w:space="0" w:color="auto"/>
      </w:divBdr>
    </w:div>
    <w:div w:id="426005378">
      <w:bodyDiv w:val="1"/>
      <w:marLeft w:val="0"/>
      <w:marRight w:val="0"/>
      <w:marTop w:val="0"/>
      <w:marBottom w:val="0"/>
      <w:divBdr>
        <w:top w:val="none" w:sz="0" w:space="0" w:color="auto"/>
        <w:left w:val="none" w:sz="0" w:space="0" w:color="auto"/>
        <w:bottom w:val="none" w:sz="0" w:space="0" w:color="auto"/>
        <w:right w:val="none" w:sz="0" w:space="0" w:color="auto"/>
      </w:divBdr>
    </w:div>
    <w:div w:id="428241301">
      <w:bodyDiv w:val="1"/>
      <w:marLeft w:val="0"/>
      <w:marRight w:val="0"/>
      <w:marTop w:val="0"/>
      <w:marBottom w:val="0"/>
      <w:divBdr>
        <w:top w:val="none" w:sz="0" w:space="0" w:color="auto"/>
        <w:left w:val="none" w:sz="0" w:space="0" w:color="auto"/>
        <w:bottom w:val="none" w:sz="0" w:space="0" w:color="auto"/>
        <w:right w:val="none" w:sz="0" w:space="0" w:color="auto"/>
      </w:divBdr>
    </w:div>
    <w:div w:id="429546292">
      <w:bodyDiv w:val="1"/>
      <w:marLeft w:val="0"/>
      <w:marRight w:val="0"/>
      <w:marTop w:val="0"/>
      <w:marBottom w:val="0"/>
      <w:divBdr>
        <w:top w:val="none" w:sz="0" w:space="0" w:color="auto"/>
        <w:left w:val="none" w:sz="0" w:space="0" w:color="auto"/>
        <w:bottom w:val="none" w:sz="0" w:space="0" w:color="auto"/>
        <w:right w:val="none" w:sz="0" w:space="0" w:color="auto"/>
      </w:divBdr>
    </w:div>
    <w:div w:id="431123945">
      <w:bodyDiv w:val="1"/>
      <w:marLeft w:val="0"/>
      <w:marRight w:val="0"/>
      <w:marTop w:val="0"/>
      <w:marBottom w:val="0"/>
      <w:divBdr>
        <w:top w:val="none" w:sz="0" w:space="0" w:color="auto"/>
        <w:left w:val="none" w:sz="0" w:space="0" w:color="auto"/>
        <w:bottom w:val="none" w:sz="0" w:space="0" w:color="auto"/>
        <w:right w:val="none" w:sz="0" w:space="0" w:color="auto"/>
      </w:divBdr>
    </w:div>
    <w:div w:id="431628407">
      <w:bodyDiv w:val="1"/>
      <w:marLeft w:val="0"/>
      <w:marRight w:val="0"/>
      <w:marTop w:val="0"/>
      <w:marBottom w:val="0"/>
      <w:divBdr>
        <w:top w:val="none" w:sz="0" w:space="0" w:color="auto"/>
        <w:left w:val="none" w:sz="0" w:space="0" w:color="auto"/>
        <w:bottom w:val="none" w:sz="0" w:space="0" w:color="auto"/>
        <w:right w:val="none" w:sz="0" w:space="0" w:color="auto"/>
      </w:divBdr>
    </w:div>
    <w:div w:id="432825736">
      <w:bodyDiv w:val="1"/>
      <w:marLeft w:val="0"/>
      <w:marRight w:val="0"/>
      <w:marTop w:val="0"/>
      <w:marBottom w:val="0"/>
      <w:divBdr>
        <w:top w:val="none" w:sz="0" w:space="0" w:color="auto"/>
        <w:left w:val="none" w:sz="0" w:space="0" w:color="auto"/>
        <w:bottom w:val="none" w:sz="0" w:space="0" w:color="auto"/>
        <w:right w:val="none" w:sz="0" w:space="0" w:color="auto"/>
      </w:divBdr>
    </w:div>
    <w:div w:id="436410641">
      <w:bodyDiv w:val="1"/>
      <w:marLeft w:val="0"/>
      <w:marRight w:val="0"/>
      <w:marTop w:val="0"/>
      <w:marBottom w:val="0"/>
      <w:divBdr>
        <w:top w:val="none" w:sz="0" w:space="0" w:color="auto"/>
        <w:left w:val="none" w:sz="0" w:space="0" w:color="auto"/>
        <w:bottom w:val="none" w:sz="0" w:space="0" w:color="auto"/>
        <w:right w:val="none" w:sz="0" w:space="0" w:color="auto"/>
      </w:divBdr>
    </w:div>
    <w:div w:id="437065023">
      <w:bodyDiv w:val="1"/>
      <w:marLeft w:val="0"/>
      <w:marRight w:val="0"/>
      <w:marTop w:val="0"/>
      <w:marBottom w:val="0"/>
      <w:divBdr>
        <w:top w:val="none" w:sz="0" w:space="0" w:color="auto"/>
        <w:left w:val="none" w:sz="0" w:space="0" w:color="auto"/>
        <w:bottom w:val="none" w:sz="0" w:space="0" w:color="auto"/>
        <w:right w:val="none" w:sz="0" w:space="0" w:color="auto"/>
      </w:divBdr>
    </w:div>
    <w:div w:id="444271691">
      <w:bodyDiv w:val="1"/>
      <w:marLeft w:val="0"/>
      <w:marRight w:val="0"/>
      <w:marTop w:val="0"/>
      <w:marBottom w:val="0"/>
      <w:divBdr>
        <w:top w:val="none" w:sz="0" w:space="0" w:color="auto"/>
        <w:left w:val="none" w:sz="0" w:space="0" w:color="auto"/>
        <w:bottom w:val="none" w:sz="0" w:space="0" w:color="auto"/>
        <w:right w:val="none" w:sz="0" w:space="0" w:color="auto"/>
      </w:divBdr>
    </w:div>
    <w:div w:id="454252284">
      <w:bodyDiv w:val="1"/>
      <w:marLeft w:val="0"/>
      <w:marRight w:val="0"/>
      <w:marTop w:val="0"/>
      <w:marBottom w:val="0"/>
      <w:divBdr>
        <w:top w:val="none" w:sz="0" w:space="0" w:color="auto"/>
        <w:left w:val="none" w:sz="0" w:space="0" w:color="auto"/>
        <w:bottom w:val="none" w:sz="0" w:space="0" w:color="auto"/>
        <w:right w:val="none" w:sz="0" w:space="0" w:color="auto"/>
      </w:divBdr>
    </w:div>
    <w:div w:id="457340821">
      <w:bodyDiv w:val="1"/>
      <w:marLeft w:val="0"/>
      <w:marRight w:val="0"/>
      <w:marTop w:val="0"/>
      <w:marBottom w:val="0"/>
      <w:divBdr>
        <w:top w:val="none" w:sz="0" w:space="0" w:color="auto"/>
        <w:left w:val="none" w:sz="0" w:space="0" w:color="auto"/>
        <w:bottom w:val="none" w:sz="0" w:space="0" w:color="auto"/>
        <w:right w:val="none" w:sz="0" w:space="0" w:color="auto"/>
      </w:divBdr>
    </w:div>
    <w:div w:id="458650742">
      <w:bodyDiv w:val="1"/>
      <w:marLeft w:val="0"/>
      <w:marRight w:val="0"/>
      <w:marTop w:val="0"/>
      <w:marBottom w:val="0"/>
      <w:divBdr>
        <w:top w:val="none" w:sz="0" w:space="0" w:color="auto"/>
        <w:left w:val="none" w:sz="0" w:space="0" w:color="auto"/>
        <w:bottom w:val="none" w:sz="0" w:space="0" w:color="auto"/>
        <w:right w:val="none" w:sz="0" w:space="0" w:color="auto"/>
      </w:divBdr>
    </w:div>
    <w:div w:id="460656713">
      <w:bodyDiv w:val="1"/>
      <w:marLeft w:val="0"/>
      <w:marRight w:val="0"/>
      <w:marTop w:val="0"/>
      <w:marBottom w:val="0"/>
      <w:divBdr>
        <w:top w:val="none" w:sz="0" w:space="0" w:color="auto"/>
        <w:left w:val="none" w:sz="0" w:space="0" w:color="auto"/>
        <w:bottom w:val="none" w:sz="0" w:space="0" w:color="auto"/>
        <w:right w:val="none" w:sz="0" w:space="0" w:color="auto"/>
      </w:divBdr>
    </w:div>
    <w:div w:id="463734572">
      <w:bodyDiv w:val="1"/>
      <w:marLeft w:val="0"/>
      <w:marRight w:val="0"/>
      <w:marTop w:val="0"/>
      <w:marBottom w:val="0"/>
      <w:divBdr>
        <w:top w:val="none" w:sz="0" w:space="0" w:color="auto"/>
        <w:left w:val="none" w:sz="0" w:space="0" w:color="auto"/>
        <w:bottom w:val="none" w:sz="0" w:space="0" w:color="auto"/>
        <w:right w:val="none" w:sz="0" w:space="0" w:color="auto"/>
      </w:divBdr>
    </w:div>
    <w:div w:id="467167294">
      <w:bodyDiv w:val="1"/>
      <w:marLeft w:val="0"/>
      <w:marRight w:val="0"/>
      <w:marTop w:val="0"/>
      <w:marBottom w:val="0"/>
      <w:divBdr>
        <w:top w:val="none" w:sz="0" w:space="0" w:color="auto"/>
        <w:left w:val="none" w:sz="0" w:space="0" w:color="auto"/>
        <w:bottom w:val="none" w:sz="0" w:space="0" w:color="auto"/>
        <w:right w:val="none" w:sz="0" w:space="0" w:color="auto"/>
      </w:divBdr>
    </w:div>
    <w:div w:id="467935818">
      <w:bodyDiv w:val="1"/>
      <w:marLeft w:val="0"/>
      <w:marRight w:val="0"/>
      <w:marTop w:val="0"/>
      <w:marBottom w:val="0"/>
      <w:divBdr>
        <w:top w:val="none" w:sz="0" w:space="0" w:color="auto"/>
        <w:left w:val="none" w:sz="0" w:space="0" w:color="auto"/>
        <w:bottom w:val="none" w:sz="0" w:space="0" w:color="auto"/>
        <w:right w:val="none" w:sz="0" w:space="0" w:color="auto"/>
      </w:divBdr>
    </w:div>
    <w:div w:id="468481647">
      <w:bodyDiv w:val="1"/>
      <w:marLeft w:val="0"/>
      <w:marRight w:val="0"/>
      <w:marTop w:val="0"/>
      <w:marBottom w:val="0"/>
      <w:divBdr>
        <w:top w:val="none" w:sz="0" w:space="0" w:color="auto"/>
        <w:left w:val="none" w:sz="0" w:space="0" w:color="auto"/>
        <w:bottom w:val="none" w:sz="0" w:space="0" w:color="auto"/>
        <w:right w:val="none" w:sz="0" w:space="0" w:color="auto"/>
      </w:divBdr>
    </w:div>
    <w:div w:id="470176822">
      <w:bodyDiv w:val="1"/>
      <w:marLeft w:val="0"/>
      <w:marRight w:val="0"/>
      <w:marTop w:val="0"/>
      <w:marBottom w:val="0"/>
      <w:divBdr>
        <w:top w:val="none" w:sz="0" w:space="0" w:color="auto"/>
        <w:left w:val="none" w:sz="0" w:space="0" w:color="auto"/>
        <w:bottom w:val="none" w:sz="0" w:space="0" w:color="auto"/>
        <w:right w:val="none" w:sz="0" w:space="0" w:color="auto"/>
      </w:divBdr>
    </w:div>
    <w:div w:id="472987814">
      <w:bodyDiv w:val="1"/>
      <w:marLeft w:val="0"/>
      <w:marRight w:val="0"/>
      <w:marTop w:val="0"/>
      <w:marBottom w:val="0"/>
      <w:divBdr>
        <w:top w:val="none" w:sz="0" w:space="0" w:color="auto"/>
        <w:left w:val="none" w:sz="0" w:space="0" w:color="auto"/>
        <w:bottom w:val="none" w:sz="0" w:space="0" w:color="auto"/>
        <w:right w:val="none" w:sz="0" w:space="0" w:color="auto"/>
      </w:divBdr>
    </w:div>
    <w:div w:id="473521078">
      <w:bodyDiv w:val="1"/>
      <w:marLeft w:val="0"/>
      <w:marRight w:val="0"/>
      <w:marTop w:val="0"/>
      <w:marBottom w:val="0"/>
      <w:divBdr>
        <w:top w:val="none" w:sz="0" w:space="0" w:color="auto"/>
        <w:left w:val="none" w:sz="0" w:space="0" w:color="auto"/>
        <w:bottom w:val="none" w:sz="0" w:space="0" w:color="auto"/>
        <w:right w:val="none" w:sz="0" w:space="0" w:color="auto"/>
      </w:divBdr>
    </w:div>
    <w:div w:id="476648284">
      <w:bodyDiv w:val="1"/>
      <w:marLeft w:val="0"/>
      <w:marRight w:val="0"/>
      <w:marTop w:val="0"/>
      <w:marBottom w:val="0"/>
      <w:divBdr>
        <w:top w:val="none" w:sz="0" w:space="0" w:color="auto"/>
        <w:left w:val="none" w:sz="0" w:space="0" w:color="auto"/>
        <w:bottom w:val="none" w:sz="0" w:space="0" w:color="auto"/>
        <w:right w:val="none" w:sz="0" w:space="0" w:color="auto"/>
      </w:divBdr>
    </w:div>
    <w:div w:id="477844931">
      <w:bodyDiv w:val="1"/>
      <w:marLeft w:val="0"/>
      <w:marRight w:val="0"/>
      <w:marTop w:val="0"/>
      <w:marBottom w:val="0"/>
      <w:divBdr>
        <w:top w:val="none" w:sz="0" w:space="0" w:color="auto"/>
        <w:left w:val="none" w:sz="0" w:space="0" w:color="auto"/>
        <w:bottom w:val="none" w:sz="0" w:space="0" w:color="auto"/>
        <w:right w:val="none" w:sz="0" w:space="0" w:color="auto"/>
      </w:divBdr>
    </w:div>
    <w:div w:id="480778363">
      <w:bodyDiv w:val="1"/>
      <w:marLeft w:val="0"/>
      <w:marRight w:val="0"/>
      <w:marTop w:val="0"/>
      <w:marBottom w:val="0"/>
      <w:divBdr>
        <w:top w:val="none" w:sz="0" w:space="0" w:color="auto"/>
        <w:left w:val="none" w:sz="0" w:space="0" w:color="auto"/>
        <w:bottom w:val="none" w:sz="0" w:space="0" w:color="auto"/>
        <w:right w:val="none" w:sz="0" w:space="0" w:color="auto"/>
      </w:divBdr>
    </w:div>
    <w:div w:id="491719899">
      <w:bodyDiv w:val="1"/>
      <w:marLeft w:val="0"/>
      <w:marRight w:val="0"/>
      <w:marTop w:val="0"/>
      <w:marBottom w:val="0"/>
      <w:divBdr>
        <w:top w:val="none" w:sz="0" w:space="0" w:color="auto"/>
        <w:left w:val="none" w:sz="0" w:space="0" w:color="auto"/>
        <w:bottom w:val="none" w:sz="0" w:space="0" w:color="auto"/>
        <w:right w:val="none" w:sz="0" w:space="0" w:color="auto"/>
      </w:divBdr>
    </w:div>
    <w:div w:id="495732311">
      <w:bodyDiv w:val="1"/>
      <w:marLeft w:val="0"/>
      <w:marRight w:val="0"/>
      <w:marTop w:val="0"/>
      <w:marBottom w:val="0"/>
      <w:divBdr>
        <w:top w:val="none" w:sz="0" w:space="0" w:color="auto"/>
        <w:left w:val="none" w:sz="0" w:space="0" w:color="auto"/>
        <w:bottom w:val="none" w:sz="0" w:space="0" w:color="auto"/>
        <w:right w:val="none" w:sz="0" w:space="0" w:color="auto"/>
      </w:divBdr>
    </w:div>
    <w:div w:id="497423465">
      <w:bodyDiv w:val="1"/>
      <w:marLeft w:val="0"/>
      <w:marRight w:val="0"/>
      <w:marTop w:val="0"/>
      <w:marBottom w:val="0"/>
      <w:divBdr>
        <w:top w:val="none" w:sz="0" w:space="0" w:color="auto"/>
        <w:left w:val="none" w:sz="0" w:space="0" w:color="auto"/>
        <w:bottom w:val="none" w:sz="0" w:space="0" w:color="auto"/>
        <w:right w:val="none" w:sz="0" w:space="0" w:color="auto"/>
      </w:divBdr>
    </w:div>
    <w:div w:id="507914937">
      <w:bodyDiv w:val="1"/>
      <w:marLeft w:val="0"/>
      <w:marRight w:val="0"/>
      <w:marTop w:val="0"/>
      <w:marBottom w:val="0"/>
      <w:divBdr>
        <w:top w:val="none" w:sz="0" w:space="0" w:color="auto"/>
        <w:left w:val="none" w:sz="0" w:space="0" w:color="auto"/>
        <w:bottom w:val="none" w:sz="0" w:space="0" w:color="auto"/>
        <w:right w:val="none" w:sz="0" w:space="0" w:color="auto"/>
      </w:divBdr>
    </w:div>
    <w:div w:id="511382896">
      <w:bodyDiv w:val="1"/>
      <w:marLeft w:val="0"/>
      <w:marRight w:val="0"/>
      <w:marTop w:val="0"/>
      <w:marBottom w:val="0"/>
      <w:divBdr>
        <w:top w:val="none" w:sz="0" w:space="0" w:color="auto"/>
        <w:left w:val="none" w:sz="0" w:space="0" w:color="auto"/>
        <w:bottom w:val="none" w:sz="0" w:space="0" w:color="auto"/>
        <w:right w:val="none" w:sz="0" w:space="0" w:color="auto"/>
      </w:divBdr>
    </w:div>
    <w:div w:id="514736035">
      <w:bodyDiv w:val="1"/>
      <w:marLeft w:val="0"/>
      <w:marRight w:val="0"/>
      <w:marTop w:val="0"/>
      <w:marBottom w:val="0"/>
      <w:divBdr>
        <w:top w:val="none" w:sz="0" w:space="0" w:color="auto"/>
        <w:left w:val="none" w:sz="0" w:space="0" w:color="auto"/>
        <w:bottom w:val="none" w:sz="0" w:space="0" w:color="auto"/>
        <w:right w:val="none" w:sz="0" w:space="0" w:color="auto"/>
      </w:divBdr>
    </w:div>
    <w:div w:id="516965630">
      <w:bodyDiv w:val="1"/>
      <w:marLeft w:val="0"/>
      <w:marRight w:val="0"/>
      <w:marTop w:val="0"/>
      <w:marBottom w:val="0"/>
      <w:divBdr>
        <w:top w:val="none" w:sz="0" w:space="0" w:color="auto"/>
        <w:left w:val="none" w:sz="0" w:space="0" w:color="auto"/>
        <w:bottom w:val="none" w:sz="0" w:space="0" w:color="auto"/>
        <w:right w:val="none" w:sz="0" w:space="0" w:color="auto"/>
      </w:divBdr>
    </w:div>
    <w:div w:id="520628840">
      <w:bodyDiv w:val="1"/>
      <w:marLeft w:val="0"/>
      <w:marRight w:val="0"/>
      <w:marTop w:val="0"/>
      <w:marBottom w:val="0"/>
      <w:divBdr>
        <w:top w:val="none" w:sz="0" w:space="0" w:color="auto"/>
        <w:left w:val="none" w:sz="0" w:space="0" w:color="auto"/>
        <w:bottom w:val="none" w:sz="0" w:space="0" w:color="auto"/>
        <w:right w:val="none" w:sz="0" w:space="0" w:color="auto"/>
      </w:divBdr>
    </w:div>
    <w:div w:id="522060114">
      <w:bodyDiv w:val="1"/>
      <w:marLeft w:val="0"/>
      <w:marRight w:val="0"/>
      <w:marTop w:val="0"/>
      <w:marBottom w:val="0"/>
      <w:divBdr>
        <w:top w:val="none" w:sz="0" w:space="0" w:color="auto"/>
        <w:left w:val="none" w:sz="0" w:space="0" w:color="auto"/>
        <w:bottom w:val="none" w:sz="0" w:space="0" w:color="auto"/>
        <w:right w:val="none" w:sz="0" w:space="0" w:color="auto"/>
      </w:divBdr>
    </w:div>
    <w:div w:id="524250651">
      <w:bodyDiv w:val="1"/>
      <w:marLeft w:val="0"/>
      <w:marRight w:val="0"/>
      <w:marTop w:val="0"/>
      <w:marBottom w:val="0"/>
      <w:divBdr>
        <w:top w:val="none" w:sz="0" w:space="0" w:color="auto"/>
        <w:left w:val="none" w:sz="0" w:space="0" w:color="auto"/>
        <w:bottom w:val="none" w:sz="0" w:space="0" w:color="auto"/>
        <w:right w:val="none" w:sz="0" w:space="0" w:color="auto"/>
      </w:divBdr>
    </w:div>
    <w:div w:id="526410294">
      <w:bodyDiv w:val="1"/>
      <w:marLeft w:val="0"/>
      <w:marRight w:val="0"/>
      <w:marTop w:val="0"/>
      <w:marBottom w:val="0"/>
      <w:divBdr>
        <w:top w:val="none" w:sz="0" w:space="0" w:color="auto"/>
        <w:left w:val="none" w:sz="0" w:space="0" w:color="auto"/>
        <w:bottom w:val="none" w:sz="0" w:space="0" w:color="auto"/>
        <w:right w:val="none" w:sz="0" w:space="0" w:color="auto"/>
      </w:divBdr>
    </w:div>
    <w:div w:id="535627554">
      <w:bodyDiv w:val="1"/>
      <w:marLeft w:val="0"/>
      <w:marRight w:val="0"/>
      <w:marTop w:val="0"/>
      <w:marBottom w:val="0"/>
      <w:divBdr>
        <w:top w:val="none" w:sz="0" w:space="0" w:color="auto"/>
        <w:left w:val="none" w:sz="0" w:space="0" w:color="auto"/>
        <w:bottom w:val="none" w:sz="0" w:space="0" w:color="auto"/>
        <w:right w:val="none" w:sz="0" w:space="0" w:color="auto"/>
      </w:divBdr>
    </w:div>
    <w:div w:id="537547368">
      <w:bodyDiv w:val="1"/>
      <w:marLeft w:val="0"/>
      <w:marRight w:val="0"/>
      <w:marTop w:val="0"/>
      <w:marBottom w:val="0"/>
      <w:divBdr>
        <w:top w:val="none" w:sz="0" w:space="0" w:color="auto"/>
        <w:left w:val="none" w:sz="0" w:space="0" w:color="auto"/>
        <w:bottom w:val="none" w:sz="0" w:space="0" w:color="auto"/>
        <w:right w:val="none" w:sz="0" w:space="0" w:color="auto"/>
      </w:divBdr>
    </w:div>
    <w:div w:id="543369839">
      <w:bodyDiv w:val="1"/>
      <w:marLeft w:val="0"/>
      <w:marRight w:val="0"/>
      <w:marTop w:val="0"/>
      <w:marBottom w:val="0"/>
      <w:divBdr>
        <w:top w:val="none" w:sz="0" w:space="0" w:color="auto"/>
        <w:left w:val="none" w:sz="0" w:space="0" w:color="auto"/>
        <w:bottom w:val="none" w:sz="0" w:space="0" w:color="auto"/>
        <w:right w:val="none" w:sz="0" w:space="0" w:color="auto"/>
      </w:divBdr>
    </w:div>
    <w:div w:id="543441355">
      <w:bodyDiv w:val="1"/>
      <w:marLeft w:val="0"/>
      <w:marRight w:val="0"/>
      <w:marTop w:val="0"/>
      <w:marBottom w:val="0"/>
      <w:divBdr>
        <w:top w:val="none" w:sz="0" w:space="0" w:color="auto"/>
        <w:left w:val="none" w:sz="0" w:space="0" w:color="auto"/>
        <w:bottom w:val="none" w:sz="0" w:space="0" w:color="auto"/>
        <w:right w:val="none" w:sz="0" w:space="0" w:color="auto"/>
      </w:divBdr>
    </w:div>
    <w:div w:id="547256963">
      <w:bodyDiv w:val="1"/>
      <w:marLeft w:val="0"/>
      <w:marRight w:val="0"/>
      <w:marTop w:val="0"/>
      <w:marBottom w:val="0"/>
      <w:divBdr>
        <w:top w:val="none" w:sz="0" w:space="0" w:color="auto"/>
        <w:left w:val="none" w:sz="0" w:space="0" w:color="auto"/>
        <w:bottom w:val="none" w:sz="0" w:space="0" w:color="auto"/>
        <w:right w:val="none" w:sz="0" w:space="0" w:color="auto"/>
      </w:divBdr>
    </w:div>
    <w:div w:id="547380512">
      <w:bodyDiv w:val="1"/>
      <w:marLeft w:val="0"/>
      <w:marRight w:val="0"/>
      <w:marTop w:val="0"/>
      <w:marBottom w:val="0"/>
      <w:divBdr>
        <w:top w:val="none" w:sz="0" w:space="0" w:color="auto"/>
        <w:left w:val="none" w:sz="0" w:space="0" w:color="auto"/>
        <w:bottom w:val="none" w:sz="0" w:space="0" w:color="auto"/>
        <w:right w:val="none" w:sz="0" w:space="0" w:color="auto"/>
      </w:divBdr>
    </w:div>
    <w:div w:id="547649426">
      <w:bodyDiv w:val="1"/>
      <w:marLeft w:val="0"/>
      <w:marRight w:val="0"/>
      <w:marTop w:val="0"/>
      <w:marBottom w:val="0"/>
      <w:divBdr>
        <w:top w:val="none" w:sz="0" w:space="0" w:color="auto"/>
        <w:left w:val="none" w:sz="0" w:space="0" w:color="auto"/>
        <w:bottom w:val="none" w:sz="0" w:space="0" w:color="auto"/>
        <w:right w:val="none" w:sz="0" w:space="0" w:color="auto"/>
      </w:divBdr>
    </w:div>
    <w:div w:id="550314754">
      <w:bodyDiv w:val="1"/>
      <w:marLeft w:val="0"/>
      <w:marRight w:val="0"/>
      <w:marTop w:val="0"/>
      <w:marBottom w:val="0"/>
      <w:divBdr>
        <w:top w:val="none" w:sz="0" w:space="0" w:color="auto"/>
        <w:left w:val="none" w:sz="0" w:space="0" w:color="auto"/>
        <w:bottom w:val="none" w:sz="0" w:space="0" w:color="auto"/>
        <w:right w:val="none" w:sz="0" w:space="0" w:color="auto"/>
      </w:divBdr>
    </w:div>
    <w:div w:id="550579776">
      <w:bodyDiv w:val="1"/>
      <w:marLeft w:val="0"/>
      <w:marRight w:val="0"/>
      <w:marTop w:val="0"/>
      <w:marBottom w:val="0"/>
      <w:divBdr>
        <w:top w:val="none" w:sz="0" w:space="0" w:color="auto"/>
        <w:left w:val="none" w:sz="0" w:space="0" w:color="auto"/>
        <w:bottom w:val="none" w:sz="0" w:space="0" w:color="auto"/>
        <w:right w:val="none" w:sz="0" w:space="0" w:color="auto"/>
      </w:divBdr>
    </w:div>
    <w:div w:id="550656038">
      <w:bodyDiv w:val="1"/>
      <w:marLeft w:val="0"/>
      <w:marRight w:val="0"/>
      <w:marTop w:val="0"/>
      <w:marBottom w:val="0"/>
      <w:divBdr>
        <w:top w:val="none" w:sz="0" w:space="0" w:color="auto"/>
        <w:left w:val="none" w:sz="0" w:space="0" w:color="auto"/>
        <w:bottom w:val="none" w:sz="0" w:space="0" w:color="auto"/>
        <w:right w:val="none" w:sz="0" w:space="0" w:color="auto"/>
      </w:divBdr>
    </w:div>
    <w:div w:id="551425393">
      <w:bodyDiv w:val="1"/>
      <w:marLeft w:val="0"/>
      <w:marRight w:val="0"/>
      <w:marTop w:val="0"/>
      <w:marBottom w:val="0"/>
      <w:divBdr>
        <w:top w:val="none" w:sz="0" w:space="0" w:color="auto"/>
        <w:left w:val="none" w:sz="0" w:space="0" w:color="auto"/>
        <w:bottom w:val="none" w:sz="0" w:space="0" w:color="auto"/>
        <w:right w:val="none" w:sz="0" w:space="0" w:color="auto"/>
      </w:divBdr>
    </w:div>
    <w:div w:id="552697697">
      <w:bodyDiv w:val="1"/>
      <w:marLeft w:val="0"/>
      <w:marRight w:val="0"/>
      <w:marTop w:val="0"/>
      <w:marBottom w:val="0"/>
      <w:divBdr>
        <w:top w:val="none" w:sz="0" w:space="0" w:color="auto"/>
        <w:left w:val="none" w:sz="0" w:space="0" w:color="auto"/>
        <w:bottom w:val="none" w:sz="0" w:space="0" w:color="auto"/>
        <w:right w:val="none" w:sz="0" w:space="0" w:color="auto"/>
      </w:divBdr>
    </w:div>
    <w:div w:id="553007615">
      <w:bodyDiv w:val="1"/>
      <w:marLeft w:val="0"/>
      <w:marRight w:val="0"/>
      <w:marTop w:val="0"/>
      <w:marBottom w:val="0"/>
      <w:divBdr>
        <w:top w:val="none" w:sz="0" w:space="0" w:color="auto"/>
        <w:left w:val="none" w:sz="0" w:space="0" w:color="auto"/>
        <w:bottom w:val="none" w:sz="0" w:space="0" w:color="auto"/>
        <w:right w:val="none" w:sz="0" w:space="0" w:color="auto"/>
      </w:divBdr>
    </w:div>
    <w:div w:id="553321927">
      <w:bodyDiv w:val="1"/>
      <w:marLeft w:val="0"/>
      <w:marRight w:val="0"/>
      <w:marTop w:val="0"/>
      <w:marBottom w:val="0"/>
      <w:divBdr>
        <w:top w:val="none" w:sz="0" w:space="0" w:color="auto"/>
        <w:left w:val="none" w:sz="0" w:space="0" w:color="auto"/>
        <w:bottom w:val="none" w:sz="0" w:space="0" w:color="auto"/>
        <w:right w:val="none" w:sz="0" w:space="0" w:color="auto"/>
      </w:divBdr>
    </w:div>
    <w:div w:id="553590705">
      <w:bodyDiv w:val="1"/>
      <w:marLeft w:val="0"/>
      <w:marRight w:val="0"/>
      <w:marTop w:val="0"/>
      <w:marBottom w:val="0"/>
      <w:divBdr>
        <w:top w:val="none" w:sz="0" w:space="0" w:color="auto"/>
        <w:left w:val="none" w:sz="0" w:space="0" w:color="auto"/>
        <w:bottom w:val="none" w:sz="0" w:space="0" w:color="auto"/>
        <w:right w:val="none" w:sz="0" w:space="0" w:color="auto"/>
      </w:divBdr>
    </w:div>
    <w:div w:id="557473080">
      <w:bodyDiv w:val="1"/>
      <w:marLeft w:val="0"/>
      <w:marRight w:val="0"/>
      <w:marTop w:val="0"/>
      <w:marBottom w:val="0"/>
      <w:divBdr>
        <w:top w:val="none" w:sz="0" w:space="0" w:color="auto"/>
        <w:left w:val="none" w:sz="0" w:space="0" w:color="auto"/>
        <w:bottom w:val="none" w:sz="0" w:space="0" w:color="auto"/>
        <w:right w:val="none" w:sz="0" w:space="0" w:color="auto"/>
      </w:divBdr>
    </w:div>
    <w:div w:id="558398112">
      <w:bodyDiv w:val="1"/>
      <w:marLeft w:val="0"/>
      <w:marRight w:val="0"/>
      <w:marTop w:val="0"/>
      <w:marBottom w:val="0"/>
      <w:divBdr>
        <w:top w:val="none" w:sz="0" w:space="0" w:color="auto"/>
        <w:left w:val="none" w:sz="0" w:space="0" w:color="auto"/>
        <w:bottom w:val="none" w:sz="0" w:space="0" w:color="auto"/>
        <w:right w:val="none" w:sz="0" w:space="0" w:color="auto"/>
      </w:divBdr>
    </w:div>
    <w:div w:id="560990309">
      <w:bodyDiv w:val="1"/>
      <w:marLeft w:val="0"/>
      <w:marRight w:val="0"/>
      <w:marTop w:val="0"/>
      <w:marBottom w:val="0"/>
      <w:divBdr>
        <w:top w:val="none" w:sz="0" w:space="0" w:color="auto"/>
        <w:left w:val="none" w:sz="0" w:space="0" w:color="auto"/>
        <w:bottom w:val="none" w:sz="0" w:space="0" w:color="auto"/>
        <w:right w:val="none" w:sz="0" w:space="0" w:color="auto"/>
      </w:divBdr>
    </w:div>
    <w:div w:id="562717123">
      <w:bodyDiv w:val="1"/>
      <w:marLeft w:val="0"/>
      <w:marRight w:val="0"/>
      <w:marTop w:val="0"/>
      <w:marBottom w:val="0"/>
      <w:divBdr>
        <w:top w:val="none" w:sz="0" w:space="0" w:color="auto"/>
        <w:left w:val="none" w:sz="0" w:space="0" w:color="auto"/>
        <w:bottom w:val="none" w:sz="0" w:space="0" w:color="auto"/>
        <w:right w:val="none" w:sz="0" w:space="0" w:color="auto"/>
      </w:divBdr>
    </w:div>
    <w:div w:id="564071032">
      <w:bodyDiv w:val="1"/>
      <w:marLeft w:val="0"/>
      <w:marRight w:val="0"/>
      <w:marTop w:val="0"/>
      <w:marBottom w:val="0"/>
      <w:divBdr>
        <w:top w:val="none" w:sz="0" w:space="0" w:color="auto"/>
        <w:left w:val="none" w:sz="0" w:space="0" w:color="auto"/>
        <w:bottom w:val="none" w:sz="0" w:space="0" w:color="auto"/>
        <w:right w:val="none" w:sz="0" w:space="0" w:color="auto"/>
      </w:divBdr>
    </w:div>
    <w:div w:id="567232929">
      <w:bodyDiv w:val="1"/>
      <w:marLeft w:val="0"/>
      <w:marRight w:val="0"/>
      <w:marTop w:val="0"/>
      <w:marBottom w:val="0"/>
      <w:divBdr>
        <w:top w:val="none" w:sz="0" w:space="0" w:color="auto"/>
        <w:left w:val="none" w:sz="0" w:space="0" w:color="auto"/>
        <w:bottom w:val="none" w:sz="0" w:space="0" w:color="auto"/>
        <w:right w:val="none" w:sz="0" w:space="0" w:color="auto"/>
      </w:divBdr>
    </w:div>
    <w:div w:id="569006250">
      <w:bodyDiv w:val="1"/>
      <w:marLeft w:val="0"/>
      <w:marRight w:val="0"/>
      <w:marTop w:val="0"/>
      <w:marBottom w:val="0"/>
      <w:divBdr>
        <w:top w:val="none" w:sz="0" w:space="0" w:color="auto"/>
        <w:left w:val="none" w:sz="0" w:space="0" w:color="auto"/>
        <w:bottom w:val="none" w:sz="0" w:space="0" w:color="auto"/>
        <w:right w:val="none" w:sz="0" w:space="0" w:color="auto"/>
      </w:divBdr>
    </w:div>
    <w:div w:id="574435989">
      <w:bodyDiv w:val="1"/>
      <w:marLeft w:val="0"/>
      <w:marRight w:val="0"/>
      <w:marTop w:val="0"/>
      <w:marBottom w:val="0"/>
      <w:divBdr>
        <w:top w:val="none" w:sz="0" w:space="0" w:color="auto"/>
        <w:left w:val="none" w:sz="0" w:space="0" w:color="auto"/>
        <w:bottom w:val="none" w:sz="0" w:space="0" w:color="auto"/>
        <w:right w:val="none" w:sz="0" w:space="0" w:color="auto"/>
      </w:divBdr>
    </w:div>
    <w:div w:id="574629246">
      <w:bodyDiv w:val="1"/>
      <w:marLeft w:val="0"/>
      <w:marRight w:val="0"/>
      <w:marTop w:val="0"/>
      <w:marBottom w:val="0"/>
      <w:divBdr>
        <w:top w:val="none" w:sz="0" w:space="0" w:color="auto"/>
        <w:left w:val="none" w:sz="0" w:space="0" w:color="auto"/>
        <w:bottom w:val="none" w:sz="0" w:space="0" w:color="auto"/>
        <w:right w:val="none" w:sz="0" w:space="0" w:color="auto"/>
      </w:divBdr>
    </w:div>
    <w:div w:id="575044872">
      <w:bodyDiv w:val="1"/>
      <w:marLeft w:val="0"/>
      <w:marRight w:val="0"/>
      <w:marTop w:val="0"/>
      <w:marBottom w:val="0"/>
      <w:divBdr>
        <w:top w:val="none" w:sz="0" w:space="0" w:color="auto"/>
        <w:left w:val="none" w:sz="0" w:space="0" w:color="auto"/>
        <w:bottom w:val="none" w:sz="0" w:space="0" w:color="auto"/>
        <w:right w:val="none" w:sz="0" w:space="0" w:color="auto"/>
      </w:divBdr>
    </w:div>
    <w:div w:id="577905509">
      <w:bodyDiv w:val="1"/>
      <w:marLeft w:val="0"/>
      <w:marRight w:val="0"/>
      <w:marTop w:val="0"/>
      <w:marBottom w:val="0"/>
      <w:divBdr>
        <w:top w:val="none" w:sz="0" w:space="0" w:color="auto"/>
        <w:left w:val="none" w:sz="0" w:space="0" w:color="auto"/>
        <w:bottom w:val="none" w:sz="0" w:space="0" w:color="auto"/>
        <w:right w:val="none" w:sz="0" w:space="0" w:color="auto"/>
      </w:divBdr>
    </w:div>
    <w:div w:id="583881779">
      <w:bodyDiv w:val="1"/>
      <w:marLeft w:val="0"/>
      <w:marRight w:val="0"/>
      <w:marTop w:val="0"/>
      <w:marBottom w:val="0"/>
      <w:divBdr>
        <w:top w:val="none" w:sz="0" w:space="0" w:color="auto"/>
        <w:left w:val="none" w:sz="0" w:space="0" w:color="auto"/>
        <w:bottom w:val="none" w:sz="0" w:space="0" w:color="auto"/>
        <w:right w:val="none" w:sz="0" w:space="0" w:color="auto"/>
      </w:divBdr>
    </w:div>
    <w:div w:id="585771062">
      <w:bodyDiv w:val="1"/>
      <w:marLeft w:val="0"/>
      <w:marRight w:val="0"/>
      <w:marTop w:val="0"/>
      <w:marBottom w:val="0"/>
      <w:divBdr>
        <w:top w:val="none" w:sz="0" w:space="0" w:color="auto"/>
        <w:left w:val="none" w:sz="0" w:space="0" w:color="auto"/>
        <w:bottom w:val="none" w:sz="0" w:space="0" w:color="auto"/>
        <w:right w:val="none" w:sz="0" w:space="0" w:color="auto"/>
      </w:divBdr>
    </w:div>
    <w:div w:id="591546332">
      <w:bodyDiv w:val="1"/>
      <w:marLeft w:val="0"/>
      <w:marRight w:val="0"/>
      <w:marTop w:val="0"/>
      <w:marBottom w:val="0"/>
      <w:divBdr>
        <w:top w:val="none" w:sz="0" w:space="0" w:color="auto"/>
        <w:left w:val="none" w:sz="0" w:space="0" w:color="auto"/>
        <w:bottom w:val="none" w:sz="0" w:space="0" w:color="auto"/>
        <w:right w:val="none" w:sz="0" w:space="0" w:color="auto"/>
      </w:divBdr>
    </w:div>
    <w:div w:id="592665444">
      <w:bodyDiv w:val="1"/>
      <w:marLeft w:val="0"/>
      <w:marRight w:val="0"/>
      <w:marTop w:val="0"/>
      <w:marBottom w:val="0"/>
      <w:divBdr>
        <w:top w:val="none" w:sz="0" w:space="0" w:color="auto"/>
        <w:left w:val="none" w:sz="0" w:space="0" w:color="auto"/>
        <w:bottom w:val="none" w:sz="0" w:space="0" w:color="auto"/>
        <w:right w:val="none" w:sz="0" w:space="0" w:color="auto"/>
      </w:divBdr>
    </w:div>
    <w:div w:id="599993039">
      <w:bodyDiv w:val="1"/>
      <w:marLeft w:val="0"/>
      <w:marRight w:val="0"/>
      <w:marTop w:val="0"/>
      <w:marBottom w:val="0"/>
      <w:divBdr>
        <w:top w:val="none" w:sz="0" w:space="0" w:color="auto"/>
        <w:left w:val="none" w:sz="0" w:space="0" w:color="auto"/>
        <w:bottom w:val="none" w:sz="0" w:space="0" w:color="auto"/>
        <w:right w:val="none" w:sz="0" w:space="0" w:color="auto"/>
      </w:divBdr>
    </w:div>
    <w:div w:id="599995476">
      <w:bodyDiv w:val="1"/>
      <w:marLeft w:val="0"/>
      <w:marRight w:val="0"/>
      <w:marTop w:val="0"/>
      <w:marBottom w:val="0"/>
      <w:divBdr>
        <w:top w:val="none" w:sz="0" w:space="0" w:color="auto"/>
        <w:left w:val="none" w:sz="0" w:space="0" w:color="auto"/>
        <w:bottom w:val="none" w:sz="0" w:space="0" w:color="auto"/>
        <w:right w:val="none" w:sz="0" w:space="0" w:color="auto"/>
      </w:divBdr>
    </w:div>
    <w:div w:id="607468604">
      <w:bodyDiv w:val="1"/>
      <w:marLeft w:val="0"/>
      <w:marRight w:val="0"/>
      <w:marTop w:val="0"/>
      <w:marBottom w:val="0"/>
      <w:divBdr>
        <w:top w:val="none" w:sz="0" w:space="0" w:color="auto"/>
        <w:left w:val="none" w:sz="0" w:space="0" w:color="auto"/>
        <w:bottom w:val="none" w:sz="0" w:space="0" w:color="auto"/>
        <w:right w:val="none" w:sz="0" w:space="0" w:color="auto"/>
      </w:divBdr>
    </w:div>
    <w:div w:id="610478264">
      <w:bodyDiv w:val="1"/>
      <w:marLeft w:val="0"/>
      <w:marRight w:val="0"/>
      <w:marTop w:val="0"/>
      <w:marBottom w:val="0"/>
      <w:divBdr>
        <w:top w:val="none" w:sz="0" w:space="0" w:color="auto"/>
        <w:left w:val="none" w:sz="0" w:space="0" w:color="auto"/>
        <w:bottom w:val="none" w:sz="0" w:space="0" w:color="auto"/>
        <w:right w:val="none" w:sz="0" w:space="0" w:color="auto"/>
      </w:divBdr>
    </w:div>
    <w:div w:id="613709173">
      <w:bodyDiv w:val="1"/>
      <w:marLeft w:val="0"/>
      <w:marRight w:val="0"/>
      <w:marTop w:val="0"/>
      <w:marBottom w:val="0"/>
      <w:divBdr>
        <w:top w:val="none" w:sz="0" w:space="0" w:color="auto"/>
        <w:left w:val="none" w:sz="0" w:space="0" w:color="auto"/>
        <w:bottom w:val="none" w:sz="0" w:space="0" w:color="auto"/>
        <w:right w:val="none" w:sz="0" w:space="0" w:color="auto"/>
      </w:divBdr>
    </w:div>
    <w:div w:id="614675507">
      <w:bodyDiv w:val="1"/>
      <w:marLeft w:val="0"/>
      <w:marRight w:val="0"/>
      <w:marTop w:val="0"/>
      <w:marBottom w:val="0"/>
      <w:divBdr>
        <w:top w:val="none" w:sz="0" w:space="0" w:color="auto"/>
        <w:left w:val="none" w:sz="0" w:space="0" w:color="auto"/>
        <w:bottom w:val="none" w:sz="0" w:space="0" w:color="auto"/>
        <w:right w:val="none" w:sz="0" w:space="0" w:color="auto"/>
      </w:divBdr>
    </w:div>
    <w:div w:id="620303590">
      <w:bodyDiv w:val="1"/>
      <w:marLeft w:val="0"/>
      <w:marRight w:val="0"/>
      <w:marTop w:val="0"/>
      <w:marBottom w:val="0"/>
      <w:divBdr>
        <w:top w:val="none" w:sz="0" w:space="0" w:color="auto"/>
        <w:left w:val="none" w:sz="0" w:space="0" w:color="auto"/>
        <w:bottom w:val="none" w:sz="0" w:space="0" w:color="auto"/>
        <w:right w:val="none" w:sz="0" w:space="0" w:color="auto"/>
      </w:divBdr>
    </w:div>
    <w:div w:id="622931706">
      <w:bodyDiv w:val="1"/>
      <w:marLeft w:val="0"/>
      <w:marRight w:val="0"/>
      <w:marTop w:val="0"/>
      <w:marBottom w:val="0"/>
      <w:divBdr>
        <w:top w:val="none" w:sz="0" w:space="0" w:color="auto"/>
        <w:left w:val="none" w:sz="0" w:space="0" w:color="auto"/>
        <w:bottom w:val="none" w:sz="0" w:space="0" w:color="auto"/>
        <w:right w:val="none" w:sz="0" w:space="0" w:color="auto"/>
      </w:divBdr>
    </w:div>
    <w:div w:id="626087216">
      <w:bodyDiv w:val="1"/>
      <w:marLeft w:val="0"/>
      <w:marRight w:val="0"/>
      <w:marTop w:val="0"/>
      <w:marBottom w:val="0"/>
      <w:divBdr>
        <w:top w:val="none" w:sz="0" w:space="0" w:color="auto"/>
        <w:left w:val="none" w:sz="0" w:space="0" w:color="auto"/>
        <w:bottom w:val="none" w:sz="0" w:space="0" w:color="auto"/>
        <w:right w:val="none" w:sz="0" w:space="0" w:color="auto"/>
      </w:divBdr>
    </w:div>
    <w:div w:id="626857456">
      <w:bodyDiv w:val="1"/>
      <w:marLeft w:val="0"/>
      <w:marRight w:val="0"/>
      <w:marTop w:val="0"/>
      <w:marBottom w:val="0"/>
      <w:divBdr>
        <w:top w:val="none" w:sz="0" w:space="0" w:color="auto"/>
        <w:left w:val="none" w:sz="0" w:space="0" w:color="auto"/>
        <w:bottom w:val="none" w:sz="0" w:space="0" w:color="auto"/>
        <w:right w:val="none" w:sz="0" w:space="0" w:color="auto"/>
      </w:divBdr>
    </w:div>
    <w:div w:id="627248123">
      <w:bodyDiv w:val="1"/>
      <w:marLeft w:val="0"/>
      <w:marRight w:val="0"/>
      <w:marTop w:val="0"/>
      <w:marBottom w:val="0"/>
      <w:divBdr>
        <w:top w:val="none" w:sz="0" w:space="0" w:color="auto"/>
        <w:left w:val="none" w:sz="0" w:space="0" w:color="auto"/>
        <w:bottom w:val="none" w:sz="0" w:space="0" w:color="auto"/>
        <w:right w:val="none" w:sz="0" w:space="0" w:color="auto"/>
      </w:divBdr>
    </w:div>
    <w:div w:id="631790159">
      <w:bodyDiv w:val="1"/>
      <w:marLeft w:val="0"/>
      <w:marRight w:val="0"/>
      <w:marTop w:val="0"/>
      <w:marBottom w:val="0"/>
      <w:divBdr>
        <w:top w:val="none" w:sz="0" w:space="0" w:color="auto"/>
        <w:left w:val="none" w:sz="0" w:space="0" w:color="auto"/>
        <w:bottom w:val="none" w:sz="0" w:space="0" w:color="auto"/>
        <w:right w:val="none" w:sz="0" w:space="0" w:color="auto"/>
      </w:divBdr>
    </w:div>
    <w:div w:id="632099905">
      <w:bodyDiv w:val="1"/>
      <w:marLeft w:val="0"/>
      <w:marRight w:val="0"/>
      <w:marTop w:val="0"/>
      <w:marBottom w:val="0"/>
      <w:divBdr>
        <w:top w:val="none" w:sz="0" w:space="0" w:color="auto"/>
        <w:left w:val="none" w:sz="0" w:space="0" w:color="auto"/>
        <w:bottom w:val="none" w:sz="0" w:space="0" w:color="auto"/>
        <w:right w:val="none" w:sz="0" w:space="0" w:color="auto"/>
      </w:divBdr>
    </w:div>
    <w:div w:id="632373156">
      <w:bodyDiv w:val="1"/>
      <w:marLeft w:val="0"/>
      <w:marRight w:val="0"/>
      <w:marTop w:val="0"/>
      <w:marBottom w:val="0"/>
      <w:divBdr>
        <w:top w:val="none" w:sz="0" w:space="0" w:color="auto"/>
        <w:left w:val="none" w:sz="0" w:space="0" w:color="auto"/>
        <w:bottom w:val="none" w:sz="0" w:space="0" w:color="auto"/>
        <w:right w:val="none" w:sz="0" w:space="0" w:color="auto"/>
      </w:divBdr>
    </w:div>
    <w:div w:id="646858524">
      <w:bodyDiv w:val="1"/>
      <w:marLeft w:val="0"/>
      <w:marRight w:val="0"/>
      <w:marTop w:val="0"/>
      <w:marBottom w:val="0"/>
      <w:divBdr>
        <w:top w:val="none" w:sz="0" w:space="0" w:color="auto"/>
        <w:left w:val="none" w:sz="0" w:space="0" w:color="auto"/>
        <w:bottom w:val="none" w:sz="0" w:space="0" w:color="auto"/>
        <w:right w:val="none" w:sz="0" w:space="0" w:color="auto"/>
      </w:divBdr>
    </w:div>
    <w:div w:id="647168707">
      <w:bodyDiv w:val="1"/>
      <w:marLeft w:val="0"/>
      <w:marRight w:val="0"/>
      <w:marTop w:val="0"/>
      <w:marBottom w:val="0"/>
      <w:divBdr>
        <w:top w:val="none" w:sz="0" w:space="0" w:color="auto"/>
        <w:left w:val="none" w:sz="0" w:space="0" w:color="auto"/>
        <w:bottom w:val="none" w:sz="0" w:space="0" w:color="auto"/>
        <w:right w:val="none" w:sz="0" w:space="0" w:color="auto"/>
      </w:divBdr>
    </w:div>
    <w:div w:id="660692221">
      <w:bodyDiv w:val="1"/>
      <w:marLeft w:val="0"/>
      <w:marRight w:val="0"/>
      <w:marTop w:val="0"/>
      <w:marBottom w:val="0"/>
      <w:divBdr>
        <w:top w:val="none" w:sz="0" w:space="0" w:color="auto"/>
        <w:left w:val="none" w:sz="0" w:space="0" w:color="auto"/>
        <w:bottom w:val="none" w:sz="0" w:space="0" w:color="auto"/>
        <w:right w:val="none" w:sz="0" w:space="0" w:color="auto"/>
      </w:divBdr>
    </w:div>
    <w:div w:id="663774848">
      <w:bodyDiv w:val="1"/>
      <w:marLeft w:val="0"/>
      <w:marRight w:val="0"/>
      <w:marTop w:val="0"/>
      <w:marBottom w:val="0"/>
      <w:divBdr>
        <w:top w:val="none" w:sz="0" w:space="0" w:color="auto"/>
        <w:left w:val="none" w:sz="0" w:space="0" w:color="auto"/>
        <w:bottom w:val="none" w:sz="0" w:space="0" w:color="auto"/>
        <w:right w:val="none" w:sz="0" w:space="0" w:color="auto"/>
      </w:divBdr>
    </w:div>
    <w:div w:id="666372133">
      <w:bodyDiv w:val="1"/>
      <w:marLeft w:val="0"/>
      <w:marRight w:val="0"/>
      <w:marTop w:val="0"/>
      <w:marBottom w:val="0"/>
      <w:divBdr>
        <w:top w:val="none" w:sz="0" w:space="0" w:color="auto"/>
        <w:left w:val="none" w:sz="0" w:space="0" w:color="auto"/>
        <w:bottom w:val="none" w:sz="0" w:space="0" w:color="auto"/>
        <w:right w:val="none" w:sz="0" w:space="0" w:color="auto"/>
      </w:divBdr>
    </w:div>
    <w:div w:id="667757028">
      <w:bodyDiv w:val="1"/>
      <w:marLeft w:val="0"/>
      <w:marRight w:val="0"/>
      <w:marTop w:val="0"/>
      <w:marBottom w:val="0"/>
      <w:divBdr>
        <w:top w:val="none" w:sz="0" w:space="0" w:color="auto"/>
        <w:left w:val="none" w:sz="0" w:space="0" w:color="auto"/>
        <w:bottom w:val="none" w:sz="0" w:space="0" w:color="auto"/>
        <w:right w:val="none" w:sz="0" w:space="0" w:color="auto"/>
      </w:divBdr>
    </w:div>
    <w:div w:id="668949990">
      <w:bodyDiv w:val="1"/>
      <w:marLeft w:val="0"/>
      <w:marRight w:val="0"/>
      <w:marTop w:val="0"/>
      <w:marBottom w:val="0"/>
      <w:divBdr>
        <w:top w:val="none" w:sz="0" w:space="0" w:color="auto"/>
        <w:left w:val="none" w:sz="0" w:space="0" w:color="auto"/>
        <w:bottom w:val="none" w:sz="0" w:space="0" w:color="auto"/>
        <w:right w:val="none" w:sz="0" w:space="0" w:color="auto"/>
      </w:divBdr>
    </w:div>
    <w:div w:id="671102589">
      <w:bodyDiv w:val="1"/>
      <w:marLeft w:val="0"/>
      <w:marRight w:val="0"/>
      <w:marTop w:val="0"/>
      <w:marBottom w:val="0"/>
      <w:divBdr>
        <w:top w:val="none" w:sz="0" w:space="0" w:color="auto"/>
        <w:left w:val="none" w:sz="0" w:space="0" w:color="auto"/>
        <w:bottom w:val="none" w:sz="0" w:space="0" w:color="auto"/>
        <w:right w:val="none" w:sz="0" w:space="0" w:color="auto"/>
      </w:divBdr>
    </w:div>
    <w:div w:id="672104260">
      <w:bodyDiv w:val="1"/>
      <w:marLeft w:val="0"/>
      <w:marRight w:val="0"/>
      <w:marTop w:val="0"/>
      <w:marBottom w:val="0"/>
      <w:divBdr>
        <w:top w:val="none" w:sz="0" w:space="0" w:color="auto"/>
        <w:left w:val="none" w:sz="0" w:space="0" w:color="auto"/>
        <w:bottom w:val="none" w:sz="0" w:space="0" w:color="auto"/>
        <w:right w:val="none" w:sz="0" w:space="0" w:color="auto"/>
      </w:divBdr>
    </w:div>
    <w:div w:id="672877095">
      <w:bodyDiv w:val="1"/>
      <w:marLeft w:val="0"/>
      <w:marRight w:val="0"/>
      <w:marTop w:val="0"/>
      <w:marBottom w:val="0"/>
      <w:divBdr>
        <w:top w:val="none" w:sz="0" w:space="0" w:color="auto"/>
        <w:left w:val="none" w:sz="0" w:space="0" w:color="auto"/>
        <w:bottom w:val="none" w:sz="0" w:space="0" w:color="auto"/>
        <w:right w:val="none" w:sz="0" w:space="0" w:color="auto"/>
      </w:divBdr>
    </w:div>
    <w:div w:id="673411294">
      <w:bodyDiv w:val="1"/>
      <w:marLeft w:val="0"/>
      <w:marRight w:val="0"/>
      <w:marTop w:val="0"/>
      <w:marBottom w:val="0"/>
      <w:divBdr>
        <w:top w:val="none" w:sz="0" w:space="0" w:color="auto"/>
        <w:left w:val="none" w:sz="0" w:space="0" w:color="auto"/>
        <w:bottom w:val="none" w:sz="0" w:space="0" w:color="auto"/>
        <w:right w:val="none" w:sz="0" w:space="0" w:color="auto"/>
      </w:divBdr>
    </w:div>
    <w:div w:id="683434581">
      <w:bodyDiv w:val="1"/>
      <w:marLeft w:val="0"/>
      <w:marRight w:val="0"/>
      <w:marTop w:val="0"/>
      <w:marBottom w:val="0"/>
      <w:divBdr>
        <w:top w:val="none" w:sz="0" w:space="0" w:color="auto"/>
        <w:left w:val="none" w:sz="0" w:space="0" w:color="auto"/>
        <w:bottom w:val="none" w:sz="0" w:space="0" w:color="auto"/>
        <w:right w:val="none" w:sz="0" w:space="0" w:color="auto"/>
      </w:divBdr>
    </w:div>
    <w:div w:id="684284243">
      <w:bodyDiv w:val="1"/>
      <w:marLeft w:val="0"/>
      <w:marRight w:val="0"/>
      <w:marTop w:val="0"/>
      <w:marBottom w:val="0"/>
      <w:divBdr>
        <w:top w:val="none" w:sz="0" w:space="0" w:color="auto"/>
        <w:left w:val="none" w:sz="0" w:space="0" w:color="auto"/>
        <w:bottom w:val="none" w:sz="0" w:space="0" w:color="auto"/>
        <w:right w:val="none" w:sz="0" w:space="0" w:color="auto"/>
      </w:divBdr>
    </w:div>
    <w:div w:id="691883899">
      <w:bodyDiv w:val="1"/>
      <w:marLeft w:val="0"/>
      <w:marRight w:val="0"/>
      <w:marTop w:val="0"/>
      <w:marBottom w:val="0"/>
      <w:divBdr>
        <w:top w:val="none" w:sz="0" w:space="0" w:color="auto"/>
        <w:left w:val="none" w:sz="0" w:space="0" w:color="auto"/>
        <w:bottom w:val="none" w:sz="0" w:space="0" w:color="auto"/>
        <w:right w:val="none" w:sz="0" w:space="0" w:color="auto"/>
      </w:divBdr>
    </w:div>
    <w:div w:id="694117526">
      <w:bodyDiv w:val="1"/>
      <w:marLeft w:val="0"/>
      <w:marRight w:val="0"/>
      <w:marTop w:val="0"/>
      <w:marBottom w:val="0"/>
      <w:divBdr>
        <w:top w:val="none" w:sz="0" w:space="0" w:color="auto"/>
        <w:left w:val="none" w:sz="0" w:space="0" w:color="auto"/>
        <w:bottom w:val="none" w:sz="0" w:space="0" w:color="auto"/>
        <w:right w:val="none" w:sz="0" w:space="0" w:color="auto"/>
      </w:divBdr>
    </w:div>
    <w:div w:id="697049227">
      <w:bodyDiv w:val="1"/>
      <w:marLeft w:val="0"/>
      <w:marRight w:val="0"/>
      <w:marTop w:val="0"/>
      <w:marBottom w:val="0"/>
      <w:divBdr>
        <w:top w:val="none" w:sz="0" w:space="0" w:color="auto"/>
        <w:left w:val="none" w:sz="0" w:space="0" w:color="auto"/>
        <w:bottom w:val="none" w:sz="0" w:space="0" w:color="auto"/>
        <w:right w:val="none" w:sz="0" w:space="0" w:color="auto"/>
      </w:divBdr>
    </w:div>
    <w:div w:id="700587834">
      <w:bodyDiv w:val="1"/>
      <w:marLeft w:val="0"/>
      <w:marRight w:val="0"/>
      <w:marTop w:val="0"/>
      <w:marBottom w:val="0"/>
      <w:divBdr>
        <w:top w:val="none" w:sz="0" w:space="0" w:color="auto"/>
        <w:left w:val="none" w:sz="0" w:space="0" w:color="auto"/>
        <w:bottom w:val="none" w:sz="0" w:space="0" w:color="auto"/>
        <w:right w:val="none" w:sz="0" w:space="0" w:color="auto"/>
      </w:divBdr>
    </w:div>
    <w:div w:id="702294058">
      <w:bodyDiv w:val="1"/>
      <w:marLeft w:val="0"/>
      <w:marRight w:val="0"/>
      <w:marTop w:val="0"/>
      <w:marBottom w:val="0"/>
      <w:divBdr>
        <w:top w:val="none" w:sz="0" w:space="0" w:color="auto"/>
        <w:left w:val="none" w:sz="0" w:space="0" w:color="auto"/>
        <w:bottom w:val="none" w:sz="0" w:space="0" w:color="auto"/>
        <w:right w:val="none" w:sz="0" w:space="0" w:color="auto"/>
      </w:divBdr>
    </w:div>
    <w:div w:id="703016373">
      <w:bodyDiv w:val="1"/>
      <w:marLeft w:val="0"/>
      <w:marRight w:val="0"/>
      <w:marTop w:val="0"/>
      <w:marBottom w:val="0"/>
      <w:divBdr>
        <w:top w:val="none" w:sz="0" w:space="0" w:color="auto"/>
        <w:left w:val="none" w:sz="0" w:space="0" w:color="auto"/>
        <w:bottom w:val="none" w:sz="0" w:space="0" w:color="auto"/>
        <w:right w:val="none" w:sz="0" w:space="0" w:color="auto"/>
      </w:divBdr>
    </w:div>
    <w:div w:id="705258005">
      <w:bodyDiv w:val="1"/>
      <w:marLeft w:val="0"/>
      <w:marRight w:val="0"/>
      <w:marTop w:val="0"/>
      <w:marBottom w:val="0"/>
      <w:divBdr>
        <w:top w:val="none" w:sz="0" w:space="0" w:color="auto"/>
        <w:left w:val="none" w:sz="0" w:space="0" w:color="auto"/>
        <w:bottom w:val="none" w:sz="0" w:space="0" w:color="auto"/>
        <w:right w:val="none" w:sz="0" w:space="0" w:color="auto"/>
      </w:divBdr>
    </w:div>
    <w:div w:id="705377467">
      <w:bodyDiv w:val="1"/>
      <w:marLeft w:val="0"/>
      <w:marRight w:val="0"/>
      <w:marTop w:val="0"/>
      <w:marBottom w:val="0"/>
      <w:divBdr>
        <w:top w:val="none" w:sz="0" w:space="0" w:color="auto"/>
        <w:left w:val="none" w:sz="0" w:space="0" w:color="auto"/>
        <w:bottom w:val="none" w:sz="0" w:space="0" w:color="auto"/>
        <w:right w:val="none" w:sz="0" w:space="0" w:color="auto"/>
      </w:divBdr>
    </w:div>
    <w:div w:id="722024207">
      <w:bodyDiv w:val="1"/>
      <w:marLeft w:val="0"/>
      <w:marRight w:val="0"/>
      <w:marTop w:val="0"/>
      <w:marBottom w:val="0"/>
      <w:divBdr>
        <w:top w:val="none" w:sz="0" w:space="0" w:color="auto"/>
        <w:left w:val="none" w:sz="0" w:space="0" w:color="auto"/>
        <w:bottom w:val="none" w:sz="0" w:space="0" w:color="auto"/>
        <w:right w:val="none" w:sz="0" w:space="0" w:color="auto"/>
      </w:divBdr>
    </w:div>
    <w:div w:id="724567281">
      <w:bodyDiv w:val="1"/>
      <w:marLeft w:val="0"/>
      <w:marRight w:val="0"/>
      <w:marTop w:val="0"/>
      <w:marBottom w:val="0"/>
      <w:divBdr>
        <w:top w:val="none" w:sz="0" w:space="0" w:color="auto"/>
        <w:left w:val="none" w:sz="0" w:space="0" w:color="auto"/>
        <w:bottom w:val="none" w:sz="0" w:space="0" w:color="auto"/>
        <w:right w:val="none" w:sz="0" w:space="0" w:color="auto"/>
      </w:divBdr>
    </w:div>
    <w:div w:id="727651913">
      <w:bodyDiv w:val="1"/>
      <w:marLeft w:val="0"/>
      <w:marRight w:val="0"/>
      <w:marTop w:val="0"/>
      <w:marBottom w:val="0"/>
      <w:divBdr>
        <w:top w:val="none" w:sz="0" w:space="0" w:color="auto"/>
        <w:left w:val="none" w:sz="0" w:space="0" w:color="auto"/>
        <w:bottom w:val="none" w:sz="0" w:space="0" w:color="auto"/>
        <w:right w:val="none" w:sz="0" w:space="0" w:color="auto"/>
      </w:divBdr>
    </w:div>
    <w:div w:id="729035996">
      <w:bodyDiv w:val="1"/>
      <w:marLeft w:val="0"/>
      <w:marRight w:val="0"/>
      <w:marTop w:val="0"/>
      <w:marBottom w:val="0"/>
      <w:divBdr>
        <w:top w:val="none" w:sz="0" w:space="0" w:color="auto"/>
        <w:left w:val="none" w:sz="0" w:space="0" w:color="auto"/>
        <w:bottom w:val="none" w:sz="0" w:space="0" w:color="auto"/>
        <w:right w:val="none" w:sz="0" w:space="0" w:color="auto"/>
      </w:divBdr>
    </w:div>
    <w:div w:id="741951509">
      <w:bodyDiv w:val="1"/>
      <w:marLeft w:val="0"/>
      <w:marRight w:val="0"/>
      <w:marTop w:val="0"/>
      <w:marBottom w:val="0"/>
      <w:divBdr>
        <w:top w:val="none" w:sz="0" w:space="0" w:color="auto"/>
        <w:left w:val="none" w:sz="0" w:space="0" w:color="auto"/>
        <w:bottom w:val="none" w:sz="0" w:space="0" w:color="auto"/>
        <w:right w:val="none" w:sz="0" w:space="0" w:color="auto"/>
      </w:divBdr>
    </w:div>
    <w:div w:id="745803792">
      <w:bodyDiv w:val="1"/>
      <w:marLeft w:val="0"/>
      <w:marRight w:val="0"/>
      <w:marTop w:val="0"/>
      <w:marBottom w:val="0"/>
      <w:divBdr>
        <w:top w:val="none" w:sz="0" w:space="0" w:color="auto"/>
        <w:left w:val="none" w:sz="0" w:space="0" w:color="auto"/>
        <w:bottom w:val="none" w:sz="0" w:space="0" w:color="auto"/>
        <w:right w:val="none" w:sz="0" w:space="0" w:color="auto"/>
      </w:divBdr>
    </w:div>
    <w:div w:id="758452397">
      <w:bodyDiv w:val="1"/>
      <w:marLeft w:val="0"/>
      <w:marRight w:val="0"/>
      <w:marTop w:val="0"/>
      <w:marBottom w:val="0"/>
      <w:divBdr>
        <w:top w:val="none" w:sz="0" w:space="0" w:color="auto"/>
        <w:left w:val="none" w:sz="0" w:space="0" w:color="auto"/>
        <w:bottom w:val="none" w:sz="0" w:space="0" w:color="auto"/>
        <w:right w:val="none" w:sz="0" w:space="0" w:color="auto"/>
      </w:divBdr>
    </w:div>
    <w:div w:id="759907356">
      <w:bodyDiv w:val="1"/>
      <w:marLeft w:val="0"/>
      <w:marRight w:val="0"/>
      <w:marTop w:val="0"/>
      <w:marBottom w:val="0"/>
      <w:divBdr>
        <w:top w:val="none" w:sz="0" w:space="0" w:color="auto"/>
        <w:left w:val="none" w:sz="0" w:space="0" w:color="auto"/>
        <w:bottom w:val="none" w:sz="0" w:space="0" w:color="auto"/>
        <w:right w:val="none" w:sz="0" w:space="0" w:color="auto"/>
      </w:divBdr>
    </w:div>
    <w:div w:id="766121303">
      <w:bodyDiv w:val="1"/>
      <w:marLeft w:val="0"/>
      <w:marRight w:val="0"/>
      <w:marTop w:val="0"/>
      <w:marBottom w:val="0"/>
      <w:divBdr>
        <w:top w:val="none" w:sz="0" w:space="0" w:color="auto"/>
        <w:left w:val="none" w:sz="0" w:space="0" w:color="auto"/>
        <w:bottom w:val="none" w:sz="0" w:space="0" w:color="auto"/>
        <w:right w:val="none" w:sz="0" w:space="0" w:color="auto"/>
      </w:divBdr>
    </w:div>
    <w:div w:id="766390478">
      <w:bodyDiv w:val="1"/>
      <w:marLeft w:val="0"/>
      <w:marRight w:val="0"/>
      <w:marTop w:val="0"/>
      <w:marBottom w:val="0"/>
      <w:divBdr>
        <w:top w:val="none" w:sz="0" w:space="0" w:color="auto"/>
        <w:left w:val="none" w:sz="0" w:space="0" w:color="auto"/>
        <w:bottom w:val="none" w:sz="0" w:space="0" w:color="auto"/>
        <w:right w:val="none" w:sz="0" w:space="0" w:color="auto"/>
      </w:divBdr>
    </w:div>
    <w:div w:id="768282680">
      <w:bodyDiv w:val="1"/>
      <w:marLeft w:val="0"/>
      <w:marRight w:val="0"/>
      <w:marTop w:val="0"/>
      <w:marBottom w:val="0"/>
      <w:divBdr>
        <w:top w:val="none" w:sz="0" w:space="0" w:color="auto"/>
        <w:left w:val="none" w:sz="0" w:space="0" w:color="auto"/>
        <w:bottom w:val="none" w:sz="0" w:space="0" w:color="auto"/>
        <w:right w:val="none" w:sz="0" w:space="0" w:color="auto"/>
      </w:divBdr>
    </w:div>
    <w:div w:id="775752959">
      <w:bodyDiv w:val="1"/>
      <w:marLeft w:val="0"/>
      <w:marRight w:val="0"/>
      <w:marTop w:val="0"/>
      <w:marBottom w:val="0"/>
      <w:divBdr>
        <w:top w:val="none" w:sz="0" w:space="0" w:color="auto"/>
        <w:left w:val="none" w:sz="0" w:space="0" w:color="auto"/>
        <w:bottom w:val="none" w:sz="0" w:space="0" w:color="auto"/>
        <w:right w:val="none" w:sz="0" w:space="0" w:color="auto"/>
      </w:divBdr>
    </w:div>
    <w:div w:id="779647698">
      <w:bodyDiv w:val="1"/>
      <w:marLeft w:val="0"/>
      <w:marRight w:val="0"/>
      <w:marTop w:val="0"/>
      <w:marBottom w:val="0"/>
      <w:divBdr>
        <w:top w:val="none" w:sz="0" w:space="0" w:color="auto"/>
        <w:left w:val="none" w:sz="0" w:space="0" w:color="auto"/>
        <w:bottom w:val="none" w:sz="0" w:space="0" w:color="auto"/>
        <w:right w:val="none" w:sz="0" w:space="0" w:color="auto"/>
      </w:divBdr>
    </w:div>
    <w:div w:id="787354690">
      <w:bodyDiv w:val="1"/>
      <w:marLeft w:val="0"/>
      <w:marRight w:val="0"/>
      <w:marTop w:val="0"/>
      <w:marBottom w:val="0"/>
      <w:divBdr>
        <w:top w:val="none" w:sz="0" w:space="0" w:color="auto"/>
        <w:left w:val="none" w:sz="0" w:space="0" w:color="auto"/>
        <w:bottom w:val="none" w:sz="0" w:space="0" w:color="auto"/>
        <w:right w:val="none" w:sz="0" w:space="0" w:color="auto"/>
      </w:divBdr>
    </w:div>
    <w:div w:id="787814953">
      <w:bodyDiv w:val="1"/>
      <w:marLeft w:val="0"/>
      <w:marRight w:val="0"/>
      <w:marTop w:val="0"/>
      <w:marBottom w:val="0"/>
      <w:divBdr>
        <w:top w:val="none" w:sz="0" w:space="0" w:color="auto"/>
        <w:left w:val="none" w:sz="0" w:space="0" w:color="auto"/>
        <w:bottom w:val="none" w:sz="0" w:space="0" w:color="auto"/>
        <w:right w:val="none" w:sz="0" w:space="0" w:color="auto"/>
      </w:divBdr>
    </w:div>
    <w:div w:id="797801373">
      <w:bodyDiv w:val="1"/>
      <w:marLeft w:val="0"/>
      <w:marRight w:val="0"/>
      <w:marTop w:val="0"/>
      <w:marBottom w:val="0"/>
      <w:divBdr>
        <w:top w:val="none" w:sz="0" w:space="0" w:color="auto"/>
        <w:left w:val="none" w:sz="0" w:space="0" w:color="auto"/>
        <w:bottom w:val="none" w:sz="0" w:space="0" w:color="auto"/>
        <w:right w:val="none" w:sz="0" w:space="0" w:color="auto"/>
      </w:divBdr>
    </w:div>
    <w:div w:id="798569558">
      <w:bodyDiv w:val="1"/>
      <w:marLeft w:val="0"/>
      <w:marRight w:val="0"/>
      <w:marTop w:val="0"/>
      <w:marBottom w:val="0"/>
      <w:divBdr>
        <w:top w:val="none" w:sz="0" w:space="0" w:color="auto"/>
        <w:left w:val="none" w:sz="0" w:space="0" w:color="auto"/>
        <w:bottom w:val="none" w:sz="0" w:space="0" w:color="auto"/>
        <w:right w:val="none" w:sz="0" w:space="0" w:color="auto"/>
      </w:divBdr>
    </w:div>
    <w:div w:id="804393046">
      <w:bodyDiv w:val="1"/>
      <w:marLeft w:val="0"/>
      <w:marRight w:val="0"/>
      <w:marTop w:val="0"/>
      <w:marBottom w:val="0"/>
      <w:divBdr>
        <w:top w:val="none" w:sz="0" w:space="0" w:color="auto"/>
        <w:left w:val="none" w:sz="0" w:space="0" w:color="auto"/>
        <w:bottom w:val="none" w:sz="0" w:space="0" w:color="auto"/>
        <w:right w:val="none" w:sz="0" w:space="0" w:color="auto"/>
      </w:divBdr>
    </w:div>
    <w:div w:id="804811102">
      <w:bodyDiv w:val="1"/>
      <w:marLeft w:val="0"/>
      <w:marRight w:val="0"/>
      <w:marTop w:val="0"/>
      <w:marBottom w:val="0"/>
      <w:divBdr>
        <w:top w:val="none" w:sz="0" w:space="0" w:color="auto"/>
        <w:left w:val="none" w:sz="0" w:space="0" w:color="auto"/>
        <w:bottom w:val="none" w:sz="0" w:space="0" w:color="auto"/>
        <w:right w:val="none" w:sz="0" w:space="0" w:color="auto"/>
      </w:divBdr>
    </w:div>
    <w:div w:id="805589175">
      <w:bodyDiv w:val="1"/>
      <w:marLeft w:val="0"/>
      <w:marRight w:val="0"/>
      <w:marTop w:val="0"/>
      <w:marBottom w:val="0"/>
      <w:divBdr>
        <w:top w:val="none" w:sz="0" w:space="0" w:color="auto"/>
        <w:left w:val="none" w:sz="0" w:space="0" w:color="auto"/>
        <w:bottom w:val="none" w:sz="0" w:space="0" w:color="auto"/>
        <w:right w:val="none" w:sz="0" w:space="0" w:color="auto"/>
      </w:divBdr>
    </w:div>
    <w:div w:id="806701718">
      <w:bodyDiv w:val="1"/>
      <w:marLeft w:val="0"/>
      <w:marRight w:val="0"/>
      <w:marTop w:val="0"/>
      <w:marBottom w:val="0"/>
      <w:divBdr>
        <w:top w:val="none" w:sz="0" w:space="0" w:color="auto"/>
        <w:left w:val="none" w:sz="0" w:space="0" w:color="auto"/>
        <w:bottom w:val="none" w:sz="0" w:space="0" w:color="auto"/>
        <w:right w:val="none" w:sz="0" w:space="0" w:color="auto"/>
      </w:divBdr>
    </w:div>
    <w:div w:id="807165452">
      <w:bodyDiv w:val="1"/>
      <w:marLeft w:val="0"/>
      <w:marRight w:val="0"/>
      <w:marTop w:val="0"/>
      <w:marBottom w:val="0"/>
      <w:divBdr>
        <w:top w:val="none" w:sz="0" w:space="0" w:color="auto"/>
        <w:left w:val="none" w:sz="0" w:space="0" w:color="auto"/>
        <w:bottom w:val="none" w:sz="0" w:space="0" w:color="auto"/>
        <w:right w:val="none" w:sz="0" w:space="0" w:color="auto"/>
      </w:divBdr>
    </w:div>
    <w:div w:id="807866550">
      <w:bodyDiv w:val="1"/>
      <w:marLeft w:val="0"/>
      <w:marRight w:val="0"/>
      <w:marTop w:val="0"/>
      <w:marBottom w:val="0"/>
      <w:divBdr>
        <w:top w:val="none" w:sz="0" w:space="0" w:color="auto"/>
        <w:left w:val="none" w:sz="0" w:space="0" w:color="auto"/>
        <w:bottom w:val="none" w:sz="0" w:space="0" w:color="auto"/>
        <w:right w:val="none" w:sz="0" w:space="0" w:color="auto"/>
      </w:divBdr>
    </w:div>
    <w:div w:id="816261690">
      <w:bodyDiv w:val="1"/>
      <w:marLeft w:val="0"/>
      <w:marRight w:val="0"/>
      <w:marTop w:val="0"/>
      <w:marBottom w:val="0"/>
      <w:divBdr>
        <w:top w:val="none" w:sz="0" w:space="0" w:color="auto"/>
        <w:left w:val="none" w:sz="0" w:space="0" w:color="auto"/>
        <w:bottom w:val="none" w:sz="0" w:space="0" w:color="auto"/>
        <w:right w:val="none" w:sz="0" w:space="0" w:color="auto"/>
      </w:divBdr>
    </w:div>
    <w:div w:id="819158561">
      <w:bodyDiv w:val="1"/>
      <w:marLeft w:val="0"/>
      <w:marRight w:val="0"/>
      <w:marTop w:val="0"/>
      <w:marBottom w:val="0"/>
      <w:divBdr>
        <w:top w:val="none" w:sz="0" w:space="0" w:color="auto"/>
        <w:left w:val="none" w:sz="0" w:space="0" w:color="auto"/>
        <w:bottom w:val="none" w:sz="0" w:space="0" w:color="auto"/>
        <w:right w:val="none" w:sz="0" w:space="0" w:color="auto"/>
      </w:divBdr>
    </w:div>
    <w:div w:id="819661131">
      <w:bodyDiv w:val="1"/>
      <w:marLeft w:val="0"/>
      <w:marRight w:val="0"/>
      <w:marTop w:val="0"/>
      <w:marBottom w:val="0"/>
      <w:divBdr>
        <w:top w:val="none" w:sz="0" w:space="0" w:color="auto"/>
        <w:left w:val="none" w:sz="0" w:space="0" w:color="auto"/>
        <w:bottom w:val="none" w:sz="0" w:space="0" w:color="auto"/>
        <w:right w:val="none" w:sz="0" w:space="0" w:color="auto"/>
      </w:divBdr>
    </w:div>
    <w:div w:id="820463521">
      <w:bodyDiv w:val="1"/>
      <w:marLeft w:val="0"/>
      <w:marRight w:val="0"/>
      <w:marTop w:val="0"/>
      <w:marBottom w:val="0"/>
      <w:divBdr>
        <w:top w:val="none" w:sz="0" w:space="0" w:color="auto"/>
        <w:left w:val="none" w:sz="0" w:space="0" w:color="auto"/>
        <w:bottom w:val="none" w:sz="0" w:space="0" w:color="auto"/>
        <w:right w:val="none" w:sz="0" w:space="0" w:color="auto"/>
      </w:divBdr>
    </w:div>
    <w:div w:id="827944977">
      <w:bodyDiv w:val="1"/>
      <w:marLeft w:val="0"/>
      <w:marRight w:val="0"/>
      <w:marTop w:val="0"/>
      <w:marBottom w:val="0"/>
      <w:divBdr>
        <w:top w:val="none" w:sz="0" w:space="0" w:color="auto"/>
        <w:left w:val="none" w:sz="0" w:space="0" w:color="auto"/>
        <w:bottom w:val="none" w:sz="0" w:space="0" w:color="auto"/>
        <w:right w:val="none" w:sz="0" w:space="0" w:color="auto"/>
      </w:divBdr>
    </w:div>
    <w:div w:id="832912235">
      <w:bodyDiv w:val="1"/>
      <w:marLeft w:val="0"/>
      <w:marRight w:val="0"/>
      <w:marTop w:val="0"/>
      <w:marBottom w:val="0"/>
      <w:divBdr>
        <w:top w:val="none" w:sz="0" w:space="0" w:color="auto"/>
        <w:left w:val="none" w:sz="0" w:space="0" w:color="auto"/>
        <w:bottom w:val="none" w:sz="0" w:space="0" w:color="auto"/>
        <w:right w:val="none" w:sz="0" w:space="0" w:color="auto"/>
      </w:divBdr>
    </w:div>
    <w:div w:id="833567555">
      <w:bodyDiv w:val="1"/>
      <w:marLeft w:val="0"/>
      <w:marRight w:val="0"/>
      <w:marTop w:val="0"/>
      <w:marBottom w:val="0"/>
      <w:divBdr>
        <w:top w:val="none" w:sz="0" w:space="0" w:color="auto"/>
        <w:left w:val="none" w:sz="0" w:space="0" w:color="auto"/>
        <w:bottom w:val="none" w:sz="0" w:space="0" w:color="auto"/>
        <w:right w:val="none" w:sz="0" w:space="0" w:color="auto"/>
      </w:divBdr>
    </w:div>
    <w:div w:id="834537638">
      <w:bodyDiv w:val="1"/>
      <w:marLeft w:val="0"/>
      <w:marRight w:val="0"/>
      <w:marTop w:val="0"/>
      <w:marBottom w:val="0"/>
      <w:divBdr>
        <w:top w:val="none" w:sz="0" w:space="0" w:color="auto"/>
        <w:left w:val="none" w:sz="0" w:space="0" w:color="auto"/>
        <w:bottom w:val="none" w:sz="0" w:space="0" w:color="auto"/>
        <w:right w:val="none" w:sz="0" w:space="0" w:color="auto"/>
      </w:divBdr>
    </w:div>
    <w:div w:id="836113375">
      <w:bodyDiv w:val="1"/>
      <w:marLeft w:val="0"/>
      <w:marRight w:val="0"/>
      <w:marTop w:val="0"/>
      <w:marBottom w:val="0"/>
      <w:divBdr>
        <w:top w:val="none" w:sz="0" w:space="0" w:color="auto"/>
        <w:left w:val="none" w:sz="0" w:space="0" w:color="auto"/>
        <w:bottom w:val="none" w:sz="0" w:space="0" w:color="auto"/>
        <w:right w:val="none" w:sz="0" w:space="0" w:color="auto"/>
      </w:divBdr>
    </w:div>
    <w:div w:id="840319855">
      <w:bodyDiv w:val="1"/>
      <w:marLeft w:val="0"/>
      <w:marRight w:val="0"/>
      <w:marTop w:val="0"/>
      <w:marBottom w:val="0"/>
      <w:divBdr>
        <w:top w:val="none" w:sz="0" w:space="0" w:color="auto"/>
        <w:left w:val="none" w:sz="0" w:space="0" w:color="auto"/>
        <w:bottom w:val="none" w:sz="0" w:space="0" w:color="auto"/>
        <w:right w:val="none" w:sz="0" w:space="0" w:color="auto"/>
      </w:divBdr>
    </w:div>
    <w:div w:id="843982409">
      <w:bodyDiv w:val="1"/>
      <w:marLeft w:val="0"/>
      <w:marRight w:val="0"/>
      <w:marTop w:val="0"/>
      <w:marBottom w:val="0"/>
      <w:divBdr>
        <w:top w:val="none" w:sz="0" w:space="0" w:color="auto"/>
        <w:left w:val="none" w:sz="0" w:space="0" w:color="auto"/>
        <w:bottom w:val="none" w:sz="0" w:space="0" w:color="auto"/>
        <w:right w:val="none" w:sz="0" w:space="0" w:color="auto"/>
      </w:divBdr>
    </w:div>
    <w:div w:id="844783698">
      <w:bodyDiv w:val="1"/>
      <w:marLeft w:val="0"/>
      <w:marRight w:val="0"/>
      <w:marTop w:val="0"/>
      <w:marBottom w:val="0"/>
      <w:divBdr>
        <w:top w:val="none" w:sz="0" w:space="0" w:color="auto"/>
        <w:left w:val="none" w:sz="0" w:space="0" w:color="auto"/>
        <w:bottom w:val="none" w:sz="0" w:space="0" w:color="auto"/>
        <w:right w:val="none" w:sz="0" w:space="0" w:color="auto"/>
      </w:divBdr>
    </w:div>
    <w:div w:id="844783707">
      <w:bodyDiv w:val="1"/>
      <w:marLeft w:val="0"/>
      <w:marRight w:val="0"/>
      <w:marTop w:val="0"/>
      <w:marBottom w:val="0"/>
      <w:divBdr>
        <w:top w:val="none" w:sz="0" w:space="0" w:color="auto"/>
        <w:left w:val="none" w:sz="0" w:space="0" w:color="auto"/>
        <w:bottom w:val="none" w:sz="0" w:space="0" w:color="auto"/>
        <w:right w:val="none" w:sz="0" w:space="0" w:color="auto"/>
      </w:divBdr>
    </w:div>
    <w:div w:id="846210577">
      <w:bodyDiv w:val="1"/>
      <w:marLeft w:val="0"/>
      <w:marRight w:val="0"/>
      <w:marTop w:val="0"/>
      <w:marBottom w:val="0"/>
      <w:divBdr>
        <w:top w:val="none" w:sz="0" w:space="0" w:color="auto"/>
        <w:left w:val="none" w:sz="0" w:space="0" w:color="auto"/>
        <w:bottom w:val="none" w:sz="0" w:space="0" w:color="auto"/>
        <w:right w:val="none" w:sz="0" w:space="0" w:color="auto"/>
      </w:divBdr>
    </w:div>
    <w:div w:id="847915158">
      <w:bodyDiv w:val="1"/>
      <w:marLeft w:val="0"/>
      <w:marRight w:val="0"/>
      <w:marTop w:val="0"/>
      <w:marBottom w:val="0"/>
      <w:divBdr>
        <w:top w:val="none" w:sz="0" w:space="0" w:color="auto"/>
        <w:left w:val="none" w:sz="0" w:space="0" w:color="auto"/>
        <w:bottom w:val="none" w:sz="0" w:space="0" w:color="auto"/>
        <w:right w:val="none" w:sz="0" w:space="0" w:color="auto"/>
      </w:divBdr>
    </w:div>
    <w:div w:id="848522884">
      <w:bodyDiv w:val="1"/>
      <w:marLeft w:val="0"/>
      <w:marRight w:val="0"/>
      <w:marTop w:val="0"/>
      <w:marBottom w:val="0"/>
      <w:divBdr>
        <w:top w:val="none" w:sz="0" w:space="0" w:color="auto"/>
        <w:left w:val="none" w:sz="0" w:space="0" w:color="auto"/>
        <w:bottom w:val="none" w:sz="0" w:space="0" w:color="auto"/>
        <w:right w:val="none" w:sz="0" w:space="0" w:color="auto"/>
      </w:divBdr>
    </w:div>
    <w:div w:id="850872618">
      <w:bodyDiv w:val="1"/>
      <w:marLeft w:val="0"/>
      <w:marRight w:val="0"/>
      <w:marTop w:val="0"/>
      <w:marBottom w:val="0"/>
      <w:divBdr>
        <w:top w:val="none" w:sz="0" w:space="0" w:color="auto"/>
        <w:left w:val="none" w:sz="0" w:space="0" w:color="auto"/>
        <w:bottom w:val="none" w:sz="0" w:space="0" w:color="auto"/>
        <w:right w:val="none" w:sz="0" w:space="0" w:color="auto"/>
      </w:divBdr>
    </w:div>
    <w:div w:id="860703408">
      <w:bodyDiv w:val="1"/>
      <w:marLeft w:val="0"/>
      <w:marRight w:val="0"/>
      <w:marTop w:val="0"/>
      <w:marBottom w:val="0"/>
      <w:divBdr>
        <w:top w:val="none" w:sz="0" w:space="0" w:color="auto"/>
        <w:left w:val="none" w:sz="0" w:space="0" w:color="auto"/>
        <w:bottom w:val="none" w:sz="0" w:space="0" w:color="auto"/>
        <w:right w:val="none" w:sz="0" w:space="0" w:color="auto"/>
      </w:divBdr>
    </w:div>
    <w:div w:id="862480090">
      <w:bodyDiv w:val="1"/>
      <w:marLeft w:val="0"/>
      <w:marRight w:val="0"/>
      <w:marTop w:val="0"/>
      <w:marBottom w:val="0"/>
      <w:divBdr>
        <w:top w:val="none" w:sz="0" w:space="0" w:color="auto"/>
        <w:left w:val="none" w:sz="0" w:space="0" w:color="auto"/>
        <w:bottom w:val="none" w:sz="0" w:space="0" w:color="auto"/>
        <w:right w:val="none" w:sz="0" w:space="0" w:color="auto"/>
      </w:divBdr>
    </w:div>
    <w:div w:id="865601244">
      <w:bodyDiv w:val="1"/>
      <w:marLeft w:val="0"/>
      <w:marRight w:val="0"/>
      <w:marTop w:val="0"/>
      <w:marBottom w:val="0"/>
      <w:divBdr>
        <w:top w:val="none" w:sz="0" w:space="0" w:color="auto"/>
        <w:left w:val="none" w:sz="0" w:space="0" w:color="auto"/>
        <w:bottom w:val="none" w:sz="0" w:space="0" w:color="auto"/>
        <w:right w:val="none" w:sz="0" w:space="0" w:color="auto"/>
      </w:divBdr>
    </w:div>
    <w:div w:id="870992583">
      <w:bodyDiv w:val="1"/>
      <w:marLeft w:val="0"/>
      <w:marRight w:val="0"/>
      <w:marTop w:val="0"/>
      <w:marBottom w:val="0"/>
      <w:divBdr>
        <w:top w:val="none" w:sz="0" w:space="0" w:color="auto"/>
        <w:left w:val="none" w:sz="0" w:space="0" w:color="auto"/>
        <w:bottom w:val="none" w:sz="0" w:space="0" w:color="auto"/>
        <w:right w:val="none" w:sz="0" w:space="0" w:color="auto"/>
      </w:divBdr>
    </w:div>
    <w:div w:id="871723755">
      <w:bodyDiv w:val="1"/>
      <w:marLeft w:val="0"/>
      <w:marRight w:val="0"/>
      <w:marTop w:val="0"/>
      <w:marBottom w:val="0"/>
      <w:divBdr>
        <w:top w:val="none" w:sz="0" w:space="0" w:color="auto"/>
        <w:left w:val="none" w:sz="0" w:space="0" w:color="auto"/>
        <w:bottom w:val="none" w:sz="0" w:space="0" w:color="auto"/>
        <w:right w:val="none" w:sz="0" w:space="0" w:color="auto"/>
      </w:divBdr>
    </w:div>
    <w:div w:id="873037524">
      <w:bodyDiv w:val="1"/>
      <w:marLeft w:val="0"/>
      <w:marRight w:val="0"/>
      <w:marTop w:val="0"/>
      <w:marBottom w:val="0"/>
      <w:divBdr>
        <w:top w:val="none" w:sz="0" w:space="0" w:color="auto"/>
        <w:left w:val="none" w:sz="0" w:space="0" w:color="auto"/>
        <w:bottom w:val="none" w:sz="0" w:space="0" w:color="auto"/>
        <w:right w:val="none" w:sz="0" w:space="0" w:color="auto"/>
      </w:divBdr>
    </w:div>
    <w:div w:id="874270798">
      <w:bodyDiv w:val="1"/>
      <w:marLeft w:val="0"/>
      <w:marRight w:val="0"/>
      <w:marTop w:val="0"/>
      <w:marBottom w:val="0"/>
      <w:divBdr>
        <w:top w:val="none" w:sz="0" w:space="0" w:color="auto"/>
        <w:left w:val="none" w:sz="0" w:space="0" w:color="auto"/>
        <w:bottom w:val="none" w:sz="0" w:space="0" w:color="auto"/>
        <w:right w:val="none" w:sz="0" w:space="0" w:color="auto"/>
      </w:divBdr>
    </w:div>
    <w:div w:id="878736053">
      <w:bodyDiv w:val="1"/>
      <w:marLeft w:val="0"/>
      <w:marRight w:val="0"/>
      <w:marTop w:val="0"/>
      <w:marBottom w:val="0"/>
      <w:divBdr>
        <w:top w:val="none" w:sz="0" w:space="0" w:color="auto"/>
        <w:left w:val="none" w:sz="0" w:space="0" w:color="auto"/>
        <w:bottom w:val="none" w:sz="0" w:space="0" w:color="auto"/>
        <w:right w:val="none" w:sz="0" w:space="0" w:color="auto"/>
      </w:divBdr>
    </w:div>
    <w:div w:id="884833558">
      <w:bodyDiv w:val="1"/>
      <w:marLeft w:val="0"/>
      <w:marRight w:val="0"/>
      <w:marTop w:val="0"/>
      <w:marBottom w:val="0"/>
      <w:divBdr>
        <w:top w:val="none" w:sz="0" w:space="0" w:color="auto"/>
        <w:left w:val="none" w:sz="0" w:space="0" w:color="auto"/>
        <w:bottom w:val="none" w:sz="0" w:space="0" w:color="auto"/>
        <w:right w:val="none" w:sz="0" w:space="0" w:color="auto"/>
      </w:divBdr>
    </w:div>
    <w:div w:id="888761911">
      <w:bodyDiv w:val="1"/>
      <w:marLeft w:val="0"/>
      <w:marRight w:val="0"/>
      <w:marTop w:val="0"/>
      <w:marBottom w:val="0"/>
      <w:divBdr>
        <w:top w:val="none" w:sz="0" w:space="0" w:color="auto"/>
        <w:left w:val="none" w:sz="0" w:space="0" w:color="auto"/>
        <w:bottom w:val="none" w:sz="0" w:space="0" w:color="auto"/>
        <w:right w:val="none" w:sz="0" w:space="0" w:color="auto"/>
      </w:divBdr>
    </w:div>
    <w:div w:id="895629636">
      <w:bodyDiv w:val="1"/>
      <w:marLeft w:val="0"/>
      <w:marRight w:val="0"/>
      <w:marTop w:val="0"/>
      <w:marBottom w:val="0"/>
      <w:divBdr>
        <w:top w:val="none" w:sz="0" w:space="0" w:color="auto"/>
        <w:left w:val="none" w:sz="0" w:space="0" w:color="auto"/>
        <w:bottom w:val="none" w:sz="0" w:space="0" w:color="auto"/>
        <w:right w:val="none" w:sz="0" w:space="0" w:color="auto"/>
      </w:divBdr>
    </w:div>
    <w:div w:id="896403640">
      <w:bodyDiv w:val="1"/>
      <w:marLeft w:val="0"/>
      <w:marRight w:val="0"/>
      <w:marTop w:val="0"/>
      <w:marBottom w:val="0"/>
      <w:divBdr>
        <w:top w:val="none" w:sz="0" w:space="0" w:color="auto"/>
        <w:left w:val="none" w:sz="0" w:space="0" w:color="auto"/>
        <w:bottom w:val="none" w:sz="0" w:space="0" w:color="auto"/>
        <w:right w:val="none" w:sz="0" w:space="0" w:color="auto"/>
      </w:divBdr>
    </w:div>
    <w:div w:id="898396890">
      <w:bodyDiv w:val="1"/>
      <w:marLeft w:val="0"/>
      <w:marRight w:val="0"/>
      <w:marTop w:val="0"/>
      <w:marBottom w:val="0"/>
      <w:divBdr>
        <w:top w:val="none" w:sz="0" w:space="0" w:color="auto"/>
        <w:left w:val="none" w:sz="0" w:space="0" w:color="auto"/>
        <w:bottom w:val="none" w:sz="0" w:space="0" w:color="auto"/>
        <w:right w:val="none" w:sz="0" w:space="0" w:color="auto"/>
      </w:divBdr>
    </w:div>
    <w:div w:id="901333649">
      <w:bodyDiv w:val="1"/>
      <w:marLeft w:val="0"/>
      <w:marRight w:val="0"/>
      <w:marTop w:val="0"/>
      <w:marBottom w:val="0"/>
      <w:divBdr>
        <w:top w:val="none" w:sz="0" w:space="0" w:color="auto"/>
        <w:left w:val="none" w:sz="0" w:space="0" w:color="auto"/>
        <w:bottom w:val="none" w:sz="0" w:space="0" w:color="auto"/>
        <w:right w:val="none" w:sz="0" w:space="0" w:color="auto"/>
      </w:divBdr>
    </w:div>
    <w:div w:id="904143886">
      <w:bodyDiv w:val="1"/>
      <w:marLeft w:val="0"/>
      <w:marRight w:val="0"/>
      <w:marTop w:val="0"/>
      <w:marBottom w:val="0"/>
      <w:divBdr>
        <w:top w:val="none" w:sz="0" w:space="0" w:color="auto"/>
        <w:left w:val="none" w:sz="0" w:space="0" w:color="auto"/>
        <w:bottom w:val="none" w:sz="0" w:space="0" w:color="auto"/>
        <w:right w:val="none" w:sz="0" w:space="0" w:color="auto"/>
      </w:divBdr>
    </w:div>
    <w:div w:id="911045234">
      <w:bodyDiv w:val="1"/>
      <w:marLeft w:val="0"/>
      <w:marRight w:val="0"/>
      <w:marTop w:val="0"/>
      <w:marBottom w:val="0"/>
      <w:divBdr>
        <w:top w:val="none" w:sz="0" w:space="0" w:color="auto"/>
        <w:left w:val="none" w:sz="0" w:space="0" w:color="auto"/>
        <w:bottom w:val="none" w:sz="0" w:space="0" w:color="auto"/>
        <w:right w:val="none" w:sz="0" w:space="0" w:color="auto"/>
      </w:divBdr>
    </w:div>
    <w:div w:id="912818068">
      <w:bodyDiv w:val="1"/>
      <w:marLeft w:val="0"/>
      <w:marRight w:val="0"/>
      <w:marTop w:val="0"/>
      <w:marBottom w:val="0"/>
      <w:divBdr>
        <w:top w:val="none" w:sz="0" w:space="0" w:color="auto"/>
        <w:left w:val="none" w:sz="0" w:space="0" w:color="auto"/>
        <w:bottom w:val="none" w:sz="0" w:space="0" w:color="auto"/>
        <w:right w:val="none" w:sz="0" w:space="0" w:color="auto"/>
      </w:divBdr>
    </w:div>
    <w:div w:id="914625860">
      <w:bodyDiv w:val="1"/>
      <w:marLeft w:val="0"/>
      <w:marRight w:val="0"/>
      <w:marTop w:val="0"/>
      <w:marBottom w:val="0"/>
      <w:divBdr>
        <w:top w:val="none" w:sz="0" w:space="0" w:color="auto"/>
        <w:left w:val="none" w:sz="0" w:space="0" w:color="auto"/>
        <w:bottom w:val="none" w:sz="0" w:space="0" w:color="auto"/>
        <w:right w:val="none" w:sz="0" w:space="0" w:color="auto"/>
      </w:divBdr>
    </w:div>
    <w:div w:id="916864765">
      <w:bodyDiv w:val="1"/>
      <w:marLeft w:val="0"/>
      <w:marRight w:val="0"/>
      <w:marTop w:val="0"/>
      <w:marBottom w:val="0"/>
      <w:divBdr>
        <w:top w:val="none" w:sz="0" w:space="0" w:color="auto"/>
        <w:left w:val="none" w:sz="0" w:space="0" w:color="auto"/>
        <w:bottom w:val="none" w:sz="0" w:space="0" w:color="auto"/>
        <w:right w:val="none" w:sz="0" w:space="0" w:color="auto"/>
      </w:divBdr>
    </w:div>
    <w:div w:id="918831530">
      <w:bodyDiv w:val="1"/>
      <w:marLeft w:val="0"/>
      <w:marRight w:val="0"/>
      <w:marTop w:val="0"/>
      <w:marBottom w:val="0"/>
      <w:divBdr>
        <w:top w:val="none" w:sz="0" w:space="0" w:color="auto"/>
        <w:left w:val="none" w:sz="0" w:space="0" w:color="auto"/>
        <w:bottom w:val="none" w:sz="0" w:space="0" w:color="auto"/>
        <w:right w:val="none" w:sz="0" w:space="0" w:color="auto"/>
      </w:divBdr>
    </w:div>
    <w:div w:id="921380504">
      <w:bodyDiv w:val="1"/>
      <w:marLeft w:val="0"/>
      <w:marRight w:val="0"/>
      <w:marTop w:val="0"/>
      <w:marBottom w:val="0"/>
      <w:divBdr>
        <w:top w:val="none" w:sz="0" w:space="0" w:color="auto"/>
        <w:left w:val="none" w:sz="0" w:space="0" w:color="auto"/>
        <w:bottom w:val="none" w:sz="0" w:space="0" w:color="auto"/>
        <w:right w:val="none" w:sz="0" w:space="0" w:color="auto"/>
      </w:divBdr>
    </w:div>
    <w:div w:id="922182626">
      <w:bodyDiv w:val="1"/>
      <w:marLeft w:val="0"/>
      <w:marRight w:val="0"/>
      <w:marTop w:val="0"/>
      <w:marBottom w:val="0"/>
      <w:divBdr>
        <w:top w:val="none" w:sz="0" w:space="0" w:color="auto"/>
        <w:left w:val="none" w:sz="0" w:space="0" w:color="auto"/>
        <w:bottom w:val="none" w:sz="0" w:space="0" w:color="auto"/>
        <w:right w:val="none" w:sz="0" w:space="0" w:color="auto"/>
      </w:divBdr>
    </w:div>
    <w:div w:id="926307194">
      <w:bodyDiv w:val="1"/>
      <w:marLeft w:val="0"/>
      <w:marRight w:val="0"/>
      <w:marTop w:val="0"/>
      <w:marBottom w:val="0"/>
      <w:divBdr>
        <w:top w:val="none" w:sz="0" w:space="0" w:color="auto"/>
        <w:left w:val="none" w:sz="0" w:space="0" w:color="auto"/>
        <w:bottom w:val="none" w:sz="0" w:space="0" w:color="auto"/>
        <w:right w:val="none" w:sz="0" w:space="0" w:color="auto"/>
      </w:divBdr>
    </w:div>
    <w:div w:id="928393835">
      <w:bodyDiv w:val="1"/>
      <w:marLeft w:val="0"/>
      <w:marRight w:val="0"/>
      <w:marTop w:val="0"/>
      <w:marBottom w:val="0"/>
      <w:divBdr>
        <w:top w:val="none" w:sz="0" w:space="0" w:color="auto"/>
        <w:left w:val="none" w:sz="0" w:space="0" w:color="auto"/>
        <w:bottom w:val="none" w:sz="0" w:space="0" w:color="auto"/>
        <w:right w:val="none" w:sz="0" w:space="0" w:color="auto"/>
      </w:divBdr>
    </w:div>
    <w:div w:id="929310959">
      <w:bodyDiv w:val="1"/>
      <w:marLeft w:val="0"/>
      <w:marRight w:val="0"/>
      <w:marTop w:val="0"/>
      <w:marBottom w:val="0"/>
      <w:divBdr>
        <w:top w:val="none" w:sz="0" w:space="0" w:color="auto"/>
        <w:left w:val="none" w:sz="0" w:space="0" w:color="auto"/>
        <w:bottom w:val="none" w:sz="0" w:space="0" w:color="auto"/>
        <w:right w:val="none" w:sz="0" w:space="0" w:color="auto"/>
      </w:divBdr>
    </w:div>
    <w:div w:id="931622561">
      <w:bodyDiv w:val="1"/>
      <w:marLeft w:val="0"/>
      <w:marRight w:val="0"/>
      <w:marTop w:val="0"/>
      <w:marBottom w:val="0"/>
      <w:divBdr>
        <w:top w:val="none" w:sz="0" w:space="0" w:color="auto"/>
        <w:left w:val="none" w:sz="0" w:space="0" w:color="auto"/>
        <w:bottom w:val="none" w:sz="0" w:space="0" w:color="auto"/>
        <w:right w:val="none" w:sz="0" w:space="0" w:color="auto"/>
      </w:divBdr>
    </w:div>
    <w:div w:id="936407697">
      <w:bodyDiv w:val="1"/>
      <w:marLeft w:val="0"/>
      <w:marRight w:val="0"/>
      <w:marTop w:val="0"/>
      <w:marBottom w:val="0"/>
      <w:divBdr>
        <w:top w:val="none" w:sz="0" w:space="0" w:color="auto"/>
        <w:left w:val="none" w:sz="0" w:space="0" w:color="auto"/>
        <w:bottom w:val="none" w:sz="0" w:space="0" w:color="auto"/>
        <w:right w:val="none" w:sz="0" w:space="0" w:color="auto"/>
      </w:divBdr>
    </w:div>
    <w:div w:id="943613712">
      <w:bodyDiv w:val="1"/>
      <w:marLeft w:val="0"/>
      <w:marRight w:val="0"/>
      <w:marTop w:val="0"/>
      <w:marBottom w:val="0"/>
      <w:divBdr>
        <w:top w:val="none" w:sz="0" w:space="0" w:color="auto"/>
        <w:left w:val="none" w:sz="0" w:space="0" w:color="auto"/>
        <w:bottom w:val="none" w:sz="0" w:space="0" w:color="auto"/>
        <w:right w:val="none" w:sz="0" w:space="0" w:color="auto"/>
      </w:divBdr>
    </w:div>
    <w:div w:id="946500383">
      <w:bodyDiv w:val="1"/>
      <w:marLeft w:val="0"/>
      <w:marRight w:val="0"/>
      <w:marTop w:val="0"/>
      <w:marBottom w:val="0"/>
      <w:divBdr>
        <w:top w:val="none" w:sz="0" w:space="0" w:color="auto"/>
        <w:left w:val="none" w:sz="0" w:space="0" w:color="auto"/>
        <w:bottom w:val="none" w:sz="0" w:space="0" w:color="auto"/>
        <w:right w:val="none" w:sz="0" w:space="0" w:color="auto"/>
      </w:divBdr>
    </w:div>
    <w:div w:id="948198972">
      <w:bodyDiv w:val="1"/>
      <w:marLeft w:val="0"/>
      <w:marRight w:val="0"/>
      <w:marTop w:val="0"/>
      <w:marBottom w:val="0"/>
      <w:divBdr>
        <w:top w:val="none" w:sz="0" w:space="0" w:color="auto"/>
        <w:left w:val="none" w:sz="0" w:space="0" w:color="auto"/>
        <w:bottom w:val="none" w:sz="0" w:space="0" w:color="auto"/>
        <w:right w:val="none" w:sz="0" w:space="0" w:color="auto"/>
      </w:divBdr>
    </w:div>
    <w:div w:id="953026160">
      <w:bodyDiv w:val="1"/>
      <w:marLeft w:val="0"/>
      <w:marRight w:val="0"/>
      <w:marTop w:val="0"/>
      <w:marBottom w:val="0"/>
      <w:divBdr>
        <w:top w:val="none" w:sz="0" w:space="0" w:color="auto"/>
        <w:left w:val="none" w:sz="0" w:space="0" w:color="auto"/>
        <w:bottom w:val="none" w:sz="0" w:space="0" w:color="auto"/>
        <w:right w:val="none" w:sz="0" w:space="0" w:color="auto"/>
      </w:divBdr>
    </w:div>
    <w:div w:id="959262105">
      <w:bodyDiv w:val="1"/>
      <w:marLeft w:val="0"/>
      <w:marRight w:val="0"/>
      <w:marTop w:val="0"/>
      <w:marBottom w:val="0"/>
      <w:divBdr>
        <w:top w:val="none" w:sz="0" w:space="0" w:color="auto"/>
        <w:left w:val="none" w:sz="0" w:space="0" w:color="auto"/>
        <w:bottom w:val="none" w:sz="0" w:space="0" w:color="auto"/>
        <w:right w:val="none" w:sz="0" w:space="0" w:color="auto"/>
      </w:divBdr>
    </w:div>
    <w:div w:id="963080065">
      <w:bodyDiv w:val="1"/>
      <w:marLeft w:val="0"/>
      <w:marRight w:val="0"/>
      <w:marTop w:val="0"/>
      <w:marBottom w:val="0"/>
      <w:divBdr>
        <w:top w:val="none" w:sz="0" w:space="0" w:color="auto"/>
        <w:left w:val="none" w:sz="0" w:space="0" w:color="auto"/>
        <w:bottom w:val="none" w:sz="0" w:space="0" w:color="auto"/>
        <w:right w:val="none" w:sz="0" w:space="0" w:color="auto"/>
      </w:divBdr>
    </w:div>
    <w:div w:id="964123376">
      <w:bodyDiv w:val="1"/>
      <w:marLeft w:val="0"/>
      <w:marRight w:val="0"/>
      <w:marTop w:val="0"/>
      <w:marBottom w:val="0"/>
      <w:divBdr>
        <w:top w:val="none" w:sz="0" w:space="0" w:color="auto"/>
        <w:left w:val="none" w:sz="0" w:space="0" w:color="auto"/>
        <w:bottom w:val="none" w:sz="0" w:space="0" w:color="auto"/>
        <w:right w:val="none" w:sz="0" w:space="0" w:color="auto"/>
      </w:divBdr>
    </w:div>
    <w:div w:id="965627286">
      <w:bodyDiv w:val="1"/>
      <w:marLeft w:val="0"/>
      <w:marRight w:val="0"/>
      <w:marTop w:val="0"/>
      <w:marBottom w:val="0"/>
      <w:divBdr>
        <w:top w:val="none" w:sz="0" w:space="0" w:color="auto"/>
        <w:left w:val="none" w:sz="0" w:space="0" w:color="auto"/>
        <w:bottom w:val="none" w:sz="0" w:space="0" w:color="auto"/>
        <w:right w:val="none" w:sz="0" w:space="0" w:color="auto"/>
      </w:divBdr>
    </w:div>
    <w:div w:id="966663568">
      <w:bodyDiv w:val="1"/>
      <w:marLeft w:val="0"/>
      <w:marRight w:val="0"/>
      <w:marTop w:val="0"/>
      <w:marBottom w:val="0"/>
      <w:divBdr>
        <w:top w:val="none" w:sz="0" w:space="0" w:color="auto"/>
        <w:left w:val="none" w:sz="0" w:space="0" w:color="auto"/>
        <w:bottom w:val="none" w:sz="0" w:space="0" w:color="auto"/>
        <w:right w:val="none" w:sz="0" w:space="0" w:color="auto"/>
      </w:divBdr>
    </w:div>
    <w:div w:id="974919088">
      <w:bodyDiv w:val="1"/>
      <w:marLeft w:val="0"/>
      <w:marRight w:val="0"/>
      <w:marTop w:val="0"/>
      <w:marBottom w:val="0"/>
      <w:divBdr>
        <w:top w:val="none" w:sz="0" w:space="0" w:color="auto"/>
        <w:left w:val="none" w:sz="0" w:space="0" w:color="auto"/>
        <w:bottom w:val="none" w:sz="0" w:space="0" w:color="auto"/>
        <w:right w:val="none" w:sz="0" w:space="0" w:color="auto"/>
      </w:divBdr>
    </w:div>
    <w:div w:id="975984942">
      <w:bodyDiv w:val="1"/>
      <w:marLeft w:val="0"/>
      <w:marRight w:val="0"/>
      <w:marTop w:val="0"/>
      <w:marBottom w:val="0"/>
      <w:divBdr>
        <w:top w:val="none" w:sz="0" w:space="0" w:color="auto"/>
        <w:left w:val="none" w:sz="0" w:space="0" w:color="auto"/>
        <w:bottom w:val="none" w:sz="0" w:space="0" w:color="auto"/>
        <w:right w:val="none" w:sz="0" w:space="0" w:color="auto"/>
      </w:divBdr>
    </w:div>
    <w:div w:id="976303380">
      <w:bodyDiv w:val="1"/>
      <w:marLeft w:val="0"/>
      <w:marRight w:val="0"/>
      <w:marTop w:val="0"/>
      <w:marBottom w:val="0"/>
      <w:divBdr>
        <w:top w:val="none" w:sz="0" w:space="0" w:color="auto"/>
        <w:left w:val="none" w:sz="0" w:space="0" w:color="auto"/>
        <w:bottom w:val="none" w:sz="0" w:space="0" w:color="auto"/>
        <w:right w:val="none" w:sz="0" w:space="0" w:color="auto"/>
      </w:divBdr>
    </w:div>
    <w:div w:id="985401890">
      <w:bodyDiv w:val="1"/>
      <w:marLeft w:val="0"/>
      <w:marRight w:val="0"/>
      <w:marTop w:val="0"/>
      <w:marBottom w:val="0"/>
      <w:divBdr>
        <w:top w:val="none" w:sz="0" w:space="0" w:color="auto"/>
        <w:left w:val="none" w:sz="0" w:space="0" w:color="auto"/>
        <w:bottom w:val="none" w:sz="0" w:space="0" w:color="auto"/>
        <w:right w:val="none" w:sz="0" w:space="0" w:color="auto"/>
      </w:divBdr>
    </w:div>
    <w:div w:id="988217422">
      <w:bodyDiv w:val="1"/>
      <w:marLeft w:val="0"/>
      <w:marRight w:val="0"/>
      <w:marTop w:val="0"/>
      <w:marBottom w:val="0"/>
      <w:divBdr>
        <w:top w:val="none" w:sz="0" w:space="0" w:color="auto"/>
        <w:left w:val="none" w:sz="0" w:space="0" w:color="auto"/>
        <w:bottom w:val="none" w:sz="0" w:space="0" w:color="auto"/>
        <w:right w:val="none" w:sz="0" w:space="0" w:color="auto"/>
      </w:divBdr>
    </w:div>
    <w:div w:id="988486608">
      <w:bodyDiv w:val="1"/>
      <w:marLeft w:val="0"/>
      <w:marRight w:val="0"/>
      <w:marTop w:val="0"/>
      <w:marBottom w:val="0"/>
      <w:divBdr>
        <w:top w:val="none" w:sz="0" w:space="0" w:color="auto"/>
        <w:left w:val="none" w:sz="0" w:space="0" w:color="auto"/>
        <w:bottom w:val="none" w:sz="0" w:space="0" w:color="auto"/>
        <w:right w:val="none" w:sz="0" w:space="0" w:color="auto"/>
      </w:divBdr>
    </w:div>
    <w:div w:id="989285672">
      <w:bodyDiv w:val="1"/>
      <w:marLeft w:val="0"/>
      <w:marRight w:val="0"/>
      <w:marTop w:val="0"/>
      <w:marBottom w:val="0"/>
      <w:divBdr>
        <w:top w:val="none" w:sz="0" w:space="0" w:color="auto"/>
        <w:left w:val="none" w:sz="0" w:space="0" w:color="auto"/>
        <w:bottom w:val="none" w:sz="0" w:space="0" w:color="auto"/>
        <w:right w:val="none" w:sz="0" w:space="0" w:color="auto"/>
      </w:divBdr>
    </w:div>
    <w:div w:id="989289170">
      <w:bodyDiv w:val="1"/>
      <w:marLeft w:val="0"/>
      <w:marRight w:val="0"/>
      <w:marTop w:val="0"/>
      <w:marBottom w:val="0"/>
      <w:divBdr>
        <w:top w:val="none" w:sz="0" w:space="0" w:color="auto"/>
        <w:left w:val="none" w:sz="0" w:space="0" w:color="auto"/>
        <w:bottom w:val="none" w:sz="0" w:space="0" w:color="auto"/>
        <w:right w:val="none" w:sz="0" w:space="0" w:color="auto"/>
      </w:divBdr>
    </w:div>
    <w:div w:id="997150151">
      <w:bodyDiv w:val="1"/>
      <w:marLeft w:val="0"/>
      <w:marRight w:val="0"/>
      <w:marTop w:val="0"/>
      <w:marBottom w:val="0"/>
      <w:divBdr>
        <w:top w:val="none" w:sz="0" w:space="0" w:color="auto"/>
        <w:left w:val="none" w:sz="0" w:space="0" w:color="auto"/>
        <w:bottom w:val="none" w:sz="0" w:space="0" w:color="auto"/>
        <w:right w:val="none" w:sz="0" w:space="0" w:color="auto"/>
      </w:divBdr>
    </w:div>
    <w:div w:id="1000355309">
      <w:bodyDiv w:val="1"/>
      <w:marLeft w:val="0"/>
      <w:marRight w:val="0"/>
      <w:marTop w:val="0"/>
      <w:marBottom w:val="0"/>
      <w:divBdr>
        <w:top w:val="none" w:sz="0" w:space="0" w:color="auto"/>
        <w:left w:val="none" w:sz="0" w:space="0" w:color="auto"/>
        <w:bottom w:val="none" w:sz="0" w:space="0" w:color="auto"/>
        <w:right w:val="none" w:sz="0" w:space="0" w:color="auto"/>
      </w:divBdr>
    </w:div>
    <w:div w:id="1000936432">
      <w:bodyDiv w:val="1"/>
      <w:marLeft w:val="0"/>
      <w:marRight w:val="0"/>
      <w:marTop w:val="0"/>
      <w:marBottom w:val="0"/>
      <w:divBdr>
        <w:top w:val="none" w:sz="0" w:space="0" w:color="auto"/>
        <w:left w:val="none" w:sz="0" w:space="0" w:color="auto"/>
        <w:bottom w:val="none" w:sz="0" w:space="0" w:color="auto"/>
        <w:right w:val="none" w:sz="0" w:space="0" w:color="auto"/>
      </w:divBdr>
    </w:div>
    <w:div w:id="1010373380">
      <w:bodyDiv w:val="1"/>
      <w:marLeft w:val="0"/>
      <w:marRight w:val="0"/>
      <w:marTop w:val="0"/>
      <w:marBottom w:val="0"/>
      <w:divBdr>
        <w:top w:val="none" w:sz="0" w:space="0" w:color="auto"/>
        <w:left w:val="none" w:sz="0" w:space="0" w:color="auto"/>
        <w:bottom w:val="none" w:sz="0" w:space="0" w:color="auto"/>
        <w:right w:val="none" w:sz="0" w:space="0" w:color="auto"/>
      </w:divBdr>
    </w:div>
    <w:div w:id="1014575810">
      <w:bodyDiv w:val="1"/>
      <w:marLeft w:val="0"/>
      <w:marRight w:val="0"/>
      <w:marTop w:val="0"/>
      <w:marBottom w:val="0"/>
      <w:divBdr>
        <w:top w:val="none" w:sz="0" w:space="0" w:color="auto"/>
        <w:left w:val="none" w:sz="0" w:space="0" w:color="auto"/>
        <w:bottom w:val="none" w:sz="0" w:space="0" w:color="auto"/>
        <w:right w:val="none" w:sz="0" w:space="0" w:color="auto"/>
      </w:divBdr>
    </w:div>
    <w:div w:id="1015696041">
      <w:bodyDiv w:val="1"/>
      <w:marLeft w:val="0"/>
      <w:marRight w:val="0"/>
      <w:marTop w:val="0"/>
      <w:marBottom w:val="0"/>
      <w:divBdr>
        <w:top w:val="none" w:sz="0" w:space="0" w:color="auto"/>
        <w:left w:val="none" w:sz="0" w:space="0" w:color="auto"/>
        <w:bottom w:val="none" w:sz="0" w:space="0" w:color="auto"/>
        <w:right w:val="none" w:sz="0" w:space="0" w:color="auto"/>
      </w:divBdr>
    </w:div>
    <w:div w:id="1018119272">
      <w:bodyDiv w:val="1"/>
      <w:marLeft w:val="0"/>
      <w:marRight w:val="0"/>
      <w:marTop w:val="0"/>
      <w:marBottom w:val="0"/>
      <w:divBdr>
        <w:top w:val="none" w:sz="0" w:space="0" w:color="auto"/>
        <w:left w:val="none" w:sz="0" w:space="0" w:color="auto"/>
        <w:bottom w:val="none" w:sz="0" w:space="0" w:color="auto"/>
        <w:right w:val="none" w:sz="0" w:space="0" w:color="auto"/>
      </w:divBdr>
    </w:div>
    <w:div w:id="1024331254">
      <w:bodyDiv w:val="1"/>
      <w:marLeft w:val="0"/>
      <w:marRight w:val="0"/>
      <w:marTop w:val="0"/>
      <w:marBottom w:val="0"/>
      <w:divBdr>
        <w:top w:val="none" w:sz="0" w:space="0" w:color="auto"/>
        <w:left w:val="none" w:sz="0" w:space="0" w:color="auto"/>
        <w:bottom w:val="none" w:sz="0" w:space="0" w:color="auto"/>
        <w:right w:val="none" w:sz="0" w:space="0" w:color="auto"/>
      </w:divBdr>
    </w:div>
    <w:div w:id="1025448744">
      <w:bodyDiv w:val="1"/>
      <w:marLeft w:val="0"/>
      <w:marRight w:val="0"/>
      <w:marTop w:val="0"/>
      <w:marBottom w:val="0"/>
      <w:divBdr>
        <w:top w:val="none" w:sz="0" w:space="0" w:color="auto"/>
        <w:left w:val="none" w:sz="0" w:space="0" w:color="auto"/>
        <w:bottom w:val="none" w:sz="0" w:space="0" w:color="auto"/>
        <w:right w:val="none" w:sz="0" w:space="0" w:color="auto"/>
      </w:divBdr>
    </w:div>
    <w:div w:id="1026365621">
      <w:bodyDiv w:val="1"/>
      <w:marLeft w:val="0"/>
      <w:marRight w:val="0"/>
      <w:marTop w:val="0"/>
      <w:marBottom w:val="0"/>
      <w:divBdr>
        <w:top w:val="none" w:sz="0" w:space="0" w:color="auto"/>
        <w:left w:val="none" w:sz="0" w:space="0" w:color="auto"/>
        <w:bottom w:val="none" w:sz="0" w:space="0" w:color="auto"/>
        <w:right w:val="none" w:sz="0" w:space="0" w:color="auto"/>
      </w:divBdr>
    </w:div>
    <w:div w:id="1029137636">
      <w:bodyDiv w:val="1"/>
      <w:marLeft w:val="0"/>
      <w:marRight w:val="0"/>
      <w:marTop w:val="0"/>
      <w:marBottom w:val="0"/>
      <w:divBdr>
        <w:top w:val="none" w:sz="0" w:space="0" w:color="auto"/>
        <w:left w:val="none" w:sz="0" w:space="0" w:color="auto"/>
        <w:bottom w:val="none" w:sz="0" w:space="0" w:color="auto"/>
        <w:right w:val="none" w:sz="0" w:space="0" w:color="auto"/>
      </w:divBdr>
    </w:div>
    <w:div w:id="1030305264">
      <w:bodyDiv w:val="1"/>
      <w:marLeft w:val="0"/>
      <w:marRight w:val="0"/>
      <w:marTop w:val="0"/>
      <w:marBottom w:val="0"/>
      <w:divBdr>
        <w:top w:val="none" w:sz="0" w:space="0" w:color="auto"/>
        <w:left w:val="none" w:sz="0" w:space="0" w:color="auto"/>
        <w:bottom w:val="none" w:sz="0" w:space="0" w:color="auto"/>
        <w:right w:val="none" w:sz="0" w:space="0" w:color="auto"/>
      </w:divBdr>
    </w:div>
    <w:div w:id="1034355510">
      <w:bodyDiv w:val="1"/>
      <w:marLeft w:val="0"/>
      <w:marRight w:val="0"/>
      <w:marTop w:val="0"/>
      <w:marBottom w:val="0"/>
      <w:divBdr>
        <w:top w:val="none" w:sz="0" w:space="0" w:color="auto"/>
        <w:left w:val="none" w:sz="0" w:space="0" w:color="auto"/>
        <w:bottom w:val="none" w:sz="0" w:space="0" w:color="auto"/>
        <w:right w:val="none" w:sz="0" w:space="0" w:color="auto"/>
      </w:divBdr>
    </w:div>
    <w:div w:id="1038119758">
      <w:bodyDiv w:val="1"/>
      <w:marLeft w:val="0"/>
      <w:marRight w:val="0"/>
      <w:marTop w:val="0"/>
      <w:marBottom w:val="0"/>
      <w:divBdr>
        <w:top w:val="none" w:sz="0" w:space="0" w:color="auto"/>
        <w:left w:val="none" w:sz="0" w:space="0" w:color="auto"/>
        <w:bottom w:val="none" w:sz="0" w:space="0" w:color="auto"/>
        <w:right w:val="none" w:sz="0" w:space="0" w:color="auto"/>
      </w:divBdr>
    </w:div>
    <w:div w:id="1038777726">
      <w:bodyDiv w:val="1"/>
      <w:marLeft w:val="0"/>
      <w:marRight w:val="0"/>
      <w:marTop w:val="0"/>
      <w:marBottom w:val="0"/>
      <w:divBdr>
        <w:top w:val="none" w:sz="0" w:space="0" w:color="auto"/>
        <w:left w:val="none" w:sz="0" w:space="0" w:color="auto"/>
        <w:bottom w:val="none" w:sz="0" w:space="0" w:color="auto"/>
        <w:right w:val="none" w:sz="0" w:space="0" w:color="auto"/>
      </w:divBdr>
    </w:div>
    <w:div w:id="1040083782">
      <w:bodyDiv w:val="1"/>
      <w:marLeft w:val="0"/>
      <w:marRight w:val="0"/>
      <w:marTop w:val="0"/>
      <w:marBottom w:val="0"/>
      <w:divBdr>
        <w:top w:val="none" w:sz="0" w:space="0" w:color="auto"/>
        <w:left w:val="none" w:sz="0" w:space="0" w:color="auto"/>
        <w:bottom w:val="none" w:sz="0" w:space="0" w:color="auto"/>
        <w:right w:val="none" w:sz="0" w:space="0" w:color="auto"/>
      </w:divBdr>
    </w:div>
    <w:div w:id="1040474823">
      <w:bodyDiv w:val="1"/>
      <w:marLeft w:val="0"/>
      <w:marRight w:val="0"/>
      <w:marTop w:val="0"/>
      <w:marBottom w:val="0"/>
      <w:divBdr>
        <w:top w:val="none" w:sz="0" w:space="0" w:color="auto"/>
        <w:left w:val="none" w:sz="0" w:space="0" w:color="auto"/>
        <w:bottom w:val="none" w:sz="0" w:space="0" w:color="auto"/>
        <w:right w:val="none" w:sz="0" w:space="0" w:color="auto"/>
      </w:divBdr>
    </w:div>
    <w:div w:id="1043365089">
      <w:bodyDiv w:val="1"/>
      <w:marLeft w:val="0"/>
      <w:marRight w:val="0"/>
      <w:marTop w:val="0"/>
      <w:marBottom w:val="0"/>
      <w:divBdr>
        <w:top w:val="none" w:sz="0" w:space="0" w:color="auto"/>
        <w:left w:val="none" w:sz="0" w:space="0" w:color="auto"/>
        <w:bottom w:val="none" w:sz="0" w:space="0" w:color="auto"/>
        <w:right w:val="none" w:sz="0" w:space="0" w:color="auto"/>
      </w:divBdr>
    </w:div>
    <w:div w:id="1046024629">
      <w:bodyDiv w:val="1"/>
      <w:marLeft w:val="0"/>
      <w:marRight w:val="0"/>
      <w:marTop w:val="0"/>
      <w:marBottom w:val="0"/>
      <w:divBdr>
        <w:top w:val="none" w:sz="0" w:space="0" w:color="auto"/>
        <w:left w:val="none" w:sz="0" w:space="0" w:color="auto"/>
        <w:bottom w:val="none" w:sz="0" w:space="0" w:color="auto"/>
        <w:right w:val="none" w:sz="0" w:space="0" w:color="auto"/>
      </w:divBdr>
    </w:div>
    <w:div w:id="1058625761">
      <w:bodyDiv w:val="1"/>
      <w:marLeft w:val="0"/>
      <w:marRight w:val="0"/>
      <w:marTop w:val="0"/>
      <w:marBottom w:val="0"/>
      <w:divBdr>
        <w:top w:val="none" w:sz="0" w:space="0" w:color="auto"/>
        <w:left w:val="none" w:sz="0" w:space="0" w:color="auto"/>
        <w:bottom w:val="none" w:sz="0" w:space="0" w:color="auto"/>
        <w:right w:val="none" w:sz="0" w:space="0" w:color="auto"/>
      </w:divBdr>
    </w:div>
    <w:div w:id="1060206080">
      <w:bodyDiv w:val="1"/>
      <w:marLeft w:val="0"/>
      <w:marRight w:val="0"/>
      <w:marTop w:val="0"/>
      <w:marBottom w:val="0"/>
      <w:divBdr>
        <w:top w:val="none" w:sz="0" w:space="0" w:color="auto"/>
        <w:left w:val="none" w:sz="0" w:space="0" w:color="auto"/>
        <w:bottom w:val="none" w:sz="0" w:space="0" w:color="auto"/>
        <w:right w:val="none" w:sz="0" w:space="0" w:color="auto"/>
      </w:divBdr>
    </w:div>
    <w:div w:id="1064109795">
      <w:bodyDiv w:val="1"/>
      <w:marLeft w:val="0"/>
      <w:marRight w:val="0"/>
      <w:marTop w:val="0"/>
      <w:marBottom w:val="0"/>
      <w:divBdr>
        <w:top w:val="none" w:sz="0" w:space="0" w:color="auto"/>
        <w:left w:val="none" w:sz="0" w:space="0" w:color="auto"/>
        <w:bottom w:val="none" w:sz="0" w:space="0" w:color="auto"/>
        <w:right w:val="none" w:sz="0" w:space="0" w:color="auto"/>
      </w:divBdr>
    </w:div>
    <w:div w:id="1067458847">
      <w:bodyDiv w:val="1"/>
      <w:marLeft w:val="0"/>
      <w:marRight w:val="0"/>
      <w:marTop w:val="0"/>
      <w:marBottom w:val="0"/>
      <w:divBdr>
        <w:top w:val="none" w:sz="0" w:space="0" w:color="auto"/>
        <w:left w:val="none" w:sz="0" w:space="0" w:color="auto"/>
        <w:bottom w:val="none" w:sz="0" w:space="0" w:color="auto"/>
        <w:right w:val="none" w:sz="0" w:space="0" w:color="auto"/>
      </w:divBdr>
    </w:div>
    <w:div w:id="1068190817">
      <w:bodyDiv w:val="1"/>
      <w:marLeft w:val="0"/>
      <w:marRight w:val="0"/>
      <w:marTop w:val="0"/>
      <w:marBottom w:val="0"/>
      <w:divBdr>
        <w:top w:val="none" w:sz="0" w:space="0" w:color="auto"/>
        <w:left w:val="none" w:sz="0" w:space="0" w:color="auto"/>
        <w:bottom w:val="none" w:sz="0" w:space="0" w:color="auto"/>
        <w:right w:val="none" w:sz="0" w:space="0" w:color="auto"/>
      </w:divBdr>
    </w:div>
    <w:div w:id="1073165930">
      <w:bodyDiv w:val="1"/>
      <w:marLeft w:val="0"/>
      <w:marRight w:val="0"/>
      <w:marTop w:val="0"/>
      <w:marBottom w:val="0"/>
      <w:divBdr>
        <w:top w:val="none" w:sz="0" w:space="0" w:color="auto"/>
        <w:left w:val="none" w:sz="0" w:space="0" w:color="auto"/>
        <w:bottom w:val="none" w:sz="0" w:space="0" w:color="auto"/>
        <w:right w:val="none" w:sz="0" w:space="0" w:color="auto"/>
      </w:divBdr>
    </w:div>
    <w:div w:id="1074468449">
      <w:bodyDiv w:val="1"/>
      <w:marLeft w:val="0"/>
      <w:marRight w:val="0"/>
      <w:marTop w:val="0"/>
      <w:marBottom w:val="0"/>
      <w:divBdr>
        <w:top w:val="none" w:sz="0" w:space="0" w:color="auto"/>
        <w:left w:val="none" w:sz="0" w:space="0" w:color="auto"/>
        <w:bottom w:val="none" w:sz="0" w:space="0" w:color="auto"/>
        <w:right w:val="none" w:sz="0" w:space="0" w:color="auto"/>
      </w:divBdr>
    </w:div>
    <w:div w:id="1079406297">
      <w:bodyDiv w:val="1"/>
      <w:marLeft w:val="0"/>
      <w:marRight w:val="0"/>
      <w:marTop w:val="0"/>
      <w:marBottom w:val="0"/>
      <w:divBdr>
        <w:top w:val="none" w:sz="0" w:space="0" w:color="auto"/>
        <w:left w:val="none" w:sz="0" w:space="0" w:color="auto"/>
        <w:bottom w:val="none" w:sz="0" w:space="0" w:color="auto"/>
        <w:right w:val="none" w:sz="0" w:space="0" w:color="auto"/>
      </w:divBdr>
    </w:div>
    <w:div w:id="1084648212">
      <w:bodyDiv w:val="1"/>
      <w:marLeft w:val="0"/>
      <w:marRight w:val="0"/>
      <w:marTop w:val="0"/>
      <w:marBottom w:val="0"/>
      <w:divBdr>
        <w:top w:val="none" w:sz="0" w:space="0" w:color="auto"/>
        <w:left w:val="none" w:sz="0" w:space="0" w:color="auto"/>
        <w:bottom w:val="none" w:sz="0" w:space="0" w:color="auto"/>
        <w:right w:val="none" w:sz="0" w:space="0" w:color="auto"/>
      </w:divBdr>
    </w:div>
    <w:div w:id="1086419456">
      <w:bodyDiv w:val="1"/>
      <w:marLeft w:val="0"/>
      <w:marRight w:val="0"/>
      <w:marTop w:val="0"/>
      <w:marBottom w:val="0"/>
      <w:divBdr>
        <w:top w:val="none" w:sz="0" w:space="0" w:color="auto"/>
        <w:left w:val="none" w:sz="0" w:space="0" w:color="auto"/>
        <w:bottom w:val="none" w:sz="0" w:space="0" w:color="auto"/>
        <w:right w:val="none" w:sz="0" w:space="0" w:color="auto"/>
      </w:divBdr>
    </w:div>
    <w:div w:id="1089081425">
      <w:bodyDiv w:val="1"/>
      <w:marLeft w:val="0"/>
      <w:marRight w:val="0"/>
      <w:marTop w:val="0"/>
      <w:marBottom w:val="0"/>
      <w:divBdr>
        <w:top w:val="none" w:sz="0" w:space="0" w:color="auto"/>
        <w:left w:val="none" w:sz="0" w:space="0" w:color="auto"/>
        <w:bottom w:val="none" w:sz="0" w:space="0" w:color="auto"/>
        <w:right w:val="none" w:sz="0" w:space="0" w:color="auto"/>
      </w:divBdr>
    </w:div>
    <w:div w:id="1093941596">
      <w:bodyDiv w:val="1"/>
      <w:marLeft w:val="0"/>
      <w:marRight w:val="0"/>
      <w:marTop w:val="0"/>
      <w:marBottom w:val="0"/>
      <w:divBdr>
        <w:top w:val="none" w:sz="0" w:space="0" w:color="auto"/>
        <w:left w:val="none" w:sz="0" w:space="0" w:color="auto"/>
        <w:bottom w:val="none" w:sz="0" w:space="0" w:color="auto"/>
        <w:right w:val="none" w:sz="0" w:space="0" w:color="auto"/>
      </w:divBdr>
    </w:div>
    <w:div w:id="1094324794">
      <w:bodyDiv w:val="1"/>
      <w:marLeft w:val="0"/>
      <w:marRight w:val="0"/>
      <w:marTop w:val="0"/>
      <w:marBottom w:val="0"/>
      <w:divBdr>
        <w:top w:val="none" w:sz="0" w:space="0" w:color="auto"/>
        <w:left w:val="none" w:sz="0" w:space="0" w:color="auto"/>
        <w:bottom w:val="none" w:sz="0" w:space="0" w:color="auto"/>
        <w:right w:val="none" w:sz="0" w:space="0" w:color="auto"/>
      </w:divBdr>
    </w:div>
    <w:div w:id="1095125308">
      <w:bodyDiv w:val="1"/>
      <w:marLeft w:val="0"/>
      <w:marRight w:val="0"/>
      <w:marTop w:val="0"/>
      <w:marBottom w:val="0"/>
      <w:divBdr>
        <w:top w:val="none" w:sz="0" w:space="0" w:color="auto"/>
        <w:left w:val="none" w:sz="0" w:space="0" w:color="auto"/>
        <w:bottom w:val="none" w:sz="0" w:space="0" w:color="auto"/>
        <w:right w:val="none" w:sz="0" w:space="0" w:color="auto"/>
      </w:divBdr>
    </w:div>
    <w:div w:id="1095246933">
      <w:bodyDiv w:val="1"/>
      <w:marLeft w:val="0"/>
      <w:marRight w:val="0"/>
      <w:marTop w:val="0"/>
      <w:marBottom w:val="0"/>
      <w:divBdr>
        <w:top w:val="none" w:sz="0" w:space="0" w:color="auto"/>
        <w:left w:val="none" w:sz="0" w:space="0" w:color="auto"/>
        <w:bottom w:val="none" w:sz="0" w:space="0" w:color="auto"/>
        <w:right w:val="none" w:sz="0" w:space="0" w:color="auto"/>
      </w:divBdr>
    </w:div>
    <w:div w:id="1096559287">
      <w:bodyDiv w:val="1"/>
      <w:marLeft w:val="0"/>
      <w:marRight w:val="0"/>
      <w:marTop w:val="0"/>
      <w:marBottom w:val="0"/>
      <w:divBdr>
        <w:top w:val="none" w:sz="0" w:space="0" w:color="auto"/>
        <w:left w:val="none" w:sz="0" w:space="0" w:color="auto"/>
        <w:bottom w:val="none" w:sz="0" w:space="0" w:color="auto"/>
        <w:right w:val="none" w:sz="0" w:space="0" w:color="auto"/>
      </w:divBdr>
    </w:div>
    <w:div w:id="1097599917">
      <w:bodyDiv w:val="1"/>
      <w:marLeft w:val="0"/>
      <w:marRight w:val="0"/>
      <w:marTop w:val="0"/>
      <w:marBottom w:val="0"/>
      <w:divBdr>
        <w:top w:val="none" w:sz="0" w:space="0" w:color="auto"/>
        <w:left w:val="none" w:sz="0" w:space="0" w:color="auto"/>
        <w:bottom w:val="none" w:sz="0" w:space="0" w:color="auto"/>
        <w:right w:val="none" w:sz="0" w:space="0" w:color="auto"/>
      </w:divBdr>
    </w:div>
    <w:div w:id="1098258039">
      <w:bodyDiv w:val="1"/>
      <w:marLeft w:val="0"/>
      <w:marRight w:val="0"/>
      <w:marTop w:val="0"/>
      <w:marBottom w:val="0"/>
      <w:divBdr>
        <w:top w:val="none" w:sz="0" w:space="0" w:color="auto"/>
        <w:left w:val="none" w:sz="0" w:space="0" w:color="auto"/>
        <w:bottom w:val="none" w:sz="0" w:space="0" w:color="auto"/>
        <w:right w:val="none" w:sz="0" w:space="0" w:color="auto"/>
      </w:divBdr>
    </w:div>
    <w:div w:id="1100684983">
      <w:bodyDiv w:val="1"/>
      <w:marLeft w:val="0"/>
      <w:marRight w:val="0"/>
      <w:marTop w:val="0"/>
      <w:marBottom w:val="0"/>
      <w:divBdr>
        <w:top w:val="none" w:sz="0" w:space="0" w:color="auto"/>
        <w:left w:val="none" w:sz="0" w:space="0" w:color="auto"/>
        <w:bottom w:val="none" w:sz="0" w:space="0" w:color="auto"/>
        <w:right w:val="none" w:sz="0" w:space="0" w:color="auto"/>
      </w:divBdr>
    </w:div>
    <w:div w:id="1108351271">
      <w:bodyDiv w:val="1"/>
      <w:marLeft w:val="0"/>
      <w:marRight w:val="0"/>
      <w:marTop w:val="0"/>
      <w:marBottom w:val="0"/>
      <w:divBdr>
        <w:top w:val="none" w:sz="0" w:space="0" w:color="auto"/>
        <w:left w:val="none" w:sz="0" w:space="0" w:color="auto"/>
        <w:bottom w:val="none" w:sz="0" w:space="0" w:color="auto"/>
        <w:right w:val="none" w:sz="0" w:space="0" w:color="auto"/>
      </w:divBdr>
    </w:div>
    <w:div w:id="1109084931">
      <w:bodyDiv w:val="1"/>
      <w:marLeft w:val="0"/>
      <w:marRight w:val="0"/>
      <w:marTop w:val="0"/>
      <w:marBottom w:val="0"/>
      <w:divBdr>
        <w:top w:val="none" w:sz="0" w:space="0" w:color="auto"/>
        <w:left w:val="none" w:sz="0" w:space="0" w:color="auto"/>
        <w:bottom w:val="none" w:sz="0" w:space="0" w:color="auto"/>
        <w:right w:val="none" w:sz="0" w:space="0" w:color="auto"/>
      </w:divBdr>
    </w:div>
    <w:div w:id="1113598931">
      <w:bodyDiv w:val="1"/>
      <w:marLeft w:val="0"/>
      <w:marRight w:val="0"/>
      <w:marTop w:val="0"/>
      <w:marBottom w:val="0"/>
      <w:divBdr>
        <w:top w:val="none" w:sz="0" w:space="0" w:color="auto"/>
        <w:left w:val="none" w:sz="0" w:space="0" w:color="auto"/>
        <w:bottom w:val="none" w:sz="0" w:space="0" w:color="auto"/>
        <w:right w:val="none" w:sz="0" w:space="0" w:color="auto"/>
      </w:divBdr>
    </w:div>
    <w:div w:id="1117021700">
      <w:bodyDiv w:val="1"/>
      <w:marLeft w:val="0"/>
      <w:marRight w:val="0"/>
      <w:marTop w:val="0"/>
      <w:marBottom w:val="0"/>
      <w:divBdr>
        <w:top w:val="none" w:sz="0" w:space="0" w:color="auto"/>
        <w:left w:val="none" w:sz="0" w:space="0" w:color="auto"/>
        <w:bottom w:val="none" w:sz="0" w:space="0" w:color="auto"/>
        <w:right w:val="none" w:sz="0" w:space="0" w:color="auto"/>
      </w:divBdr>
    </w:div>
    <w:div w:id="1117063606">
      <w:bodyDiv w:val="1"/>
      <w:marLeft w:val="0"/>
      <w:marRight w:val="0"/>
      <w:marTop w:val="0"/>
      <w:marBottom w:val="0"/>
      <w:divBdr>
        <w:top w:val="none" w:sz="0" w:space="0" w:color="auto"/>
        <w:left w:val="none" w:sz="0" w:space="0" w:color="auto"/>
        <w:bottom w:val="none" w:sz="0" w:space="0" w:color="auto"/>
        <w:right w:val="none" w:sz="0" w:space="0" w:color="auto"/>
      </w:divBdr>
    </w:div>
    <w:div w:id="1118530096">
      <w:bodyDiv w:val="1"/>
      <w:marLeft w:val="0"/>
      <w:marRight w:val="0"/>
      <w:marTop w:val="0"/>
      <w:marBottom w:val="0"/>
      <w:divBdr>
        <w:top w:val="none" w:sz="0" w:space="0" w:color="auto"/>
        <w:left w:val="none" w:sz="0" w:space="0" w:color="auto"/>
        <w:bottom w:val="none" w:sz="0" w:space="0" w:color="auto"/>
        <w:right w:val="none" w:sz="0" w:space="0" w:color="auto"/>
      </w:divBdr>
    </w:div>
    <w:div w:id="1119689452">
      <w:bodyDiv w:val="1"/>
      <w:marLeft w:val="0"/>
      <w:marRight w:val="0"/>
      <w:marTop w:val="0"/>
      <w:marBottom w:val="0"/>
      <w:divBdr>
        <w:top w:val="none" w:sz="0" w:space="0" w:color="auto"/>
        <w:left w:val="none" w:sz="0" w:space="0" w:color="auto"/>
        <w:bottom w:val="none" w:sz="0" w:space="0" w:color="auto"/>
        <w:right w:val="none" w:sz="0" w:space="0" w:color="auto"/>
      </w:divBdr>
    </w:div>
    <w:div w:id="1125612968">
      <w:bodyDiv w:val="1"/>
      <w:marLeft w:val="0"/>
      <w:marRight w:val="0"/>
      <w:marTop w:val="0"/>
      <w:marBottom w:val="0"/>
      <w:divBdr>
        <w:top w:val="none" w:sz="0" w:space="0" w:color="auto"/>
        <w:left w:val="none" w:sz="0" w:space="0" w:color="auto"/>
        <w:bottom w:val="none" w:sz="0" w:space="0" w:color="auto"/>
        <w:right w:val="none" w:sz="0" w:space="0" w:color="auto"/>
      </w:divBdr>
    </w:div>
    <w:div w:id="1129057462">
      <w:bodyDiv w:val="1"/>
      <w:marLeft w:val="0"/>
      <w:marRight w:val="0"/>
      <w:marTop w:val="0"/>
      <w:marBottom w:val="0"/>
      <w:divBdr>
        <w:top w:val="none" w:sz="0" w:space="0" w:color="auto"/>
        <w:left w:val="none" w:sz="0" w:space="0" w:color="auto"/>
        <w:bottom w:val="none" w:sz="0" w:space="0" w:color="auto"/>
        <w:right w:val="none" w:sz="0" w:space="0" w:color="auto"/>
      </w:divBdr>
    </w:div>
    <w:div w:id="1132400242">
      <w:bodyDiv w:val="1"/>
      <w:marLeft w:val="0"/>
      <w:marRight w:val="0"/>
      <w:marTop w:val="0"/>
      <w:marBottom w:val="0"/>
      <w:divBdr>
        <w:top w:val="none" w:sz="0" w:space="0" w:color="auto"/>
        <w:left w:val="none" w:sz="0" w:space="0" w:color="auto"/>
        <w:bottom w:val="none" w:sz="0" w:space="0" w:color="auto"/>
        <w:right w:val="none" w:sz="0" w:space="0" w:color="auto"/>
      </w:divBdr>
    </w:div>
    <w:div w:id="1139802484">
      <w:bodyDiv w:val="1"/>
      <w:marLeft w:val="0"/>
      <w:marRight w:val="0"/>
      <w:marTop w:val="0"/>
      <w:marBottom w:val="0"/>
      <w:divBdr>
        <w:top w:val="none" w:sz="0" w:space="0" w:color="auto"/>
        <w:left w:val="none" w:sz="0" w:space="0" w:color="auto"/>
        <w:bottom w:val="none" w:sz="0" w:space="0" w:color="auto"/>
        <w:right w:val="none" w:sz="0" w:space="0" w:color="auto"/>
      </w:divBdr>
    </w:div>
    <w:div w:id="1148016424">
      <w:bodyDiv w:val="1"/>
      <w:marLeft w:val="0"/>
      <w:marRight w:val="0"/>
      <w:marTop w:val="0"/>
      <w:marBottom w:val="0"/>
      <w:divBdr>
        <w:top w:val="none" w:sz="0" w:space="0" w:color="auto"/>
        <w:left w:val="none" w:sz="0" w:space="0" w:color="auto"/>
        <w:bottom w:val="none" w:sz="0" w:space="0" w:color="auto"/>
        <w:right w:val="none" w:sz="0" w:space="0" w:color="auto"/>
      </w:divBdr>
    </w:div>
    <w:div w:id="1148323395">
      <w:bodyDiv w:val="1"/>
      <w:marLeft w:val="0"/>
      <w:marRight w:val="0"/>
      <w:marTop w:val="0"/>
      <w:marBottom w:val="0"/>
      <w:divBdr>
        <w:top w:val="none" w:sz="0" w:space="0" w:color="auto"/>
        <w:left w:val="none" w:sz="0" w:space="0" w:color="auto"/>
        <w:bottom w:val="none" w:sz="0" w:space="0" w:color="auto"/>
        <w:right w:val="none" w:sz="0" w:space="0" w:color="auto"/>
      </w:divBdr>
    </w:div>
    <w:div w:id="1150946209">
      <w:bodyDiv w:val="1"/>
      <w:marLeft w:val="0"/>
      <w:marRight w:val="0"/>
      <w:marTop w:val="0"/>
      <w:marBottom w:val="0"/>
      <w:divBdr>
        <w:top w:val="none" w:sz="0" w:space="0" w:color="auto"/>
        <w:left w:val="none" w:sz="0" w:space="0" w:color="auto"/>
        <w:bottom w:val="none" w:sz="0" w:space="0" w:color="auto"/>
        <w:right w:val="none" w:sz="0" w:space="0" w:color="auto"/>
      </w:divBdr>
    </w:div>
    <w:div w:id="1157693568">
      <w:bodyDiv w:val="1"/>
      <w:marLeft w:val="0"/>
      <w:marRight w:val="0"/>
      <w:marTop w:val="0"/>
      <w:marBottom w:val="0"/>
      <w:divBdr>
        <w:top w:val="none" w:sz="0" w:space="0" w:color="auto"/>
        <w:left w:val="none" w:sz="0" w:space="0" w:color="auto"/>
        <w:bottom w:val="none" w:sz="0" w:space="0" w:color="auto"/>
        <w:right w:val="none" w:sz="0" w:space="0" w:color="auto"/>
      </w:divBdr>
    </w:div>
    <w:div w:id="1159888238">
      <w:bodyDiv w:val="1"/>
      <w:marLeft w:val="0"/>
      <w:marRight w:val="0"/>
      <w:marTop w:val="0"/>
      <w:marBottom w:val="0"/>
      <w:divBdr>
        <w:top w:val="none" w:sz="0" w:space="0" w:color="auto"/>
        <w:left w:val="none" w:sz="0" w:space="0" w:color="auto"/>
        <w:bottom w:val="none" w:sz="0" w:space="0" w:color="auto"/>
        <w:right w:val="none" w:sz="0" w:space="0" w:color="auto"/>
      </w:divBdr>
    </w:div>
    <w:div w:id="1163081701">
      <w:bodyDiv w:val="1"/>
      <w:marLeft w:val="0"/>
      <w:marRight w:val="0"/>
      <w:marTop w:val="0"/>
      <w:marBottom w:val="0"/>
      <w:divBdr>
        <w:top w:val="none" w:sz="0" w:space="0" w:color="auto"/>
        <w:left w:val="none" w:sz="0" w:space="0" w:color="auto"/>
        <w:bottom w:val="none" w:sz="0" w:space="0" w:color="auto"/>
        <w:right w:val="none" w:sz="0" w:space="0" w:color="auto"/>
      </w:divBdr>
    </w:div>
    <w:div w:id="1165557995">
      <w:bodyDiv w:val="1"/>
      <w:marLeft w:val="0"/>
      <w:marRight w:val="0"/>
      <w:marTop w:val="0"/>
      <w:marBottom w:val="0"/>
      <w:divBdr>
        <w:top w:val="none" w:sz="0" w:space="0" w:color="auto"/>
        <w:left w:val="none" w:sz="0" w:space="0" w:color="auto"/>
        <w:bottom w:val="none" w:sz="0" w:space="0" w:color="auto"/>
        <w:right w:val="none" w:sz="0" w:space="0" w:color="auto"/>
      </w:divBdr>
    </w:div>
    <w:div w:id="1165825471">
      <w:bodyDiv w:val="1"/>
      <w:marLeft w:val="0"/>
      <w:marRight w:val="0"/>
      <w:marTop w:val="0"/>
      <w:marBottom w:val="0"/>
      <w:divBdr>
        <w:top w:val="none" w:sz="0" w:space="0" w:color="auto"/>
        <w:left w:val="none" w:sz="0" w:space="0" w:color="auto"/>
        <w:bottom w:val="none" w:sz="0" w:space="0" w:color="auto"/>
        <w:right w:val="none" w:sz="0" w:space="0" w:color="auto"/>
      </w:divBdr>
    </w:div>
    <w:div w:id="1166357580">
      <w:bodyDiv w:val="1"/>
      <w:marLeft w:val="0"/>
      <w:marRight w:val="0"/>
      <w:marTop w:val="0"/>
      <w:marBottom w:val="0"/>
      <w:divBdr>
        <w:top w:val="none" w:sz="0" w:space="0" w:color="auto"/>
        <w:left w:val="none" w:sz="0" w:space="0" w:color="auto"/>
        <w:bottom w:val="none" w:sz="0" w:space="0" w:color="auto"/>
        <w:right w:val="none" w:sz="0" w:space="0" w:color="auto"/>
      </w:divBdr>
    </w:div>
    <w:div w:id="1167986789">
      <w:bodyDiv w:val="1"/>
      <w:marLeft w:val="0"/>
      <w:marRight w:val="0"/>
      <w:marTop w:val="0"/>
      <w:marBottom w:val="0"/>
      <w:divBdr>
        <w:top w:val="none" w:sz="0" w:space="0" w:color="auto"/>
        <w:left w:val="none" w:sz="0" w:space="0" w:color="auto"/>
        <w:bottom w:val="none" w:sz="0" w:space="0" w:color="auto"/>
        <w:right w:val="none" w:sz="0" w:space="0" w:color="auto"/>
      </w:divBdr>
    </w:div>
    <w:div w:id="1169372342">
      <w:bodyDiv w:val="1"/>
      <w:marLeft w:val="0"/>
      <w:marRight w:val="0"/>
      <w:marTop w:val="0"/>
      <w:marBottom w:val="0"/>
      <w:divBdr>
        <w:top w:val="none" w:sz="0" w:space="0" w:color="auto"/>
        <w:left w:val="none" w:sz="0" w:space="0" w:color="auto"/>
        <w:bottom w:val="none" w:sz="0" w:space="0" w:color="auto"/>
        <w:right w:val="none" w:sz="0" w:space="0" w:color="auto"/>
      </w:divBdr>
    </w:div>
    <w:div w:id="1173449105">
      <w:bodyDiv w:val="1"/>
      <w:marLeft w:val="0"/>
      <w:marRight w:val="0"/>
      <w:marTop w:val="0"/>
      <w:marBottom w:val="0"/>
      <w:divBdr>
        <w:top w:val="none" w:sz="0" w:space="0" w:color="auto"/>
        <w:left w:val="none" w:sz="0" w:space="0" w:color="auto"/>
        <w:bottom w:val="none" w:sz="0" w:space="0" w:color="auto"/>
        <w:right w:val="none" w:sz="0" w:space="0" w:color="auto"/>
      </w:divBdr>
    </w:div>
    <w:div w:id="1181772305">
      <w:bodyDiv w:val="1"/>
      <w:marLeft w:val="0"/>
      <w:marRight w:val="0"/>
      <w:marTop w:val="0"/>
      <w:marBottom w:val="0"/>
      <w:divBdr>
        <w:top w:val="none" w:sz="0" w:space="0" w:color="auto"/>
        <w:left w:val="none" w:sz="0" w:space="0" w:color="auto"/>
        <w:bottom w:val="none" w:sz="0" w:space="0" w:color="auto"/>
        <w:right w:val="none" w:sz="0" w:space="0" w:color="auto"/>
      </w:divBdr>
    </w:div>
    <w:div w:id="1183087198">
      <w:bodyDiv w:val="1"/>
      <w:marLeft w:val="0"/>
      <w:marRight w:val="0"/>
      <w:marTop w:val="0"/>
      <w:marBottom w:val="0"/>
      <w:divBdr>
        <w:top w:val="none" w:sz="0" w:space="0" w:color="auto"/>
        <w:left w:val="none" w:sz="0" w:space="0" w:color="auto"/>
        <w:bottom w:val="none" w:sz="0" w:space="0" w:color="auto"/>
        <w:right w:val="none" w:sz="0" w:space="0" w:color="auto"/>
      </w:divBdr>
    </w:div>
    <w:div w:id="1185705682">
      <w:bodyDiv w:val="1"/>
      <w:marLeft w:val="0"/>
      <w:marRight w:val="0"/>
      <w:marTop w:val="0"/>
      <w:marBottom w:val="0"/>
      <w:divBdr>
        <w:top w:val="none" w:sz="0" w:space="0" w:color="auto"/>
        <w:left w:val="none" w:sz="0" w:space="0" w:color="auto"/>
        <w:bottom w:val="none" w:sz="0" w:space="0" w:color="auto"/>
        <w:right w:val="none" w:sz="0" w:space="0" w:color="auto"/>
      </w:divBdr>
    </w:div>
    <w:div w:id="1186745189">
      <w:bodyDiv w:val="1"/>
      <w:marLeft w:val="0"/>
      <w:marRight w:val="0"/>
      <w:marTop w:val="0"/>
      <w:marBottom w:val="0"/>
      <w:divBdr>
        <w:top w:val="none" w:sz="0" w:space="0" w:color="auto"/>
        <w:left w:val="none" w:sz="0" w:space="0" w:color="auto"/>
        <w:bottom w:val="none" w:sz="0" w:space="0" w:color="auto"/>
        <w:right w:val="none" w:sz="0" w:space="0" w:color="auto"/>
      </w:divBdr>
    </w:div>
    <w:div w:id="1187018393">
      <w:bodyDiv w:val="1"/>
      <w:marLeft w:val="0"/>
      <w:marRight w:val="0"/>
      <w:marTop w:val="0"/>
      <w:marBottom w:val="0"/>
      <w:divBdr>
        <w:top w:val="none" w:sz="0" w:space="0" w:color="auto"/>
        <w:left w:val="none" w:sz="0" w:space="0" w:color="auto"/>
        <w:bottom w:val="none" w:sz="0" w:space="0" w:color="auto"/>
        <w:right w:val="none" w:sz="0" w:space="0" w:color="auto"/>
      </w:divBdr>
    </w:div>
    <w:div w:id="1204714571">
      <w:bodyDiv w:val="1"/>
      <w:marLeft w:val="0"/>
      <w:marRight w:val="0"/>
      <w:marTop w:val="0"/>
      <w:marBottom w:val="0"/>
      <w:divBdr>
        <w:top w:val="none" w:sz="0" w:space="0" w:color="auto"/>
        <w:left w:val="none" w:sz="0" w:space="0" w:color="auto"/>
        <w:bottom w:val="none" w:sz="0" w:space="0" w:color="auto"/>
        <w:right w:val="none" w:sz="0" w:space="0" w:color="auto"/>
      </w:divBdr>
    </w:div>
    <w:div w:id="1204950318">
      <w:bodyDiv w:val="1"/>
      <w:marLeft w:val="0"/>
      <w:marRight w:val="0"/>
      <w:marTop w:val="0"/>
      <w:marBottom w:val="0"/>
      <w:divBdr>
        <w:top w:val="none" w:sz="0" w:space="0" w:color="auto"/>
        <w:left w:val="none" w:sz="0" w:space="0" w:color="auto"/>
        <w:bottom w:val="none" w:sz="0" w:space="0" w:color="auto"/>
        <w:right w:val="none" w:sz="0" w:space="0" w:color="auto"/>
      </w:divBdr>
    </w:div>
    <w:div w:id="1209413047">
      <w:bodyDiv w:val="1"/>
      <w:marLeft w:val="0"/>
      <w:marRight w:val="0"/>
      <w:marTop w:val="0"/>
      <w:marBottom w:val="0"/>
      <w:divBdr>
        <w:top w:val="none" w:sz="0" w:space="0" w:color="auto"/>
        <w:left w:val="none" w:sz="0" w:space="0" w:color="auto"/>
        <w:bottom w:val="none" w:sz="0" w:space="0" w:color="auto"/>
        <w:right w:val="none" w:sz="0" w:space="0" w:color="auto"/>
      </w:divBdr>
    </w:div>
    <w:div w:id="1209993427">
      <w:bodyDiv w:val="1"/>
      <w:marLeft w:val="0"/>
      <w:marRight w:val="0"/>
      <w:marTop w:val="0"/>
      <w:marBottom w:val="0"/>
      <w:divBdr>
        <w:top w:val="none" w:sz="0" w:space="0" w:color="auto"/>
        <w:left w:val="none" w:sz="0" w:space="0" w:color="auto"/>
        <w:bottom w:val="none" w:sz="0" w:space="0" w:color="auto"/>
        <w:right w:val="none" w:sz="0" w:space="0" w:color="auto"/>
      </w:divBdr>
    </w:div>
    <w:div w:id="1211266360">
      <w:bodyDiv w:val="1"/>
      <w:marLeft w:val="0"/>
      <w:marRight w:val="0"/>
      <w:marTop w:val="0"/>
      <w:marBottom w:val="0"/>
      <w:divBdr>
        <w:top w:val="none" w:sz="0" w:space="0" w:color="auto"/>
        <w:left w:val="none" w:sz="0" w:space="0" w:color="auto"/>
        <w:bottom w:val="none" w:sz="0" w:space="0" w:color="auto"/>
        <w:right w:val="none" w:sz="0" w:space="0" w:color="auto"/>
      </w:divBdr>
    </w:div>
    <w:div w:id="1218249930">
      <w:bodyDiv w:val="1"/>
      <w:marLeft w:val="0"/>
      <w:marRight w:val="0"/>
      <w:marTop w:val="0"/>
      <w:marBottom w:val="0"/>
      <w:divBdr>
        <w:top w:val="none" w:sz="0" w:space="0" w:color="auto"/>
        <w:left w:val="none" w:sz="0" w:space="0" w:color="auto"/>
        <w:bottom w:val="none" w:sz="0" w:space="0" w:color="auto"/>
        <w:right w:val="none" w:sz="0" w:space="0" w:color="auto"/>
      </w:divBdr>
    </w:div>
    <w:div w:id="1220941779">
      <w:bodyDiv w:val="1"/>
      <w:marLeft w:val="0"/>
      <w:marRight w:val="0"/>
      <w:marTop w:val="0"/>
      <w:marBottom w:val="0"/>
      <w:divBdr>
        <w:top w:val="none" w:sz="0" w:space="0" w:color="auto"/>
        <w:left w:val="none" w:sz="0" w:space="0" w:color="auto"/>
        <w:bottom w:val="none" w:sz="0" w:space="0" w:color="auto"/>
        <w:right w:val="none" w:sz="0" w:space="0" w:color="auto"/>
      </w:divBdr>
    </w:div>
    <w:div w:id="1221939430">
      <w:bodyDiv w:val="1"/>
      <w:marLeft w:val="0"/>
      <w:marRight w:val="0"/>
      <w:marTop w:val="0"/>
      <w:marBottom w:val="0"/>
      <w:divBdr>
        <w:top w:val="none" w:sz="0" w:space="0" w:color="auto"/>
        <w:left w:val="none" w:sz="0" w:space="0" w:color="auto"/>
        <w:bottom w:val="none" w:sz="0" w:space="0" w:color="auto"/>
        <w:right w:val="none" w:sz="0" w:space="0" w:color="auto"/>
      </w:divBdr>
    </w:div>
    <w:div w:id="1227447702">
      <w:bodyDiv w:val="1"/>
      <w:marLeft w:val="0"/>
      <w:marRight w:val="0"/>
      <w:marTop w:val="0"/>
      <w:marBottom w:val="0"/>
      <w:divBdr>
        <w:top w:val="none" w:sz="0" w:space="0" w:color="auto"/>
        <w:left w:val="none" w:sz="0" w:space="0" w:color="auto"/>
        <w:bottom w:val="none" w:sz="0" w:space="0" w:color="auto"/>
        <w:right w:val="none" w:sz="0" w:space="0" w:color="auto"/>
      </w:divBdr>
    </w:div>
    <w:div w:id="1229341590">
      <w:bodyDiv w:val="1"/>
      <w:marLeft w:val="0"/>
      <w:marRight w:val="0"/>
      <w:marTop w:val="0"/>
      <w:marBottom w:val="0"/>
      <w:divBdr>
        <w:top w:val="none" w:sz="0" w:space="0" w:color="auto"/>
        <w:left w:val="none" w:sz="0" w:space="0" w:color="auto"/>
        <w:bottom w:val="none" w:sz="0" w:space="0" w:color="auto"/>
        <w:right w:val="none" w:sz="0" w:space="0" w:color="auto"/>
      </w:divBdr>
    </w:div>
    <w:div w:id="1232960786">
      <w:bodyDiv w:val="1"/>
      <w:marLeft w:val="0"/>
      <w:marRight w:val="0"/>
      <w:marTop w:val="0"/>
      <w:marBottom w:val="0"/>
      <w:divBdr>
        <w:top w:val="none" w:sz="0" w:space="0" w:color="auto"/>
        <w:left w:val="none" w:sz="0" w:space="0" w:color="auto"/>
        <w:bottom w:val="none" w:sz="0" w:space="0" w:color="auto"/>
        <w:right w:val="none" w:sz="0" w:space="0" w:color="auto"/>
      </w:divBdr>
    </w:div>
    <w:div w:id="1237206762">
      <w:bodyDiv w:val="1"/>
      <w:marLeft w:val="0"/>
      <w:marRight w:val="0"/>
      <w:marTop w:val="0"/>
      <w:marBottom w:val="0"/>
      <w:divBdr>
        <w:top w:val="none" w:sz="0" w:space="0" w:color="auto"/>
        <w:left w:val="none" w:sz="0" w:space="0" w:color="auto"/>
        <w:bottom w:val="none" w:sz="0" w:space="0" w:color="auto"/>
        <w:right w:val="none" w:sz="0" w:space="0" w:color="auto"/>
      </w:divBdr>
    </w:div>
    <w:div w:id="1243948477">
      <w:bodyDiv w:val="1"/>
      <w:marLeft w:val="0"/>
      <w:marRight w:val="0"/>
      <w:marTop w:val="0"/>
      <w:marBottom w:val="0"/>
      <w:divBdr>
        <w:top w:val="none" w:sz="0" w:space="0" w:color="auto"/>
        <w:left w:val="none" w:sz="0" w:space="0" w:color="auto"/>
        <w:bottom w:val="none" w:sz="0" w:space="0" w:color="auto"/>
        <w:right w:val="none" w:sz="0" w:space="0" w:color="auto"/>
      </w:divBdr>
    </w:div>
    <w:div w:id="1247685007">
      <w:bodyDiv w:val="1"/>
      <w:marLeft w:val="0"/>
      <w:marRight w:val="0"/>
      <w:marTop w:val="0"/>
      <w:marBottom w:val="0"/>
      <w:divBdr>
        <w:top w:val="none" w:sz="0" w:space="0" w:color="auto"/>
        <w:left w:val="none" w:sz="0" w:space="0" w:color="auto"/>
        <w:bottom w:val="none" w:sz="0" w:space="0" w:color="auto"/>
        <w:right w:val="none" w:sz="0" w:space="0" w:color="auto"/>
      </w:divBdr>
    </w:div>
    <w:div w:id="1252546447">
      <w:bodyDiv w:val="1"/>
      <w:marLeft w:val="0"/>
      <w:marRight w:val="0"/>
      <w:marTop w:val="0"/>
      <w:marBottom w:val="0"/>
      <w:divBdr>
        <w:top w:val="none" w:sz="0" w:space="0" w:color="auto"/>
        <w:left w:val="none" w:sz="0" w:space="0" w:color="auto"/>
        <w:bottom w:val="none" w:sz="0" w:space="0" w:color="auto"/>
        <w:right w:val="none" w:sz="0" w:space="0" w:color="auto"/>
      </w:divBdr>
    </w:div>
    <w:div w:id="1254704647">
      <w:bodyDiv w:val="1"/>
      <w:marLeft w:val="0"/>
      <w:marRight w:val="0"/>
      <w:marTop w:val="0"/>
      <w:marBottom w:val="0"/>
      <w:divBdr>
        <w:top w:val="none" w:sz="0" w:space="0" w:color="auto"/>
        <w:left w:val="none" w:sz="0" w:space="0" w:color="auto"/>
        <w:bottom w:val="none" w:sz="0" w:space="0" w:color="auto"/>
        <w:right w:val="none" w:sz="0" w:space="0" w:color="auto"/>
      </w:divBdr>
    </w:div>
    <w:div w:id="1255822475">
      <w:bodyDiv w:val="1"/>
      <w:marLeft w:val="0"/>
      <w:marRight w:val="0"/>
      <w:marTop w:val="0"/>
      <w:marBottom w:val="0"/>
      <w:divBdr>
        <w:top w:val="none" w:sz="0" w:space="0" w:color="auto"/>
        <w:left w:val="none" w:sz="0" w:space="0" w:color="auto"/>
        <w:bottom w:val="none" w:sz="0" w:space="0" w:color="auto"/>
        <w:right w:val="none" w:sz="0" w:space="0" w:color="auto"/>
      </w:divBdr>
    </w:div>
    <w:div w:id="1257056103">
      <w:bodyDiv w:val="1"/>
      <w:marLeft w:val="0"/>
      <w:marRight w:val="0"/>
      <w:marTop w:val="0"/>
      <w:marBottom w:val="0"/>
      <w:divBdr>
        <w:top w:val="none" w:sz="0" w:space="0" w:color="auto"/>
        <w:left w:val="none" w:sz="0" w:space="0" w:color="auto"/>
        <w:bottom w:val="none" w:sz="0" w:space="0" w:color="auto"/>
        <w:right w:val="none" w:sz="0" w:space="0" w:color="auto"/>
      </w:divBdr>
    </w:div>
    <w:div w:id="1261062805">
      <w:bodyDiv w:val="1"/>
      <w:marLeft w:val="0"/>
      <w:marRight w:val="0"/>
      <w:marTop w:val="0"/>
      <w:marBottom w:val="0"/>
      <w:divBdr>
        <w:top w:val="none" w:sz="0" w:space="0" w:color="auto"/>
        <w:left w:val="none" w:sz="0" w:space="0" w:color="auto"/>
        <w:bottom w:val="none" w:sz="0" w:space="0" w:color="auto"/>
        <w:right w:val="none" w:sz="0" w:space="0" w:color="auto"/>
      </w:divBdr>
    </w:div>
    <w:div w:id="1261722970">
      <w:bodyDiv w:val="1"/>
      <w:marLeft w:val="0"/>
      <w:marRight w:val="0"/>
      <w:marTop w:val="0"/>
      <w:marBottom w:val="0"/>
      <w:divBdr>
        <w:top w:val="none" w:sz="0" w:space="0" w:color="auto"/>
        <w:left w:val="none" w:sz="0" w:space="0" w:color="auto"/>
        <w:bottom w:val="none" w:sz="0" w:space="0" w:color="auto"/>
        <w:right w:val="none" w:sz="0" w:space="0" w:color="auto"/>
      </w:divBdr>
    </w:div>
    <w:div w:id="1267272435">
      <w:bodyDiv w:val="1"/>
      <w:marLeft w:val="0"/>
      <w:marRight w:val="0"/>
      <w:marTop w:val="0"/>
      <w:marBottom w:val="0"/>
      <w:divBdr>
        <w:top w:val="none" w:sz="0" w:space="0" w:color="auto"/>
        <w:left w:val="none" w:sz="0" w:space="0" w:color="auto"/>
        <w:bottom w:val="none" w:sz="0" w:space="0" w:color="auto"/>
        <w:right w:val="none" w:sz="0" w:space="0" w:color="auto"/>
      </w:divBdr>
    </w:div>
    <w:div w:id="1269846815">
      <w:bodyDiv w:val="1"/>
      <w:marLeft w:val="0"/>
      <w:marRight w:val="0"/>
      <w:marTop w:val="0"/>
      <w:marBottom w:val="0"/>
      <w:divBdr>
        <w:top w:val="none" w:sz="0" w:space="0" w:color="auto"/>
        <w:left w:val="none" w:sz="0" w:space="0" w:color="auto"/>
        <w:bottom w:val="none" w:sz="0" w:space="0" w:color="auto"/>
        <w:right w:val="none" w:sz="0" w:space="0" w:color="auto"/>
      </w:divBdr>
    </w:div>
    <w:div w:id="1270040438">
      <w:bodyDiv w:val="1"/>
      <w:marLeft w:val="0"/>
      <w:marRight w:val="0"/>
      <w:marTop w:val="0"/>
      <w:marBottom w:val="0"/>
      <w:divBdr>
        <w:top w:val="none" w:sz="0" w:space="0" w:color="auto"/>
        <w:left w:val="none" w:sz="0" w:space="0" w:color="auto"/>
        <w:bottom w:val="none" w:sz="0" w:space="0" w:color="auto"/>
        <w:right w:val="none" w:sz="0" w:space="0" w:color="auto"/>
      </w:divBdr>
    </w:div>
    <w:div w:id="1273898043">
      <w:bodyDiv w:val="1"/>
      <w:marLeft w:val="0"/>
      <w:marRight w:val="0"/>
      <w:marTop w:val="0"/>
      <w:marBottom w:val="0"/>
      <w:divBdr>
        <w:top w:val="none" w:sz="0" w:space="0" w:color="auto"/>
        <w:left w:val="none" w:sz="0" w:space="0" w:color="auto"/>
        <w:bottom w:val="none" w:sz="0" w:space="0" w:color="auto"/>
        <w:right w:val="none" w:sz="0" w:space="0" w:color="auto"/>
      </w:divBdr>
    </w:div>
    <w:div w:id="1277760327">
      <w:bodyDiv w:val="1"/>
      <w:marLeft w:val="0"/>
      <w:marRight w:val="0"/>
      <w:marTop w:val="0"/>
      <w:marBottom w:val="0"/>
      <w:divBdr>
        <w:top w:val="none" w:sz="0" w:space="0" w:color="auto"/>
        <w:left w:val="none" w:sz="0" w:space="0" w:color="auto"/>
        <w:bottom w:val="none" w:sz="0" w:space="0" w:color="auto"/>
        <w:right w:val="none" w:sz="0" w:space="0" w:color="auto"/>
      </w:divBdr>
    </w:div>
    <w:div w:id="1284383595">
      <w:bodyDiv w:val="1"/>
      <w:marLeft w:val="0"/>
      <w:marRight w:val="0"/>
      <w:marTop w:val="0"/>
      <w:marBottom w:val="0"/>
      <w:divBdr>
        <w:top w:val="none" w:sz="0" w:space="0" w:color="auto"/>
        <w:left w:val="none" w:sz="0" w:space="0" w:color="auto"/>
        <w:bottom w:val="none" w:sz="0" w:space="0" w:color="auto"/>
        <w:right w:val="none" w:sz="0" w:space="0" w:color="auto"/>
      </w:divBdr>
    </w:div>
    <w:div w:id="1286815591">
      <w:bodyDiv w:val="1"/>
      <w:marLeft w:val="0"/>
      <w:marRight w:val="0"/>
      <w:marTop w:val="0"/>
      <w:marBottom w:val="0"/>
      <w:divBdr>
        <w:top w:val="none" w:sz="0" w:space="0" w:color="auto"/>
        <w:left w:val="none" w:sz="0" w:space="0" w:color="auto"/>
        <w:bottom w:val="none" w:sz="0" w:space="0" w:color="auto"/>
        <w:right w:val="none" w:sz="0" w:space="0" w:color="auto"/>
      </w:divBdr>
    </w:div>
    <w:div w:id="1289705143">
      <w:bodyDiv w:val="1"/>
      <w:marLeft w:val="0"/>
      <w:marRight w:val="0"/>
      <w:marTop w:val="0"/>
      <w:marBottom w:val="0"/>
      <w:divBdr>
        <w:top w:val="none" w:sz="0" w:space="0" w:color="auto"/>
        <w:left w:val="none" w:sz="0" w:space="0" w:color="auto"/>
        <w:bottom w:val="none" w:sz="0" w:space="0" w:color="auto"/>
        <w:right w:val="none" w:sz="0" w:space="0" w:color="auto"/>
      </w:divBdr>
    </w:div>
    <w:div w:id="1296833564">
      <w:bodyDiv w:val="1"/>
      <w:marLeft w:val="0"/>
      <w:marRight w:val="0"/>
      <w:marTop w:val="0"/>
      <w:marBottom w:val="0"/>
      <w:divBdr>
        <w:top w:val="none" w:sz="0" w:space="0" w:color="auto"/>
        <w:left w:val="none" w:sz="0" w:space="0" w:color="auto"/>
        <w:bottom w:val="none" w:sz="0" w:space="0" w:color="auto"/>
        <w:right w:val="none" w:sz="0" w:space="0" w:color="auto"/>
      </w:divBdr>
    </w:div>
    <w:div w:id="1296982111">
      <w:bodyDiv w:val="1"/>
      <w:marLeft w:val="0"/>
      <w:marRight w:val="0"/>
      <w:marTop w:val="0"/>
      <w:marBottom w:val="0"/>
      <w:divBdr>
        <w:top w:val="none" w:sz="0" w:space="0" w:color="auto"/>
        <w:left w:val="none" w:sz="0" w:space="0" w:color="auto"/>
        <w:bottom w:val="none" w:sz="0" w:space="0" w:color="auto"/>
        <w:right w:val="none" w:sz="0" w:space="0" w:color="auto"/>
      </w:divBdr>
    </w:div>
    <w:div w:id="1298292521">
      <w:bodyDiv w:val="1"/>
      <w:marLeft w:val="0"/>
      <w:marRight w:val="0"/>
      <w:marTop w:val="0"/>
      <w:marBottom w:val="0"/>
      <w:divBdr>
        <w:top w:val="none" w:sz="0" w:space="0" w:color="auto"/>
        <w:left w:val="none" w:sz="0" w:space="0" w:color="auto"/>
        <w:bottom w:val="none" w:sz="0" w:space="0" w:color="auto"/>
        <w:right w:val="none" w:sz="0" w:space="0" w:color="auto"/>
      </w:divBdr>
    </w:div>
    <w:div w:id="1299149218">
      <w:bodyDiv w:val="1"/>
      <w:marLeft w:val="0"/>
      <w:marRight w:val="0"/>
      <w:marTop w:val="0"/>
      <w:marBottom w:val="0"/>
      <w:divBdr>
        <w:top w:val="none" w:sz="0" w:space="0" w:color="auto"/>
        <w:left w:val="none" w:sz="0" w:space="0" w:color="auto"/>
        <w:bottom w:val="none" w:sz="0" w:space="0" w:color="auto"/>
        <w:right w:val="none" w:sz="0" w:space="0" w:color="auto"/>
      </w:divBdr>
    </w:div>
    <w:div w:id="1304889729">
      <w:bodyDiv w:val="1"/>
      <w:marLeft w:val="0"/>
      <w:marRight w:val="0"/>
      <w:marTop w:val="0"/>
      <w:marBottom w:val="0"/>
      <w:divBdr>
        <w:top w:val="none" w:sz="0" w:space="0" w:color="auto"/>
        <w:left w:val="none" w:sz="0" w:space="0" w:color="auto"/>
        <w:bottom w:val="none" w:sz="0" w:space="0" w:color="auto"/>
        <w:right w:val="none" w:sz="0" w:space="0" w:color="auto"/>
      </w:divBdr>
    </w:div>
    <w:div w:id="1308389570">
      <w:bodyDiv w:val="1"/>
      <w:marLeft w:val="0"/>
      <w:marRight w:val="0"/>
      <w:marTop w:val="0"/>
      <w:marBottom w:val="0"/>
      <w:divBdr>
        <w:top w:val="none" w:sz="0" w:space="0" w:color="auto"/>
        <w:left w:val="none" w:sz="0" w:space="0" w:color="auto"/>
        <w:bottom w:val="none" w:sz="0" w:space="0" w:color="auto"/>
        <w:right w:val="none" w:sz="0" w:space="0" w:color="auto"/>
      </w:divBdr>
    </w:div>
    <w:div w:id="1310549045">
      <w:bodyDiv w:val="1"/>
      <w:marLeft w:val="0"/>
      <w:marRight w:val="0"/>
      <w:marTop w:val="0"/>
      <w:marBottom w:val="0"/>
      <w:divBdr>
        <w:top w:val="none" w:sz="0" w:space="0" w:color="auto"/>
        <w:left w:val="none" w:sz="0" w:space="0" w:color="auto"/>
        <w:bottom w:val="none" w:sz="0" w:space="0" w:color="auto"/>
        <w:right w:val="none" w:sz="0" w:space="0" w:color="auto"/>
      </w:divBdr>
    </w:div>
    <w:div w:id="1315453318">
      <w:bodyDiv w:val="1"/>
      <w:marLeft w:val="0"/>
      <w:marRight w:val="0"/>
      <w:marTop w:val="0"/>
      <w:marBottom w:val="0"/>
      <w:divBdr>
        <w:top w:val="none" w:sz="0" w:space="0" w:color="auto"/>
        <w:left w:val="none" w:sz="0" w:space="0" w:color="auto"/>
        <w:bottom w:val="none" w:sz="0" w:space="0" w:color="auto"/>
        <w:right w:val="none" w:sz="0" w:space="0" w:color="auto"/>
      </w:divBdr>
    </w:div>
    <w:div w:id="1316839965">
      <w:bodyDiv w:val="1"/>
      <w:marLeft w:val="0"/>
      <w:marRight w:val="0"/>
      <w:marTop w:val="0"/>
      <w:marBottom w:val="0"/>
      <w:divBdr>
        <w:top w:val="none" w:sz="0" w:space="0" w:color="auto"/>
        <w:left w:val="none" w:sz="0" w:space="0" w:color="auto"/>
        <w:bottom w:val="none" w:sz="0" w:space="0" w:color="auto"/>
        <w:right w:val="none" w:sz="0" w:space="0" w:color="auto"/>
      </w:divBdr>
    </w:div>
    <w:div w:id="1317539546">
      <w:bodyDiv w:val="1"/>
      <w:marLeft w:val="0"/>
      <w:marRight w:val="0"/>
      <w:marTop w:val="0"/>
      <w:marBottom w:val="0"/>
      <w:divBdr>
        <w:top w:val="none" w:sz="0" w:space="0" w:color="auto"/>
        <w:left w:val="none" w:sz="0" w:space="0" w:color="auto"/>
        <w:bottom w:val="none" w:sz="0" w:space="0" w:color="auto"/>
        <w:right w:val="none" w:sz="0" w:space="0" w:color="auto"/>
      </w:divBdr>
    </w:div>
    <w:div w:id="1320887774">
      <w:bodyDiv w:val="1"/>
      <w:marLeft w:val="0"/>
      <w:marRight w:val="0"/>
      <w:marTop w:val="0"/>
      <w:marBottom w:val="0"/>
      <w:divBdr>
        <w:top w:val="none" w:sz="0" w:space="0" w:color="auto"/>
        <w:left w:val="none" w:sz="0" w:space="0" w:color="auto"/>
        <w:bottom w:val="none" w:sz="0" w:space="0" w:color="auto"/>
        <w:right w:val="none" w:sz="0" w:space="0" w:color="auto"/>
      </w:divBdr>
    </w:div>
    <w:div w:id="1321271913">
      <w:bodyDiv w:val="1"/>
      <w:marLeft w:val="0"/>
      <w:marRight w:val="0"/>
      <w:marTop w:val="0"/>
      <w:marBottom w:val="0"/>
      <w:divBdr>
        <w:top w:val="none" w:sz="0" w:space="0" w:color="auto"/>
        <w:left w:val="none" w:sz="0" w:space="0" w:color="auto"/>
        <w:bottom w:val="none" w:sz="0" w:space="0" w:color="auto"/>
        <w:right w:val="none" w:sz="0" w:space="0" w:color="auto"/>
      </w:divBdr>
    </w:div>
    <w:div w:id="1322779065">
      <w:bodyDiv w:val="1"/>
      <w:marLeft w:val="0"/>
      <w:marRight w:val="0"/>
      <w:marTop w:val="0"/>
      <w:marBottom w:val="0"/>
      <w:divBdr>
        <w:top w:val="none" w:sz="0" w:space="0" w:color="auto"/>
        <w:left w:val="none" w:sz="0" w:space="0" w:color="auto"/>
        <w:bottom w:val="none" w:sz="0" w:space="0" w:color="auto"/>
        <w:right w:val="none" w:sz="0" w:space="0" w:color="auto"/>
      </w:divBdr>
    </w:div>
    <w:div w:id="1325469485">
      <w:bodyDiv w:val="1"/>
      <w:marLeft w:val="0"/>
      <w:marRight w:val="0"/>
      <w:marTop w:val="0"/>
      <w:marBottom w:val="0"/>
      <w:divBdr>
        <w:top w:val="none" w:sz="0" w:space="0" w:color="auto"/>
        <w:left w:val="none" w:sz="0" w:space="0" w:color="auto"/>
        <w:bottom w:val="none" w:sz="0" w:space="0" w:color="auto"/>
        <w:right w:val="none" w:sz="0" w:space="0" w:color="auto"/>
      </w:divBdr>
    </w:div>
    <w:div w:id="1328054201">
      <w:bodyDiv w:val="1"/>
      <w:marLeft w:val="0"/>
      <w:marRight w:val="0"/>
      <w:marTop w:val="0"/>
      <w:marBottom w:val="0"/>
      <w:divBdr>
        <w:top w:val="none" w:sz="0" w:space="0" w:color="auto"/>
        <w:left w:val="none" w:sz="0" w:space="0" w:color="auto"/>
        <w:bottom w:val="none" w:sz="0" w:space="0" w:color="auto"/>
        <w:right w:val="none" w:sz="0" w:space="0" w:color="auto"/>
      </w:divBdr>
    </w:div>
    <w:div w:id="1329214949">
      <w:bodyDiv w:val="1"/>
      <w:marLeft w:val="0"/>
      <w:marRight w:val="0"/>
      <w:marTop w:val="0"/>
      <w:marBottom w:val="0"/>
      <w:divBdr>
        <w:top w:val="none" w:sz="0" w:space="0" w:color="auto"/>
        <w:left w:val="none" w:sz="0" w:space="0" w:color="auto"/>
        <w:bottom w:val="none" w:sz="0" w:space="0" w:color="auto"/>
        <w:right w:val="none" w:sz="0" w:space="0" w:color="auto"/>
      </w:divBdr>
    </w:div>
    <w:div w:id="1341664837">
      <w:bodyDiv w:val="1"/>
      <w:marLeft w:val="0"/>
      <w:marRight w:val="0"/>
      <w:marTop w:val="0"/>
      <w:marBottom w:val="0"/>
      <w:divBdr>
        <w:top w:val="none" w:sz="0" w:space="0" w:color="auto"/>
        <w:left w:val="none" w:sz="0" w:space="0" w:color="auto"/>
        <w:bottom w:val="none" w:sz="0" w:space="0" w:color="auto"/>
        <w:right w:val="none" w:sz="0" w:space="0" w:color="auto"/>
      </w:divBdr>
    </w:div>
    <w:div w:id="1351251480">
      <w:bodyDiv w:val="1"/>
      <w:marLeft w:val="0"/>
      <w:marRight w:val="0"/>
      <w:marTop w:val="0"/>
      <w:marBottom w:val="0"/>
      <w:divBdr>
        <w:top w:val="none" w:sz="0" w:space="0" w:color="auto"/>
        <w:left w:val="none" w:sz="0" w:space="0" w:color="auto"/>
        <w:bottom w:val="none" w:sz="0" w:space="0" w:color="auto"/>
        <w:right w:val="none" w:sz="0" w:space="0" w:color="auto"/>
      </w:divBdr>
    </w:div>
    <w:div w:id="1353996917">
      <w:bodyDiv w:val="1"/>
      <w:marLeft w:val="0"/>
      <w:marRight w:val="0"/>
      <w:marTop w:val="0"/>
      <w:marBottom w:val="0"/>
      <w:divBdr>
        <w:top w:val="none" w:sz="0" w:space="0" w:color="auto"/>
        <w:left w:val="none" w:sz="0" w:space="0" w:color="auto"/>
        <w:bottom w:val="none" w:sz="0" w:space="0" w:color="auto"/>
        <w:right w:val="none" w:sz="0" w:space="0" w:color="auto"/>
      </w:divBdr>
    </w:div>
    <w:div w:id="1356229335">
      <w:bodyDiv w:val="1"/>
      <w:marLeft w:val="0"/>
      <w:marRight w:val="0"/>
      <w:marTop w:val="0"/>
      <w:marBottom w:val="0"/>
      <w:divBdr>
        <w:top w:val="none" w:sz="0" w:space="0" w:color="auto"/>
        <w:left w:val="none" w:sz="0" w:space="0" w:color="auto"/>
        <w:bottom w:val="none" w:sz="0" w:space="0" w:color="auto"/>
        <w:right w:val="none" w:sz="0" w:space="0" w:color="auto"/>
      </w:divBdr>
    </w:div>
    <w:div w:id="1356272295">
      <w:bodyDiv w:val="1"/>
      <w:marLeft w:val="0"/>
      <w:marRight w:val="0"/>
      <w:marTop w:val="0"/>
      <w:marBottom w:val="0"/>
      <w:divBdr>
        <w:top w:val="none" w:sz="0" w:space="0" w:color="auto"/>
        <w:left w:val="none" w:sz="0" w:space="0" w:color="auto"/>
        <w:bottom w:val="none" w:sz="0" w:space="0" w:color="auto"/>
        <w:right w:val="none" w:sz="0" w:space="0" w:color="auto"/>
      </w:divBdr>
    </w:div>
    <w:div w:id="1362052065">
      <w:bodyDiv w:val="1"/>
      <w:marLeft w:val="0"/>
      <w:marRight w:val="0"/>
      <w:marTop w:val="0"/>
      <w:marBottom w:val="0"/>
      <w:divBdr>
        <w:top w:val="none" w:sz="0" w:space="0" w:color="auto"/>
        <w:left w:val="none" w:sz="0" w:space="0" w:color="auto"/>
        <w:bottom w:val="none" w:sz="0" w:space="0" w:color="auto"/>
        <w:right w:val="none" w:sz="0" w:space="0" w:color="auto"/>
      </w:divBdr>
    </w:div>
    <w:div w:id="1370496231">
      <w:bodyDiv w:val="1"/>
      <w:marLeft w:val="0"/>
      <w:marRight w:val="0"/>
      <w:marTop w:val="0"/>
      <w:marBottom w:val="0"/>
      <w:divBdr>
        <w:top w:val="none" w:sz="0" w:space="0" w:color="auto"/>
        <w:left w:val="none" w:sz="0" w:space="0" w:color="auto"/>
        <w:bottom w:val="none" w:sz="0" w:space="0" w:color="auto"/>
        <w:right w:val="none" w:sz="0" w:space="0" w:color="auto"/>
      </w:divBdr>
    </w:div>
    <w:div w:id="1370497438">
      <w:bodyDiv w:val="1"/>
      <w:marLeft w:val="0"/>
      <w:marRight w:val="0"/>
      <w:marTop w:val="0"/>
      <w:marBottom w:val="0"/>
      <w:divBdr>
        <w:top w:val="none" w:sz="0" w:space="0" w:color="auto"/>
        <w:left w:val="none" w:sz="0" w:space="0" w:color="auto"/>
        <w:bottom w:val="none" w:sz="0" w:space="0" w:color="auto"/>
        <w:right w:val="none" w:sz="0" w:space="0" w:color="auto"/>
      </w:divBdr>
    </w:div>
    <w:div w:id="1381436324">
      <w:bodyDiv w:val="1"/>
      <w:marLeft w:val="0"/>
      <w:marRight w:val="0"/>
      <w:marTop w:val="0"/>
      <w:marBottom w:val="0"/>
      <w:divBdr>
        <w:top w:val="none" w:sz="0" w:space="0" w:color="auto"/>
        <w:left w:val="none" w:sz="0" w:space="0" w:color="auto"/>
        <w:bottom w:val="none" w:sz="0" w:space="0" w:color="auto"/>
        <w:right w:val="none" w:sz="0" w:space="0" w:color="auto"/>
      </w:divBdr>
    </w:div>
    <w:div w:id="1381827765">
      <w:bodyDiv w:val="1"/>
      <w:marLeft w:val="0"/>
      <w:marRight w:val="0"/>
      <w:marTop w:val="0"/>
      <w:marBottom w:val="0"/>
      <w:divBdr>
        <w:top w:val="none" w:sz="0" w:space="0" w:color="auto"/>
        <w:left w:val="none" w:sz="0" w:space="0" w:color="auto"/>
        <w:bottom w:val="none" w:sz="0" w:space="0" w:color="auto"/>
        <w:right w:val="none" w:sz="0" w:space="0" w:color="auto"/>
      </w:divBdr>
    </w:div>
    <w:div w:id="1385835902">
      <w:bodyDiv w:val="1"/>
      <w:marLeft w:val="0"/>
      <w:marRight w:val="0"/>
      <w:marTop w:val="0"/>
      <w:marBottom w:val="0"/>
      <w:divBdr>
        <w:top w:val="none" w:sz="0" w:space="0" w:color="auto"/>
        <w:left w:val="none" w:sz="0" w:space="0" w:color="auto"/>
        <w:bottom w:val="none" w:sz="0" w:space="0" w:color="auto"/>
        <w:right w:val="none" w:sz="0" w:space="0" w:color="auto"/>
      </w:divBdr>
    </w:div>
    <w:div w:id="1387415687">
      <w:bodyDiv w:val="1"/>
      <w:marLeft w:val="0"/>
      <w:marRight w:val="0"/>
      <w:marTop w:val="0"/>
      <w:marBottom w:val="0"/>
      <w:divBdr>
        <w:top w:val="none" w:sz="0" w:space="0" w:color="auto"/>
        <w:left w:val="none" w:sz="0" w:space="0" w:color="auto"/>
        <w:bottom w:val="none" w:sz="0" w:space="0" w:color="auto"/>
        <w:right w:val="none" w:sz="0" w:space="0" w:color="auto"/>
      </w:divBdr>
    </w:div>
    <w:div w:id="1388644623">
      <w:bodyDiv w:val="1"/>
      <w:marLeft w:val="0"/>
      <w:marRight w:val="0"/>
      <w:marTop w:val="0"/>
      <w:marBottom w:val="0"/>
      <w:divBdr>
        <w:top w:val="none" w:sz="0" w:space="0" w:color="auto"/>
        <w:left w:val="none" w:sz="0" w:space="0" w:color="auto"/>
        <w:bottom w:val="none" w:sz="0" w:space="0" w:color="auto"/>
        <w:right w:val="none" w:sz="0" w:space="0" w:color="auto"/>
      </w:divBdr>
    </w:div>
    <w:div w:id="1392387449">
      <w:bodyDiv w:val="1"/>
      <w:marLeft w:val="0"/>
      <w:marRight w:val="0"/>
      <w:marTop w:val="0"/>
      <w:marBottom w:val="0"/>
      <w:divBdr>
        <w:top w:val="none" w:sz="0" w:space="0" w:color="auto"/>
        <w:left w:val="none" w:sz="0" w:space="0" w:color="auto"/>
        <w:bottom w:val="none" w:sz="0" w:space="0" w:color="auto"/>
        <w:right w:val="none" w:sz="0" w:space="0" w:color="auto"/>
      </w:divBdr>
    </w:div>
    <w:div w:id="1394306001">
      <w:bodyDiv w:val="1"/>
      <w:marLeft w:val="0"/>
      <w:marRight w:val="0"/>
      <w:marTop w:val="0"/>
      <w:marBottom w:val="0"/>
      <w:divBdr>
        <w:top w:val="none" w:sz="0" w:space="0" w:color="auto"/>
        <w:left w:val="none" w:sz="0" w:space="0" w:color="auto"/>
        <w:bottom w:val="none" w:sz="0" w:space="0" w:color="auto"/>
        <w:right w:val="none" w:sz="0" w:space="0" w:color="auto"/>
      </w:divBdr>
    </w:div>
    <w:div w:id="1396246506">
      <w:bodyDiv w:val="1"/>
      <w:marLeft w:val="0"/>
      <w:marRight w:val="0"/>
      <w:marTop w:val="0"/>
      <w:marBottom w:val="0"/>
      <w:divBdr>
        <w:top w:val="none" w:sz="0" w:space="0" w:color="auto"/>
        <w:left w:val="none" w:sz="0" w:space="0" w:color="auto"/>
        <w:bottom w:val="none" w:sz="0" w:space="0" w:color="auto"/>
        <w:right w:val="none" w:sz="0" w:space="0" w:color="auto"/>
      </w:divBdr>
    </w:div>
    <w:div w:id="1402484157">
      <w:bodyDiv w:val="1"/>
      <w:marLeft w:val="0"/>
      <w:marRight w:val="0"/>
      <w:marTop w:val="0"/>
      <w:marBottom w:val="0"/>
      <w:divBdr>
        <w:top w:val="none" w:sz="0" w:space="0" w:color="auto"/>
        <w:left w:val="none" w:sz="0" w:space="0" w:color="auto"/>
        <w:bottom w:val="none" w:sz="0" w:space="0" w:color="auto"/>
        <w:right w:val="none" w:sz="0" w:space="0" w:color="auto"/>
      </w:divBdr>
    </w:div>
    <w:div w:id="1406107219">
      <w:bodyDiv w:val="1"/>
      <w:marLeft w:val="0"/>
      <w:marRight w:val="0"/>
      <w:marTop w:val="0"/>
      <w:marBottom w:val="0"/>
      <w:divBdr>
        <w:top w:val="none" w:sz="0" w:space="0" w:color="auto"/>
        <w:left w:val="none" w:sz="0" w:space="0" w:color="auto"/>
        <w:bottom w:val="none" w:sz="0" w:space="0" w:color="auto"/>
        <w:right w:val="none" w:sz="0" w:space="0" w:color="auto"/>
      </w:divBdr>
    </w:div>
    <w:div w:id="1407220541">
      <w:bodyDiv w:val="1"/>
      <w:marLeft w:val="0"/>
      <w:marRight w:val="0"/>
      <w:marTop w:val="0"/>
      <w:marBottom w:val="0"/>
      <w:divBdr>
        <w:top w:val="none" w:sz="0" w:space="0" w:color="auto"/>
        <w:left w:val="none" w:sz="0" w:space="0" w:color="auto"/>
        <w:bottom w:val="none" w:sz="0" w:space="0" w:color="auto"/>
        <w:right w:val="none" w:sz="0" w:space="0" w:color="auto"/>
      </w:divBdr>
    </w:div>
    <w:div w:id="1411583065">
      <w:bodyDiv w:val="1"/>
      <w:marLeft w:val="0"/>
      <w:marRight w:val="0"/>
      <w:marTop w:val="0"/>
      <w:marBottom w:val="0"/>
      <w:divBdr>
        <w:top w:val="none" w:sz="0" w:space="0" w:color="auto"/>
        <w:left w:val="none" w:sz="0" w:space="0" w:color="auto"/>
        <w:bottom w:val="none" w:sz="0" w:space="0" w:color="auto"/>
        <w:right w:val="none" w:sz="0" w:space="0" w:color="auto"/>
      </w:divBdr>
    </w:div>
    <w:div w:id="1414085677">
      <w:bodyDiv w:val="1"/>
      <w:marLeft w:val="0"/>
      <w:marRight w:val="0"/>
      <w:marTop w:val="0"/>
      <w:marBottom w:val="0"/>
      <w:divBdr>
        <w:top w:val="none" w:sz="0" w:space="0" w:color="auto"/>
        <w:left w:val="none" w:sz="0" w:space="0" w:color="auto"/>
        <w:bottom w:val="none" w:sz="0" w:space="0" w:color="auto"/>
        <w:right w:val="none" w:sz="0" w:space="0" w:color="auto"/>
      </w:divBdr>
    </w:div>
    <w:div w:id="1428845895">
      <w:bodyDiv w:val="1"/>
      <w:marLeft w:val="0"/>
      <w:marRight w:val="0"/>
      <w:marTop w:val="0"/>
      <w:marBottom w:val="0"/>
      <w:divBdr>
        <w:top w:val="none" w:sz="0" w:space="0" w:color="auto"/>
        <w:left w:val="none" w:sz="0" w:space="0" w:color="auto"/>
        <w:bottom w:val="none" w:sz="0" w:space="0" w:color="auto"/>
        <w:right w:val="none" w:sz="0" w:space="0" w:color="auto"/>
      </w:divBdr>
    </w:div>
    <w:div w:id="1430081168">
      <w:bodyDiv w:val="1"/>
      <w:marLeft w:val="0"/>
      <w:marRight w:val="0"/>
      <w:marTop w:val="0"/>
      <w:marBottom w:val="0"/>
      <w:divBdr>
        <w:top w:val="none" w:sz="0" w:space="0" w:color="auto"/>
        <w:left w:val="none" w:sz="0" w:space="0" w:color="auto"/>
        <w:bottom w:val="none" w:sz="0" w:space="0" w:color="auto"/>
        <w:right w:val="none" w:sz="0" w:space="0" w:color="auto"/>
      </w:divBdr>
    </w:div>
    <w:div w:id="1430201793">
      <w:bodyDiv w:val="1"/>
      <w:marLeft w:val="0"/>
      <w:marRight w:val="0"/>
      <w:marTop w:val="0"/>
      <w:marBottom w:val="0"/>
      <w:divBdr>
        <w:top w:val="none" w:sz="0" w:space="0" w:color="auto"/>
        <w:left w:val="none" w:sz="0" w:space="0" w:color="auto"/>
        <w:bottom w:val="none" w:sz="0" w:space="0" w:color="auto"/>
        <w:right w:val="none" w:sz="0" w:space="0" w:color="auto"/>
      </w:divBdr>
    </w:div>
    <w:div w:id="1434322540">
      <w:bodyDiv w:val="1"/>
      <w:marLeft w:val="0"/>
      <w:marRight w:val="0"/>
      <w:marTop w:val="0"/>
      <w:marBottom w:val="0"/>
      <w:divBdr>
        <w:top w:val="none" w:sz="0" w:space="0" w:color="auto"/>
        <w:left w:val="none" w:sz="0" w:space="0" w:color="auto"/>
        <w:bottom w:val="none" w:sz="0" w:space="0" w:color="auto"/>
        <w:right w:val="none" w:sz="0" w:space="0" w:color="auto"/>
      </w:divBdr>
    </w:div>
    <w:div w:id="1437675411">
      <w:bodyDiv w:val="1"/>
      <w:marLeft w:val="0"/>
      <w:marRight w:val="0"/>
      <w:marTop w:val="0"/>
      <w:marBottom w:val="0"/>
      <w:divBdr>
        <w:top w:val="none" w:sz="0" w:space="0" w:color="auto"/>
        <w:left w:val="none" w:sz="0" w:space="0" w:color="auto"/>
        <w:bottom w:val="none" w:sz="0" w:space="0" w:color="auto"/>
        <w:right w:val="none" w:sz="0" w:space="0" w:color="auto"/>
      </w:divBdr>
    </w:div>
    <w:div w:id="1439108027">
      <w:bodyDiv w:val="1"/>
      <w:marLeft w:val="0"/>
      <w:marRight w:val="0"/>
      <w:marTop w:val="0"/>
      <w:marBottom w:val="0"/>
      <w:divBdr>
        <w:top w:val="none" w:sz="0" w:space="0" w:color="auto"/>
        <w:left w:val="none" w:sz="0" w:space="0" w:color="auto"/>
        <w:bottom w:val="none" w:sz="0" w:space="0" w:color="auto"/>
        <w:right w:val="none" w:sz="0" w:space="0" w:color="auto"/>
      </w:divBdr>
    </w:div>
    <w:div w:id="1440954355">
      <w:bodyDiv w:val="1"/>
      <w:marLeft w:val="0"/>
      <w:marRight w:val="0"/>
      <w:marTop w:val="0"/>
      <w:marBottom w:val="0"/>
      <w:divBdr>
        <w:top w:val="none" w:sz="0" w:space="0" w:color="auto"/>
        <w:left w:val="none" w:sz="0" w:space="0" w:color="auto"/>
        <w:bottom w:val="none" w:sz="0" w:space="0" w:color="auto"/>
        <w:right w:val="none" w:sz="0" w:space="0" w:color="auto"/>
      </w:divBdr>
    </w:div>
    <w:div w:id="1453012046">
      <w:bodyDiv w:val="1"/>
      <w:marLeft w:val="0"/>
      <w:marRight w:val="0"/>
      <w:marTop w:val="0"/>
      <w:marBottom w:val="0"/>
      <w:divBdr>
        <w:top w:val="none" w:sz="0" w:space="0" w:color="auto"/>
        <w:left w:val="none" w:sz="0" w:space="0" w:color="auto"/>
        <w:bottom w:val="none" w:sz="0" w:space="0" w:color="auto"/>
        <w:right w:val="none" w:sz="0" w:space="0" w:color="auto"/>
      </w:divBdr>
    </w:div>
    <w:div w:id="1453865729">
      <w:bodyDiv w:val="1"/>
      <w:marLeft w:val="0"/>
      <w:marRight w:val="0"/>
      <w:marTop w:val="0"/>
      <w:marBottom w:val="0"/>
      <w:divBdr>
        <w:top w:val="none" w:sz="0" w:space="0" w:color="auto"/>
        <w:left w:val="none" w:sz="0" w:space="0" w:color="auto"/>
        <w:bottom w:val="none" w:sz="0" w:space="0" w:color="auto"/>
        <w:right w:val="none" w:sz="0" w:space="0" w:color="auto"/>
      </w:divBdr>
    </w:div>
    <w:div w:id="1457140294">
      <w:bodyDiv w:val="1"/>
      <w:marLeft w:val="0"/>
      <w:marRight w:val="0"/>
      <w:marTop w:val="0"/>
      <w:marBottom w:val="0"/>
      <w:divBdr>
        <w:top w:val="none" w:sz="0" w:space="0" w:color="auto"/>
        <w:left w:val="none" w:sz="0" w:space="0" w:color="auto"/>
        <w:bottom w:val="none" w:sz="0" w:space="0" w:color="auto"/>
        <w:right w:val="none" w:sz="0" w:space="0" w:color="auto"/>
      </w:divBdr>
    </w:div>
    <w:div w:id="1460106702">
      <w:bodyDiv w:val="1"/>
      <w:marLeft w:val="0"/>
      <w:marRight w:val="0"/>
      <w:marTop w:val="0"/>
      <w:marBottom w:val="0"/>
      <w:divBdr>
        <w:top w:val="none" w:sz="0" w:space="0" w:color="auto"/>
        <w:left w:val="none" w:sz="0" w:space="0" w:color="auto"/>
        <w:bottom w:val="none" w:sz="0" w:space="0" w:color="auto"/>
        <w:right w:val="none" w:sz="0" w:space="0" w:color="auto"/>
      </w:divBdr>
    </w:div>
    <w:div w:id="1464233660">
      <w:bodyDiv w:val="1"/>
      <w:marLeft w:val="0"/>
      <w:marRight w:val="0"/>
      <w:marTop w:val="0"/>
      <w:marBottom w:val="0"/>
      <w:divBdr>
        <w:top w:val="none" w:sz="0" w:space="0" w:color="auto"/>
        <w:left w:val="none" w:sz="0" w:space="0" w:color="auto"/>
        <w:bottom w:val="none" w:sz="0" w:space="0" w:color="auto"/>
        <w:right w:val="none" w:sz="0" w:space="0" w:color="auto"/>
      </w:divBdr>
    </w:div>
    <w:div w:id="1465850822">
      <w:bodyDiv w:val="1"/>
      <w:marLeft w:val="0"/>
      <w:marRight w:val="0"/>
      <w:marTop w:val="0"/>
      <w:marBottom w:val="0"/>
      <w:divBdr>
        <w:top w:val="none" w:sz="0" w:space="0" w:color="auto"/>
        <w:left w:val="none" w:sz="0" w:space="0" w:color="auto"/>
        <w:bottom w:val="none" w:sz="0" w:space="0" w:color="auto"/>
        <w:right w:val="none" w:sz="0" w:space="0" w:color="auto"/>
      </w:divBdr>
    </w:div>
    <w:div w:id="1468473369">
      <w:bodyDiv w:val="1"/>
      <w:marLeft w:val="0"/>
      <w:marRight w:val="0"/>
      <w:marTop w:val="0"/>
      <w:marBottom w:val="0"/>
      <w:divBdr>
        <w:top w:val="none" w:sz="0" w:space="0" w:color="auto"/>
        <w:left w:val="none" w:sz="0" w:space="0" w:color="auto"/>
        <w:bottom w:val="none" w:sz="0" w:space="0" w:color="auto"/>
        <w:right w:val="none" w:sz="0" w:space="0" w:color="auto"/>
      </w:divBdr>
    </w:div>
    <w:div w:id="1473786679">
      <w:bodyDiv w:val="1"/>
      <w:marLeft w:val="0"/>
      <w:marRight w:val="0"/>
      <w:marTop w:val="0"/>
      <w:marBottom w:val="0"/>
      <w:divBdr>
        <w:top w:val="none" w:sz="0" w:space="0" w:color="auto"/>
        <w:left w:val="none" w:sz="0" w:space="0" w:color="auto"/>
        <w:bottom w:val="none" w:sz="0" w:space="0" w:color="auto"/>
        <w:right w:val="none" w:sz="0" w:space="0" w:color="auto"/>
      </w:divBdr>
    </w:div>
    <w:div w:id="1473789375">
      <w:bodyDiv w:val="1"/>
      <w:marLeft w:val="0"/>
      <w:marRight w:val="0"/>
      <w:marTop w:val="0"/>
      <w:marBottom w:val="0"/>
      <w:divBdr>
        <w:top w:val="none" w:sz="0" w:space="0" w:color="auto"/>
        <w:left w:val="none" w:sz="0" w:space="0" w:color="auto"/>
        <w:bottom w:val="none" w:sz="0" w:space="0" w:color="auto"/>
        <w:right w:val="none" w:sz="0" w:space="0" w:color="auto"/>
      </w:divBdr>
    </w:div>
    <w:div w:id="1476722891">
      <w:bodyDiv w:val="1"/>
      <w:marLeft w:val="0"/>
      <w:marRight w:val="0"/>
      <w:marTop w:val="0"/>
      <w:marBottom w:val="0"/>
      <w:divBdr>
        <w:top w:val="none" w:sz="0" w:space="0" w:color="auto"/>
        <w:left w:val="none" w:sz="0" w:space="0" w:color="auto"/>
        <w:bottom w:val="none" w:sz="0" w:space="0" w:color="auto"/>
        <w:right w:val="none" w:sz="0" w:space="0" w:color="auto"/>
      </w:divBdr>
    </w:div>
    <w:div w:id="1478034110">
      <w:bodyDiv w:val="1"/>
      <w:marLeft w:val="0"/>
      <w:marRight w:val="0"/>
      <w:marTop w:val="0"/>
      <w:marBottom w:val="0"/>
      <w:divBdr>
        <w:top w:val="none" w:sz="0" w:space="0" w:color="auto"/>
        <w:left w:val="none" w:sz="0" w:space="0" w:color="auto"/>
        <w:bottom w:val="none" w:sz="0" w:space="0" w:color="auto"/>
        <w:right w:val="none" w:sz="0" w:space="0" w:color="auto"/>
      </w:divBdr>
    </w:div>
    <w:div w:id="1483883552">
      <w:bodyDiv w:val="1"/>
      <w:marLeft w:val="0"/>
      <w:marRight w:val="0"/>
      <w:marTop w:val="0"/>
      <w:marBottom w:val="0"/>
      <w:divBdr>
        <w:top w:val="none" w:sz="0" w:space="0" w:color="auto"/>
        <w:left w:val="none" w:sz="0" w:space="0" w:color="auto"/>
        <w:bottom w:val="none" w:sz="0" w:space="0" w:color="auto"/>
        <w:right w:val="none" w:sz="0" w:space="0" w:color="auto"/>
      </w:divBdr>
    </w:div>
    <w:div w:id="1484275161">
      <w:bodyDiv w:val="1"/>
      <w:marLeft w:val="0"/>
      <w:marRight w:val="0"/>
      <w:marTop w:val="0"/>
      <w:marBottom w:val="0"/>
      <w:divBdr>
        <w:top w:val="none" w:sz="0" w:space="0" w:color="auto"/>
        <w:left w:val="none" w:sz="0" w:space="0" w:color="auto"/>
        <w:bottom w:val="none" w:sz="0" w:space="0" w:color="auto"/>
        <w:right w:val="none" w:sz="0" w:space="0" w:color="auto"/>
      </w:divBdr>
    </w:div>
    <w:div w:id="1495757131">
      <w:bodyDiv w:val="1"/>
      <w:marLeft w:val="0"/>
      <w:marRight w:val="0"/>
      <w:marTop w:val="0"/>
      <w:marBottom w:val="0"/>
      <w:divBdr>
        <w:top w:val="none" w:sz="0" w:space="0" w:color="auto"/>
        <w:left w:val="none" w:sz="0" w:space="0" w:color="auto"/>
        <w:bottom w:val="none" w:sz="0" w:space="0" w:color="auto"/>
        <w:right w:val="none" w:sz="0" w:space="0" w:color="auto"/>
      </w:divBdr>
    </w:div>
    <w:div w:id="1495800891">
      <w:bodyDiv w:val="1"/>
      <w:marLeft w:val="0"/>
      <w:marRight w:val="0"/>
      <w:marTop w:val="0"/>
      <w:marBottom w:val="0"/>
      <w:divBdr>
        <w:top w:val="none" w:sz="0" w:space="0" w:color="auto"/>
        <w:left w:val="none" w:sz="0" w:space="0" w:color="auto"/>
        <w:bottom w:val="none" w:sz="0" w:space="0" w:color="auto"/>
        <w:right w:val="none" w:sz="0" w:space="0" w:color="auto"/>
      </w:divBdr>
    </w:div>
    <w:div w:id="1501040390">
      <w:bodyDiv w:val="1"/>
      <w:marLeft w:val="0"/>
      <w:marRight w:val="0"/>
      <w:marTop w:val="0"/>
      <w:marBottom w:val="0"/>
      <w:divBdr>
        <w:top w:val="none" w:sz="0" w:space="0" w:color="auto"/>
        <w:left w:val="none" w:sz="0" w:space="0" w:color="auto"/>
        <w:bottom w:val="none" w:sz="0" w:space="0" w:color="auto"/>
        <w:right w:val="none" w:sz="0" w:space="0" w:color="auto"/>
      </w:divBdr>
    </w:div>
    <w:div w:id="1507984572">
      <w:bodyDiv w:val="1"/>
      <w:marLeft w:val="0"/>
      <w:marRight w:val="0"/>
      <w:marTop w:val="0"/>
      <w:marBottom w:val="0"/>
      <w:divBdr>
        <w:top w:val="none" w:sz="0" w:space="0" w:color="auto"/>
        <w:left w:val="none" w:sz="0" w:space="0" w:color="auto"/>
        <w:bottom w:val="none" w:sz="0" w:space="0" w:color="auto"/>
        <w:right w:val="none" w:sz="0" w:space="0" w:color="auto"/>
      </w:divBdr>
    </w:div>
    <w:div w:id="1514344702">
      <w:bodyDiv w:val="1"/>
      <w:marLeft w:val="0"/>
      <w:marRight w:val="0"/>
      <w:marTop w:val="0"/>
      <w:marBottom w:val="0"/>
      <w:divBdr>
        <w:top w:val="none" w:sz="0" w:space="0" w:color="auto"/>
        <w:left w:val="none" w:sz="0" w:space="0" w:color="auto"/>
        <w:bottom w:val="none" w:sz="0" w:space="0" w:color="auto"/>
        <w:right w:val="none" w:sz="0" w:space="0" w:color="auto"/>
      </w:divBdr>
    </w:div>
    <w:div w:id="1519536921">
      <w:bodyDiv w:val="1"/>
      <w:marLeft w:val="0"/>
      <w:marRight w:val="0"/>
      <w:marTop w:val="0"/>
      <w:marBottom w:val="0"/>
      <w:divBdr>
        <w:top w:val="none" w:sz="0" w:space="0" w:color="auto"/>
        <w:left w:val="none" w:sz="0" w:space="0" w:color="auto"/>
        <w:bottom w:val="none" w:sz="0" w:space="0" w:color="auto"/>
        <w:right w:val="none" w:sz="0" w:space="0" w:color="auto"/>
      </w:divBdr>
    </w:div>
    <w:div w:id="1522280678">
      <w:bodyDiv w:val="1"/>
      <w:marLeft w:val="0"/>
      <w:marRight w:val="0"/>
      <w:marTop w:val="0"/>
      <w:marBottom w:val="0"/>
      <w:divBdr>
        <w:top w:val="none" w:sz="0" w:space="0" w:color="auto"/>
        <w:left w:val="none" w:sz="0" w:space="0" w:color="auto"/>
        <w:bottom w:val="none" w:sz="0" w:space="0" w:color="auto"/>
        <w:right w:val="none" w:sz="0" w:space="0" w:color="auto"/>
      </w:divBdr>
    </w:div>
    <w:div w:id="1523592736">
      <w:bodyDiv w:val="1"/>
      <w:marLeft w:val="0"/>
      <w:marRight w:val="0"/>
      <w:marTop w:val="0"/>
      <w:marBottom w:val="0"/>
      <w:divBdr>
        <w:top w:val="none" w:sz="0" w:space="0" w:color="auto"/>
        <w:left w:val="none" w:sz="0" w:space="0" w:color="auto"/>
        <w:bottom w:val="none" w:sz="0" w:space="0" w:color="auto"/>
        <w:right w:val="none" w:sz="0" w:space="0" w:color="auto"/>
      </w:divBdr>
    </w:div>
    <w:div w:id="1524128895">
      <w:bodyDiv w:val="1"/>
      <w:marLeft w:val="0"/>
      <w:marRight w:val="0"/>
      <w:marTop w:val="0"/>
      <w:marBottom w:val="0"/>
      <w:divBdr>
        <w:top w:val="none" w:sz="0" w:space="0" w:color="auto"/>
        <w:left w:val="none" w:sz="0" w:space="0" w:color="auto"/>
        <w:bottom w:val="none" w:sz="0" w:space="0" w:color="auto"/>
        <w:right w:val="none" w:sz="0" w:space="0" w:color="auto"/>
      </w:divBdr>
    </w:div>
    <w:div w:id="1525705465">
      <w:bodyDiv w:val="1"/>
      <w:marLeft w:val="0"/>
      <w:marRight w:val="0"/>
      <w:marTop w:val="0"/>
      <w:marBottom w:val="0"/>
      <w:divBdr>
        <w:top w:val="none" w:sz="0" w:space="0" w:color="auto"/>
        <w:left w:val="none" w:sz="0" w:space="0" w:color="auto"/>
        <w:bottom w:val="none" w:sz="0" w:space="0" w:color="auto"/>
        <w:right w:val="none" w:sz="0" w:space="0" w:color="auto"/>
      </w:divBdr>
    </w:div>
    <w:div w:id="1526671950">
      <w:bodyDiv w:val="1"/>
      <w:marLeft w:val="0"/>
      <w:marRight w:val="0"/>
      <w:marTop w:val="0"/>
      <w:marBottom w:val="0"/>
      <w:divBdr>
        <w:top w:val="none" w:sz="0" w:space="0" w:color="auto"/>
        <w:left w:val="none" w:sz="0" w:space="0" w:color="auto"/>
        <w:bottom w:val="none" w:sz="0" w:space="0" w:color="auto"/>
        <w:right w:val="none" w:sz="0" w:space="0" w:color="auto"/>
      </w:divBdr>
    </w:div>
    <w:div w:id="1533571658">
      <w:bodyDiv w:val="1"/>
      <w:marLeft w:val="0"/>
      <w:marRight w:val="0"/>
      <w:marTop w:val="0"/>
      <w:marBottom w:val="0"/>
      <w:divBdr>
        <w:top w:val="none" w:sz="0" w:space="0" w:color="auto"/>
        <w:left w:val="none" w:sz="0" w:space="0" w:color="auto"/>
        <w:bottom w:val="none" w:sz="0" w:space="0" w:color="auto"/>
        <w:right w:val="none" w:sz="0" w:space="0" w:color="auto"/>
      </w:divBdr>
    </w:div>
    <w:div w:id="1537498086">
      <w:bodyDiv w:val="1"/>
      <w:marLeft w:val="0"/>
      <w:marRight w:val="0"/>
      <w:marTop w:val="0"/>
      <w:marBottom w:val="0"/>
      <w:divBdr>
        <w:top w:val="none" w:sz="0" w:space="0" w:color="auto"/>
        <w:left w:val="none" w:sz="0" w:space="0" w:color="auto"/>
        <w:bottom w:val="none" w:sz="0" w:space="0" w:color="auto"/>
        <w:right w:val="none" w:sz="0" w:space="0" w:color="auto"/>
      </w:divBdr>
    </w:div>
    <w:div w:id="1540556579">
      <w:bodyDiv w:val="1"/>
      <w:marLeft w:val="0"/>
      <w:marRight w:val="0"/>
      <w:marTop w:val="0"/>
      <w:marBottom w:val="0"/>
      <w:divBdr>
        <w:top w:val="none" w:sz="0" w:space="0" w:color="auto"/>
        <w:left w:val="none" w:sz="0" w:space="0" w:color="auto"/>
        <w:bottom w:val="none" w:sz="0" w:space="0" w:color="auto"/>
        <w:right w:val="none" w:sz="0" w:space="0" w:color="auto"/>
      </w:divBdr>
    </w:div>
    <w:div w:id="1541820652">
      <w:bodyDiv w:val="1"/>
      <w:marLeft w:val="0"/>
      <w:marRight w:val="0"/>
      <w:marTop w:val="0"/>
      <w:marBottom w:val="0"/>
      <w:divBdr>
        <w:top w:val="none" w:sz="0" w:space="0" w:color="auto"/>
        <w:left w:val="none" w:sz="0" w:space="0" w:color="auto"/>
        <w:bottom w:val="none" w:sz="0" w:space="0" w:color="auto"/>
        <w:right w:val="none" w:sz="0" w:space="0" w:color="auto"/>
      </w:divBdr>
    </w:div>
    <w:div w:id="1543054478">
      <w:bodyDiv w:val="1"/>
      <w:marLeft w:val="0"/>
      <w:marRight w:val="0"/>
      <w:marTop w:val="0"/>
      <w:marBottom w:val="0"/>
      <w:divBdr>
        <w:top w:val="none" w:sz="0" w:space="0" w:color="auto"/>
        <w:left w:val="none" w:sz="0" w:space="0" w:color="auto"/>
        <w:bottom w:val="none" w:sz="0" w:space="0" w:color="auto"/>
        <w:right w:val="none" w:sz="0" w:space="0" w:color="auto"/>
      </w:divBdr>
    </w:div>
    <w:div w:id="1556283802">
      <w:bodyDiv w:val="1"/>
      <w:marLeft w:val="0"/>
      <w:marRight w:val="0"/>
      <w:marTop w:val="0"/>
      <w:marBottom w:val="0"/>
      <w:divBdr>
        <w:top w:val="none" w:sz="0" w:space="0" w:color="auto"/>
        <w:left w:val="none" w:sz="0" w:space="0" w:color="auto"/>
        <w:bottom w:val="none" w:sz="0" w:space="0" w:color="auto"/>
        <w:right w:val="none" w:sz="0" w:space="0" w:color="auto"/>
      </w:divBdr>
    </w:div>
    <w:div w:id="1563053955">
      <w:bodyDiv w:val="1"/>
      <w:marLeft w:val="0"/>
      <w:marRight w:val="0"/>
      <w:marTop w:val="0"/>
      <w:marBottom w:val="0"/>
      <w:divBdr>
        <w:top w:val="none" w:sz="0" w:space="0" w:color="auto"/>
        <w:left w:val="none" w:sz="0" w:space="0" w:color="auto"/>
        <w:bottom w:val="none" w:sz="0" w:space="0" w:color="auto"/>
        <w:right w:val="none" w:sz="0" w:space="0" w:color="auto"/>
      </w:divBdr>
    </w:div>
    <w:div w:id="1565139205">
      <w:bodyDiv w:val="1"/>
      <w:marLeft w:val="0"/>
      <w:marRight w:val="0"/>
      <w:marTop w:val="0"/>
      <w:marBottom w:val="0"/>
      <w:divBdr>
        <w:top w:val="none" w:sz="0" w:space="0" w:color="auto"/>
        <w:left w:val="none" w:sz="0" w:space="0" w:color="auto"/>
        <w:bottom w:val="none" w:sz="0" w:space="0" w:color="auto"/>
        <w:right w:val="none" w:sz="0" w:space="0" w:color="auto"/>
      </w:divBdr>
    </w:div>
    <w:div w:id="1567104800">
      <w:bodyDiv w:val="1"/>
      <w:marLeft w:val="0"/>
      <w:marRight w:val="0"/>
      <w:marTop w:val="0"/>
      <w:marBottom w:val="0"/>
      <w:divBdr>
        <w:top w:val="none" w:sz="0" w:space="0" w:color="auto"/>
        <w:left w:val="none" w:sz="0" w:space="0" w:color="auto"/>
        <w:bottom w:val="none" w:sz="0" w:space="0" w:color="auto"/>
        <w:right w:val="none" w:sz="0" w:space="0" w:color="auto"/>
      </w:divBdr>
    </w:div>
    <w:div w:id="1570966465">
      <w:bodyDiv w:val="1"/>
      <w:marLeft w:val="0"/>
      <w:marRight w:val="0"/>
      <w:marTop w:val="0"/>
      <w:marBottom w:val="0"/>
      <w:divBdr>
        <w:top w:val="none" w:sz="0" w:space="0" w:color="auto"/>
        <w:left w:val="none" w:sz="0" w:space="0" w:color="auto"/>
        <w:bottom w:val="none" w:sz="0" w:space="0" w:color="auto"/>
        <w:right w:val="none" w:sz="0" w:space="0" w:color="auto"/>
      </w:divBdr>
    </w:div>
    <w:div w:id="1573352287">
      <w:bodyDiv w:val="1"/>
      <w:marLeft w:val="0"/>
      <w:marRight w:val="0"/>
      <w:marTop w:val="0"/>
      <w:marBottom w:val="0"/>
      <w:divBdr>
        <w:top w:val="none" w:sz="0" w:space="0" w:color="auto"/>
        <w:left w:val="none" w:sz="0" w:space="0" w:color="auto"/>
        <w:bottom w:val="none" w:sz="0" w:space="0" w:color="auto"/>
        <w:right w:val="none" w:sz="0" w:space="0" w:color="auto"/>
      </w:divBdr>
    </w:div>
    <w:div w:id="1573739048">
      <w:bodyDiv w:val="1"/>
      <w:marLeft w:val="0"/>
      <w:marRight w:val="0"/>
      <w:marTop w:val="0"/>
      <w:marBottom w:val="0"/>
      <w:divBdr>
        <w:top w:val="none" w:sz="0" w:space="0" w:color="auto"/>
        <w:left w:val="none" w:sz="0" w:space="0" w:color="auto"/>
        <w:bottom w:val="none" w:sz="0" w:space="0" w:color="auto"/>
        <w:right w:val="none" w:sz="0" w:space="0" w:color="auto"/>
      </w:divBdr>
    </w:div>
    <w:div w:id="1575817144">
      <w:bodyDiv w:val="1"/>
      <w:marLeft w:val="0"/>
      <w:marRight w:val="0"/>
      <w:marTop w:val="0"/>
      <w:marBottom w:val="0"/>
      <w:divBdr>
        <w:top w:val="none" w:sz="0" w:space="0" w:color="auto"/>
        <w:left w:val="none" w:sz="0" w:space="0" w:color="auto"/>
        <w:bottom w:val="none" w:sz="0" w:space="0" w:color="auto"/>
        <w:right w:val="none" w:sz="0" w:space="0" w:color="auto"/>
      </w:divBdr>
    </w:div>
    <w:div w:id="1592810709">
      <w:bodyDiv w:val="1"/>
      <w:marLeft w:val="0"/>
      <w:marRight w:val="0"/>
      <w:marTop w:val="0"/>
      <w:marBottom w:val="0"/>
      <w:divBdr>
        <w:top w:val="none" w:sz="0" w:space="0" w:color="auto"/>
        <w:left w:val="none" w:sz="0" w:space="0" w:color="auto"/>
        <w:bottom w:val="none" w:sz="0" w:space="0" w:color="auto"/>
        <w:right w:val="none" w:sz="0" w:space="0" w:color="auto"/>
      </w:divBdr>
    </w:div>
    <w:div w:id="1593590831">
      <w:bodyDiv w:val="1"/>
      <w:marLeft w:val="0"/>
      <w:marRight w:val="0"/>
      <w:marTop w:val="0"/>
      <w:marBottom w:val="0"/>
      <w:divBdr>
        <w:top w:val="none" w:sz="0" w:space="0" w:color="auto"/>
        <w:left w:val="none" w:sz="0" w:space="0" w:color="auto"/>
        <w:bottom w:val="none" w:sz="0" w:space="0" w:color="auto"/>
        <w:right w:val="none" w:sz="0" w:space="0" w:color="auto"/>
      </w:divBdr>
    </w:div>
    <w:div w:id="1602491007">
      <w:bodyDiv w:val="1"/>
      <w:marLeft w:val="0"/>
      <w:marRight w:val="0"/>
      <w:marTop w:val="0"/>
      <w:marBottom w:val="0"/>
      <w:divBdr>
        <w:top w:val="none" w:sz="0" w:space="0" w:color="auto"/>
        <w:left w:val="none" w:sz="0" w:space="0" w:color="auto"/>
        <w:bottom w:val="none" w:sz="0" w:space="0" w:color="auto"/>
        <w:right w:val="none" w:sz="0" w:space="0" w:color="auto"/>
      </w:divBdr>
    </w:div>
    <w:div w:id="1604915031">
      <w:bodyDiv w:val="1"/>
      <w:marLeft w:val="0"/>
      <w:marRight w:val="0"/>
      <w:marTop w:val="0"/>
      <w:marBottom w:val="0"/>
      <w:divBdr>
        <w:top w:val="none" w:sz="0" w:space="0" w:color="auto"/>
        <w:left w:val="none" w:sz="0" w:space="0" w:color="auto"/>
        <w:bottom w:val="none" w:sz="0" w:space="0" w:color="auto"/>
        <w:right w:val="none" w:sz="0" w:space="0" w:color="auto"/>
      </w:divBdr>
    </w:div>
    <w:div w:id="1607352036">
      <w:bodyDiv w:val="1"/>
      <w:marLeft w:val="0"/>
      <w:marRight w:val="0"/>
      <w:marTop w:val="0"/>
      <w:marBottom w:val="0"/>
      <w:divBdr>
        <w:top w:val="none" w:sz="0" w:space="0" w:color="auto"/>
        <w:left w:val="none" w:sz="0" w:space="0" w:color="auto"/>
        <w:bottom w:val="none" w:sz="0" w:space="0" w:color="auto"/>
        <w:right w:val="none" w:sz="0" w:space="0" w:color="auto"/>
      </w:divBdr>
    </w:div>
    <w:div w:id="1608610667">
      <w:bodyDiv w:val="1"/>
      <w:marLeft w:val="0"/>
      <w:marRight w:val="0"/>
      <w:marTop w:val="0"/>
      <w:marBottom w:val="0"/>
      <w:divBdr>
        <w:top w:val="none" w:sz="0" w:space="0" w:color="auto"/>
        <w:left w:val="none" w:sz="0" w:space="0" w:color="auto"/>
        <w:bottom w:val="none" w:sz="0" w:space="0" w:color="auto"/>
        <w:right w:val="none" w:sz="0" w:space="0" w:color="auto"/>
      </w:divBdr>
    </w:div>
    <w:div w:id="1609655558">
      <w:bodyDiv w:val="1"/>
      <w:marLeft w:val="0"/>
      <w:marRight w:val="0"/>
      <w:marTop w:val="0"/>
      <w:marBottom w:val="0"/>
      <w:divBdr>
        <w:top w:val="none" w:sz="0" w:space="0" w:color="auto"/>
        <w:left w:val="none" w:sz="0" w:space="0" w:color="auto"/>
        <w:bottom w:val="none" w:sz="0" w:space="0" w:color="auto"/>
        <w:right w:val="none" w:sz="0" w:space="0" w:color="auto"/>
      </w:divBdr>
    </w:div>
    <w:div w:id="1610242006">
      <w:bodyDiv w:val="1"/>
      <w:marLeft w:val="0"/>
      <w:marRight w:val="0"/>
      <w:marTop w:val="0"/>
      <w:marBottom w:val="0"/>
      <w:divBdr>
        <w:top w:val="none" w:sz="0" w:space="0" w:color="auto"/>
        <w:left w:val="none" w:sz="0" w:space="0" w:color="auto"/>
        <w:bottom w:val="none" w:sz="0" w:space="0" w:color="auto"/>
        <w:right w:val="none" w:sz="0" w:space="0" w:color="auto"/>
      </w:divBdr>
    </w:div>
    <w:div w:id="1616476202">
      <w:bodyDiv w:val="1"/>
      <w:marLeft w:val="0"/>
      <w:marRight w:val="0"/>
      <w:marTop w:val="0"/>
      <w:marBottom w:val="0"/>
      <w:divBdr>
        <w:top w:val="none" w:sz="0" w:space="0" w:color="auto"/>
        <w:left w:val="none" w:sz="0" w:space="0" w:color="auto"/>
        <w:bottom w:val="none" w:sz="0" w:space="0" w:color="auto"/>
        <w:right w:val="none" w:sz="0" w:space="0" w:color="auto"/>
      </w:divBdr>
    </w:div>
    <w:div w:id="1631008950">
      <w:bodyDiv w:val="1"/>
      <w:marLeft w:val="0"/>
      <w:marRight w:val="0"/>
      <w:marTop w:val="0"/>
      <w:marBottom w:val="0"/>
      <w:divBdr>
        <w:top w:val="none" w:sz="0" w:space="0" w:color="auto"/>
        <w:left w:val="none" w:sz="0" w:space="0" w:color="auto"/>
        <w:bottom w:val="none" w:sz="0" w:space="0" w:color="auto"/>
        <w:right w:val="none" w:sz="0" w:space="0" w:color="auto"/>
      </w:divBdr>
    </w:div>
    <w:div w:id="1635060528">
      <w:bodyDiv w:val="1"/>
      <w:marLeft w:val="0"/>
      <w:marRight w:val="0"/>
      <w:marTop w:val="0"/>
      <w:marBottom w:val="0"/>
      <w:divBdr>
        <w:top w:val="none" w:sz="0" w:space="0" w:color="auto"/>
        <w:left w:val="none" w:sz="0" w:space="0" w:color="auto"/>
        <w:bottom w:val="none" w:sz="0" w:space="0" w:color="auto"/>
        <w:right w:val="none" w:sz="0" w:space="0" w:color="auto"/>
      </w:divBdr>
    </w:div>
    <w:div w:id="1641110728">
      <w:bodyDiv w:val="1"/>
      <w:marLeft w:val="0"/>
      <w:marRight w:val="0"/>
      <w:marTop w:val="0"/>
      <w:marBottom w:val="0"/>
      <w:divBdr>
        <w:top w:val="none" w:sz="0" w:space="0" w:color="auto"/>
        <w:left w:val="none" w:sz="0" w:space="0" w:color="auto"/>
        <w:bottom w:val="none" w:sz="0" w:space="0" w:color="auto"/>
        <w:right w:val="none" w:sz="0" w:space="0" w:color="auto"/>
      </w:divBdr>
    </w:div>
    <w:div w:id="1645311320">
      <w:bodyDiv w:val="1"/>
      <w:marLeft w:val="0"/>
      <w:marRight w:val="0"/>
      <w:marTop w:val="0"/>
      <w:marBottom w:val="0"/>
      <w:divBdr>
        <w:top w:val="none" w:sz="0" w:space="0" w:color="auto"/>
        <w:left w:val="none" w:sz="0" w:space="0" w:color="auto"/>
        <w:bottom w:val="none" w:sz="0" w:space="0" w:color="auto"/>
        <w:right w:val="none" w:sz="0" w:space="0" w:color="auto"/>
      </w:divBdr>
    </w:div>
    <w:div w:id="1656227648">
      <w:bodyDiv w:val="1"/>
      <w:marLeft w:val="0"/>
      <w:marRight w:val="0"/>
      <w:marTop w:val="0"/>
      <w:marBottom w:val="0"/>
      <w:divBdr>
        <w:top w:val="none" w:sz="0" w:space="0" w:color="auto"/>
        <w:left w:val="none" w:sz="0" w:space="0" w:color="auto"/>
        <w:bottom w:val="none" w:sz="0" w:space="0" w:color="auto"/>
        <w:right w:val="none" w:sz="0" w:space="0" w:color="auto"/>
      </w:divBdr>
    </w:div>
    <w:div w:id="1658806727">
      <w:bodyDiv w:val="1"/>
      <w:marLeft w:val="0"/>
      <w:marRight w:val="0"/>
      <w:marTop w:val="0"/>
      <w:marBottom w:val="0"/>
      <w:divBdr>
        <w:top w:val="none" w:sz="0" w:space="0" w:color="auto"/>
        <w:left w:val="none" w:sz="0" w:space="0" w:color="auto"/>
        <w:bottom w:val="none" w:sz="0" w:space="0" w:color="auto"/>
        <w:right w:val="none" w:sz="0" w:space="0" w:color="auto"/>
      </w:divBdr>
    </w:div>
    <w:div w:id="1668359762">
      <w:bodyDiv w:val="1"/>
      <w:marLeft w:val="0"/>
      <w:marRight w:val="0"/>
      <w:marTop w:val="0"/>
      <w:marBottom w:val="0"/>
      <w:divBdr>
        <w:top w:val="none" w:sz="0" w:space="0" w:color="auto"/>
        <w:left w:val="none" w:sz="0" w:space="0" w:color="auto"/>
        <w:bottom w:val="none" w:sz="0" w:space="0" w:color="auto"/>
        <w:right w:val="none" w:sz="0" w:space="0" w:color="auto"/>
      </w:divBdr>
    </w:div>
    <w:div w:id="1669403971">
      <w:bodyDiv w:val="1"/>
      <w:marLeft w:val="0"/>
      <w:marRight w:val="0"/>
      <w:marTop w:val="0"/>
      <w:marBottom w:val="0"/>
      <w:divBdr>
        <w:top w:val="none" w:sz="0" w:space="0" w:color="auto"/>
        <w:left w:val="none" w:sz="0" w:space="0" w:color="auto"/>
        <w:bottom w:val="none" w:sz="0" w:space="0" w:color="auto"/>
        <w:right w:val="none" w:sz="0" w:space="0" w:color="auto"/>
      </w:divBdr>
    </w:div>
    <w:div w:id="1669598433">
      <w:bodyDiv w:val="1"/>
      <w:marLeft w:val="0"/>
      <w:marRight w:val="0"/>
      <w:marTop w:val="0"/>
      <w:marBottom w:val="0"/>
      <w:divBdr>
        <w:top w:val="none" w:sz="0" w:space="0" w:color="auto"/>
        <w:left w:val="none" w:sz="0" w:space="0" w:color="auto"/>
        <w:bottom w:val="none" w:sz="0" w:space="0" w:color="auto"/>
        <w:right w:val="none" w:sz="0" w:space="0" w:color="auto"/>
      </w:divBdr>
    </w:div>
    <w:div w:id="1671525052">
      <w:bodyDiv w:val="1"/>
      <w:marLeft w:val="0"/>
      <w:marRight w:val="0"/>
      <w:marTop w:val="0"/>
      <w:marBottom w:val="0"/>
      <w:divBdr>
        <w:top w:val="none" w:sz="0" w:space="0" w:color="auto"/>
        <w:left w:val="none" w:sz="0" w:space="0" w:color="auto"/>
        <w:bottom w:val="none" w:sz="0" w:space="0" w:color="auto"/>
        <w:right w:val="none" w:sz="0" w:space="0" w:color="auto"/>
      </w:divBdr>
    </w:div>
    <w:div w:id="1673602922">
      <w:bodyDiv w:val="1"/>
      <w:marLeft w:val="0"/>
      <w:marRight w:val="0"/>
      <w:marTop w:val="0"/>
      <w:marBottom w:val="0"/>
      <w:divBdr>
        <w:top w:val="none" w:sz="0" w:space="0" w:color="auto"/>
        <w:left w:val="none" w:sz="0" w:space="0" w:color="auto"/>
        <w:bottom w:val="none" w:sz="0" w:space="0" w:color="auto"/>
        <w:right w:val="none" w:sz="0" w:space="0" w:color="auto"/>
      </w:divBdr>
    </w:div>
    <w:div w:id="1674993435">
      <w:bodyDiv w:val="1"/>
      <w:marLeft w:val="0"/>
      <w:marRight w:val="0"/>
      <w:marTop w:val="0"/>
      <w:marBottom w:val="0"/>
      <w:divBdr>
        <w:top w:val="none" w:sz="0" w:space="0" w:color="auto"/>
        <w:left w:val="none" w:sz="0" w:space="0" w:color="auto"/>
        <w:bottom w:val="none" w:sz="0" w:space="0" w:color="auto"/>
        <w:right w:val="none" w:sz="0" w:space="0" w:color="auto"/>
      </w:divBdr>
    </w:div>
    <w:div w:id="1677999463">
      <w:bodyDiv w:val="1"/>
      <w:marLeft w:val="0"/>
      <w:marRight w:val="0"/>
      <w:marTop w:val="0"/>
      <w:marBottom w:val="0"/>
      <w:divBdr>
        <w:top w:val="none" w:sz="0" w:space="0" w:color="auto"/>
        <w:left w:val="none" w:sz="0" w:space="0" w:color="auto"/>
        <w:bottom w:val="none" w:sz="0" w:space="0" w:color="auto"/>
        <w:right w:val="none" w:sz="0" w:space="0" w:color="auto"/>
      </w:divBdr>
    </w:div>
    <w:div w:id="1680506405">
      <w:bodyDiv w:val="1"/>
      <w:marLeft w:val="0"/>
      <w:marRight w:val="0"/>
      <w:marTop w:val="0"/>
      <w:marBottom w:val="0"/>
      <w:divBdr>
        <w:top w:val="none" w:sz="0" w:space="0" w:color="auto"/>
        <w:left w:val="none" w:sz="0" w:space="0" w:color="auto"/>
        <w:bottom w:val="none" w:sz="0" w:space="0" w:color="auto"/>
        <w:right w:val="none" w:sz="0" w:space="0" w:color="auto"/>
      </w:divBdr>
    </w:div>
    <w:div w:id="1688825465">
      <w:bodyDiv w:val="1"/>
      <w:marLeft w:val="0"/>
      <w:marRight w:val="0"/>
      <w:marTop w:val="0"/>
      <w:marBottom w:val="0"/>
      <w:divBdr>
        <w:top w:val="none" w:sz="0" w:space="0" w:color="auto"/>
        <w:left w:val="none" w:sz="0" w:space="0" w:color="auto"/>
        <w:bottom w:val="none" w:sz="0" w:space="0" w:color="auto"/>
        <w:right w:val="none" w:sz="0" w:space="0" w:color="auto"/>
      </w:divBdr>
    </w:div>
    <w:div w:id="1693336255">
      <w:bodyDiv w:val="1"/>
      <w:marLeft w:val="0"/>
      <w:marRight w:val="0"/>
      <w:marTop w:val="0"/>
      <w:marBottom w:val="0"/>
      <w:divBdr>
        <w:top w:val="none" w:sz="0" w:space="0" w:color="auto"/>
        <w:left w:val="none" w:sz="0" w:space="0" w:color="auto"/>
        <w:bottom w:val="none" w:sz="0" w:space="0" w:color="auto"/>
        <w:right w:val="none" w:sz="0" w:space="0" w:color="auto"/>
      </w:divBdr>
    </w:div>
    <w:div w:id="1695620201">
      <w:bodyDiv w:val="1"/>
      <w:marLeft w:val="0"/>
      <w:marRight w:val="0"/>
      <w:marTop w:val="0"/>
      <w:marBottom w:val="0"/>
      <w:divBdr>
        <w:top w:val="none" w:sz="0" w:space="0" w:color="auto"/>
        <w:left w:val="none" w:sz="0" w:space="0" w:color="auto"/>
        <w:bottom w:val="none" w:sz="0" w:space="0" w:color="auto"/>
        <w:right w:val="none" w:sz="0" w:space="0" w:color="auto"/>
      </w:divBdr>
    </w:div>
    <w:div w:id="1696617886">
      <w:bodyDiv w:val="1"/>
      <w:marLeft w:val="0"/>
      <w:marRight w:val="0"/>
      <w:marTop w:val="0"/>
      <w:marBottom w:val="0"/>
      <w:divBdr>
        <w:top w:val="none" w:sz="0" w:space="0" w:color="auto"/>
        <w:left w:val="none" w:sz="0" w:space="0" w:color="auto"/>
        <w:bottom w:val="none" w:sz="0" w:space="0" w:color="auto"/>
        <w:right w:val="none" w:sz="0" w:space="0" w:color="auto"/>
      </w:divBdr>
    </w:div>
    <w:div w:id="1700155698">
      <w:bodyDiv w:val="1"/>
      <w:marLeft w:val="0"/>
      <w:marRight w:val="0"/>
      <w:marTop w:val="0"/>
      <w:marBottom w:val="0"/>
      <w:divBdr>
        <w:top w:val="none" w:sz="0" w:space="0" w:color="auto"/>
        <w:left w:val="none" w:sz="0" w:space="0" w:color="auto"/>
        <w:bottom w:val="none" w:sz="0" w:space="0" w:color="auto"/>
        <w:right w:val="none" w:sz="0" w:space="0" w:color="auto"/>
      </w:divBdr>
    </w:div>
    <w:div w:id="1707828804">
      <w:bodyDiv w:val="1"/>
      <w:marLeft w:val="0"/>
      <w:marRight w:val="0"/>
      <w:marTop w:val="0"/>
      <w:marBottom w:val="0"/>
      <w:divBdr>
        <w:top w:val="none" w:sz="0" w:space="0" w:color="auto"/>
        <w:left w:val="none" w:sz="0" w:space="0" w:color="auto"/>
        <w:bottom w:val="none" w:sz="0" w:space="0" w:color="auto"/>
        <w:right w:val="none" w:sz="0" w:space="0" w:color="auto"/>
      </w:divBdr>
    </w:div>
    <w:div w:id="1730691029">
      <w:bodyDiv w:val="1"/>
      <w:marLeft w:val="0"/>
      <w:marRight w:val="0"/>
      <w:marTop w:val="0"/>
      <w:marBottom w:val="0"/>
      <w:divBdr>
        <w:top w:val="none" w:sz="0" w:space="0" w:color="auto"/>
        <w:left w:val="none" w:sz="0" w:space="0" w:color="auto"/>
        <w:bottom w:val="none" w:sz="0" w:space="0" w:color="auto"/>
        <w:right w:val="none" w:sz="0" w:space="0" w:color="auto"/>
      </w:divBdr>
    </w:div>
    <w:div w:id="1736852632">
      <w:bodyDiv w:val="1"/>
      <w:marLeft w:val="0"/>
      <w:marRight w:val="0"/>
      <w:marTop w:val="0"/>
      <w:marBottom w:val="0"/>
      <w:divBdr>
        <w:top w:val="none" w:sz="0" w:space="0" w:color="auto"/>
        <w:left w:val="none" w:sz="0" w:space="0" w:color="auto"/>
        <w:bottom w:val="none" w:sz="0" w:space="0" w:color="auto"/>
        <w:right w:val="none" w:sz="0" w:space="0" w:color="auto"/>
      </w:divBdr>
    </w:div>
    <w:div w:id="1737781798">
      <w:bodyDiv w:val="1"/>
      <w:marLeft w:val="0"/>
      <w:marRight w:val="0"/>
      <w:marTop w:val="0"/>
      <w:marBottom w:val="0"/>
      <w:divBdr>
        <w:top w:val="none" w:sz="0" w:space="0" w:color="auto"/>
        <w:left w:val="none" w:sz="0" w:space="0" w:color="auto"/>
        <w:bottom w:val="none" w:sz="0" w:space="0" w:color="auto"/>
        <w:right w:val="none" w:sz="0" w:space="0" w:color="auto"/>
      </w:divBdr>
    </w:div>
    <w:div w:id="1738165707">
      <w:bodyDiv w:val="1"/>
      <w:marLeft w:val="0"/>
      <w:marRight w:val="0"/>
      <w:marTop w:val="0"/>
      <w:marBottom w:val="0"/>
      <w:divBdr>
        <w:top w:val="none" w:sz="0" w:space="0" w:color="auto"/>
        <w:left w:val="none" w:sz="0" w:space="0" w:color="auto"/>
        <w:bottom w:val="none" w:sz="0" w:space="0" w:color="auto"/>
        <w:right w:val="none" w:sz="0" w:space="0" w:color="auto"/>
      </w:divBdr>
    </w:div>
    <w:div w:id="1739015274">
      <w:bodyDiv w:val="1"/>
      <w:marLeft w:val="0"/>
      <w:marRight w:val="0"/>
      <w:marTop w:val="0"/>
      <w:marBottom w:val="0"/>
      <w:divBdr>
        <w:top w:val="none" w:sz="0" w:space="0" w:color="auto"/>
        <w:left w:val="none" w:sz="0" w:space="0" w:color="auto"/>
        <w:bottom w:val="none" w:sz="0" w:space="0" w:color="auto"/>
        <w:right w:val="none" w:sz="0" w:space="0" w:color="auto"/>
      </w:divBdr>
    </w:div>
    <w:div w:id="1743748023">
      <w:bodyDiv w:val="1"/>
      <w:marLeft w:val="0"/>
      <w:marRight w:val="0"/>
      <w:marTop w:val="0"/>
      <w:marBottom w:val="0"/>
      <w:divBdr>
        <w:top w:val="none" w:sz="0" w:space="0" w:color="auto"/>
        <w:left w:val="none" w:sz="0" w:space="0" w:color="auto"/>
        <w:bottom w:val="none" w:sz="0" w:space="0" w:color="auto"/>
        <w:right w:val="none" w:sz="0" w:space="0" w:color="auto"/>
      </w:divBdr>
    </w:div>
    <w:div w:id="1749375694">
      <w:bodyDiv w:val="1"/>
      <w:marLeft w:val="0"/>
      <w:marRight w:val="0"/>
      <w:marTop w:val="0"/>
      <w:marBottom w:val="0"/>
      <w:divBdr>
        <w:top w:val="none" w:sz="0" w:space="0" w:color="auto"/>
        <w:left w:val="none" w:sz="0" w:space="0" w:color="auto"/>
        <w:bottom w:val="none" w:sz="0" w:space="0" w:color="auto"/>
        <w:right w:val="none" w:sz="0" w:space="0" w:color="auto"/>
      </w:divBdr>
    </w:div>
    <w:div w:id="1759446357">
      <w:bodyDiv w:val="1"/>
      <w:marLeft w:val="0"/>
      <w:marRight w:val="0"/>
      <w:marTop w:val="0"/>
      <w:marBottom w:val="0"/>
      <w:divBdr>
        <w:top w:val="none" w:sz="0" w:space="0" w:color="auto"/>
        <w:left w:val="none" w:sz="0" w:space="0" w:color="auto"/>
        <w:bottom w:val="none" w:sz="0" w:space="0" w:color="auto"/>
        <w:right w:val="none" w:sz="0" w:space="0" w:color="auto"/>
      </w:divBdr>
    </w:div>
    <w:div w:id="1759642762">
      <w:bodyDiv w:val="1"/>
      <w:marLeft w:val="0"/>
      <w:marRight w:val="0"/>
      <w:marTop w:val="0"/>
      <w:marBottom w:val="0"/>
      <w:divBdr>
        <w:top w:val="none" w:sz="0" w:space="0" w:color="auto"/>
        <w:left w:val="none" w:sz="0" w:space="0" w:color="auto"/>
        <w:bottom w:val="none" w:sz="0" w:space="0" w:color="auto"/>
        <w:right w:val="none" w:sz="0" w:space="0" w:color="auto"/>
      </w:divBdr>
    </w:div>
    <w:div w:id="1760254425">
      <w:bodyDiv w:val="1"/>
      <w:marLeft w:val="0"/>
      <w:marRight w:val="0"/>
      <w:marTop w:val="0"/>
      <w:marBottom w:val="0"/>
      <w:divBdr>
        <w:top w:val="none" w:sz="0" w:space="0" w:color="auto"/>
        <w:left w:val="none" w:sz="0" w:space="0" w:color="auto"/>
        <w:bottom w:val="none" w:sz="0" w:space="0" w:color="auto"/>
        <w:right w:val="none" w:sz="0" w:space="0" w:color="auto"/>
      </w:divBdr>
    </w:div>
    <w:div w:id="1761219518">
      <w:bodyDiv w:val="1"/>
      <w:marLeft w:val="0"/>
      <w:marRight w:val="0"/>
      <w:marTop w:val="0"/>
      <w:marBottom w:val="0"/>
      <w:divBdr>
        <w:top w:val="none" w:sz="0" w:space="0" w:color="auto"/>
        <w:left w:val="none" w:sz="0" w:space="0" w:color="auto"/>
        <w:bottom w:val="none" w:sz="0" w:space="0" w:color="auto"/>
        <w:right w:val="none" w:sz="0" w:space="0" w:color="auto"/>
      </w:divBdr>
    </w:div>
    <w:div w:id="1766918512">
      <w:bodyDiv w:val="1"/>
      <w:marLeft w:val="0"/>
      <w:marRight w:val="0"/>
      <w:marTop w:val="0"/>
      <w:marBottom w:val="0"/>
      <w:divBdr>
        <w:top w:val="none" w:sz="0" w:space="0" w:color="auto"/>
        <w:left w:val="none" w:sz="0" w:space="0" w:color="auto"/>
        <w:bottom w:val="none" w:sz="0" w:space="0" w:color="auto"/>
        <w:right w:val="none" w:sz="0" w:space="0" w:color="auto"/>
      </w:divBdr>
    </w:div>
    <w:div w:id="1767654407">
      <w:bodyDiv w:val="1"/>
      <w:marLeft w:val="0"/>
      <w:marRight w:val="0"/>
      <w:marTop w:val="0"/>
      <w:marBottom w:val="0"/>
      <w:divBdr>
        <w:top w:val="none" w:sz="0" w:space="0" w:color="auto"/>
        <w:left w:val="none" w:sz="0" w:space="0" w:color="auto"/>
        <w:bottom w:val="none" w:sz="0" w:space="0" w:color="auto"/>
        <w:right w:val="none" w:sz="0" w:space="0" w:color="auto"/>
      </w:divBdr>
    </w:div>
    <w:div w:id="1770154713">
      <w:bodyDiv w:val="1"/>
      <w:marLeft w:val="0"/>
      <w:marRight w:val="0"/>
      <w:marTop w:val="0"/>
      <w:marBottom w:val="0"/>
      <w:divBdr>
        <w:top w:val="none" w:sz="0" w:space="0" w:color="auto"/>
        <w:left w:val="none" w:sz="0" w:space="0" w:color="auto"/>
        <w:bottom w:val="none" w:sz="0" w:space="0" w:color="auto"/>
        <w:right w:val="none" w:sz="0" w:space="0" w:color="auto"/>
      </w:divBdr>
    </w:div>
    <w:div w:id="1770419740">
      <w:bodyDiv w:val="1"/>
      <w:marLeft w:val="0"/>
      <w:marRight w:val="0"/>
      <w:marTop w:val="0"/>
      <w:marBottom w:val="0"/>
      <w:divBdr>
        <w:top w:val="none" w:sz="0" w:space="0" w:color="auto"/>
        <w:left w:val="none" w:sz="0" w:space="0" w:color="auto"/>
        <w:bottom w:val="none" w:sz="0" w:space="0" w:color="auto"/>
        <w:right w:val="none" w:sz="0" w:space="0" w:color="auto"/>
      </w:divBdr>
    </w:div>
    <w:div w:id="1772781525">
      <w:bodyDiv w:val="1"/>
      <w:marLeft w:val="0"/>
      <w:marRight w:val="0"/>
      <w:marTop w:val="0"/>
      <w:marBottom w:val="0"/>
      <w:divBdr>
        <w:top w:val="none" w:sz="0" w:space="0" w:color="auto"/>
        <w:left w:val="none" w:sz="0" w:space="0" w:color="auto"/>
        <w:bottom w:val="none" w:sz="0" w:space="0" w:color="auto"/>
        <w:right w:val="none" w:sz="0" w:space="0" w:color="auto"/>
      </w:divBdr>
    </w:div>
    <w:div w:id="1776093404">
      <w:bodyDiv w:val="1"/>
      <w:marLeft w:val="0"/>
      <w:marRight w:val="0"/>
      <w:marTop w:val="0"/>
      <w:marBottom w:val="0"/>
      <w:divBdr>
        <w:top w:val="none" w:sz="0" w:space="0" w:color="auto"/>
        <w:left w:val="none" w:sz="0" w:space="0" w:color="auto"/>
        <w:bottom w:val="none" w:sz="0" w:space="0" w:color="auto"/>
        <w:right w:val="none" w:sz="0" w:space="0" w:color="auto"/>
      </w:divBdr>
    </w:div>
    <w:div w:id="1776827347">
      <w:bodyDiv w:val="1"/>
      <w:marLeft w:val="0"/>
      <w:marRight w:val="0"/>
      <w:marTop w:val="0"/>
      <w:marBottom w:val="0"/>
      <w:divBdr>
        <w:top w:val="none" w:sz="0" w:space="0" w:color="auto"/>
        <w:left w:val="none" w:sz="0" w:space="0" w:color="auto"/>
        <w:bottom w:val="none" w:sz="0" w:space="0" w:color="auto"/>
        <w:right w:val="none" w:sz="0" w:space="0" w:color="auto"/>
      </w:divBdr>
    </w:div>
    <w:div w:id="1776974478">
      <w:bodyDiv w:val="1"/>
      <w:marLeft w:val="0"/>
      <w:marRight w:val="0"/>
      <w:marTop w:val="0"/>
      <w:marBottom w:val="0"/>
      <w:divBdr>
        <w:top w:val="none" w:sz="0" w:space="0" w:color="auto"/>
        <w:left w:val="none" w:sz="0" w:space="0" w:color="auto"/>
        <w:bottom w:val="none" w:sz="0" w:space="0" w:color="auto"/>
        <w:right w:val="none" w:sz="0" w:space="0" w:color="auto"/>
      </w:divBdr>
    </w:div>
    <w:div w:id="1778601289">
      <w:bodyDiv w:val="1"/>
      <w:marLeft w:val="0"/>
      <w:marRight w:val="0"/>
      <w:marTop w:val="0"/>
      <w:marBottom w:val="0"/>
      <w:divBdr>
        <w:top w:val="none" w:sz="0" w:space="0" w:color="auto"/>
        <w:left w:val="none" w:sz="0" w:space="0" w:color="auto"/>
        <w:bottom w:val="none" w:sz="0" w:space="0" w:color="auto"/>
        <w:right w:val="none" w:sz="0" w:space="0" w:color="auto"/>
      </w:divBdr>
    </w:div>
    <w:div w:id="1784497078">
      <w:bodyDiv w:val="1"/>
      <w:marLeft w:val="0"/>
      <w:marRight w:val="0"/>
      <w:marTop w:val="0"/>
      <w:marBottom w:val="0"/>
      <w:divBdr>
        <w:top w:val="none" w:sz="0" w:space="0" w:color="auto"/>
        <w:left w:val="none" w:sz="0" w:space="0" w:color="auto"/>
        <w:bottom w:val="none" w:sz="0" w:space="0" w:color="auto"/>
        <w:right w:val="none" w:sz="0" w:space="0" w:color="auto"/>
      </w:divBdr>
    </w:div>
    <w:div w:id="1785807787">
      <w:bodyDiv w:val="1"/>
      <w:marLeft w:val="0"/>
      <w:marRight w:val="0"/>
      <w:marTop w:val="0"/>
      <w:marBottom w:val="0"/>
      <w:divBdr>
        <w:top w:val="none" w:sz="0" w:space="0" w:color="auto"/>
        <w:left w:val="none" w:sz="0" w:space="0" w:color="auto"/>
        <w:bottom w:val="none" w:sz="0" w:space="0" w:color="auto"/>
        <w:right w:val="none" w:sz="0" w:space="0" w:color="auto"/>
      </w:divBdr>
    </w:div>
    <w:div w:id="1787118608">
      <w:bodyDiv w:val="1"/>
      <w:marLeft w:val="0"/>
      <w:marRight w:val="0"/>
      <w:marTop w:val="0"/>
      <w:marBottom w:val="0"/>
      <w:divBdr>
        <w:top w:val="none" w:sz="0" w:space="0" w:color="auto"/>
        <w:left w:val="none" w:sz="0" w:space="0" w:color="auto"/>
        <w:bottom w:val="none" w:sz="0" w:space="0" w:color="auto"/>
        <w:right w:val="none" w:sz="0" w:space="0" w:color="auto"/>
      </w:divBdr>
    </w:div>
    <w:div w:id="1789936422">
      <w:bodyDiv w:val="1"/>
      <w:marLeft w:val="0"/>
      <w:marRight w:val="0"/>
      <w:marTop w:val="0"/>
      <w:marBottom w:val="0"/>
      <w:divBdr>
        <w:top w:val="none" w:sz="0" w:space="0" w:color="auto"/>
        <w:left w:val="none" w:sz="0" w:space="0" w:color="auto"/>
        <w:bottom w:val="none" w:sz="0" w:space="0" w:color="auto"/>
        <w:right w:val="none" w:sz="0" w:space="0" w:color="auto"/>
      </w:divBdr>
    </w:div>
    <w:div w:id="1792163758">
      <w:bodyDiv w:val="1"/>
      <w:marLeft w:val="0"/>
      <w:marRight w:val="0"/>
      <w:marTop w:val="0"/>
      <w:marBottom w:val="0"/>
      <w:divBdr>
        <w:top w:val="none" w:sz="0" w:space="0" w:color="auto"/>
        <w:left w:val="none" w:sz="0" w:space="0" w:color="auto"/>
        <w:bottom w:val="none" w:sz="0" w:space="0" w:color="auto"/>
        <w:right w:val="none" w:sz="0" w:space="0" w:color="auto"/>
      </w:divBdr>
    </w:div>
    <w:div w:id="1809132035">
      <w:bodyDiv w:val="1"/>
      <w:marLeft w:val="0"/>
      <w:marRight w:val="0"/>
      <w:marTop w:val="0"/>
      <w:marBottom w:val="0"/>
      <w:divBdr>
        <w:top w:val="none" w:sz="0" w:space="0" w:color="auto"/>
        <w:left w:val="none" w:sz="0" w:space="0" w:color="auto"/>
        <w:bottom w:val="none" w:sz="0" w:space="0" w:color="auto"/>
        <w:right w:val="none" w:sz="0" w:space="0" w:color="auto"/>
      </w:divBdr>
    </w:div>
    <w:div w:id="1813789368">
      <w:bodyDiv w:val="1"/>
      <w:marLeft w:val="0"/>
      <w:marRight w:val="0"/>
      <w:marTop w:val="0"/>
      <w:marBottom w:val="0"/>
      <w:divBdr>
        <w:top w:val="none" w:sz="0" w:space="0" w:color="auto"/>
        <w:left w:val="none" w:sz="0" w:space="0" w:color="auto"/>
        <w:bottom w:val="none" w:sz="0" w:space="0" w:color="auto"/>
        <w:right w:val="none" w:sz="0" w:space="0" w:color="auto"/>
      </w:divBdr>
    </w:div>
    <w:div w:id="1819567664">
      <w:bodyDiv w:val="1"/>
      <w:marLeft w:val="0"/>
      <w:marRight w:val="0"/>
      <w:marTop w:val="0"/>
      <w:marBottom w:val="0"/>
      <w:divBdr>
        <w:top w:val="none" w:sz="0" w:space="0" w:color="auto"/>
        <w:left w:val="none" w:sz="0" w:space="0" w:color="auto"/>
        <w:bottom w:val="none" w:sz="0" w:space="0" w:color="auto"/>
        <w:right w:val="none" w:sz="0" w:space="0" w:color="auto"/>
      </w:divBdr>
    </w:div>
    <w:div w:id="1820151903">
      <w:bodyDiv w:val="1"/>
      <w:marLeft w:val="0"/>
      <w:marRight w:val="0"/>
      <w:marTop w:val="0"/>
      <w:marBottom w:val="0"/>
      <w:divBdr>
        <w:top w:val="none" w:sz="0" w:space="0" w:color="auto"/>
        <w:left w:val="none" w:sz="0" w:space="0" w:color="auto"/>
        <w:bottom w:val="none" w:sz="0" w:space="0" w:color="auto"/>
        <w:right w:val="none" w:sz="0" w:space="0" w:color="auto"/>
      </w:divBdr>
    </w:div>
    <w:div w:id="1820615138">
      <w:bodyDiv w:val="1"/>
      <w:marLeft w:val="0"/>
      <w:marRight w:val="0"/>
      <w:marTop w:val="0"/>
      <w:marBottom w:val="0"/>
      <w:divBdr>
        <w:top w:val="none" w:sz="0" w:space="0" w:color="auto"/>
        <w:left w:val="none" w:sz="0" w:space="0" w:color="auto"/>
        <w:bottom w:val="none" w:sz="0" w:space="0" w:color="auto"/>
        <w:right w:val="none" w:sz="0" w:space="0" w:color="auto"/>
      </w:divBdr>
    </w:div>
    <w:div w:id="1821071491">
      <w:bodyDiv w:val="1"/>
      <w:marLeft w:val="0"/>
      <w:marRight w:val="0"/>
      <w:marTop w:val="0"/>
      <w:marBottom w:val="0"/>
      <w:divBdr>
        <w:top w:val="none" w:sz="0" w:space="0" w:color="auto"/>
        <w:left w:val="none" w:sz="0" w:space="0" w:color="auto"/>
        <w:bottom w:val="none" w:sz="0" w:space="0" w:color="auto"/>
        <w:right w:val="none" w:sz="0" w:space="0" w:color="auto"/>
      </w:divBdr>
    </w:div>
    <w:div w:id="1821773722">
      <w:bodyDiv w:val="1"/>
      <w:marLeft w:val="0"/>
      <w:marRight w:val="0"/>
      <w:marTop w:val="0"/>
      <w:marBottom w:val="0"/>
      <w:divBdr>
        <w:top w:val="none" w:sz="0" w:space="0" w:color="auto"/>
        <w:left w:val="none" w:sz="0" w:space="0" w:color="auto"/>
        <w:bottom w:val="none" w:sz="0" w:space="0" w:color="auto"/>
        <w:right w:val="none" w:sz="0" w:space="0" w:color="auto"/>
      </w:divBdr>
    </w:div>
    <w:div w:id="1823353723">
      <w:bodyDiv w:val="1"/>
      <w:marLeft w:val="0"/>
      <w:marRight w:val="0"/>
      <w:marTop w:val="0"/>
      <w:marBottom w:val="0"/>
      <w:divBdr>
        <w:top w:val="none" w:sz="0" w:space="0" w:color="auto"/>
        <w:left w:val="none" w:sz="0" w:space="0" w:color="auto"/>
        <w:bottom w:val="none" w:sz="0" w:space="0" w:color="auto"/>
        <w:right w:val="none" w:sz="0" w:space="0" w:color="auto"/>
      </w:divBdr>
    </w:div>
    <w:div w:id="1824079383">
      <w:bodyDiv w:val="1"/>
      <w:marLeft w:val="0"/>
      <w:marRight w:val="0"/>
      <w:marTop w:val="0"/>
      <w:marBottom w:val="0"/>
      <w:divBdr>
        <w:top w:val="none" w:sz="0" w:space="0" w:color="auto"/>
        <w:left w:val="none" w:sz="0" w:space="0" w:color="auto"/>
        <w:bottom w:val="none" w:sz="0" w:space="0" w:color="auto"/>
        <w:right w:val="none" w:sz="0" w:space="0" w:color="auto"/>
      </w:divBdr>
    </w:div>
    <w:div w:id="1825313188">
      <w:bodyDiv w:val="1"/>
      <w:marLeft w:val="0"/>
      <w:marRight w:val="0"/>
      <w:marTop w:val="0"/>
      <w:marBottom w:val="0"/>
      <w:divBdr>
        <w:top w:val="none" w:sz="0" w:space="0" w:color="auto"/>
        <w:left w:val="none" w:sz="0" w:space="0" w:color="auto"/>
        <w:bottom w:val="none" w:sz="0" w:space="0" w:color="auto"/>
        <w:right w:val="none" w:sz="0" w:space="0" w:color="auto"/>
      </w:divBdr>
    </w:div>
    <w:div w:id="1825734503">
      <w:bodyDiv w:val="1"/>
      <w:marLeft w:val="0"/>
      <w:marRight w:val="0"/>
      <w:marTop w:val="0"/>
      <w:marBottom w:val="0"/>
      <w:divBdr>
        <w:top w:val="none" w:sz="0" w:space="0" w:color="auto"/>
        <w:left w:val="none" w:sz="0" w:space="0" w:color="auto"/>
        <w:bottom w:val="none" w:sz="0" w:space="0" w:color="auto"/>
        <w:right w:val="none" w:sz="0" w:space="0" w:color="auto"/>
      </w:divBdr>
    </w:div>
    <w:div w:id="1826623566">
      <w:bodyDiv w:val="1"/>
      <w:marLeft w:val="0"/>
      <w:marRight w:val="0"/>
      <w:marTop w:val="0"/>
      <w:marBottom w:val="0"/>
      <w:divBdr>
        <w:top w:val="none" w:sz="0" w:space="0" w:color="auto"/>
        <w:left w:val="none" w:sz="0" w:space="0" w:color="auto"/>
        <w:bottom w:val="none" w:sz="0" w:space="0" w:color="auto"/>
        <w:right w:val="none" w:sz="0" w:space="0" w:color="auto"/>
      </w:divBdr>
    </w:div>
    <w:div w:id="1826776180">
      <w:bodyDiv w:val="1"/>
      <w:marLeft w:val="0"/>
      <w:marRight w:val="0"/>
      <w:marTop w:val="0"/>
      <w:marBottom w:val="0"/>
      <w:divBdr>
        <w:top w:val="none" w:sz="0" w:space="0" w:color="auto"/>
        <w:left w:val="none" w:sz="0" w:space="0" w:color="auto"/>
        <w:bottom w:val="none" w:sz="0" w:space="0" w:color="auto"/>
        <w:right w:val="none" w:sz="0" w:space="0" w:color="auto"/>
      </w:divBdr>
    </w:div>
    <w:div w:id="1828355179">
      <w:bodyDiv w:val="1"/>
      <w:marLeft w:val="0"/>
      <w:marRight w:val="0"/>
      <w:marTop w:val="0"/>
      <w:marBottom w:val="0"/>
      <w:divBdr>
        <w:top w:val="none" w:sz="0" w:space="0" w:color="auto"/>
        <w:left w:val="none" w:sz="0" w:space="0" w:color="auto"/>
        <w:bottom w:val="none" w:sz="0" w:space="0" w:color="auto"/>
        <w:right w:val="none" w:sz="0" w:space="0" w:color="auto"/>
      </w:divBdr>
    </w:div>
    <w:div w:id="1831361785">
      <w:bodyDiv w:val="1"/>
      <w:marLeft w:val="0"/>
      <w:marRight w:val="0"/>
      <w:marTop w:val="0"/>
      <w:marBottom w:val="0"/>
      <w:divBdr>
        <w:top w:val="none" w:sz="0" w:space="0" w:color="auto"/>
        <w:left w:val="none" w:sz="0" w:space="0" w:color="auto"/>
        <w:bottom w:val="none" w:sz="0" w:space="0" w:color="auto"/>
        <w:right w:val="none" w:sz="0" w:space="0" w:color="auto"/>
      </w:divBdr>
    </w:div>
    <w:div w:id="1833132586">
      <w:bodyDiv w:val="1"/>
      <w:marLeft w:val="0"/>
      <w:marRight w:val="0"/>
      <w:marTop w:val="0"/>
      <w:marBottom w:val="0"/>
      <w:divBdr>
        <w:top w:val="none" w:sz="0" w:space="0" w:color="auto"/>
        <w:left w:val="none" w:sz="0" w:space="0" w:color="auto"/>
        <w:bottom w:val="none" w:sz="0" w:space="0" w:color="auto"/>
        <w:right w:val="none" w:sz="0" w:space="0" w:color="auto"/>
      </w:divBdr>
    </w:div>
    <w:div w:id="1834756654">
      <w:bodyDiv w:val="1"/>
      <w:marLeft w:val="0"/>
      <w:marRight w:val="0"/>
      <w:marTop w:val="0"/>
      <w:marBottom w:val="0"/>
      <w:divBdr>
        <w:top w:val="none" w:sz="0" w:space="0" w:color="auto"/>
        <w:left w:val="none" w:sz="0" w:space="0" w:color="auto"/>
        <w:bottom w:val="none" w:sz="0" w:space="0" w:color="auto"/>
        <w:right w:val="none" w:sz="0" w:space="0" w:color="auto"/>
      </w:divBdr>
    </w:div>
    <w:div w:id="1835335982">
      <w:bodyDiv w:val="1"/>
      <w:marLeft w:val="0"/>
      <w:marRight w:val="0"/>
      <w:marTop w:val="0"/>
      <w:marBottom w:val="0"/>
      <w:divBdr>
        <w:top w:val="none" w:sz="0" w:space="0" w:color="auto"/>
        <w:left w:val="none" w:sz="0" w:space="0" w:color="auto"/>
        <w:bottom w:val="none" w:sz="0" w:space="0" w:color="auto"/>
        <w:right w:val="none" w:sz="0" w:space="0" w:color="auto"/>
      </w:divBdr>
    </w:div>
    <w:div w:id="1836647606">
      <w:bodyDiv w:val="1"/>
      <w:marLeft w:val="0"/>
      <w:marRight w:val="0"/>
      <w:marTop w:val="0"/>
      <w:marBottom w:val="0"/>
      <w:divBdr>
        <w:top w:val="none" w:sz="0" w:space="0" w:color="auto"/>
        <w:left w:val="none" w:sz="0" w:space="0" w:color="auto"/>
        <w:bottom w:val="none" w:sz="0" w:space="0" w:color="auto"/>
        <w:right w:val="none" w:sz="0" w:space="0" w:color="auto"/>
      </w:divBdr>
    </w:div>
    <w:div w:id="1842429197">
      <w:bodyDiv w:val="1"/>
      <w:marLeft w:val="0"/>
      <w:marRight w:val="0"/>
      <w:marTop w:val="0"/>
      <w:marBottom w:val="0"/>
      <w:divBdr>
        <w:top w:val="none" w:sz="0" w:space="0" w:color="auto"/>
        <w:left w:val="none" w:sz="0" w:space="0" w:color="auto"/>
        <w:bottom w:val="none" w:sz="0" w:space="0" w:color="auto"/>
        <w:right w:val="none" w:sz="0" w:space="0" w:color="auto"/>
      </w:divBdr>
    </w:div>
    <w:div w:id="1842963003">
      <w:bodyDiv w:val="1"/>
      <w:marLeft w:val="0"/>
      <w:marRight w:val="0"/>
      <w:marTop w:val="0"/>
      <w:marBottom w:val="0"/>
      <w:divBdr>
        <w:top w:val="none" w:sz="0" w:space="0" w:color="auto"/>
        <w:left w:val="none" w:sz="0" w:space="0" w:color="auto"/>
        <w:bottom w:val="none" w:sz="0" w:space="0" w:color="auto"/>
        <w:right w:val="none" w:sz="0" w:space="0" w:color="auto"/>
      </w:divBdr>
    </w:div>
    <w:div w:id="1844931351">
      <w:bodyDiv w:val="1"/>
      <w:marLeft w:val="0"/>
      <w:marRight w:val="0"/>
      <w:marTop w:val="0"/>
      <w:marBottom w:val="0"/>
      <w:divBdr>
        <w:top w:val="none" w:sz="0" w:space="0" w:color="auto"/>
        <w:left w:val="none" w:sz="0" w:space="0" w:color="auto"/>
        <w:bottom w:val="none" w:sz="0" w:space="0" w:color="auto"/>
        <w:right w:val="none" w:sz="0" w:space="0" w:color="auto"/>
      </w:divBdr>
    </w:div>
    <w:div w:id="1846167150">
      <w:bodyDiv w:val="1"/>
      <w:marLeft w:val="0"/>
      <w:marRight w:val="0"/>
      <w:marTop w:val="0"/>
      <w:marBottom w:val="0"/>
      <w:divBdr>
        <w:top w:val="none" w:sz="0" w:space="0" w:color="auto"/>
        <w:left w:val="none" w:sz="0" w:space="0" w:color="auto"/>
        <w:bottom w:val="none" w:sz="0" w:space="0" w:color="auto"/>
        <w:right w:val="none" w:sz="0" w:space="0" w:color="auto"/>
      </w:divBdr>
    </w:div>
    <w:div w:id="1848058799">
      <w:bodyDiv w:val="1"/>
      <w:marLeft w:val="0"/>
      <w:marRight w:val="0"/>
      <w:marTop w:val="0"/>
      <w:marBottom w:val="0"/>
      <w:divBdr>
        <w:top w:val="none" w:sz="0" w:space="0" w:color="auto"/>
        <w:left w:val="none" w:sz="0" w:space="0" w:color="auto"/>
        <w:bottom w:val="none" w:sz="0" w:space="0" w:color="auto"/>
        <w:right w:val="none" w:sz="0" w:space="0" w:color="auto"/>
      </w:divBdr>
    </w:div>
    <w:div w:id="1848135464">
      <w:bodyDiv w:val="1"/>
      <w:marLeft w:val="0"/>
      <w:marRight w:val="0"/>
      <w:marTop w:val="0"/>
      <w:marBottom w:val="0"/>
      <w:divBdr>
        <w:top w:val="none" w:sz="0" w:space="0" w:color="auto"/>
        <w:left w:val="none" w:sz="0" w:space="0" w:color="auto"/>
        <w:bottom w:val="none" w:sz="0" w:space="0" w:color="auto"/>
        <w:right w:val="none" w:sz="0" w:space="0" w:color="auto"/>
      </w:divBdr>
    </w:div>
    <w:div w:id="1848715193">
      <w:bodyDiv w:val="1"/>
      <w:marLeft w:val="0"/>
      <w:marRight w:val="0"/>
      <w:marTop w:val="0"/>
      <w:marBottom w:val="0"/>
      <w:divBdr>
        <w:top w:val="none" w:sz="0" w:space="0" w:color="auto"/>
        <w:left w:val="none" w:sz="0" w:space="0" w:color="auto"/>
        <w:bottom w:val="none" w:sz="0" w:space="0" w:color="auto"/>
        <w:right w:val="none" w:sz="0" w:space="0" w:color="auto"/>
      </w:divBdr>
    </w:div>
    <w:div w:id="1850369654">
      <w:bodyDiv w:val="1"/>
      <w:marLeft w:val="0"/>
      <w:marRight w:val="0"/>
      <w:marTop w:val="0"/>
      <w:marBottom w:val="0"/>
      <w:divBdr>
        <w:top w:val="none" w:sz="0" w:space="0" w:color="auto"/>
        <w:left w:val="none" w:sz="0" w:space="0" w:color="auto"/>
        <w:bottom w:val="none" w:sz="0" w:space="0" w:color="auto"/>
        <w:right w:val="none" w:sz="0" w:space="0" w:color="auto"/>
      </w:divBdr>
    </w:div>
    <w:div w:id="1854537947">
      <w:bodyDiv w:val="1"/>
      <w:marLeft w:val="0"/>
      <w:marRight w:val="0"/>
      <w:marTop w:val="0"/>
      <w:marBottom w:val="0"/>
      <w:divBdr>
        <w:top w:val="none" w:sz="0" w:space="0" w:color="auto"/>
        <w:left w:val="none" w:sz="0" w:space="0" w:color="auto"/>
        <w:bottom w:val="none" w:sz="0" w:space="0" w:color="auto"/>
        <w:right w:val="none" w:sz="0" w:space="0" w:color="auto"/>
      </w:divBdr>
    </w:div>
    <w:div w:id="1858889658">
      <w:bodyDiv w:val="1"/>
      <w:marLeft w:val="0"/>
      <w:marRight w:val="0"/>
      <w:marTop w:val="0"/>
      <w:marBottom w:val="0"/>
      <w:divBdr>
        <w:top w:val="none" w:sz="0" w:space="0" w:color="auto"/>
        <w:left w:val="none" w:sz="0" w:space="0" w:color="auto"/>
        <w:bottom w:val="none" w:sz="0" w:space="0" w:color="auto"/>
        <w:right w:val="none" w:sz="0" w:space="0" w:color="auto"/>
      </w:divBdr>
    </w:div>
    <w:div w:id="1858959663">
      <w:bodyDiv w:val="1"/>
      <w:marLeft w:val="0"/>
      <w:marRight w:val="0"/>
      <w:marTop w:val="0"/>
      <w:marBottom w:val="0"/>
      <w:divBdr>
        <w:top w:val="none" w:sz="0" w:space="0" w:color="auto"/>
        <w:left w:val="none" w:sz="0" w:space="0" w:color="auto"/>
        <w:bottom w:val="none" w:sz="0" w:space="0" w:color="auto"/>
        <w:right w:val="none" w:sz="0" w:space="0" w:color="auto"/>
      </w:divBdr>
    </w:div>
    <w:div w:id="1882741480">
      <w:bodyDiv w:val="1"/>
      <w:marLeft w:val="0"/>
      <w:marRight w:val="0"/>
      <w:marTop w:val="0"/>
      <w:marBottom w:val="0"/>
      <w:divBdr>
        <w:top w:val="none" w:sz="0" w:space="0" w:color="auto"/>
        <w:left w:val="none" w:sz="0" w:space="0" w:color="auto"/>
        <w:bottom w:val="none" w:sz="0" w:space="0" w:color="auto"/>
        <w:right w:val="none" w:sz="0" w:space="0" w:color="auto"/>
      </w:divBdr>
    </w:div>
    <w:div w:id="1884055316">
      <w:bodyDiv w:val="1"/>
      <w:marLeft w:val="0"/>
      <w:marRight w:val="0"/>
      <w:marTop w:val="0"/>
      <w:marBottom w:val="0"/>
      <w:divBdr>
        <w:top w:val="none" w:sz="0" w:space="0" w:color="auto"/>
        <w:left w:val="none" w:sz="0" w:space="0" w:color="auto"/>
        <w:bottom w:val="none" w:sz="0" w:space="0" w:color="auto"/>
        <w:right w:val="none" w:sz="0" w:space="0" w:color="auto"/>
      </w:divBdr>
    </w:div>
    <w:div w:id="1888835030">
      <w:bodyDiv w:val="1"/>
      <w:marLeft w:val="0"/>
      <w:marRight w:val="0"/>
      <w:marTop w:val="0"/>
      <w:marBottom w:val="0"/>
      <w:divBdr>
        <w:top w:val="none" w:sz="0" w:space="0" w:color="auto"/>
        <w:left w:val="none" w:sz="0" w:space="0" w:color="auto"/>
        <w:bottom w:val="none" w:sz="0" w:space="0" w:color="auto"/>
        <w:right w:val="none" w:sz="0" w:space="0" w:color="auto"/>
      </w:divBdr>
    </w:div>
    <w:div w:id="1894734384">
      <w:bodyDiv w:val="1"/>
      <w:marLeft w:val="0"/>
      <w:marRight w:val="0"/>
      <w:marTop w:val="0"/>
      <w:marBottom w:val="0"/>
      <w:divBdr>
        <w:top w:val="none" w:sz="0" w:space="0" w:color="auto"/>
        <w:left w:val="none" w:sz="0" w:space="0" w:color="auto"/>
        <w:bottom w:val="none" w:sz="0" w:space="0" w:color="auto"/>
        <w:right w:val="none" w:sz="0" w:space="0" w:color="auto"/>
      </w:divBdr>
    </w:div>
    <w:div w:id="1896577086">
      <w:bodyDiv w:val="1"/>
      <w:marLeft w:val="0"/>
      <w:marRight w:val="0"/>
      <w:marTop w:val="0"/>
      <w:marBottom w:val="0"/>
      <w:divBdr>
        <w:top w:val="none" w:sz="0" w:space="0" w:color="auto"/>
        <w:left w:val="none" w:sz="0" w:space="0" w:color="auto"/>
        <w:bottom w:val="none" w:sz="0" w:space="0" w:color="auto"/>
        <w:right w:val="none" w:sz="0" w:space="0" w:color="auto"/>
      </w:divBdr>
    </w:div>
    <w:div w:id="1898662479">
      <w:bodyDiv w:val="1"/>
      <w:marLeft w:val="0"/>
      <w:marRight w:val="0"/>
      <w:marTop w:val="0"/>
      <w:marBottom w:val="0"/>
      <w:divBdr>
        <w:top w:val="none" w:sz="0" w:space="0" w:color="auto"/>
        <w:left w:val="none" w:sz="0" w:space="0" w:color="auto"/>
        <w:bottom w:val="none" w:sz="0" w:space="0" w:color="auto"/>
        <w:right w:val="none" w:sz="0" w:space="0" w:color="auto"/>
      </w:divBdr>
    </w:div>
    <w:div w:id="1905025346">
      <w:bodyDiv w:val="1"/>
      <w:marLeft w:val="0"/>
      <w:marRight w:val="0"/>
      <w:marTop w:val="0"/>
      <w:marBottom w:val="0"/>
      <w:divBdr>
        <w:top w:val="none" w:sz="0" w:space="0" w:color="auto"/>
        <w:left w:val="none" w:sz="0" w:space="0" w:color="auto"/>
        <w:bottom w:val="none" w:sz="0" w:space="0" w:color="auto"/>
        <w:right w:val="none" w:sz="0" w:space="0" w:color="auto"/>
      </w:divBdr>
    </w:div>
    <w:div w:id="1910995523">
      <w:bodyDiv w:val="1"/>
      <w:marLeft w:val="0"/>
      <w:marRight w:val="0"/>
      <w:marTop w:val="0"/>
      <w:marBottom w:val="0"/>
      <w:divBdr>
        <w:top w:val="none" w:sz="0" w:space="0" w:color="auto"/>
        <w:left w:val="none" w:sz="0" w:space="0" w:color="auto"/>
        <w:bottom w:val="none" w:sz="0" w:space="0" w:color="auto"/>
        <w:right w:val="none" w:sz="0" w:space="0" w:color="auto"/>
      </w:divBdr>
    </w:div>
    <w:div w:id="1912543412">
      <w:bodyDiv w:val="1"/>
      <w:marLeft w:val="0"/>
      <w:marRight w:val="0"/>
      <w:marTop w:val="0"/>
      <w:marBottom w:val="0"/>
      <w:divBdr>
        <w:top w:val="none" w:sz="0" w:space="0" w:color="auto"/>
        <w:left w:val="none" w:sz="0" w:space="0" w:color="auto"/>
        <w:bottom w:val="none" w:sz="0" w:space="0" w:color="auto"/>
        <w:right w:val="none" w:sz="0" w:space="0" w:color="auto"/>
      </w:divBdr>
    </w:div>
    <w:div w:id="1916351619">
      <w:bodyDiv w:val="1"/>
      <w:marLeft w:val="0"/>
      <w:marRight w:val="0"/>
      <w:marTop w:val="0"/>
      <w:marBottom w:val="0"/>
      <w:divBdr>
        <w:top w:val="none" w:sz="0" w:space="0" w:color="auto"/>
        <w:left w:val="none" w:sz="0" w:space="0" w:color="auto"/>
        <w:bottom w:val="none" w:sz="0" w:space="0" w:color="auto"/>
        <w:right w:val="none" w:sz="0" w:space="0" w:color="auto"/>
      </w:divBdr>
    </w:div>
    <w:div w:id="1919554652">
      <w:bodyDiv w:val="1"/>
      <w:marLeft w:val="0"/>
      <w:marRight w:val="0"/>
      <w:marTop w:val="0"/>
      <w:marBottom w:val="0"/>
      <w:divBdr>
        <w:top w:val="none" w:sz="0" w:space="0" w:color="auto"/>
        <w:left w:val="none" w:sz="0" w:space="0" w:color="auto"/>
        <w:bottom w:val="none" w:sz="0" w:space="0" w:color="auto"/>
        <w:right w:val="none" w:sz="0" w:space="0" w:color="auto"/>
      </w:divBdr>
    </w:div>
    <w:div w:id="1919703874">
      <w:bodyDiv w:val="1"/>
      <w:marLeft w:val="0"/>
      <w:marRight w:val="0"/>
      <w:marTop w:val="0"/>
      <w:marBottom w:val="0"/>
      <w:divBdr>
        <w:top w:val="none" w:sz="0" w:space="0" w:color="auto"/>
        <w:left w:val="none" w:sz="0" w:space="0" w:color="auto"/>
        <w:bottom w:val="none" w:sz="0" w:space="0" w:color="auto"/>
        <w:right w:val="none" w:sz="0" w:space="0" w:color="auto"/>
      </w:divBdr>
    </w:div>
    <w:div w:id="1929272014">
      <w:bodyDiv w:val="1"/>
      <w:marLeft w:val="0"/>
      <w:marRight w:val="0"/>
      <w:marTop w:val="0"/>
      <w:marBottom w:val="0"/>
      <w:divBdr>
        <w:top w:val="none" w:sz="0" w:space="0" w:color="auto"/>
        <w:left w:val="none" w:sz="0" w:space="0" w:color="auto"/>
        <w:bottom w:val="none" w:sz="0" w:space="0" w:color="auto"/>
        <w:right w:val="none" w:sz="0" w:space="0" w:color="auto"/>
      </w:divBdr>
    </w:div>
    <w:div w:id="1929843791">
      <w:bodyDiv w:val="1"/>
      <w:marLeft w:val="0"/>
      <w:marRight w:val="0"/>
      <w:marTop w:val="0"/>
      <w:marBottom w:val="0"/>
      <w:divBdr>
        <w:top w:val="none" w:sz="0" w:space="0" w:color="auto"/>
        <w:left w:val="none" w:sz="0" w:space="0" w:color="auto"/>
        <w:bottom w:val="none" w:sz="0" w:space="0" w:color="auto"/>
        <w:right w:val="none" w:sz="0" w:space="0" w:color="auto"/>
      </w:divBdr>
    </w:div>
    <w:div w:id="1930310869">
      <w:bodyDiv w:val="1"/>
      <w:marLeft w:val="0"/>
      <w:marRight w:val="0"/>
      <w:marTop w:val="0"/>
      <w:marBottom w:val="0"/>
      <w:divBdr>
        <w:top w:val="none" w:sz="0" w:space="0" w:color="auto"/>
        <w:left w:val="none" w:sz="0" w:space="0" w:color="auto"/>
        <w:bottom w:val="none" w:sz="0" w:space="0" w:color="auto"/>
        <w:right w:val="none" w:sz="0" w:space="0" w:color="auto"/>
      </w:divBdr>
    </w:div>
    <w:div w:id="1931502648">
      <w:bodyDiv w:val="1"/>
      <w:marLeft w:val="0"/>
      <w:marRight w:val="0"/>
      <w:marTop w:val="0"/>
      <w:marBottom w:val="0"/>
      <w:divBdr>
        <w:top w:val="none" w:sz="0" w:space="0" w:color="auto"/>
        <w:left w:val="none" w:sz="0" w:space="0" w:color="auto"/>
        <w:bottom w:val="none" w:sz="0" w:space="0" w:color="auto"/>
        <w:right w:val="none" w:sz="0" w:space="0" w:color="auto"/>
      </w:divBdr>
    </w:div>
    <w:div w:id="1933589024">
      <w:bodyDiv w:val="1"/>
      <w:marLeft w:val="0"/>
      <w:marRight w:val="0"/>
      <w:marTop w:val="0"/>
      <w:marBottom w:val="0"/>
      <w:divBdr>
        <w:top w:val="none" w:sz="0" w:space="0" w:color="auto"/>
        <w:left w:val="none" w:sz="0" w:space="0" w:color="auto"/>
        <w:bottom w:val="none" w:sz="0" w:space="0" w:color="auto"/>
        <w:right w:val="none" w:sz="0" w:space="0" w:color="auto"/>
      </w:divBdr>
    </w:div>
    <w:div w:id="1934391404">
      <w:bodyDiv w:val="1"/>
      <w:marLeft w:val="0"/>
      <w:marRight w:val="0"/>
      <w:marTop w:val="0"/>
      <w:marBottom w:val="0"/>
      <w:divBdr>
        <w:top w:val="none" w:sz="0" w:space="0" w:color="auto"/>
        <w:left w:val="none" w:sz="0" w:space="0" w:color="auto"/>
        <w:bottom w:val="none" w:sz="0" w:space="0" w:color="auto"/>
        <w:right w:val="none" w:sz="0" w:space="0" w:color="auto"/>
      </w:divBdr>
    </w:div>
    <w:div w:id="1935623069">
      <w:bodyDiv w:val="1"/>
      <w:marLeft w:val="0"/>
      <w:marRight w:val="0"/>
      <w:marTop w:val="0"/>
      <w:marBottom w:val="0"/>
      <w:divBdr>
        <w:top w:val="none" w:sz="0" w:space="0" w:color="auto"/>
        <w:left w:val="none" w:sz="0" w:space="0" w:color="auto"/>
        <w:bottom w:val="none" w:sz="0" w:space="0" w:color="auto"/>
        <w:right w:val="none" w:sz="0" w:space="0" w:color="auto"/>
      </w:divBdr>
    </w:div>
    <w:div w:id="1936402857">
      <w:bodyDiv w:val="1"/>
      <w:marLeft w:val="0"/>
      <w:marRight w:val="0"/>
      <w:marTop w:val="0"/>
      <w:marBottom w:val="0"/>
      <w:divBdr>
        <w:top w:val="none" w:sz="0" w:space="0" w:color="auto"/>
        <w:left w:val="none" w:sz="0" w:space="0" w:color="auto"/>
        <w:bottom w:val="none" w:sz="0" w:space="0" w:color="auto"/>
        <w:right w:val="none" w:sz="0" w:space="0" w:color="auto"/>
      </w:divBdr>
    </w:div>
    <w:div w:id="1940671722">
      <w:bodyDiv w:val="1"/>
      <w:marLeft w:val="0"/>
      <w:marRight w:val="0"/>
      <w:marTop w:val="0"/>
      <w:marBottom w:val="0"/>
      <w:divBdr>
        <w:top w:val="none" w:sz="0" w:space="0" w:color="auto"/>
        <w:left w:val="none" w:sz="0" w:space="0" w:color="auto"/>
        <w:bottom w:val="none" w:sz="0" w:space="0" w:color="auto"/>
        <w:right w:val="none" w:sz="0" w:space="0" w:color="auto"/>
      </w:divBdr>
    </w:div>
    <w:div w:id="1945652967">
      <w:bodyDiv w:val="1"/>
      <w:marLeft w:val="0"/>
      <w:marRight w:val="0"/>
      <w:marTop w:val="0"/>
      <w:marBottom w:val="0"/>
      <w:divBdr>
        <w:top w:val="none" w:sz="0" w:space="0" w:color="auto"/>
        <w:left w:val="none" w:sz="0" w:space="0" w:color="auto"/>
        <w:bottom w:val="none" w:sz="0" w:space="0" w:color="auto"/>
        <w:right w:val="none" w:sz="0" w:space="0" w:color="auto"/>
      </w:divBdr>
    </w:div>
    <w:div w:id="1953052941">
      <w:bodyDiv w:val="1"/>
      <w:marLeft w:val="0"/>
      <w:marRight w:val="0"/>
      <w:marTop w:val="0"/>
      <w:marBottom w:val="0"/>
      <w:divBdr>
        <w:top w:val="none" w:sz="0" w:space="0" w:color="auto"/>
        <w:left w:val="none" w:sz="0" w:space="0" w:color="auto"/>
        <w:bottom w:val="none" w:sz="0" w:space="0" w:color="auto"/>
        <w:right w:val="none" w:sz="0" w:space="0" w:color="auto"/>
      </w:divBdr>
    </w:div>
    <w:div w:id="1955019953">
      <w:bodyDiv w:val="1"/>
      <w:marLeft w:val="0"/>
      <w:marRight w:val="0"/>
      <w:marTop w:val="0"/>
      <w:marBottom w:val="0"/>
      <w:divBdr>
        <w:top w:val="none" w:sz="0" w:space="0" w:color="auto"/>
        <w:left w:val="none" w:sz="0" w:space="0" w:color="auto"/>
        <w:bottom w:val="none" w:sz="0" w:space="0" w:color="auto"/>
        <w:right w:val="none" w:sz="0" w:space="0" w:color="auto"/>
      </w:divBdr>
    </w:div>
    <w:div w:id="1956522406">
      <w:bodyDiv w:val="1"/>
      <w:marLeft w:val="0"/>
      <w:marRight w:val="0"/>
      <w:marTop w:val="0"/>
      <w:marBottom w:val="0"/>
      <w:divBdr>
        <w:top w:val="none" w:sz="0" w:space="0" w:color="auto"/>
        <w:left w:val="none" w:sz="0" w:space="0" w:color="auto"/>
        <w:bottom w:val="none" w:sz="0" w:space="0" w:color="auto"/>
        <w:right w:val="none" w:sz="0" w:space="0" w:color="auto"/>
      </w:divBdr>
    </w:div>
    <w:div w:id="1956672215">
      <w:bodyDiv w:val="1"/>
      <w:marLeft w:val="0"/>
      <w:marRight w:val="0"/>
      <w:marTop w:val="0"/>
      <w:marBottom w:val="0"/>
      <w:divBdr>
        <w:top w:val="none" w:sz="0" w:space="0" w:color="auto"/>
        <w:left w:val="none" w:sz="0" w:space="0" w:color="auto"/>
        <w:bottom w:val="none" w:sz="0" w:space="0" w:color="auto"/>
        <w:right w:val="none" w:sz="0" w:space="0" w:color="auto"/>
      </w:divBdr>
    </w:div>
    <w:div w:id="1957369032">
      <w:bodyDiv w:val="1"/>
      <w:marLeft w:val="0"/>
      <w:marRight w:val="0"/>
      <w:marTop w:val="0"/>
      <w:marBottom w:val="0"/>
      <w:divBdr>
        <w:top w:val="none" w:sz="0" w:space="0" w:color="auto"/>
        <w:left w:val="none" w:sz="0" w:space="0" w:color="auto"/>
        <w:bottom w:val="none" w:sz="0" w:space="0" w:color="auto"/>
        <w:right w:val="none" w:sz="0" w:space="0" w:color="auto"/>
      </w:divBdr>
    </w:div>
    <w:div w:id="1958022415">
      <w:bodyDiv w:val="1"/>
      <w:marLeft w:val="0"/>
      <w:marRight w:val="0"/>
      <w:marTop w:val="0"/>
      <w:marBottom w:val="0"/>
      <w:divBdr>
        <w:top w:val="none" w:sz="0" w:space="0" w:color="auto"/>
        <w:left w:val="none" w:sz="0" w:space="0" w:color="auto"/>
        <w:bottom w:val="none" w:sz="0" w:space="0" w:color="auto"/>
        <w:right w:val="none" w:sz="0" w:space="0" w:color="auto"/>
      </w:divBdr>
    </w:div>
    <w:div w:id="1960841898">
      <w:bodyDiv w:val="1"/>
      <w:marLeft w:val="0"/>
      <w:marRight w:val="0"/>
      <w:marTop w:val="0"/>
      <w:marBottom w:val="0"/>
      <w:divBdr>
        <w:top w:val="none" w:sz="0" w:space="0" w:color="auto"/>
        <w:left w:val="none" w:sz="0" w:space="0" w:color="auto"/>
        <w:bottom w:val="none" w:sz="0" w:space="0" w:color="auto"/>
        <w:right w:val="none" w:sz="0" w:space="0" w:color="auto"/>
      </w:divBdr>
    </w:div>
    <w:div w:id="1962808557">
      <w:bodyDiv w:val="1"/>
      <w:marLeft w:val="0"/>
      <w:marRight w:val="0"/>
      <w:marTop w:val="0"/>
      <w:marBottom w:val="0"/>
      <w:divBdr>
        <w:top w:val="none" w:sz="0" w:space="0" w:color="auto"/>
        <w:left w:val="none" w:sz="0" w:space="0" w:color="auto"/>
        <w:bottom w:val="none" w:sz="0" w:space="0" w:color="auto"/>
        <w:right w:val="none" w:sz="0" w:space="0" w:color="auto"/>
      </w:divBdr>
    </w:div>
    <w:div w:id="1963612488">
      <w:bodyDiv w:val="1"/>
      <w:marLeft w:val="0"/>
      <w:marRight w:val="0"/>
      <w:marTop w:val="0"/>
      <w:marBottom w:val="0"/>
      <w:divBdr>
        <w:top w:val="none" w:sz="0" w:space="0" w:color="auto"/>
        <w:left w:val="none" w:sz="0" w:space="0" w:color="auto"/>
        <w:bottom w:val="none" w:sz="0" w:space="0" w:color="auto"/>
        <w:right w:val="none" w:sz="0" w:space="0" w:color="auto"/>
      </w:divBdr>
    </w:div>
    <w:div w:id="1965111664">
      <w:bodyDiv w:val="1"/>
      <w:marLeft w:val="0"/>
      <w:marRight w:val="0"/>
      <w:marTop w:val="0"/>
      <w:marBottom w:val="0"/>
      <w:divBdr>
        <w:top w:val="none" w:sz="0" w:space="0" w:color="auto"/>
        <w:left w:val="none" w:sz="0" w:space="0" w:color="auto"/>
        <w:bottom w:val="none" w:sz="0" w:space="0" w:color="auto"/>
        <w:right w:val="none" w:sz="0" w:space="0" w:color="auto"/>
      </w:divBdr>
    </w:div>
    <w:div w:id="1965575033">
      <w:bodyDiv w:val="1"/>
      <w:marLeft w:val="0"/>
      <w:marRight w:val="0"/>
      <w:marTop w:val="0"/>
      <w:marBottom w:val="0"/>
      <w:divBdr>
        <w:top w:val="none" w:sz="0" w:space="0" w:color="auto"/>
        <w:left w:val="none" w:sz="0" w:space="0" w:color="auto"/>
        <w:bottom w:val="none" w:sz="0" w:space="0" w:color="auto"/>
        <w:right w:val="none" w:sz="0" w:space="0" w:color="auto"/>
      </w:divBdr>
    </w:div>
    <w:div w:id="1979796454">
      <w:bodyDiv w:val="1"/>
      <w:marLeft w:val="0"/>
      <w:marRight w:val="0"/>
      <w:marTop w:val="0"/>
      <w:marBottom w:val="0"/>
      <w:divBdr>
        <w:top w:val="none" w:sz="0" w:space="0" w:color="auto"/>
        <w:left w:val="none" w:sz="0" w:space="0" w:color="auto"/>
        <w:bottom w:val="none" w:sz="0" w:space="0" w:color="auto"/>
        <w:right w:val="none" w:sz="0" w:space="0" w:color="auto"/>
      </w:divBdr>
    </w:div>
    <w:div w:id="1980843449">
      <w:bodyDiv w:val="1"/>
      <w:marLeft w:val="0"/>
      <w:marRight w:val="0"/>
      <w:marTop w:val="0"/>
      <w:marBottom w:val="0"/>
      <w:divBdr>
        <w:top w:val="none" w:sz="0" w:space="0" w:color="auto"/>
        <w:left w:val="none" w:sz="0" w:space="0" w:color="auto"/>
        <w:bottom w:val="none" w:sz="0" w:space="0" w:color="auto"/>
        <w:right w:val="none" w:sz="0" w:space="0" w:color="auto"/>
      </w:divBdr>
    </w:div>
    <w:div w:id="1981030687">
      <w:bodyDiv w:val="1"/>
      <w:marLeft w:val="0"/>
      <w:marRight w:val="0"/>
      <w:marTop w:val="0"/>
      <w:marBottom w:val="0"/>
      <w:divBdr>
        <w:top w:val="none" w:sz="0" w:space="0" w:color="auto"/>
        <w:left w:val="none" w:sz="0" w:space="0" w:color="auto"/>
        <w:bottom w:val="none" w:sz="0" w:space="0" w:color="auto"/>
        <w:right w:val="none" w:sz="0" w:space="0" w:color="auto"/>
      </w:divBdr>
    </w:div>
    <w:div w:id="1995252868">
      <w:bodyDiv w:val="1"/>
      <w:marLeft w:val="0"/>
      <w:marRight w:val="0"/>
      <w:marTop w:val="0"/>
      <w:marBottom w:val="0"/>
      <w:divBdr>
        <w:top w:val="none" w:sz="0" w:space="0" w:color="auto"/>
        <w:left w:val="none" w:sz="0" w:space="0" w:color="auto"/>
        <w:bottom w:val="none" w:sz="0" w:space="0" w:color="auto"/>
        <w:right w:val="none" w:sz="0" w:space="0" w:color="auto"/>
      </w:divBdr>
    </w:div>
    <w:div w:id="1997032499">
      <w:bodyDiv w:val="1"/>
      <w:marLeft w:val="0"/>
      <w:marRight w:val="0"/>
      <w:marTop w:val="0"/>
      <w:marBottom w:val="0"/>
      <w:divBdr>
        <w:top w:val="none" w:sz="0" w:space="0" w:color="auto"/>
        <w:left w:val="none" w:sz="0" w:space="0" w:color="auto"/>
        <w:bottom w:val="none" w:sz="0" w:space="0" w:color="auto"/>
        <w:right w:val="none" w:sz="0" w:space="0" w:color="auto"/>
      </w:divBdr>
    </w:div>
    <w:div w:id="1997488226">
      <w:bodyDiv w:val="1"/>
      <w:marLeft w:val="0"/>
      <w:marRight w:val="0"/>
      <w:marTop w:val="0"/>
      <w:marBottom w:val="0"/>
      <w:divBdr>
        <w:top w:val="none" w:sz="0" w:space="0" w:color="auto"/>
        <w:left w:val="none" w:sz="0" w:space="0" w:color="auto"/>
        <w:bottom w:val="none" w:sz="0" w:space="0" w:color="auto"/>
        <w:right w:val="none" w:sz="0" w:space="0" w:color="auto"/>
      </w:divBdr>
    </w:div>
    <w:div w:id="1999261277">
      <w:bodyDiv w:val="1"/>
      <w:marLeft w:val="0"/>
      <w:marRight w:val="0"/>
      <w:marTop w:val="0"/>
      <w:marBottom w:val="0"/>
      <w:divBdr>
        <w:top w:val="none" w:sz="0" w:space="0" w:color="auto"/>
        <w:left w:val="none" w:sz="0" w:space="0" w:color="auto"/>
        <w:bottom w:val="none" w:sz="0" w:space="0" w:color="auto"/>
        <w:right w:val="none" w:sz="0" w:space="0" w:color="auto"/>
      </w:divBdr>
    </w:div>
    <w:div w:id="2000502422">
      <w:bodyDiv w:val="1"/>
      <w:marLeft w:val="0"/>
      <w:marRight w:val="0"/>
      <w:marTop w:val="0"/>
      <w:marBottom w:val="0"/>
      <w:divBdr>
        <w:top w:val="none" w:sz="0" w:space="0" w:color="auto"/>
        <w:left w:val="none" w:sz="0" w:space="0" w:color="auto"/>
        <w:bottom w:val="none" w:sz="0" w:space="0" w:color="auto"/>
        <w:right w:val="none" w:sz="0" w:space="0" w:color="auto"/>
      </w:divBdr>
    </w:div>
    <w:div w:id="2001930309">
      <w:bodyDiv w:val="1"/>
      <w:marLeft w:val="0"/>
      <w:marRight w:val="0"/>
      <w:marTop w:val="0"/>
      <w:marBottom w:val="0"/>
      <w:divBdr>
        <w:top w:val="none" w:sz="0" w:space="0" w:color="auto"/>
        <w:left w:val="none" w:sz="0" w:space="0" w:color="auto"/>
        <w:bottom w:val="none" w:sz="0" w:space="0" w:color="auto"/>
        <w:right w:val="none" w:sz="0" w:space="0" w:color="auto"/>
      </w:divBdr>
    </w:div>
    <w:div w:id="2009869191">
      <w:bodyDiv w:val="1"/>
      <w:marLeft w:val="0"/>
      <w:marRight w:val="0"/>
      <w:marTop w:val="0"/>
      <w:marBottom w:val="0"/>
      <w:divBdr>
        <w:top w:val="none" w:sz="0" w:space="0" w:color="auto"/>
        <w:left w:val="none" w:sz="0" w:space="0" w:color="auto"/>
        <w:bottom w:val="none" w:sz="0" w:space="0" w:color="auto"/>
        <w:right w:val="none" w:sz="0" w:space="0" w:color="auto"/>
      </w:divBdr>
    </w:div>
    <w:div w:id="2011179301">
      <w:bodyDiv w:val="1"/>
      <w:marLeft w:val="0"/>
      <w:marRight w:val="0"/>
      <w:marTop w:val="0"/>
      <w:marBottom w:val="0"/>
      <w:divBdr>
        <w:top w:val="none" w:sz="0" w:space="0" w:color="auto"/>
        <w:left w:val="none" w:sz="0" w:space="0" w:color="auto"/>
        <w:bottom w:val="none" w:sz="0" w:space="0" w:color="auto"/>
        <w:right w:val="none" w:sz="0" w:space="0" w:color="auto"/>
      </w:divBdr>
    </w:div>
    <w:div w:id="2015109105">
      <w:bodyDiv w:val="1"/>
      <w:marLeft w:val="0"/>
      <w:marRight w:val="0"/>
      <w:marTop w:val="0"/>
      <w:marBottom w:val="0"/>
      <w:divBdr>
        <w:top w:val="none" w:sz="0" w:space="0" w:color="auto"/>
        <w:left w:val="none" w:sz="0" w:space="0" w:color="auto"/>
        <w:bottom w:val="none" w:sz="0" w:space="0" w:color="auto"/>
        <w:right w:val="none" w:sz="0" w:space="0" w:color="auto"/>
      </w:divBdr>
    </w:div>
    <w:div w:id="2015524965">
      <w:bodyDiv w:val="1"/>
      <w:marLeft w:val="0"/>
      <w:marRight w:val="0"/>
      <w:marTop w:val="0"/>
      <w:marBottom w:val="0"/>
      <w:divBdr>
        <w:top w:val="none" w:sz="0" w:space="0" w:color="auto"/>
        <w:left w:val="none" w:sz="0" w:space="0" w:color="auto"/>
        <w:bottom w:val="none" w:sz="0" w:space="0" w:color="auto"/>
        <w:right w:val="none" w:sz="0" w:space="0" w:color="auto"/>
      </w:divBdr>
    </w:div>
    <w:div w:id="2016305186">
      <w:bodyDiv w:val="1"/>
      <w:marLeft w:val="0"/>
      <w:marRight w:val="0"/>
      <w:marTop w:val="0"/>
      <w:marBottom w:val="0"/>
      <w:divBdr>
        <w:top w:val="none" w:sz="0" w:space="0" w:color="auto"/>
        <w:left w:val="none" w:sz="0" w:space="0" w:color="auto"/>
        <w:bottom w:val="none" w:sz="0" w:space="0" w:color="auto"/>
        <w:right w:val="none" w:sz="0" w:space="0" w:color="auto"/>
      </w:divBdr>
    </w:div>
    <w:div w:id="2018538475">
      <w:bodyDiv w:val="1"/>
      <w:marLeft w:val="0"/>
      <w:marRight w:val="0"/>
      <w:marTop w:val="0"/>
      <w:marBottom w:val="0"/>
      <w:divBdr>
        <w:top w:val="none" w:sz="0" w:space="0" w:color="auto"/>
        <w:left w:val="none" w:sz="0" w:space="0" w:color="auto"/>
        <w:bottom w:val="none" w:sz="0" w:space="0" w:color="auto"/>
        <w:right w:val="none" w:sz="0" w:space="0" w:color="auto"/>
      </w:divBdr>
    </w:div>
    <w:div w:id="2026906279">
      <w:bodyDiv w:val="1"/>
      <w:marLeft w:val="0"/>
      <w:marRight w:val="0"/>
      <w:marTop w:val="0"/>
      <w:marBottom w:val="0"/>
      <w:divBdr>
        <w:top w:val="none" w:sz="0" w:space="0" w:color="auto"/>
        <w:left w:val="none" w:sz="0" w:space="0" w:color="auto"/>
        <w:bottom w:val="none" w:sz="0" w:space="0" w:color="auto"/>
        <w:right w:val="none" w:sz="0" w:space="0" w:color="auto"/>
      </w:divBdr>
    </w:div>
    <w:div w:id="2029522693">
      <w:bodyDiv w:val="1"/>
      <w:marLeft w:val="0"/>
      <w:marRight w:val="0"/>
      <w:marTop w:val="0"/>
      <w:marBottom w:val="0"/>
      <w:divBdr>
        <w:top w:val="none" w:sz="0" w:space="0" w:color="auto"/>
        <w:left w:val="none" w:sz="0" w:space="0" w:color="auto"/>
        <w:bottom w:val="none" w:sz="0" w:space="0" w:color="auto"/>
        <w:right w:val="none" w:sz="0" w:space="0" w:color="auto"/>
      </w:divBdr>
    </w:div>
    <w:div w:id="2035378141">
      <w:bodyDiv w:val="1"/>
      <w:marLeft w:val="0"/>
      <w:marRight w:val="0"/>
      <w:marTop w:val="0"/>
      <w:marBottom w:val="0"/>
      <w:divBdr>
        <w:top w:val="none" w:sz="0" w:space="0" w:color="auto"/>
        <w:left w:val="none" w:sz="0" w:space="0" w:color="auto"/>
        <w:bottom w:val="none" w:sz="0" w:space="0" w:color="auto"/>
        <w:right w:val="none" w:sz="0" w:space="0" w:color="auto"/>
      </w:divBdr>
    </w:div>
    <w:div w:id="2037804331">
      <w:bodyDiv w:val="1"/>
      <w:marLeft w:val="0"/>
      <w:marRight w:val="0"/>
      <w:marTop w:val="0"/>
      <w:marBottom w:val="0"/>
      <w:divBdr>
        <w:top w:val="none" w:sz="0" w:space="0" w:color="auto"/>
        <w:left w:val="none" w:sz="0" w:space="0" w:color="auto"/>
        <w:bottom w:val="none" w:sz="0" w:space="0" w:color="auto"/>
        <w:right w:val="none" w:sz="0" w:space="0" w:color="auto"/>
      </w:divBdr>
    </w:div>
    <w:div w:id="2045404841">
      <w:bodyDiv w:val="1"/>
      <w:marLeft w:val="0"/>
      <w:marRight w:val="0"/>
      <w:marTop w:val="0"/>
      <w:marBottom w:val="0"/>
      <w:divBdr>
        <w:top w:val="none" w:sz="0" w:space="0" w:color="auto"/>
        <w:left w:val="none" w:sz="0" w:space="0" w:color="auto"/>
        <w:bottom w:val="none" w:sz="0" w:space="0" w:color="auto"/>
        <w:right w:val="none" w:sz="0" w:space="0" w:color="auto"/>
      </w:divBdr>
    </w:div>
    <w:div w:id="2048017923">
      <w:bodyDiv w:val="1"/>
      <w:marLeft w:val="0"/>
      <w:marRight w:val="0"/>
      <w:marTop w:val="0"/>
      <w:marBottom w:val="0"/>
      <w:divBdr>
        <w:top w:val="none" w:sz="0" w:space="0" w:color="auto"/>
        <w:left w:val="none" w:sz="0" w:space="0" w:color="auto"/>
        <w:bottom w:val="none" w:sz="0" w:space="0" w:color="auto"/>
        <w:right w:val="none" w:sz="0" w:space="0" w:color="auto"/>
      </w:divBdr>
    </w:div>
    <w:div w:id="2051373262">
      <w:bodyDiv w:val="1"/>
      <w:marLeft w:val="0"/>
      <w:marRight w:val="0"/>
      <w:marTop w:val="0"/>
      <w:marBottom w:val="0"/>
      <w:divBdr>
        <w:top w:val="none" w:sz="0" w:space="0" w:color="auto"/>
        <w:left w:val="none" w:sz="0" w:space="0" w:color="auto"/>
        <w:bottom w:val="none" w:sz="0" w:space="0" w:color="auto"/>
        <w:right w:val="none" w:sz="0" w:space="0" w:color="auto"/>
      </w:divBdr>
    </w:div>
    <w:div w:id="2052993647">
      <w:bodyDiv w:val="1"/>
      <w:marLeft w:val="0"/>
      <w:marRight w:val="0"/>
      <w:marTop w:val="0"/>
      <w:marBottom w:val="0"/>
      <w:divBdr>
        <w:top w:val="none" w:sz="0" w:space="0" w:color="auto"/>
        <w:left w:val="none" w:sz="0" w:space="0" w:color="auto"/>
        <w:bottom w:val="none" w:sz="0" w:space="0" w:color="auto"/>
        <w:right w:val="none" w:sz="0" w:space="0" w:color="auto"/>
      </w:divBdr>
    </w:div>
    <w:div w:id="2053191297">
      <w:bodyDiv w:val="1"/>
      <w:marLeft w:val="0"/>
      <w:marRight w:val="0"/>
      <w:marTop w:val="0"/>
      <w:marBottom w:val="0"/>
      <w:divBdr>
        <w:top w:val="none" w:sz="0" w:space="0" w:color="auto"/>
        <w:left w:val="none" w:sz="0" w:space="0" w:color="auto"/>
        <w:bottom w:val="none" w:sz="0" w:space="0" w:color="auto"/>
        <w:right w:val="none" w:sz="0" w:space="0" w:color="auto"/>
      </w:divBdr>
    </w:div>
    <w:div w:id="2053311959">
      <w:bodyDiv w:val="1"/>
      <w:marLeft w:val="0"/>
      <w:marRight w:val="0"/>
      <w:marTop w:val="0"/>
      <w:marBottom w:val="0"/>
      <w:divBdr>
        <w:top w:val="none" w:sz="0" w:space="0" w:color="auto"/>
        <w:left w:val="none" w:sz="0" w:space="0" w:color="auto"/>
        <w:bottom w:val="none" w:sz="0" w:space="0" w:color="auto"/>
        <w:right w:val="none" w:sz="0" w:space="0" w:color="auto"/>
      </w:divBdr>
    </w:div>
    <w:div w:id="2058699576">
      <w:bodyDiv w:val="1"/>
      <w:marLeft w:val="0"/>
      <w:marRight w:val="0"/>
      <w:marTop w:val="0"/>
      <w:marBottom w:val="0"/>
      <w:divBdr>
        <w:top w:val="none" w:sz="0" w:space="0" w:color="auto"/>
        <w:left w:val="none" w:sz="0" w:space="0" w:color="auto"/>
        <w:bottom w:val="none" w:sz="0" w:space="0" w:color="auto"/>
        <w:right w:val="none" w:sz="0" w:space="0" w:color="auto"/>
      </w:divBdr>
    </w:div>
    <w:div w:id="2064058084">
      <w:bodyDiv w:val="1"/>
      <w:marLeft w:val="0"/>
      <w:marRight w:val="0"/>
      <w:marTop w:val="0"/>
      <w:marBottom w:val="0"/>
      <w:divBdr>
        <w:top w:val="none" w:sz="0" w:space="0" w:color="auto"/>
        <w:left w:val="none" w:sz="0" w:space="0" w:color="auto"/>
        <w:bottom w:val="none" w:sz="0" w:space="0" w:color="auto"/>
        <w:right w:val="none" w:sz="0" w:space="0" w:color="auto"/>
      </w:divBdr>
    </w:div>
    <w:div w:id="2070685704">
      <w:bodyDiv w:val="1"/>
      <w:marLeft w:val="0"/>
      <w:marRight w:val="0"/>
      <w:marTop w:val="0"/>
      <w:marBottom w:val="0"/>
      <w:divBdr>
        <w:top w:val="none" w:sz="0" w:space="0" w:color="auto"/>
        <w:left w:val="none" w:sz="0" w:space="0" w:color="auto"/>
        <w:bottom w:val="none" w:sz="0" w:space="0" w:color="auto"/>
        <w:right w:val="none" w:sz="0" w:space="0" w:color="auto"/>
      </w:divBdr>
    </w:div>
    <w:div w:id="2074698964">
      <w:bodyDiv w:val="1"/>
      <w:marLeft w:val="0"/>
      <w:marRight w:val="0"/>
      <w:marTop w:val="0"/>
      <w:marBottom w:val="0"/>
      <w:divBdr>
        <w:top w:val="none" w:sz="0" w:space="0" w:color="auto"/>
        <w:left w:val="none" w:sz="0" w:space="0" w:color="auto"/>
        <w:bottom w:val="none" w:sz="0" w:space="0" w:color="auto"/>
        <w:right w:val="none" w:sz="0" w:space="0" w:color="auto"/>
      </w:divBdr>
    </w:div>
    <w:div w:id="2076737380">
      <w:bodyDiv w:val="1"/>
      <w:marLeft w:val="0"/>
      <w:marRight w:val="0"/>
      <w:marTop w:val="0"/>
      <w:marBottom w:val="0"/>
      <w:divBdr>
        <w:top w:val="none" w:sz="0" w:space="0" w:color="auto"/>
        <w:left w:val="none" w:sz="0" w:space="0" w:color="auto"/>
        <w:bottom w:val="none" w:sz="0" w:space="0" w:color="auto"/>
        <w:right w:val="none" w:sz="0" w:space="0" w:color="auto"/>
      </w:divBdr>
    </w:div>
    <w:div w:id="2077126681">
      <w:bodyDiv w:val="1"/>
      <w:marLeft w:val="0"/>
      <w:marRight w:val="0"/>
      <w:marTop w:val="0"/>
      <w:marBottom w:val="0"/>
      <w:divBdr>
        <w:top w:val="none" w:sz="0" w:space="0" w:color="auto"/>
        <w:left w:val="none" w:sz="0" w:space="0" w:color="auto"/>
        <w:bottom w:val="none" w:sz="0" w:space="0" w:color="auto"/>
        <w:right w:val="none" w:sz="0" w:space="0" w:color="auto"/>
      </w:divBdr>
    </w:div>
    <w:div w:id="2077240694">
      <w:bodyDiv w:val="1"/>
      <w:marLeft w:val="0"/>
      <w:marRight w:val="0"/>
      <w:marTop w:val="0"/>
      <w:marBottom w:val="0"/>
      <w:divBdr>
        <w:top w:val="none" w:sz="0" w:space="0" w:color="auto"/>
        <w:left w:val="none" w:sz="0" w:space="0" w:color="auto"/>
        <w:bottom w:val="none" w:sz="0" w:space="0" w:color="auto"/>
        <w:right w:val="none" w:sz="0" w:space="0" w:color="auto"/>
      </w:divBdr>
    </w:div>
    <w:div w:id="2077702352">
      <w:bodyDiv w:val="1"/>
      <w:marLeft w:val="0"/>
      <w:marRight w:val="0"/>
      <w:marTop w:val="0"/>
      <w:marBottom w:val="0"/>
      <w:divBdr>
        <w:top w:val="none" w:sz="0" w:space="0" w:color="auto"/>
        <w:left w:val="none" w:sz="0" w:space="0" w:color="auto"/>
        <w:bottom w:val="none" w:sz="0" w:space="0" w:color="auto"/>
        <w:right w:val="none" w:sz="0" w:space="0" w:color="auto"/>
      </w:divBdr>
    </w:div>
    <w:div w:id="2083092974">
      <w:bodyDiv w:val="1"/>
      <w:marLeft w:val="0"/>
      <w:marRight w:val="0"/>
      <w:marTop w:val="0"/>
      <w:marBottom w:val="0"/>
      <w:divBdr>
        <w:top w:val="none" w:sz="0" w:space="0" w:color="auto"/>
        <w:left w:val="none" w:sz="0" w:space="0" w:color="auto"/>
        <w:bottom w:val="none" w:sz="0" w:space="0" w:color="auto"/>
        <w:right w:val="none" w:sz="0" w:space="0" w:color="auto"/>
      </w:divBdr>
    </w:div>
    <w:div w:id="2083209432">
      <w:bodyDiv w:val="1"/>
      <w:marLeft w:val="0"/>
      <w:marRight w:val="0"/>
      <w:marTop w:val="0"/>
      <w:marBottom w:val="0"/>
      <w:divBdr>
        <w:top w:val="none" w:sz="0" w:space="0" w:color="auto"/>
        <w:left w:val="none" w:sz="0" w:space="0" w:color="auto"/>
        <w:bottom w:val="none" w:sz="0" w:space="0" w:color="auto"/>
        <w:right w:val="none" w:sz="0" w:space="0" w:color="auto"/>
      </w:divBdr>
    </w:div>
    <w:div w:id="2085910733">
      <w:bodyDiv w:val="1"/>
      <w:marLeft w:val="0"/>
      <w:marRight w:val="0"/>
      <w:marTop w:val="0"/>
      <w:marBottom w:val="0"/>
      <w:divBdr>
        <w:top w:val="none" w:sz="0" w:space="0" w:color="auto"/>
        <w:left w:val="none" w:sz="0" w:space="0" w:color="auto"/>
        <w:bottom w:val="none" w:sz="0" w:space="0" w:color="auto"/>
        <w:right w:val="none" w:sz="0" w:space="0" w:color="auto"/>
      </w:divBdr>
    </w:div>
    <w:div w:id="2088187876">
      <w:bodyDiv w:val="1"/>
      <w:marLeft w:val="0"/>
      <w:marRight w:val="0"/>
      <w:marTop w:val="0"/>
      <w:marBottom w:val="0"/>
      <w:divBdr>
        <w:top w:val="none" w:sz="0" w:space="0" w:color="auto"/>
        <w:left w:val="none" w:sz="0" w:space="0" w:color="auto"/>
        <w:bottom w:val="none" w:sz="0" w:space="0" w:color="auto"/>
        <w:right w:val="none" w:sz="0" w:space="0" w:color="auto"/>
      </w:divBdr>
    </w:div>
    <w:div w:id="2088843510">
      <w:bodyDiv w:val="1"/>
      <w:marLeft w:val="0"/>
      <w:marRight w:val="0"/>
      <w:marTop w:val="0"/>
      <w:marBottom w:val="0"/>
      <w:divBdr>
        <w:top w:val="none" w:sz="0" w:space="0" w:color="auto"/>
        <w:left w:val="none" w:sz="0" w:space="0" w:color="auto"/>
        <w:bottom w:val="none" w:sz="0" w:space="0" w:color="auto"/>
        <w:right w:val="none" w:sz="0" w:space="0" w:color="auto"/>
      </w:divBdr>
    </w:div>
    <w:div w:id="2089187231">
      <w:bodyDiv w:val="1"/>
      <w:marLeft w:val="0"/>
      <w:marRight w:val="0"/>
      <w:marTop w:val="0"/>
      <w:marBottom w:val="0"/>
      <w:divBdr>
        <w:top w:val="none" w:sz="0" w:space="0" w:color="auto"/>
        <w:left w:val="none" w:sz="0" w:space="0" w:color="auto"/>
        <w:bottom w:val="none" w:sz="0" w:space="0" w:color="auto"/>
        <w:right w:val="none" w:sz="0" w:space="0" w:color="auto"/>
      </w:divBdr>
    </w:div>
    <w:div w:id="2091274297">
      <w:bodyDiv w:val="1"/>
      <w:marLeft w:val="0"/>
      <w:marRight w:val="0"/>
      <w:marTop w:val="0"/>
      <w:marBottom w:val="0"/>
      <w:divBdr>
        <w:top w:val="none" w:sz="0" w:space="0" w:color="auto"/>
        <w:left w:val="none" w:sz="0" w:space="0" w:color="auto"/>
        <w:bottom w:val="none" w:sz="0" w:space="0" w:color="auto"/>
        <w:right w:val="none" w:sz="0" w:space="0" w:color="auto"/>
      </w:divBdr>
    </w:div>
    <w:div w:id="2098281970">
      <w:bodyDiv w:val="1"/>
      <w:marLeft w:val="0"/>
      <w:marRight w:val="0"/>
      <w:marTop w:val="0"/>
      <w:marBottom w:val="0"/>
      <w:divBdr>
        <w:top w:val="none" w:sz="0" w:space="0" w:color="auto"/>
        <w:left w:val="none" w:sz="0" w:space="0" w:color="auto"/>
        <w:bottom w:val="none" w:sz="0" w:space="0" w:color="auto"/>
        <w:right w:val="none" w:sz="0" w:space="0" w:color="auto"/>
      </w:divBdr>
    </w:div>
    <w:div w:id="2098283195">
      <w:bodyDiv w:val="1"/>
      <w:marLeft w:val="0"/>
      <w:marRight w:val="0"/>
      <w:marTop w:val="0"/>
      <w:marBottom w:val="0"/>
      <w:divBdr>
        <w:top w:val="none" w:sz="0" w:space="0" w:color="auto"/>
        <w:left w:val="none" w:sz="0" w:space="0" w:color="auto"/>
        <w:bottom w:val="none" w:sz="0" w:space="0" w:color="auto"/>
        <w:right w:val="none" w:sz="0" w:space="0" w:color="auto"/>
      </w:divBdr>
    </w:div>
    <w:div w:id="2098399037">
      <w:bodyDiv w:val="1"/>
      <w:marLeft w:val="0"/>
      <w:marRight w:val="0"/>
      <w:marTop w:val="0"/>
      <w:marBottom w:val="0"/>
      <w:divBdr>
        <w:top w:val="none" w:sz="0" w:space="0" w:color="auto"/>
        <w:left w:val="none" w:sz="0" w:space="0" w:color="auto"/>
        <w:bottom w:val="none" w:sz="0" w:space="0" w:color="auto"/>
        <w:right w:val="none" w:sz="0" w:space="0" w:color="auto"/>
      </w:divBdr>
    </w:div>
    <w:div w:id="2098554357">
      <w:bodyDiv w:val="1"/>
      <w:marLeft w:val="0"/>
      <w:marRight w:val="0"/>
      <w:marTop w:val="0"/>
      <w:marBottom w:val="0"/>
      <w:divBdr>
        <w:top w:val="none" w:sz="0" w:space="0" w:color="auto"/>
        <w:left w:val="none" w:sz="0" w:space="0" w:color="auto"/>
        <w:bottom w:val="none" w:sz="0" w:space="0" w:color="auto"/>
        <w:right w:val="none" w:sz="0" w:space="0" w:color="auto"/>
      </w:divBdr>
    </w:div>
    <w:div w:id="2105103247">
      <w:bodyDiv w:val="1"/>
      <w:marLeft w:val="0"/>
      <w:marRight w:val="0"/>
      <w:marTop w:val="0"/>
      <w:marBottom w:val="0"/>
      <w:divBdr>
        <w:top w:val="none" w:sz="0" w:space="0" w:color="auto"/>
        <w:left w:val="none" w:sz="0" w:space="0" w:color="auto"/>
        <w:bottom w:val="none" w:sz="0" w:space="0" w:color="auto"/>
        <w:right w:val="none" w:sz="0" w:space="0" w:color="auto"/>
      </w:divBdr>
    </w:div>
    <w:div w:id="2122259597">
      <w:bodyDiv w:val="1"/>
      <w:marLeft w:val="0"/>
      <w:marRight w:val="0"/>
      <w:marTop w:val="0"/>
      <w:marBottom w:val="0"/>
      <w:divBdr>
        <w:top w:val="none" w:sz="0" w:space="0" w:color="auto"/>
        <w:left w:val="none" w:sz="0" w:space="0" w:color="auto"/>
        <w:bottom w:val="none" w:sz="0" w:space="0" w:color="auto"/>
        <w:right w:val="none" w:sz="0" w:space="0" w:color="auto"/>
      </w:divBdr>
    </w:div>
    <w:div w:id="2125416557">
      <w:bodyDiv w:val="1"/>
      <w:marLeft w:val="0"/>
      <w:marRight w:val="0"/>
      <w:marTop w:val="0"/>
      <w:marBottom w:val="0"/>
      <w:divBdr>
        <w:top w:val="none" w:sz="0" w:space="0" w:color="auto"/>
        <w:left w:val="none" w:sz="0" w:space="0" w:color="auto"/>
        <w:bottom w:val="none" w:sz="0" w:space="0" w:color="auto"/>
        <w:right w:val="none" w:sz="0" w:space="0" w:color="auto"/>
      </w:divBdr>
    </w:div>
    <w:div w:id="2126073311">
      <w:bodyDiv w:val="1"/>
      <w:marLeft w:val="0"/>
      <w:marRight w:val="0"/>
      <w:marTop w:val="0"/>
      <w:marBottom w:val="0"/>
      <w:divBdr>
        <w:top w:val="none" w:sz="0" w:space="0" w:color="auto"/>
        <w:left w:val="none" w:sz="0" w:space="0" w:color="auto"/>
        <w:bottom w:val="none" w:sz="0" w:space="0" w:color="auto"/>
        <w:right w:val="none" w:sz="0" w:space="0" w:color="auto"/>
      </w:divBdr>
    </w:div>
    <w:div w:id="2133354186">
      <w:bodyDiv w:val="1"/>
      <w:marLeft w:val="0"/>
      <w:marRight w:val="0"/>
      <w:marTop w:val="0"/>
      <w:marBottom w:val="0"/>
      <w:divBdr>
        <w:top w:val="none" w:sz="0" w:space="0" w:color="auto"/>
        <w:left w:val="none" w:sz="0" w:space="0" w:color="auto"/>
        <w:bottom w:val="none" w:sz="0" w:space="0" w:color="auto"/>
        <w:right w:val="none" w:sz="0" w:space="0" w:color="auto"/>
      </w:divBdr>
    </w:div>
    <w:div w:id="2135322247">
      <w:bodyDiv w:val="1"/>
      <w:marLeft w:val="0"/>
      <w:marRight w:val="0"/>
      <w:marTop w:val="0"/>
      <w:marBottom w:val="0"/>
      <w:divBdr>
        <w:top w:val="none" w:sz="0" w:space="0" w:color="auto"/>
        <w:left w:val="none" w:sz="0" w:space="0" w:color="auto"/>
        <w:bottom w:val="none" w:sz="0" w:space="0" w:color="auto"/>
        <w:right w:val="none" w:sz="0" w:space="0" w:color="auto"/>
      </w:divBdr>
    </w:div>
    <w:div w:id="2136219225">
      <w:bodyDiv w:val="1"/>
      <w:marLeft w:val="0"/>
      <w:marRight w:val="0"/>
      <w:marTop w:val="0"/>
      <w:marBottom w:val="0"/>
      <w:divBdr>
        <w:top w:val="none" w:sz="0" w:space="0" w:color="auto"/>
        <w:left w:val="none" w:sz="0" w:space="0" w:color="auto"/>
        <w:bottom w:val="none" w:sz="0" w:space="0" w:color="auto"/>
        <w:right w:val="none" w:sz="0" w:space="0" w:color="auto"/>
      </w:divBdr>
    </w:div>
    <w:div w:id="2139176465">
      <w:bodyDiv w:val="1"/>
      <w:marLeft w:val="0"/>
      <w:marRight w:val="0"/>
      <w:marTop w:val="0"/>
      <w:marBottom w:val="0"/>
      <w:divBdr>
        <w:top w:val="none" w:sz="0" w:space="0" w:color="auto"/>
        <w:left w:val="none" w:sz="0" w:space="0" w:color="auto"/>
        <w:bottom w:val="none" w:sz="0" w:space="0" w:color="auto"/>
        <w:right w:val="none" w:sz="0" w:space="0" w:color="auto"/>
      </w:divBdr>
    </w:div>
    <w:div w:id="2140488893">
      <w:bodyDiv w:val="1"/>
      <w:marLeft w:val="0"/>
      <w:marRight w:val="0"/>
      <w:marTop w:val="0"/>
      <w:marBottom w:val="0"/>
      <w:divBdr>
        <w:top w:val="none" w:sz="0" w:space="0" w:color="auto"/>
        <w:left w:val="none" w:sz="0" w:space="0" w:color="auto"/>
        <w:bottom w:val="none" w:sz="0" w:space="0" w:color="auto"/>
        <w:right w:val="none" w:sz="0" w:space="0" w:color="auto"/>
      </w:divBdr>
    </w:div>
    <w:div w:id="2144735050">
      <w:bodyDiv w:val="1"/>
      <w:marLeft w:val="0"/>
      <w:marRight w:val="0"/>
      <w:marTop w:val="0"/>
      <w:marBottom w:val="0"/>
      <w:divBdr>
        <w:top w:val="none" w:sz="0" w:space="0" w:color="auto"/>
        <w:left w:val="none" w:sz="0" w:space="0" w:color="auto"/>
        <w:bottom w:val="none" w:sz="0" w:space="0" w:color="auto"/>
        <w:right w:val="none" w:sz="0" w:space="0" w:color="auto"/>
      </w:divBdr>
    </w:div>
    <w:div w:id="2145615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2.jpeg"/><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image" Target="media/image35.jpe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image" Target="media/image38.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jpeg"/><Relationship Id="rId44" Type="http://schemas.openxmlformats.org/officeDocument/2006/relationships/image" Target="media/image37.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image" Target="media/image36.jpe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fontTable" Target="fontTable.xml"/><Relationship Id="rId20" Type="http://schemas.openxmlformats.org/officeDocument/2006/relationships/image" Target="media/image13.jpeg"/><Relationship Id="rId41" Type="http://schemas.openxmlformats.org/officeDocument/2006/relationships/image" Target="media/image3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Kho20</b:Tag>
    <b:SourceType>JournalArticle</b:SourceType>
    <b:Guid>{AF421CB2-FFA7-4B91-BBEE-61F50D70BD77}</b:Guid>
    <b:Title>The principles of spatial data organization of distribution power networks in geographic information systems</b:Title>
    <b:JournalName>IOP Conference Series: Earth and Environmental Science</b:JournalName>
    <b:Year>2020</b:Year>
    <b:Pages>12053</b:Pages>
    <b:Author>
      <b:Author>
        <b:NameList>
          <b:Person>
            <b:Last>Khorolsky</b:Last>
            <b:Middle>Y</b:Middle>
            <b:First>V</b:First>
          </b:Person>
          <b:Person>
            <b:Last>Yarosh</b:Last>
            <b:Middle>A</b:Middle>
            <b:First>V</b:First>
          </b:Person>
          <b:Person>
            <b:Last>Burlyaeva</b:Last>
            <b:Middle>A</b:Middle>
            <b:First>V</b:First>
          </b:Person>
          <b:Person>
            <b:Last>Privalov</b:Last>
            <b:Middle>E</b:Middle>
            <b:First>E</b:First>
          </b:Person>
          <b:Person>
            <b:Last>Kobozev</b:Last>
            <b:Middle>A</b:Middle>
            <b:First>V</b:First>
          </b:Person>
        </b:NameList>
      </b:Author>
    </b:Author>
    <b:Month>May</b:Month>
    <b:Publisher>IOP Publishing</b:Publisher>
    <b:Volume>488</b:Volume>
    <b:Issue>1</b:Issue>
    <b:YearAccessed>2023</b:YearAccessed>
    <b:MonthAccessed>December</b:MonthAccessed>
    <b:DayAccessed>4</b:DayAccessed>
    <b:DOI>10.1088/1755-1315/488/1/012053</b:DOI>
    <b:RefOrder>1</b:RefOrder>
  </b:Source>
  <b:Source>
    <b:Tag>Abd22</b:Tag>
    <b:SourceType>JournalArticle</b:SourceType>
    <b:Guid>{EBE97124-213D-4B5C-B8DE-993AC9ED55CC}</b:Guid>
    <b:Title>Identification of groundwater recharge site using geographical information system and remote sensing: case study of Sude district, Oromia, Ethiopia</b:Title>
    <b:JournalName>Environmental earth sciences</b:JournalName>
    <b:Year>2022</b:Year>
    <b:Volume>81</b:Volume>
    <b:Issue>2</b:Issue>
    <b:City>Berlin/Heidelberg</b:City>
    <b:Month>January</b:Month>
    <b:Publisher>Springer Berlin Heidelberg</b:Publisher>
    <b:YearAccessed>2023</b:YearAccessed>
    <b:MonthAccessed>December</b:MonthAccessed>
    <b:DayAccessed>3</b:DayAccessed>
    <b:DOI>10.1007/s12665-022-10170-w</b:DOI>
    <b:Author>
      <b:Author>
        <b:NameList>
          <b:Person>
            <b:Last>Abdulkerim</b:Last>
            <b:First>Eliyas</b:First>
          </b:Person>
          <b:Person>
            <b:Last>Fufa</b:Last>
            <b:First>Fekadu</b:First>
          </b:Person>
          <b:Person>
            <b:Last>Takala</b:Last>
            <b:First>Wakjira</b:First>
          </b:Person>
        </b:NameList>
      </b:Author>
    </b:Author>
    <b:RefOrder>2</b:RefOrder>
  </b:Source>
  <b:Source>
    <b:Tag>Ngo19</b:Tag>
    <b:SourceType>JournalArticle</b:SourceType>
    <b:Guid>{94A9B7DA-6464-44D1-AA2F-F64461EC7548}</b:Guid>
    <b:Title>Using Google EarthTM and Geographical Information System data as method to delineate sample domains for an urban household surveys: the case of Maroua (Far North Region-Cameroon)</b:Title>
    <b:JournalName>International journal of health geographics</b:JournalName>
    <b:Year>2019</b:Year>
    <b:Pages>22</b:Pages>
    <b:Volume>18</b:Volume>
    <b:Issue>1</b:Issue>
    <b:Publisher>BioMed Central Ltd</b:Publisher>
    <b:YearAccessed>2023</b:YearAccessed>
    <b:MonthAccessed>December</b:MonthAccessed>
    <b:DayAccessed>3</b:DayAccessed>
    <b:DOI>10.1186/s12942-019-0186-8</b:DOI>
    <b:Author>
      <b:Author>
        <b:NameList>
          <b:Person>
            <b:Last>Ngom Vougat</b:Last>
            <b:Middle>R B</b:Middle>
            <b:First>Ronald</b:First>
          </b:Person>
          <b:Person>
            <b:Last>Chouto</b:Last>
            <b:First>Steven</b:First>
          </b:Person>
          <b:Person>
            <b:Last>Aoudou Doua</b:Last>
            <b:First>Sylvain</b:First>
          </b:Person>
          <b:Person>
            <b:Last>Garabed</b:Last>
            <b:First>Rebecca </b:First>
          </b:Person>
          <b:Person>
            <b:Last>Zoli Pagnah</b:Last>
            <b:First>André</b:First>
          </b:Person>
          <b:Person>
            <b:Last>Gonne</b:Last>
            <b:First>Bernard</b:First>
          </b:Person>
        </b:NameList>
      </b:Author>
    </b:Author>
    <b:RefOrder>3</b:RefOrder>
  </b:Source>
  <b:Source>
    <b:Tag>Ede19</b:Tag>
    <b:SourceType>JournalArticle</b:SourceType>
    <b:Guid>{06546B70-8762-4D41-A07B-4218F5A8C34D}</b:Guid>
    <b:Title>Triangulation of measles vaccination data in the United Kingdom of Great Britain and Northern Ireland</b:Title>
    <b:JournalName>Bulletin of the World Health Organization</b:JournalName>
    <b:Year>2019</b:Year>
    <b:Pages>754-763</b:Pages>
    <b:Volume>97</b:Volume>
    <b:Issue>11</b:Issue>
    <b:Month>November</b:Month>
    <b:Publisher>World Health Organization</b:Publisher>
    <b:YearAccessed>2023</b:YearAccessed>
    <b:MonthAccessed>December</b:MonthAccessed>
    <b:DayAccessed>4</b:DayAccessed>
    <b:DOI>10.2471/BLT.18.229138</b:DOI>
    <b:Author>
      <b:Author>
        <b:NameList>
          <b:Person>
            <b:Last>Edelstein</b:Last>
            <b:First>Michael</b:First>
          </b:Person>
          <b:Person>
            <b:Last>White</b:Last>
            <b:First>Joanne</b:First>
          </b:Person>
          <b:Person>
            <b:Last>Bukasa</b:Last>
            <b:First>Antoaneta</b:First>
          </b:Person>
          <b:Person>
            <b:Last>Saliba</b:Last>
            <b:First>Vanessa</b:First>
          </b:Person>
          <b:Person>
            <b:Last>Ramsay</b:Last>
            <b:First>Mary</b:First>
          </b:Person>
        </b:NameList>
      </b:Author>
    </b:Author>
    <b:RefOrder>4</b:RefOrder>
  </b:Source>
  <b:Source>
    <b:Tag>BBC13</b:Tag>
    <b:SourceType>InternetSite</b:SourceType>
    <b:Guid>{E42D12B6-993F-4649-88FA-F88076459B6B}</b:Guid>
    <b:Title>Swansea measles epidemic: Worries over MMR uptake after outbreak</b:Title>
    <b:Year>2013</b:Year>
    <b:ProductionCompany>BBC</b:ProductionCompany>
    <b:Month>July</b:Month>
    <b:Day>10</b:Day>
    <b:YearAccessed>2023</b:YearAccessed>
    <b:MonthAccessed>December</b:MonthAccessed>
    <b:DayAccessed>5</b:DayAccessed>
    <b:URL>https://www.bbc.co.uk/news/uk-wales-politics-23244628</b:URL>
    <b:Author>
      <b:Author>
        <b:Corporate>BBC</b:Corporate>
      </b:Author>
    </b:Author>
    <b:RefOrder>5</b:RefOrder>
  </b:Source>
  <b:Source>
    <b:Tag>Pre23</b:Tag>
    <b:SourceType>InternetSite</b:SourceType>
    <b:Guid>{8034FA5A-9510-46BD-B1CB-9D6E0DED6323}</b:Guid>
    <b:Author>
      <b:Author>
        <b:Corporate>Precisely</b:Corporate>
      </b:Author>
    </b:Author>
    <b:Title>MapInfo Pro</b:Title>
    <b:ProductionCompany>Precisely</b:ProductionCompany>
    <b:YearAccessed>2023</b:YearAccessed>
    <b:MonthAccessed>December</b:MonthAccessed>
    <b:DayAccessed>5</b:DayAccessed>
    <b:URL>https://www.precisely.com/product/precisely-mapinfo/mapinfo-pro</b:URL>
    <b:RefOrder>6</b:RefOrder>
  </b:Source>
  <b:Source>
    <b:Tag>Pak20</b:Tag>
    <b:SourceType>JournalArticle</b:SourceType>
    <b:Guid>{BC20B649-3C85-42BC-8D22-52D8D2106F39}</b:Guid>
    <b:Title>Relative deprivation and suicide risk in South Korea</b:Title>
    <b:Year>2020</b:Year>
    <b:Month>February</b:Month>
    <b:YearAccessed>2023</b:YearAccessed>
    <b:MonthAccessed>December</b:MonthAccessed>
    <b:DayAccessed>7</b:DayAccessed>
    <b:JournalName>Social science &amp; medicine (1982)</b:JournalName>
    <b:Pages>112815</b:Pages>
    <b:Volume>247</b:Volume>
    <b:DOI>10.1016/j.socscimed.2020.112815</b:DOI>
    <b:Author>
      <b:Author>
        <b:NameList>
          <b:Person>
            <b:Last>Pak</b:Last>
            <b:First>Tae-Young</b:First>
          </b:Person>
          <b:Person>
            <b:Last>Choung</b:Last>
            <b:First>Youngjoo</b:First>
          </b:Person>
        </b:NameList>
      </b:Author>
    </b:Author>
    <b:RefOrder>7</b:RefOrder>
  </b:Source>
  <b:Source>
    <b:Tag>Kni22</b:Tag>
    <b:SourceType>JournalArticle</b:SourceType>
    <b:Guid>{57376C21-EB40-4B46-9420-8ED506050DB8}</b:Guid>
    <b:Title>Multimorbidity is associated with the income, education, employment and health domains of area-level deprivation in adult residents in the UK</b:Title>
    <b:JournalName>Scientific reports</b:JournalName>
    <b:Year>2022</b:Year>
    <b:Pages>7280</b:Pages>
    <b:Volume>12</b:Volume>
    <b:Issue>1</b:Issue>
    <b:Publisher>Nature Publishing Group</b:Publisher>
    <b:YearAccessed>2023</b:YearAccessed>
    <b:MonthAccessed>December</b:MonthAccessed>
    <b:DayAccessed>7</b:DayAccessed>
    <b:DOI>10.1038/s41598-022-11310-9</b:DOI>
    <b:Author>
      <b:Author>
        <b:NameList>
          <b:Person>
            <b:Last>Knies</b:Last>
            <b:First>Gundi</b:First>
          </b:Person>
          <b:Person>
            <b:Last>Kumari</b:Last>
            <b:First>Meena</b:First>
          </b:Person>
        </b:NameList>
      </b:Author>
    </b:Author>
    <b:RefOrder>8</b:RefOrder>
  </b:Source>
  <b:Source>
    <b:Tag>Pei21</b:Tag>
    <b:SourceType>JournalArticle</b:SourceType>
    <b:Guid>{F24157D8-CCC7-4ABB-882D-9A374EC79385}</b:Guid>
    <b:Title>Is the Townsend Deprivation Index a Reliable Predictor of Psychiatric Disorders?</b:Title>
    <b:JournalName>Biological psychiatry (1969)</b:JournalName>
    <b:Year>2021</b:Year>
    <b:Pages>839-841</b:Pages>
    <b:Volume>89</b:Volume>
    <b:Issue>9</b:Issue>
    <b:Month>May</b:Month>
    <b:Day>1</b:Day>
    <b:YearAccessed>2023</b:YearAccessed>
    <b:MonthAccessed>December</b:MonthAccessed>
    <b:DayAccessed>7</b:DayAccessed>
    <b:DOI>10.1016/j.biopsych.2021.02.006</b:DOI>
    <b:Author>
      <b:Author>
        <b:NameList>
          <b:Person>
            <b:Last>Pei</b:Last>
            <b:First>Yu-Fang</b:First>
          </b:Person>
          <b:Person>
            <b:Last>Zhang</b:Last>
            <b:First>Lei</b:First>
          </b:Person>
        </b:NameList>
      </b:Author>
    </b:Author>
    <b:RefOrder>9</b:RefOrder>
  </b:Source>
  <b:Source>
    <b:Tag>Pla21</b:Tag>
    <b:SourceType>InternetSite</b:SourceType>
    <b:Guid>{5C2D8709-380B-456E-9D6D-D3600FD6630B}</b:Guid>
    <b:Title>Why ethnic minorities are bearing the brunt of COVID-19</b:Title>
    <b:Year>2021</b:Year>
    <b:ProductionCompany>The London School of Economics and Political Science</b:ProductionCompany>
    <b:Month>November</b:Month>
    <b:Day>9</b:Day>
    <b:YearAccessed>2023</b:YearAccessed>
    <b:MonthAccessed>December</b:MonthAccessed>
    <b:DayAccessed>8</b:DayAccessed>
    <b:URL>https://www.lse.ac.uk/research/research-for-the-world/race-equity/why-ethnic-minorities-are-bearing-the-brunt-of-covid-19</b:URL>
    <b:InternetSiteTitle>The London School of Economics and Political Science</b:InternetSiteTitle>
    <b:Author>
      <b:Author>
        <b:NameList>
          <b:Person>
            <b:Last>Platt</b:Last>
            <b:First>Lucinda</b:First>
          </b:Person>
        </b:NameList>
      </b:Author>
    </b:Author>
    <b:RefOrder>10</b:RefOrder>
  </b:Source>
  <b:Source>
    <b:Tag>Sya20</b:Tag>
    <b:SourceType>InternetSite</b:SourceType>
    <b:Guid>{CBED7A8B-09C1-49DD-8D1C-F392D9C02437}</b:Guid>
    <b:Title>Structural racism led to worse Covid impact on BAME groups – report</b:Title>
    <b:ProductionCompany>The Guardian</b:ProductionCompany>
    <b:Year>2020</b:Year>
    <b:Month>October</b:Month>
    <b:Day>27</b:Day>
    <b:YearAccessed>2023</b:YearAccessed>
    <b:MonthAccessed>December</b:MonthAccessed>
    <b:DayAccessed>8</b:DayAccessed>
    <b:URL>https://www.theguardian.com/world/2020/oct/27/structural-racism-led-to-worse-covid-impact-on-bame-groups-report</b:URL>
    <b:InternetSiteTitle>The Guardian</b:InternetSiteTitle>
    <b:Author>
      <b:Author>
        <b:NameList>
          <b:Person>
            <b:Last>Syal</b:Last>
            <b:First>Rajeev</b:First>
          </b:Person>
        </b:NameList>
      </b:Author>
    </b:Author>
    <b:RefOrder>11</b:RefOrder>
  </b:Source>
  <b:Source>
    <b:Tag>UKD23</b:Tag>
    <b:SourceType>InternetSite</b:SourceType>
    <b:Guid>{6A6FFE96-60CA-4E0C-A554-E60FD23124FC}</b:Guid>
    <b:Author>
      <b:Author>
        <b:Corporate>UK Data Service</b:Corporate>
      </b:Author>
    </b:Author>
    <b:Title>About us</b:Title>
    <b:ProductionCompany>UK Data Service</b:ProductionCompany>
    <b:YearAccessed>2023</b:YearAccessed>
    <b:MonthAccessed>December</b:MonthAccessed>
    <b:DayAccessed>14</b:DayAccessed>
    <b:URL>https://ukdataservice.ac.uk/about/</b:URL>
    <b:RefOrder>12</b:RefOrder>
  </b:Source>
  <b:Source>
    <b:Tag>BBC21</b:Tag>
    <b:SourceType>InternetSite</b:SourceType>
    <b:Guid>{FD9065D2-E3C9-4C17-8C22-F73F1162A801}</b:Guid>
    <b:Author>
      <b:Author>
        <b:Corporate>BBC</b:Corporate>
      </b:Author>
    </b:Author>
    <b:Title>Covid in Wales: How many cases and deaths have there been?</b:Title>
    <b:ProductionCompany>BBC</b:ProductionCompany>
    <b:Year>2021</b:Year>
    <b:Month>July</b:Month>
    <b:Day>4</b:Day>
    <b:YearAccessed>2023</b:YearAccessed>
    <b:MonthAccessed>December</b:MonthAccessed>
    <b:DayAccessed>14</b:DayAccessed>
    <b:URL>https://www.bbc.co.uk/news/uk-wales-57226423</b:URL>
    <b:RefOrder>13</b:RefOrder>
  </b:Source>
  <b:Source>
    <b:Tag>Dig23</b:Tag>
    <b:SourceType>InternetSite</b:SourceType>
    <b:Guid>{57810625-2A26-490C-B48A-5EE18BCAF986}</b:Guid>
    <b:Author>
      <b:Author>
        <b:Corporate>Digital Health and Care Wales</b:Corporate>
      </b:Author>
    </b:Author>
    <b:Title>Health Maps Wales</b:Title>
    <b:ProductionCompany>Digital Health and Care Wales</b:ProductionCompany>
    <b:YearAccessed>2023</b:YearAccessed>
    <b:MonthAccessed>December</b:MonthAccessed>
    <b:DayAccessed>14</b:DayAccessed>
    <b:URL>https://dhcw.nhs.wales/information-services/information-delivery/health-maps-wales/</b:URL>
    <b:RefOrder>14</b:RefOrder>
  </b:Source>
  <b:Source>
    <b:Tag>Sta23</b:Tag>
    <b:SourceType>InternetSite</b:SourceType>
    <b:Guid>{CA3D91FE-12B3-4F0D-BED0-EEA28B387A70}</b:Guid>
    <b:Author>
      <b:Author>
        <b:Corporate>StatsWales</b:Corporate>
      </b:Author>
    </b:Author>
    <b:Title>Detailed official data on Wales</b:Title>
    <b:ProductionCompany>StatsWales</b:ProductionCompany>
    <b:YearAccessed>2023</b:YearAccessed>
    <b:MonthAccessed>December</b:MonthAccessed>
    <b:DayAccessed>14</b:DayAccessed>
    <b:URL>https://statswales.gov.wales/Catalogue</b:URL>
    <b:RefOrder>15</b:RefOrder>
  </b:Source>
  <b:Source>
    <b:Tag>InF23</b:Tag>
    <b:SourceType>InternetSite</b:SourceType>
    <b:Guid>{D885B3E7-3017-4EBC-B3A1-FD658E402278}</b:Guid>
    <b:Author>
      <b:Author>
        <b:Corporate>InFuse</b:Corporate>
      </b:Author>
    </b:Author>
    <b:Title>InFuse</b:Title>
    <b:ProductionCompany>InFuse</b:ProductionCompany>
    <b:YearAccessed>2023</b:YearAccessed>
    <b:MonthAccessed>December</b:MonthAccessed>
    <b:DayAccessed>14</b:DayAccessed>
    <b:URL>https://infuse.ukdataservice.ac.uk/</b:URL>
    <b:RefOrder>16</b:RefOrder>
  </b:Source>
  <b:Source>
    <b:Tag>Eng20</b:Tag>
    <b:SourceType>Book</b:SourceType>
    <b:Guid>{AE6E2DDA-2DE9-442A-98BB-0BEB9AEA76B5}</b:Guid>
    <b:Title>Data Visualization in Society</b:Title>
    <b:Year>2020</b:Year>
    <b:YearAccessed>2024</b:YearAccessed>
    <b:MonthAccessed>January</b:MonthAccessed>
    <b:DayAccessed>7</b:DayAccessed>
    <b:City>Amsterdam</b:City>
    <b:Publisher>Amsterdam University Press</b:Publisher>
    <b:Pages>19-32</b:Pages>
    <b:DOI>https://doi.org/10.2307/j.ctvzgb8c7</b:DOI>
    <b:Author>
      <b:Author>
        <b:NameList>
          <b:Person>
            <b:Last>Engebretsen</b:Last>
            <b:First>Martin</b:First>
          </b:Person>
          <b:Person>
            <b:Last>Kennedy</b:Last>
            <b:First>Helen</b:First>
          </b:Person>
        </b:NameList>
      </b:Author>
    </b:Author>
    <b:RefOrder>17</b:RefOrder>
  </b:Source>
  <b:Source>
    <b:Tag>ReS24</b:Tag>
    <b:SourceType>InternetSite</b:SourceType>
    <b:Guid>{5FA9132C-DE02-4F23-BE94-E6A2DC1E8AAD}</b:Guid>
    <b:Title>Townsend Deprivation Index</b:Title>
    <b:ProductionCompany>ReStore</b:ProductionCompany>
    <b:YearAccessed>2024</b:YearAccessed>
    <b:MonthAccessed>January</b:MonthAccessed>
    <b:DayAccessed>9</b:DayAccessed>
    <b:URL>https://www.restore.ac.uk/geo-refer/36229dtuks00y19810000.php</b:URL>
    <b:Author>
      <b:Author>
        <b:Corporate>ReStore</b:Corporate>
      </b:Author>
    </b:Author>
    <b:RefOrder>18</b:RefOrder>
  </b:Source>
  <b:Source>
    <b:Tag>Pub23</b:Tag>
    <b:SourceType>Report</b:SourceType>
    <b:Guid>{93D6E5A9-BABA-45D1-9294-7FC60487DDF0}</b:Guid>
    <b:Title>Inequalities in uptake of routine childhood immunisations in Wales 2022-23</b:Title>
    <b:Year>2023</b:Year>
    <b:YearAccessed>2023</b:YearAccessed>
    <b:MonthAccessed>December</b:MonthAccessed>
    <b:DayAccessed>15</b:DayAccessed>
    <b:URL>https://phw.nhs.wales/topics/immunisation-and-vaccines/cover-national-childhood-immunisation-uptake-data/cover-inequalities-reports/inequalities-in-uptake-of-routine-childhood-immunisations-in-wales-202223/</b:URL>
    <b:Publisher>Public Health Wales, Health Boards, Welsh Government</b:Publisher>
    <b:City>Cardiff</b:City>
    <b:Author>
      <b:Author>
        <b:Corporate>Public Health Wales </b:Corporate>
      </b:Author>
    </b:Author>
    <b:RefOrder>19</b:RefOrder>
  </b:Source>
</b:Sources>
</file>

<file path=customXml/itemProps1.xml><?xml version="1.0" encoding="utf-8"?>
<ds:datastoreItem xmlns:ds="http://schemas.openxmlformats.org/officeDocument/2006/customXml" ds:itemID="{ED21FC97-33E9-434B-8FA8-994F93FFC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50</Pages>
  <Words>6454</Words>
  <Characters>36791</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Protheroe-Hewitt (2112883)</dc:creator>
  <cp:keywords/>
  <dc:description/>
  <cp:lastModifiedBy>Steve Protheroe-Hewitt (2112883)</cp:lastModifiedBy>
  <cp:revision>2</cp:revision>
  <dcterms:created xsi:type="dcterms:W3CDTF">2024-01-11T18:53:00Z</dcterms:created>
  <dcterms:modified xsi:type="dcterms:W3CDTF">2024-01-11T18:53:00Z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02878355-4e40-468e-ad75-aaf219dcd00b</vt:lpwstr>
  </property>
</Properties>
</file>