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279B5F7" w:rsidP="48722FA0" w:rsidRDefault="5279B5F7" w14:paraId="514B0915" w14:textId="7B868E27">
      <w:pPr>
        <w:pStyle w:val="Normal"/>
        <w:jc w:val="center"/>
      </w:pPr>
      <w:r w:rsidR="5279B5F7">
        <w:drawing>
          <wp:inline wp14:editId="31BF29BA" wp14:anchorId="5462695A">
            <wp:extent cx="1943100" cy="771525"/>
            <wp:effectExtent l="0" t="0" r="0" b="0"/>
            <wp:docPr id="790458867" name="drawing" title="Image result for university of wales trinity saint david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458867" name="Picture 790458867"/>
                    <pic:cNvPicPr/>
                  </pic:nvPicPr>
                  <pic:blipFill>
                    <a:blip xmlns:r="http://schemas.openxmlformats.org/officeDocument/2006/relationships" r:embed="rId13234392">
                      <a:extLst>
                        <a:ext uri="{28A0092B-C50C-407E-A947-70E740481C1C}">
                          <a14:useLocalDpi xmlns:a14="http://schemas.microsoft.com/office/drawing/2010/main"/>
                        </a:ext>
                      </a:extLst>
                    </a:blip>
                    <a:stretch>
                      <a:fillRect/>
                    </a:stretch>
                  </pic:blipFill>
                  <pic:spPr>
                    <a:xfrm>
                      <a:off x="0" y="0"/>
                      <a:ext cx="1943100" cy="771525"/>
                    </a:xfrm>
                    <a:prstGeom prst="rect">
                      <a:avLst/>
                    </a:prstGeom>
                  </pic:spPr>
                </pic:pic>
              </a:graphicData>
            </a:graphic>
          </wp:inline>
        </w:drawing>
      </w:r>
    </w:p>
    <w:p w:rsidR="48722FA0" w:rsidP="48722FA0" w:rsidRDefault="48722FA0" w14:paraId="10A98532" w14:textId="547CF0DE">
      <w:pPr>
        <w:pStyle w:val="Normal"/>
        <w:jc w:val="center"/>
        <w:rPr>
          <w:rStyle w:val="normaltextrun"/>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48722FA0" w:rsidP="48722FA0" w:rsidRDefault="48722FA0" w14:paraId="37295BF1" w14:textId="3A1D17D4">
      <w:pPr>
        <w:pStyle w:val="Normal"/>
        <w:jc w:val="center"/>
        <w:rPr>
          <w:rStyle w:val="normaltextrun"/>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48722FA0" w:rsidP="48722FA0" w:rsidRDefault="48722FA0" w14:paraId="113D1420" w14:textId="0973E457">
      <w:pPr>
        <w:pStyle w:val="Normal"/>
        <w:jc w:val="center"/>
        <w:rPr>
          <w:rStyle w:val="normaltextrun"/>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48722FA0" w:rsidP="48722FA0" w:rsidRDefault="48722FA0" w14:paraId="57B0F118" w14:textId="55BA9550">
      <w:pPr>
        <w:pStyle w:val="Normal"/>
        <w:jc w:val="center"/>
        <w:rPr>
          <w:rStyle w:val="normaltextrun"/>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24808ECA" w:rsidP="48722FA0" w:rsidRDefault="24808ECA" w14:paraId="1892F79B" w14:textId="6E933EF9">
      <w:pPr>
        <w:pStyle w:val="Normal"/>
        <w:jc w:val="center"/>
        <w:rPr>
          <w:rFonts w:ascii="Calibri" w:hAnsi="Calibri" w:eastAsia="Calibri" w:cs="Calibri"/>
          <w:noProof w:val="0"/>
          <w:sz w:val="44"/>
          <w:szCs w:val="44"/>
          <w:lang w:val="en-GB"/>
        </w:rPr>
      </w:pPr>
      <w:r w:rsidRPr="48722FA0" w:rsidR="24808ECA">
        <w:rPr>
          <w:rStyle w:val="normaltextrun"/>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Motivations and b</w:t>
      </w:r>
      <w:r w:rsidRPr="48722FA0" w:rsidR="5279B5F7">
        <w:rPr>
          <w:rStyle w:val="normaltextrun"/>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 xml:space="preserve">arriers to adolescent girls' participation in physical education lessons </w:t>
      </w:r>
      <w:r w:rsidRPr="48722FA0" w:rsidR="5279B5F7">
        <w:rPr>
          <w:rFonts w:ascii="Calibri" w:hAnsi="Calibri" w:eastAsia="Calibri" w:cs="Calibri"/>
          <w:noProof w:val="0"/>
          <w:sz w:val="36"/>
          <w:szCs w:val="36"/>
          <w:lang w:val="en-GB"/>
        </w:rPr>
        <w:t xml:space="preserve"> </w:t>
      </w:r>
    </w:p>
    <w:p w:rsidR="5279B5F7" w:rsidP="48722FA0" w:rsidRDefault="5279B5F7" w14:paraId="7642CF62" w14:textId="34576B8F">
      <w:pPr>
        <w:pStyle w:val="Normal"/>
        <w:jc w:val="center"/>
        <w:rPr>
          <w:rFonts w:ascii="Calibri" w:hAnsi="Calibri" w:eastAsia="Calibri" w:cs="Calibri"/>
          <w:noProof w:val="0"/>
          <w:sz w:val="28"/>
          <w:szCs w:val="28"/>
          <w:lang w:val="en-GB"/>
        </w:rPr>
      </w:pPr>
      <w:r w:rsidRPr="48722FA0" w:rsidR="5279B5F7">
        <w:rPr>
          <w:rFonts w:ascii="Calibri" w:hAnsi="Calibri" w:eastAsia="Calibri" w:cs="Calibri"/>
          <w:noProof w:val="0"/>
          <w:sz w:val="32"/>
          <w:szCs w:val="32"/>
          <w:lang w:val="en-GB"/>
        </w:rPr>
        <w:t xml:space="preserve">Nia Hill </w:t>
      </w:r>
    </w:p>
    <w:p w:rsidR="5279B5F7" w:rsidP="48722FA0" w:rsidRDefault="5279B5F7" w14:paraId="45F2DC1A" w14:textId="75D650FD">
      <w:pPr>
        <w:pStyle w:val="Normal"/>
        <w:jc w:val="center"/>
        <w:rPr>
          <w:rFonts w:ascii="Calibri" w:hAnsi="Calibri" w:eastAsia="Calibri" w:cs="Calibri"/>
          <w:noProof w:val="0"/>
          <w:sz w:val="28"/>
          <w:szCs w:val="28"/>
          <w:lang w:val="en-GB"/>
        </w:rPr>
      </w:pPr>
      <w:r w:rsidRPr="48722FA0" w:rsidR="5279B5F7">
        <w:rPr>
          <w:rFonts w:ascii="Calibri" w:hAnsi="Calibri" w:eastAsia="Calibri" w:cs="Calibri"/>
          <w:noProof w:val="0"/>
          <w:sz w:val="32"/>
          <w:szCs w:val="32"/>
          <w:lang w:val="en-GB"/>
        </w:rPr>
        <w:t xml:space="preserve">Student number- 2305698 </w:t>
      </w:r>
    </w:p>
    <w:p w:rsidR="5279B5F7" w:rsidP="48722FA0" w:rsidRDefault="5279B5F7" w14:paraId="4A16ECC8" w14:textId="009EFD47">
      <w:pPr>
        <w:pStyle w:val="Normal"/>
        <w:jc w:val="center"/>
        <w:rPr>
          <w:rFonts w:ascii="Calibri" w:hAnsi="Calibri" w:eastAsia="Calibri" w:cs="Calibri"/>
          <w:noProof w:val="0"/>
          <w:sz w:val="28"/>
          <w:szCs w:val="28"/>
          <w:lang w:val="en-GB"/>
        </w:rPr>
      </w:pPr>
      <w:r w:rsidRPr="48722FA0" w:rsidR="5279B5F7">
        <w:rPr>
          <w:rFonts w:ascii="Calibri" w:hAnsi="Calibri" w:eastAsia="Calibri" w:cs="Calibri"/>
          <w:noProof w:val="0"/>
          <w:sz w:val="32"/>
          <w:szCs w:val="32"/>
          <w:lang w:val="en-GB"/>
        </w:rPr>
        <w:t>Physical Education (BA)</w:t>
      </w:r>
    </w:p>
    <w:p w:rsidR="5279B5F7" w:rsidP="48722FA0" w:rsidRDefault="5279B5F7" w14:paraId="194A9095" w14:textId="477FAA8D">
      <w:pPr>
        <w:pStyle w:val="Normal"/>
        <w:jc w:val="center"/>
        <w:rPr>
          <w:rFonts w:ascii="Calibri" w:hAnsi="Calibri" w:eastAsia="Calibri" w:cs="Calibri"/>
          <w:noProof w:val="0"/>
          <w:sz w:val="28"/>
          <w:szCs w:val="28"/>
          <w:lang w:val="en-GB"/>
        </w:rPr>
      </w:pPr>
      <w:r w:rsidRPr="48722FA0" w:rsidR="5279B5F7">
        <w:rPr>
          <w:rFonts w:ascii="Calibri" w:hAnsi="Calibri" w:eastAsia="Calibri" w:cs="Calibri"/>
          <w:noProof w:val="0"/>
          <w:sz w:val="32"/>
          <w:szCs w:val="32"/>
          <w:lang w:val="en-GB"/>
        </w:rPr>
        <w:t>University of Wales Trinity Saint David</w:t>
      </w:r>
    </w:p>
    <w:p w:rsidR="5279B5F7" w:rsidP="48722FA0" w:rsidRDefault="5279B5F7" w14:paraId="0FA5A808" w14:textId="23A7DEAB">
      <w:pPr>
        <w:pStyle w:val="Normal"/>
        <w:jc w:val="center"/>
        <w:rPr>
          <w:rFonts w:ascii="Calibri" w:hAnsi="Calibri" w:eastAsia="Calibri" w:cs="Calibri"/>
          <w:noProof w:val="0"/>
          <w:sz w:val="28"/>
          <w:szCs w:val="28"/>
          <w:lang w:val="en-GB"/>
        </w:rPr>
      </w:pPr>
      <w:r w:rsidRPr="48722FA0" w:rsidR="5279B5F7">
        <w:rPr>
          <w:rFonts w:ascii="Calibri" w:hAnsi="Calibri" w:eastAsia="Calibri" w:cs="Calibri"/>
          <w:noProof w:val="0"/>
          <w:sz w:val="32"/>
          <w:szCs w:val="32"/>
          <w:lang w:val="en-GB"/>
        </w:rPr>
        <w:t>April 202</w:t>
      </w:r>
      <w:r w:rsidRPr="48722FA0" w:rsidR="5279B5F7">
        <w:rPr>
          <w:rFonts w:ascii="Calibri" w:hAnsi="Calibri" w:eastAsia="Calibri" w:cs="Calibri"/>
          <w:noProof w:val="0"/>
          <w:sz w:val="32"/>
          <w:szCs w:val="32"/>
          <w:lang w:val="en-GB"/>
        </w:rPr>
        <w:t xml:space="preserve">6 </w:t>
      </w:r>
    </w:p>
    <w:p w:rsidR="48722FA0" w:rsidP="48722FA0" w:rsidRDefault="48722FA0" w14:paraId="7E92C648" w14:textId="0178CE8D">
      <w:pPr>
        <w:pStyle w:val="Normal"/>
        <w:jc w:val="center"/>
        <w:rPr>
          <w:rFonts w:ascii="Calibri" w:hAnsi="Calibri" w:eastAsia="Calibri" w:cs="Calibri"/>
          <w:noProof w:val="0"/>
          <w:sz w:val="32"/>
          <w:szCs w:val="32"/>
          <w:lang w:val="en-GB"/>
        </w:rPr>
      </w:pPr>
    </w:p>
    <w:p w:rsidR="48722FA0" w:rsidP="48722FA0" w:rsidRDefault="48722FA0" w14:paraId="55509868" w14:textId="07AD64ED">
      <w:pPr>
        <w:pStyle w:val="Normal"/>
        <w:jc w:val="center"/>
        <w:rPr>
          <w:rFonts w:ascii="Calibri" w:hAnsi="Calibri" w:eastAsia="Calibri" w:cs="Calibri"/>
          <w:noProof w:val="0"/>
          <w:sz w:val="32"/>
          <w:szCs w:val="32"/>
          <w:lang w:val="en-GB"/>
        </w:rPr>
      </w:pPr>
    </w:p>
    <w:p w:rsidR="48722FA0" w:rsidP="48722FA0" w:rsidRDefault="48722FA0" w14:paraId="551D8F16" w14:textId="1C93E06E">
      <w:pPr>
        <w:pStyle w:val="Normal"/>
        <w:jc w:val="center"/>
        <w:rPr>
          <w:rFonts w:ascii="Calibri" w:hAnsi="Calibri" w:eastAsia="Calibri" w:cs="Calibri"/>
          <w:noProof w:val="0"/>
          <w:sz w:val="32"/>
          <w:szCs w:val="32"/>
          <w:lang w:val="en-GB"/>
        </w:rPr>
      </w:pPr>
    </w:p>
    <w:p w:rsidR="48722FA0" w:rsidP="48722FA0" w:rsidRDefault="48722FA0" w14:paraId="3A386571" w14:textId="0A2FFEEC">
      <w:pPr>
        <w:pStyle w:val="Normal"/>
        <w:jc w:val="center"/>
        <w:rPr>
          <w:rFonts w:ascii="Calibri" w:hAnsi="Calibri" w:eastAsia="Calibri" w:cs="Calibri"/>
          <w:noProof w:val="0"/>
          <w:sz w:val="32"/>
          <w:szCs w:val="32"/>
          <w:lang w:val="en-GB"/>
        </w:rPr>
      </w:pPr>
    </w:p>
    <w:p w:rsidR="48722FA0" w:rsidP="48722FA0" w:rsidRDefault="48722FA0" w14:paraId="3DD2AE74" w14:textId="3BD2C3BE">
      <w:pPr>
        <w:pStyle w:val="Normal"/>
        <w:jc w:val="center"/>
        <w:rPr>
          <w:rFonts w:ascii="Calibri" w:hAnsi="Calibri" w:eastAsia="Calibri" w:cs="Calibri"/>
          <w:noProof w:val="0"/>
          <w:sz w:val="32"/>
          <w:szCs w:val="32"/>
          <w:lang w:val="en-GB"/>
        </w:rPr>
      </w:pPr>
    </w:p>
    <w:p w:rsidR="48722FA0" w:rsidP="48722FA0" w:rsidRDefault="48722FA0" w14:paraId="68B2EE7C" w14:textId="5B8E8BC4">
      <w:pPr>
        <w:pStyle w:val="Normal"/>
        <w:jc w:val="center"/>
        <w:rPr>
          <w:rFonts w:ascii="Calibri" w:hAnsi="Calibri" w:eastAsia="Calibri" w:cs="Calibri"/>
          <w:noProof w:val="0"/>
          <w:sz w:val="32"/>
          <w:szCs w:val="32"/>
          <w:lang w:val="en-GB"/>
        </w:rPr>
      </w:pPr>
    </w:p>
    <w:p w:rsidR="48722FA0" w:rsidP="48722FA0" w:rsidRDefault="48722FA0" w14:paraId="1460D5E3" w14:textId="0C8EC0DF">
      <w:pPr>
        <w:pStyle w:val="Normal"/>
        <w:jc w:val="center"/>
        <w:rPr>
          <w:rFonts w:ascii="Calibri" w:hAnsi="Calibri" w:eastAsia="Calibri" w:cs="Calibri"/>
          <w:noProof w:val="0"/>
          <w:sz w:val="32"/>
          <w:szCs w:val="32"/>
          <w:lang w:val="en-GB"/>
        </w:rPr>
      </w:pPr>
    </w:p>
    <w:p w:rsidR="48722FA0" w:rsidP="48722FA0" w:rsidRDefault="48722FA0" w14:paraId="198B704E" w14:textId="4CAE43A3">
      <w:pPr>
        <w:pStyle w:val="Normal"/>
        <w:jc w:val="left"/>
        <w:rPr>
          <w:rFonts w:ascii="Calibri" w:hAnsi="Calibri" w:eastAsia="Calibri" w:cs="Calibri"/>
          <w:noProof w:val="0"/>
          <w:sz w:val="24"/>
          <w:szCs w:val="24"/>
          <w:lang w:val="en-GB"/>
        </w:rPr>
      </w:pPr>
    </w:p>
    <w:p w:rsidR="6C4F5CD5" w:rsidP="48722FA0" w:rsidRDefault="6C4F5CD5" w14:paraId="569B6711" w14:textId="0584E337">
      <w:pPr>
        <w:pStyle w:val="Normal"/>
        <w:jc w:val="left"/>
        <w:rPr>
          <w:rFonts w:ascii="Calibri" w:hAnsi="Calibri" w:eastAsia="Calibri" w:cs="Calibri"/>
          <w:b w:val="1"/>
          <w:bCs w:val="1"/>
          <w:noProof w:val="0"/>
          <w:sz w:val="28"/>
          <w:szCs w:val="28"/>
          <w:u w:val="none"/>
          <w:lang w:val="en-GB"/>
        </w:rPr>
      </w:pPr>
      <w:r w:rsidRPr="48722FA0" w:rsidR="6C4F5CD5">
        <w:rPr>
          <w:rFonts w:ascii="Calibri" w:hAnsi="Calibri" w:eastAsia="Calibri" w:cs="Calibri"/>
          <w:b w:val="1"/>
          <w:bCs w:val="1"/>
          <w:noProof w:val="0"/>
          <w:sz w:val="28"/>
          <w:szCs w:val="28"/>
          <w:u w:val="single"/>
          <w:lang w:val="en-GB"/>
        </w:rPr>
        <w:t>Abstract</w:t>
      </w:r>
      <w:r w:rsidRPr="48722FA0" w:rsidR="6C4F5CD5">
        <w:rPr>
          <w:rFonts w:ascii="Calibri" w:hAnsi="Calibri" w:eastAsia="Calibri" w:cs="Calibri"/>
          <w:b w:val="1"/>
          <w:bCs w:val="1"/>
          <w:noProof w:val="0"/>
          <w:sz w:val="28"/>
          <w:szCs w:val="28"/>
          <w:u w:val="none"/>
          <w:lang w:val="en-GB"/>
        </w:rPr>
        <w:t xml:space="preserve"> </w:t>
      </w:r>
    </w:p>
    <w:p w:rsidR="6140AD72" w:rsidP="48722FA0" w:rsidRDefault="6140AD72" w14:paraId="11CD4722" w14:textId="44DE590C">
      <w:pPr>
        <w:pStyle w:val="Normal"/>
        <w:jc w:val="left"/>
        <w:rPr>
          <w:rFonts w:ascii="Calibri" w:hAnsi="Calibri" w:eastAsia="Calibri" w:cs="Calibri"/>
          <w:b w:val="0"/>
          <w:bCs w:val="0"/>
          <w:noProof w:val="0"/>
          <w:sz w:val="24"/>
          <w:szCs w:val="24"/>
          <w:u w:val="none"/>
          <w:lang w:val="en-GB"/>
        </w:rPr>
      </w:pPr>
      <w:r w:rsidRPr="48722FA0" w:rsidR="6140AD72">
        <w:rPr>
          <w:rFonts w:ascii="Calibri" w:hAnsi="Calibri" w:eastAsia="Calibri" w:cs="Calibri"/>
          <w:b w:val="0"/>
          <w:bCs w:val="0"/>
          <w:noProof w:val="0"/>
          <w:sz w:val="24"/>
          <w:szCs w:val="24"/>
          <w:u w:val="none"/>
          <w:lang w:val="en-GB"/>
        </w:rPr>
        <w:t xml:space="preserve">Physical education is an important part of </w:t>
      </w:r>
      <w:r w:rsidRPr="48722FA0" w:rsidR="18523A8F">
        <w:rPr>
          <w:rFonts w:ascii="Calibri" w:hAnsi="Calibri" w:eastAsia="Calibri" w:cs="Calibri"/>
          <w:b w:val="0"/>
          <w:bCs w:val="0"/>
          <w:noProof w:val="0"/>
          <w:sz w:val="24"/>
          <w:szCs w:val="24"/>
          <w:u w:val="none"/>
          <w:lang w:val="en-GB"/>
        </w:rPr>
        <w:t>fostering</w:t>
      </w:r>
      <w:r w:rsidRPr="48722FA0" w:rsidR="6140AD72">
        <w:rPr>
          <w:rFonts w:ascii="Calibri" w:hAnsi="Calibri" w:eastAsia="Calibri" w:cs="Calibri"/>
          <w:b w:val="0"/>
          <w:bCs w:val="0"/>
          <w:noProof w:val="0"/>
          <w:sz w:val="24"/>
          <w:szCs w:val="24"/>
          <w:u w:val="none"/>
          <w:lang w:val="en-GB"/>
        </w:rPr>
        <w:t xml:space="preserve"> young people’s physical health, wellbeing, and long-term participation in physical activity. However, research has shown that adolescent girls </w:t>
      </w:r>
      <w:r w:rsidRPr="48722FA0" w:rsidR="7AFAF7A7">
        <w:rPr>
          <w:rFonts w:ascii="Calibri" w:hAnsi="Calibri" w:eastAsia="Calibri" w:cs="Calibri"/>
          <w:b w:val="0"/>
          <w:bCs w:val="0"/>
          <w:noProof w:val="0"/>
          <w:sz w:val="24"/>
          <w:szCs w:val="24"/>
          <w:u w:val="none"/>
          <w:lang w:val="en-GB"/>
        </w:rPr>
        <w:t xml:space="preserve">participation levels </w:t>
      </w:r>
      <w:r w:rsidRPr="48722FA0" w:rsidR="6140AD72">
        <w:rPr>
          <w:rFonts w:ascii="Calibri" w:hAnsi="Calibri" w:eastAsia="Calibri" w:cs="Calibri"/>
          <w:b w:val="0"/>
          <w:bCs w:val="0"/>
          <w:noProof w:val="0"/>
          <w:sz w:val="24"/>
          <w:szCs w:val="24"/>
          <w:u w:val="none"/>
          <w:lang w:val="en-GB"/>
        </w:rPr>
        <w:t>in physical activity</w:t>
      </w:r>
      <w:r w:rsidRPr="48722FA0" w:rsidR="7A3761EE">
        <w:rPr>
          <w:rFonts w:ascii="Calibri" w:hAnsi="Calibri" w:eastAsia="Calibri" w:cs="Calibri"/>
          <w:b w:val="0"/>
          <w:bCs w:val="0"/>
          <w:noProof w:val="0"/>
          <w:sz w:val="24"/>
          <w:szCs w:val="24"/>
          <w:u w:val="none"/>
          <w:lang w:val="en-GB"/>
        </w:rPr>
        <w:t xml:space="preserve"> are often</w:t>
      </w:r>
      <w:r w:rsidRPr="48722FA0" w:rsidR="6140AD72">
        <w:rPr>
          <w:rFonts w:ascii="Calibri" w:hAnsi="Calibri" w:eastAsia="Calibri" w:cs="Calibri"/>
          <w:b w:val="0"/>
          <w:bCs w:val="0"/>
          <w:noProof w:val="0"/>
          <w:sz w:val="24"/>
          <w:szCs w:val="24"/>
          <w:u w:val="none"/>
          <w:lang w:val="en-GB"/>
        </w:rPr>
        <w:t xml:space="preserve"> </w:t>
      </w:r>
      <w:r w:rsidRPr="48722FA0" w:rsidR="03A7EF75">
        <w:rPr>
          <w:rFonts w:ascii="Calibri" w:hAnsi="Calibri" w:eastAsia="Calibri" w:cs="Calibri"/>
          <w:b w:val="0"/>
          <w:bCs w:val="0"/>
          <w:noProof w:val="0"/>
          <w:sz w:val="24"/>
          <w:szCs w:val="24"/>
          <w:u w:val="none"/>
          <w:lang w:val="en-GB"/>
        </w:rPr>
        <w:t>less than</w:t>
      </w:r>
      <w:r w:rsidRPr="48722FA0" w:rsidR="6140AD72">
        <w:rPr>
          <w:rFonts w:ascii="Calibri" w:hAnsi="Calibri" w:eastAsia="Calibri" w:cs="Calibri"/>
          <w:b w:val="0"/>
          <w:bCs w:val="0"/>
          <w:noProof w:val="0"/>
          <w:sz w:val="24"/>
          <w:szCs w:val="24"/>
          <w:u w:val="none"/>
          <w:lang w:val="en-GB"/>
        </w:rPr>
        <w:t xml:space="preserve"> boys and tend to </w:t>
      </w:r>
      <w:r w:rsidRPr="48722FA0" w:rsidR="1E08CEEE">
        <w:rPr>
          <w:rFonts w:ascii="Calibri" w:hAnsi="Calibri" w:eastAsia="Calibri" w:cs="Calibri"/>
          <w:b w:val="0"/>
          <w:bCs w:val="0"/>
          <w:noProof w:val="0"/>
          <w:sz w:val="24"/>
          <w:szCs w:val="24"/>
          <w:u w:val="none"/>
          <w:lang w:val="en-GB"/>
        </w:rPr>
        <w:t>have</w:t>
      </w:r>
      <w:r w:rsidRPr="48722FA0" w:rsidR="6140AD72">
        <w:rPr>
          <w:rFonts w:ascii="Calibri" w:hAnsi="Calibri" w:eastAsia="Calibri" w:cs="Calibri"/>
          <w:b w:val="0"/>
          <w:bCs w:val="0"/>
          <w:noProof w:val="0"/>
          <w:sz w:val="24"/>
          <w:szCs w:val="24"/>
          <w:u w:val="none"/>
          <w:lang w:val="en-GB"/>
        </w:rPr>
        <w:t xml:space="preserve"> fewer positive experiences in PE lessons. Because of this it is important to </w:t>
      </w:r>
      <w:r w:rsidRPr="48722FA0" w:rsidR="24746A83">
        <w:rPr>
          <w:rFonts w:ascii="Calibri" w:hAnsi="Calibri" w:eastAsia="Calibri" w:cs="Calibri"/>
          <w:b w:val="0"/>
          <w:bCs w:val="0"/>
          <w:noProof w:val="0"/>
          <w:sz w:val="24"/>
          <w:szCs w:val="24"/>
          <w:u w:val="none"/>
          <w:lang w:val="en-GB"/>
        </w:rPr>
        <w:t>recognise and understand the</w:t>
      </w:r>
      <w:r w:rsidRPr="48722FA0" w:rsidR="6140AD72">
        <w:rPr>
          <w:rFonts w:ascii="Calibri" w:hAnsi="Calibri" w:eastAsia="Calibri" w:cs="Calibri"/>
          <w:b w:val="0"/>
          <w:bCs w:val="0"/>
          <w:noProof w:val="0"/>
          <w:sz w:val="24"/>
          <w:szCs w:val="24"/>
          <w:u w:val="none"/>
          <w:lang w:val="en-GB"/>
        </w:rPr>
        <w:t xml:space="preserve"> </w:t>
      </w:r>
      <w:r w:rsidRPr="48722FA0" w:rsidR="50865239">
        <w:rPr>
          <w:rFonts w:ascii="Calibri" w:hAnsi="Calibri" w:eastAsia="Calibri" w:cs="Calibri"/>
          <w:b w:val="0"/>
          <w:bCs w:val="0"/>
          <w:noProof w:val="0"/>
          <w:sz w:val="24"/>
          <w:szCs w:val="24"/>
          <w:u w:val="none"/>
          <w:lang w:val="en-GB"/>
        </w:rPr>
        <w:t>barriers</w:t>
      </w:r>
      <w:r w:rsidRPr="48722FA0" w:rsidR="6140AD72">
        <w:rPr>
          <w:rFonts w:ascii="Calibri" w:hAnsi="Calibri" w:eastAsia="Calibri" w:cs="Calibri"/>
          <w:b w:val="0"/>
          <w:bCs w:val="0"/>
          <w:noProof w:val="0"/>
          <w:sz w:val="24"/>
          <w:szCs w:val="24"/>
          <w:u w:val="none"/>
          <w:lang w:val="en-GB"/>
        </w:rPr>
        <w:t xml:space="preserve"> girls may face when </w:t>
      </w:r>
      <w:r w:rsidRPr="48722FA0" w:rsidR="6140AD72">
        <w:rPr>
          <w:rFonts w:ascii="Calibri" w:hAnsi="Calibri" w:eastAsia="Calibri" w:cs="Calibri"/>
          <w:b w:val="0"/>
          <w:bCs w:val="0"/>
          <w:noProof w:val="0"/>
          <w:sz w:val="24"/>
          <w:szCs w:val="24"/>
          <w:u w:val="none"/>
          <w:lang w:val="en-GB"/>
        </w:rPr>
        <w:t>participating</w:t>
      </w:r>
      <w:r w:rsidRPr="48722FA0" w:rsidR="6140AD72">
        <w:rPr>
          <w:rFonts w:ascii="Calibri" w:hAnsi="Calibri" w:eastAsia="Calibri" w:cs="Calibri"/>
          <w:b w:val="0"/>
          <w:bCs w:val="0"/>
          <w:noProof w:val="0"/>
          <w:sz w:val="24"/>
          <w:szCs w:val="24"/>
          <w:u w:val="none"/>
          <w:lang w:val="en-GB"/>
        </w:rPr>
        <w:t xml:space="preserve"> in PE. This study aimed to explore the</w:t>
      </w:r>
      <w:r w:rsidRPr="48722FA0" w:rsidR="663E7499">
        <w:rPr>
          <w:rFonts w:ascii="Calibri" w:hAnsi="Calibri" w:eastAsia="Calibri" w:cs="Calibri"/>
          <w:b w:val="0"/>
          <w:bCs w:val="0"/>
          <w:noProof w:val="0"/>
          <w:sz w:val="24"/>
          <w:szCs w:val="24"/>
          <w:u w:val="none"/>
          <w:lang w:val="en-GB"/>
        </w:rPr>
        <w:t xml:space="preserve">se </w:t>
      </w:r>
      <w:r w:rsidRPr="48722FA0" w:rsidR="6140AD72">
        <w:rPr>
          <w:rFonts w:ascii="Calibri" w:hAnsi="Calibri" w:eastAsia="Calibri" w:cs="Calibri"/>
          <w:b w:val="0"/>
          <w:bCs w:val="0"/>
          <w:noProof w:val="0"/>
          <w:sz w:val="24"/>
          <w:szCs w:val="24"/>
          <w:u w:val="none"/>
          <w:lang w:val="en-GB"/>
        </w:rPr>
        <w:t>barriers</w:t>
      </w:r>
      <w:r w:rsidRPr="48722FA0" w:rsidR="3658D246">
        <w:rPr>
          <w:rFonts w:ascii="Calibri" w:hAnsi="Calibri" w:eastAsia="Calibri" w:cs="Calibri"/>
          <w:b w:val="0"/>
          <w:bCs w:val="0"/>
          <w:noProof w:val="0"/>
          <w:sz w:val="24"/>
          <w:szCs w:val="24"/>
          <w:u w:val="none"/>
          <w:lang w:val="en-GB"/>
        </w:rPr>
        <w:t xml:space="preserve"> that are</w:t>
      </w:r>
      <w:r w:rsidRPr="48722FA0" w:rsidR="6140AD72">
        <w:rPr>
          <w:rFonts w:ascii="Calibri" w:hAnsi="Calibri" w:eastAsia="Calibri" w:cs="Calibri"/>
          <w:b w:val="0"/>
          <w:bCs w:val="0"/>
          <w:noProof w:val="0"/>
          <w:sz w:val="24"/>
          <w:szCs w:val="24"/>
          <w:u w:val="none"/>
          <w:lang w:val="en-GB"/>
        </w:rPr>
        <w:t xml:space="preserve"> experienced by adolescent girls </w:t>
      </w:r>
      <w:bookmarkStart w:name="_Int_8Qn4Z4SM" w:id="672724057"/>
      <w:r w:rsidRPr="48722FA0" w:rsidR="7C1FF1CC">
        <w:rPr>
          <w:rFonts w:ascii="Calibri" w:hAnsi="Calibri" w:eastAsia="Calibri" w:cs="Calibri"/>
          <w:b w:val="0"/>
          <w:bCs w:val="0"/>
          <w:noProof w:val="0"/>
          <w:sz w:val="24"/>
          <w:szCs w:val="24"/>
          <w:u w:val="none"/>
          <w:lang w:val="en-GB"/>
        </w:rPr>
        <w:t>as a result of</w:t>
      </w:r>
      <w:bookmarkEnd w:id="672724057"/>
      <w:r w:rsidRPr="48722FA0" w:rsidR="7C1FF1CC">
        <w:rPr>
          <w:rFonts w:ascii="Calibri" w:hAnsi="Calibri" w:eastAsia="Calibri" w:cs="Calibri"/>
          <w:b w:val="0"/>
          <w:bCs w:val="0"/>
          <w:noProof w:val="0"/>
          <w:sz w:val="24"/>
          <w:szCs w:val="24"/>
          <w:u w:val="none"/>
          <w:lang w:val="en-GB"/>
        </w:rPr>
        <w:t xml:space="preserve"> </w:t>
      </w:r>
      <w:r w:rsidRPr="48722FA0" w:rsidR="6140AD72">
        <w:rPr>
          <w:rFonts w:ascii="Calibri" w:hAnsi="Calibri" w:eastAsia="Calibri" w:cs="Calibri"/>
          <w:b w:val="0"/>
          <w:bCs w:val="0"/>
          <w:noProof w:val="0"/>
          <w:sz w:val="24"/>
          <w:szCs w:val="24"/>
          <w:u w:val="none"/>
          <w:lang w:val="en-GB"/>
        </w:rPr>
        <w:t>physical education lessons.</w:t>
      </w:r>
    </w:p>
    <w:p w:rsidR="383CDCF4" w:rsidP="48722FA0" w:rsidRDefault="383CDCF4" w14:paraId="555569B6" w14:textId="2C23B4EE">
      <w:pPr>
        <w:pStyle w:val="Normal"/>
        <w:jc w:val="left"/>
        <w:rPr>
          <w:rFonts w:ascii="Calibri" w:hAnsi="Calibri" w:eastAsia="Calibri" w:cs="Calibri"/>
          <w:b w:val="0"/>
          <w:bCs w:val="0"/>
          <w:noProof w:val="0"/>
          <w:sz w:val="24"/>
          <w:szCs w:val="24"/>
          <w:u w:val="none"/>
          <w:lang w:val="en-GB"/>
        </w:rPr>
      </w:pPr>
      <w:r w:rsidRPr="48722FA0" w:rsidR="383CDCF4">
        <w:rPr>
          <w:rFonts w:ascii="Calibri" w:hAnsi="Calibri" w:eastAsia="Calibri" w:cs="Calibri"/>
          <w:b w:val="0"/>
          <w:bCs w:val="0"/>
          <w:noProof w:val="0"/>
          <w:sz w:val="24"/>
          <w:szCs w:val="24"/>
          <w:u w:val="none"/>
          <w:lang w:val="en-GB"/>
        </w:rPr>
        <w:t>T</w:t>
      </w:r>
      <w:r w:rsidRPr="48722FA0" w:rsidR="6140AD72">
        <w:rPr>
          <w:rFonts w:ascii="Calibri" w:hAnsi="Calibri" w:eastAsia="Calibri" w:cs="Calibri"/>
          <w:b w:val="0"/>
          <w:bCs w:val="0"/>
          <w:noProof w:val="0"/>
          <w:sz w:val="24"/>
          <w:szCs w:val="24"/>
          <w:u w:val="none"/>
          <w:lang w:val="en-GB"/>
        </w:rPr>
        <w:t>o gain a better understand</w:t>
      </w:r>
      <w:r w:rsidRPr="48722FA0" w:rsidR="6140AD72">
        <w:rPr>
          <w:rFonts w:ascii="Calibri" w:hAnsi="Calibri" w:eastAsia="Calibri" w:cs="Calibri"/>
          <w:b w:val="0"/>
          <w:bCs w:val="0"/>
          <w:noProof w:val="0"/>
          <w:sz w:val="24"/>
          <w:szCs w:val="24"/>
          <w:u w:val="none"/>
          <w:lang w:val="en-GB"/>
        </w:rPr>
        <w:t>ing of</w:t>
      </w:r>
      <w:r w:rsidRPr="48722FA0" w:rsidR="6140AD72">
        <w:rPr>
          <w:rFonts w:ascii="Calibri" w:hAnsi="Calibri" w:eastAsia="Calibri" w:cs="Calibri"/>
          <w:b w:val="0"/>
          <w:bCs w:val="0"/>
          <w:noProof w:val="0"/>
          <w:sz w:val="24"/>
          <w:szCs w:val="24"/>
          <w:u w:val="none"/>
          <w:lang w:val="en-GB"/>
        </w:rPr>
        <w:t xml:space="preserve"> student</w:t>
      </w:r>
      <w:r w:rsidRPr="48722FA0" w:rsidR="74873371">
        <w:rPr>
          <w:rFonts w:ascii="Calibri" w:hAnsi="Calibri" w:eastAsia="Calibri" w:cs="Calibri"/>
          <w:b w:val="0"/>
          <w:bCs w:val="0"/>
          <w:noProof w:val="0"/>
          <w:sz w:val="24"/>
          <w:szCs w:val="24"/>
          <w:u w:val="none"/>
          <w:lang w:val="en-GB"/>
        </w:rPr>
        <w:t xml:space="preserve"> </w:t>
      </w:r>
      <w:r w:rsidRPr="48722FA0" w:rsidR="6140AD72">
        <w:rPr>
          <w:rFonts w:ascii="Calibri" w:hAnsi="Calibri" w:eastAsia="Calibri" w:cs="Calibri"/>
          <w:b w:val="0"/>
          <w:bCs w:val="0"/>
          <w:noProof w:val="0"/>
          <w:sz w:val="24"/>
          <w:szCs w:val="24"/>
          <w:u w:val="none"/>
          <w:lang w:val="en-GB"/>
        </w:rPr>
        <w:t>experiences</w:t>
      </w:r>
      <w:r w:rsidRPr="48722FA0" w:rsidR="2867D0BF">
        <w:rPr>
          <w:rFonts w:ascii="Calibri" w:hAnsi="Calibri" w:eastAsia="Calibri" w:cs="Calibri"/>
          <w:b w:val="0"/>
          <w:bCs w:val="0"/>
          <w:noProof w:val="0"/>
          <w:sz w:val="24"/>
          <w:szCs w:val="24"/>
          <w:u w:val="none"/>
          <w:lang w:val="en-GB"/>
        </w:rPr>
        <w:t xml:space="preserve"> a qualitative research project was used</w:t>
      </w:r>
      <w:r w:rsidRPr="48722FA0" w:rsidR="6140AD72">
        <w:rPr>
          <w:rFonts w:ascii="Calibri" w:hAnsi="Calibri" w:eastAsia="Calibri" w:cs="Calibri"/>
          <w:b w:val="0"/>
          <w:bCs w:val="0"/>
          <w:noProof w:val="0"/>
          <w:sz w:val="24"/>
          <w:szCs w:val="24"/>
          <w:u w:val="none"/>
          <w:lang w:val="en-GB"/>
        </w:rPr>
        <w:t>. Data w</w:t>
      </w:r>
      <w:r w:rsidRPr="48722FA0" w:rsidR="2BD05881">
        <w:rPr>
          <w:rFonts w:ascii="Calibri" w:hAnsi="Calibri" w:eastAsia="Calibri" w:cs="Calibri"/>
          <w:b w:val="0"/>
          <w:bCs w:val="0"/>
          <w:noProof w:val="0"/>
          <w:sz w:val="24"/>
          <w:szCs w:val="24"/>
          <w:u w:val="none"/>
          <w:lang w:val="en-GB"/>
        </w:rPr>
        <w:t>as</w:t>
      </w:r>
      <w:r w:rsidRPr="48722FA0" w:rsidR="6140AD72">
        <w:rPr>
          <w:rFonts w:ascii="Calibri" w:hAnsi="Calibri" w:eastAsia="Calibri" w:cs="Calibri"/>
          <w:b w:val="0"/>
          <w:bCs w:val="0"/>
          <w:noProof w:val="0"/>
          <w:sz w:val="24"/>
          <w:szCs w:val="24"/>
          <w:u w:val="none"/>
          <w:lang w:val="en-GB"/>
        </w:rPr>
        <w:t xml:space="preserve"> collected through individual interviews with 32 female secondary school students aged between 11 and 16</w:t>
      </w:r>
      <w:r w:rsidRPr="48722FA0" w:rsidR="78073AE8">
        <w:rPr>
          <w:rFonts w:ascii="Calibri" w:hAnsi="Calibri" w:eastAsia="Calibri" w:cs="Calibri"/>
          <w:b w:val="0"/>
          <w:bCs w:val="0"/>
          <w:noProof w:val="0"/>
          <w:sz w:val="24"/>
          <w:szCs w:val="24"/>
          <w:u w:val="none"/>
          <w:lang w:val="en-GB"/>
        </w:rPr>
        <w:t xml:space="preserve"> years</w:t>
      </w:r>
      <w:r w:rsidRPr="48722FA0" w:rsidR="6140AD72">
        <w:rPr>
          <w:rFonts w:ascii="Calibri" w:hAnsi="Calibri" w:eastAsia="Calibri" w:cs="Calibri"/>
          <w:b w:val="0"/>
          <w:bCs w:val="0"/>
          <w:noProof w:val="0"/>
          <w:sz w:val="24"/>
          <w:szCs w:val="24"/>
          <w:u w:val="none"/>
          <w:lang w:val="en-GB"/>
        </w:rPr>
        <w:t xml:space="preserve">. The </w:t>
      </w:r>
      <w:r w:rsidRPr="48722FA0" w:rsidR="386A4B37">
        <w:rPr>
          <w:rFonts w:ascii="Calibri" w:hAnsi="Calibri" w:eastAsia="Calibri" w:cs="Calibri"/>
          <w:b w:val="0"/>
          <w:bCs w:val="0"/>
          <w:noProof w:val="0"/>
          <w:sz w:val="24"/>
          <w:szCs w:val="24"/>
          <w:u w:val="none"/>
          <w:lang w:val="en-GB"/>
        </w:rPr>
        <w:t>questions of the interview were made to reflect</w:t>
      </w:r>
      <w:r w:rsidRPr="48722FA0" w:rsidR="6140AD72">
        <w:rPr>
          <w:rFonts w:ascii="Calibri" w:hAnsi="Calibri" w:eastAsia="Calibri" w:cs="Calibri"/>
          <w:b w:val="0"/>
          <w:bCs w:val="0"/>
          <w:noProof w:val="0"/>
          <w:sz w:val="24"/>
          <w:szCs w:val="24"/>
          <w:u w:val="none"/>
          <w:lang w:val="en-GB"/>
        </w:rPr>
        <w:t xml:space="preserve"> on their experiences of PE, their attitudes towards physical activity, and any difficulties they</w:t>
      </w:r>
      <w:r w:rsidRPr="48722FA0" w:rsidR="49F6FC48">
        <w:rPr>
          <w:rFonts w:ascii="Calibri" w:hAnsi="Calibri" w:eastAsia="Calibri" w:cs="Calibri"/>
          <w:b w:val="0"/>
          <w:bCs w:val="0"/>
          <w:noProof w:val="0"/>
          <w:sz w:val="24"/>
          <w:szCs w:val="24"/>
          <w:u w:val="none"/>
          <w:lang w:val="en-GB"/>
        </w:rPr>
        <w:t xml:space="preserve"> may have</w:t>
      </w:r>
      <w:r w:rsidRPr="48722FA0" w:rsidR="6140AD72">
        <w:rPr>
          <w:rFonts w:ascii="Calibri" w:hAnsi="Calibri" w:eastAsia="Calibri" w:cs="Calibri"/>
          <w:b w:val="0"/>
          <w:bCs w:val="0"/>
          <w:noProof w:val="0"/>
          <w:sz w:val="24"/>
          <w:szCs w:val="24"/>
          <w:u w:val="none"/>
          <w:lang w:val="en-GB"/>
        </w:rPr>
        <w:t xml:space="preserve"> </w:t>
      </w:r>
      <w:r w:rsidRPr="48722FA0" w:rsidR="7095D9A9">
        <w:rPr>
          <w:rFonts w:ascii="Calibri" w:hAnsi="Calibri" w:eastAsia="Calibri" w:cs="Calibri"/>
          <w:b w:val="0"/>
          <w:bCs w:val="0"/>
          <w:noProof w:val="0"/>
          <w:sz w:val="24"/>
          <w:szCs w:val="24"/>
          <w:u w:val="none"/>
          <w:lang w:val="en-GB"/>
        </w:rPr>
        <w:t>faced</w:t>
      </w:r>
      <w:r w:rsidRPr="48722FA0" w:rsidR="6140AD72">
        <w:rPr>
          <w:rFonts w:ascii="Calibri" w:hAnsi="Calibri" w:eastAsia="Calibri" w:cs="Calibri"/>
          <w:b w:val="0"/>
          <w:bCs w:val="0"/>
          <w:noProof w:val="0"/>
          <w:sz w:val="24"/>
          <w:szCs w:val="24"/>
          <w:u w:val="none"/>
          <w:lang w:val="en-GB"/>
        </w:rPr>
        <w:t xml:space="preserve"> </w:t>
      </w:r>
      <w:r w:rsidRPr="48722FA0" w:rsidR="6140AD72">
        <w:rPr>
          <w:rFonts w:ascii="Calibri" w:hAnsi="Calibri" w:eastAsia="Calibri" w:cs="Calibri"/>
          <w:b w:val="0"/>
          <w:bCs w:val="0"/>
          <w:noProof w:val="0"/>
          <w:sz w:val="24"/>
          <w:szCs w:val="24"/>
          <w:u w:val="none"/>
          <w:lang w:val="en-GB"/>
        </w:rPr>
        <w:t>during lessons. All interviews were audio recorded, transcribed, and then analysed.</w:t>
      </w:r>
    </w:p>
    <w:p w:rsidR="5CC608CF" w:rsidP="48722FA0" w:rsidRDefault="5CC608CF" w14:paraId="0FA6A7C2" w14:textId="6292E5C0">
      <w:pPr>
        <w:pStyle w:val="Normal"/>
        <w:jc w:val="left"/>
        <w:rPr>
          <w:rFonts w:ascii="Calibri" w:hAnsi="Calibri" w:eastAsia="Calibri" w:cs="Calibri"/>
          <w:b w:val="0"/>
          <w:bCs w:val="0"/>
          <w:noProof w:val="0"/>
          <w:sz w:val="24"/>
          <w:szCs w:val="24"/>
          <w:u w:val="none"/>
          <w:lang w:val="en-GB"/>
        </w:rPr>
      </w:pPr>
      <w:r w:rsidRPr="48722FA0" w:rsidR="5CC608CF">
        <w:rPr>
          <w:rFonts w:ascii="Calibri" w:hAnsi="Calibri" w:eastAsia="Calibri" w:cs="Calibri"/>
          <w:b w:val="0"/>
          <w:bCs w:val="0"/>
          <w:noProof w:val="0"/>
          <w:sz w:val="24"/>
          <w:szCs w:val="24"/>
          <w:u w:val="none"/>
          <w:lang w:val="en-GB"/>
        </w:rPr>
        <w:t xml:space="preserve">A few </w:t>
      </w:r>
      <w:r w:rsidRPr="48722FA0" w:rsidR="6140AD72">
        <w:rPr>
          <w:rFonts w:ascii="Calibri" w:hAnsi="Calibri" w:eastAsia="Calibri" w:cs="Calibri"/>
          <w:b w:val="0"/>
          <w:bCs w:val="0"/>
          <w:noProof w:val="0"/>
          <w:sz w:val="24"/>
          <w:szCs w:val="24"/>
          <w:u w:val="none"/>
          <w:lang w:val="en-GB"/>
        </w:rPr>
        <w:t>common th</w:t>
      </w:r>
      <w:r w:rsidRPr="48722FA0" w:rsidR="6140AD72">
        <w:rPr>
          <w:rFonts w:ascii="Calibri" w:hAnsi="Calibri" w:eastAsia="Calibri" w:cs="Calibri"/>
          <w:b w:val="0"/>
          <w:bCs w:val="0"/>
          <w:noProof w:val="0"/>
          <w:sz w:val="24"/>
          <w:szCs w:val="24"/>
          <w:u w:val="none"/>
          <w:lang w:val="en-GB"/>
        </w:rPr>
        <w:t xml:space="preserve">emes </w:t>
      </w:r>
      <w:r w:rsidRPr="48722FA0" w:rsidR="16D07972">
        <w:rPr>
          <w:rFonts w:ascii="Calibri" w:hAnsi="Calibri" w:eastAsia="Calibri" w:cs="Calibri"/>
          <w:b w:val="0"/>
          <w:bCs w:val="0"/>
          <w:noProof w:val="0"/>
          <w:sz w:val="24"/>
          <w:szCs w:val="24"/>
          <w:u w:val="none"/>
          <w:lang w:val="en-GB"/>
        </w:rPr>
        <w:t>were found</w:t>
      </w:r>
      <w:r w:rsidRPr="48722FA0" w:rsidR="6140AD72">
        <w:rPr>
          <w:rFonts w:ascii="Calibri" w:hAnsi="Calibri" w:eastAsia="Calibri" w:cs="Calibri"/>
          <w:b w:val="0"/>
          <w:bCs w:val="0"/>
          <w:noProof w:val="0"/>
          <w:sz w:val="24"/>
          <w:szCs w:val="24"/>
          <w:u w:val="none"/>
          <w:lang w:val="en-GB"/>
        </w:rPr>
        <w:t xml:space="preserve"> from the data, including concerns about body image, fear of judgement from peers, limited choice of activities, and low confidence in physical ability. These findings suggest that </w:t>
      </w:r>
      <w:r w:rsidRPr="48722FA0" w:rsidR="3273C785">
        <w:rPr>
          <w:rFonts w:ascii="Calibri" w:hAnsi="Calibri" w:eastAsia="Calibri" w:cs="Calibri"/>
          <w:b w:val="0"/>
          <w:bCs w:val="0"/>
          <w:noProof w:val="0"/>
          <w:sz w:val="24"/>
          <w:szCs w:val="24"/>
          <w:u w:val="none"/>
          <w:lang w:val="en-GB"/>
        </w:rPr>
        <w:t xml:space="preserve">more than just physical </w:t>
      </w:r>
      <w:r w:rsidRPr="48722FA0" w:rsidR="6140AD72">
        <w:rPr>
          <w:rFonts w:ascii="Calibri" w:hAnsi="Calibri" w:eastAsia="Calibri" w:cs="Calibri"/>
          <w:b w:val="0"/>
          <w:bCs w:val="0"/>
          <w:noProof w:val="0"/>
          <w:sz w:val="24"/>
          <w:szCs w:val="24"/>
          <w:u w:val="none"/>
          <w:lang w:val="en-GB"/>
        </w:rPr>
        <w:t xml:space="preserve">factors influence girls’ engagement in PE. Overall, the study highlights the importance of creating more supportive and inclusive PE environments </w:t>
      </w:r>
      <w:r w:rsidRPr="48722FA0" w:rsidR="7DD38BEC">
        <w:rPr>
          <w:rFonts w:ascii="Calibri" w:hAnsi="Calibri" w:eastAsia="Calibri" w:cs="Calibri"/>
          <w:b w:val="0"/>
          <w:bCs w:val="0"/>
          <w:noProof w:val="0"/>
          <w:sz w:val="24"/>
          <w:szCs w:val="24"/>
          <w:u w:val="none"/>
          <w:lang w:val="en-GB"/>
        </w:rPr>
        <w:t xml:space="preserve">and lesson structures </w:t>
      </w:r>
      <w:r w:rsidRPr="48722FA0" w:rsidR="6140AD72">
        <w:rPr>
          <w:rFonts w:ascii="Calibri" w:hAnsi="Calibri" w:eastAsia="Calibri" w:cs="Calibri"/>
          <w:b w:val="0"/>
          <w:bCs w:val="0"/>
          <w:noProof w:val="0"/>
          <w:sz w:val="24"/>
          <w:szCs w:val="24"/>
          <w:u w:val="none"/>
          <w:lang w:val="en-GB"/>
        </w:rPr>
        <w:t>to help improve girls’ motivation and participation.</w:t>
      </w:r>
    </w:p>
    <w:p w:rsidR="48722FA0" w:rsidP="48722FA0" w:rsidRDefault="48722FA0" w14:paraId="206BEEE7" w14:textId="0308186B">
      <w:pPr>
        <w:pStyle w:val="Normal"/>
        <w:jc w:val="left"/>
        <w:rPr>
          <w:rFonts w:ascii="Calibri" w:hAnsi="Calibri" w:eastAsia="Calibri" w:cs="Calibri"/>
          <w:b w:val="0"/>
          <w:bCs w:val="0"/>
          <w:noProof w:val="0"/>
          <w:sz w:val="24"/>
          <w:szCs w:val="24"/>
          <w:u w:val="none"/>
          <w:lang w:val="en-GB"/>
        </w:rPr>
      </w:pPr>
    </w:p>
    <w:p w:rsidR="65768692" w:rsidP="48722FA0" w:rsidRDefault="65768692" w14:paraId="5965BEEA" w14:textId="03EBC507">
      <w:pPr>
        <w:pStyle w:val="Normal"/>
        <w:jc w:val="left"/>
        <w:rPr>
          <w:rFonts w:ascii="Calibri" w:hAnsi="Calibri" w:eastAsia="Calibri" w:cs="Calibri"/>
          <w:b w:val="1"/>
          <w:bCs w:val="1"/>
          <w:noProof w:val="0"/>
          <w:sz w:val="28"/>
          <w:szCs w:val="28"/>
          <w:u w:val="none"/>
          <w:lang w:val="en-GB"/>
        </w:rPr>
      </w:pPr>
      <w:r w:rsidRPr="48722FA0" w:rsidR="65768692">
        <w:rPr>
          <w:rFonts w:ascii="Calibri" w:hAnsi="Calibri" w:eastAsia="Calibri" w:cs="Calibri"/>
          <w:b w:val="1"/>
          <w:bCs w:val="1"/>
          <w:noProof w:val="0"/>
          <w:sz w:val="28"/>
          <w:szCs w:val="28"/>
          <w:u w:val="none"/>
          <w:lang w:val="en-GB"/>
        </w:rPr>
        <w:t xml:space="preserve">Table of contents </w:t>
      </w:r>
    </w:p>
    <w:p w:rsidR="526A0665" w:rsidP="48722FA0" w:rsidRDefault="526A0665" w14:paraId="64CBFD32" w14:textId="69961229">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Abstract ........................................................................ </w:t>
      </w:r>
      <w:r w:rsidRPr="48722FA0" w:rsidR="526A0665">
        <w:rPr>
          <w:rFonts w:ascii="Calibri" w:hAnsi="Calibri" w:eastAsia="Calibri" w:cs="Calibri"/>
          <w:b w:val="0"/>
          <w:bCs w:val="0"/>
          <w:noProof w:val="0"/>
          <w:sz w:val="28"/>
          <w:szCs w:val="28"/>
          <w:u w:val="none"/>
          <w:lang w:val="en-GB"/>
        </w:rPr>
        <w:t>i</w:t>
      </w:r>
    </w:p>
    <w:p w:rsidR="526A0665" w:rsidP="48722FA0" w:rsidRDefault="526A0665" w14:paraId="2BA0BFBA" w14:textId="6AF6A706">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Introduction ............................................................ </w:t>
      </w:r>
      <w:r w:rsidRPr="48722FA0" w:rsidR="335AD474">
        <w:rPr>
          <w:rFonts w:ascii="Calibri" w:hAnsi="Calibri" w:eastAsia="Calibri" w:cs="Calibri"/>
          <w:b w:val="0"/>
          <w:bCs w:val="0"/>
          <w:noProof w:val="0"/>
          <w:sz w:val="28"/>
          <w:szCs w:val="28"/>
          <w:u w:val="none"/>
          <w:lang w:val="en-GB"/>
        </w:rPr>
        <w:t>4</w:t>
      </w:r>
      <w:r>
        <w:br/>
      </w:r>
      <w:r w:rsidRPr="48722FA0" w:rsidR="526A0665">
        <w:rPr>
          <w:rFonts w:ascii="Calibri" w:hAnsi="Calibri" w:eastAsia="Calibri" w:cs="Calibri"/>
          <w:b w:val="0"/>
          <w:bCs w:val="0"/>
          <w:noProof w:val="0"/>
          <w:sz w:val="28"/>
          <w:szCs w:val="28"/>
          <w:u w:val="none"/>
          <w:lang w:val="en-GB"/>
        </w:rPr>
        <w:t xml:space="preserve"> 1.1 Background to Physical Education and Physical Activity ............ </w:t>
      </w:r>
      <w:r w:rsidRPr="48722FA0" w:rsidR="20214254">
        <w:rPr>
          <w:rFonts w:ascii="Calibri" w:hAnsi="Calibri" w:eastAsia="Calibri" w:cs="Calibri"/>
          <w:b w:val="0"/>
          <w:bCs w:val="0"/>
          <w:noProof w:val="0"/>
          <w:sz w:val="28"/>
          <w:szCs w:val="28"/>
          <w:u w:val="none"/>
          <w:lang w:val="en-GB"/>
        </w:rPr>
        <w:t>4</w:t>
      </w:r>
      <w:r>
        <w:br/>
      </w:r>
      <w:r w:rsidRPr="48722FA0" w:rsidR="526A0665">
        <w:rPr>
          <w:rFonts w:ascii="Calibri" w:hAnsi="Calibri" w:eastAsia="Calibri" w:cs="Calibri"/>
          <w:b w:val="0"/>
          <w:bCs w:val="0"/>
          <w:noProof w:val="0"/>
          <w:sz w:val="28"/>
          <w:szCs w:val="28"/>
          <w:u w:val="none"/>
          <w:lang w:val="en-GB"/>
        </w:rPr>
        <w:t xml:space="preserve"> 1.2 Gender Differences in Participation in PE .......................... </w:t>
      </w:r>
      <w:r w:rsidRPr="48722FA0" w:rsidR="42B6410F">
        <w:rPr>
          <w:rFonts w:ascii="Calibri" w:hAnsi="Calibri" w:eastAsia="Calibri" w:cs="Calibri"/>
          <w:b w:val="0"/>
          <w:bCs w:val="0"/>
          <w:noProof w:val="0"/>
          <w:sz w:val="28"/>
          <w:szCs w:val="28"/>
          <w:u w:val="none"/>
          <w:lang w:val="en-GB"/>
        </w:rPr>
        <w:t>4</w:t>
      </w:r>
      <w:r>
        <w:br/>
      </w:r>
      <w:r w:rsidRPr="48722FA0" w:rsidR="526A0665">
        <w:rPr>
          <w:rFonts w:ascii="Calibri" w:hAnsi="Calibri" w:eastAsia="Calibri" w:cs="Calibri"/>
          <w:b w:val="0"/>
          <w:bCs w:val="0"/>
          <w:noProof w:val="0"/>
          <w:sz w:val="28"/>
          <w:szCs w:val="28"/>
          <w:u w:val="none"/>
          <w:lang w:val="en-GB"/>
        </w:rPr>
        <w:t xml:space="preserve"> 1.3 Factors Influencing Girls’ Engagement in PE ....................... </w:t>
      </w:r>
      <w:r w:rsidRPr="48722FA0" w:rsidR="2C1FA9FC">
        <w:rPr>
          <w:rFonts w:ascii="Calibri" w:hAnsi="Calibri" w:eastAsia="Calibri" w:cs="Calibri"/>
          <w:b w:val="0"/>
          <w:bCs w:val="0"/>
          <w:noProof w:val="0"/>
          <w:sz w:val="28"/>
          <w:szCs w:val="28"/>
          <w:u w:val="none"/>
          <w:lang w:val="en-GB"/>
        </w:rPr>
        <w:t>5</w:t>
      </w:r>
      <w:r>
        <w:br/>
      </w:r>
      <w:r w:rsidRPr="48722FA0" w:rsidR="526A0665">
        <w:rPr>
          <w:rFonts w:ascii="Calibri" w:hAnsi="Calibri" w:eastAsia="Calibri" w:cs="Calibri"/>
          <w:b w:val="0"/>
          <w:bCs w:val="0"/>
          <w:noProof w:val="0"/>
          <w:sz w:val="28"/>
          <w:szCs w:val="28"/>
          <w:u w:val="none"/>
          <w:lang w:val="en-GB"/>
        </w:rPr>
        <w:t xml:space="preserve"> 1.4 Physical Literacy and Motivation .................................. </w:t>
      </w:r>
      <w:r w:rsidRPr="48722FA0" w:rsidR="1FE03076">
        <w:rPr>
          <w:rFonts w:ascii="Calibri" w:hAnsi="Calibri" w:eastAsia="Calibri" w:cs="Calibri"/>
          <w:b w:val="0"/>
          <w:bCs w:val="0"/>
          <w:noProof w:val="0"/>
          <w:sz w:val="28"/>
          <w:szCs w:val="28"/>
          <w:u w:val="none"/>
          <w:lang w:val="en-GB"/>
        </w:rPr>
        <w:t>5</w:t>
      </w:r>
      <w:r>
        <w:br/>
      </w:r>
      <w:r w:rsidRPr="48722FA0" w:rsidR="526A0665">
        <w:rPr>
          <w:rFonts w:ascii="Calibri" w:hAnsi="Calibri" w:eastAsia="Calibri" w:cs="Calibri"/>
          <w:b w:val="0"/>
          <w:bCs w:val="0"/>
          <w:noProof w:val="0"/>
          <w:sz w:val="28"/>
          <w:szCs w:val="28"/>
          <w:u w:val="none"/>
          <w:lang w:val="en-GB"/>
        </w:rPr>
        <w:t xml:space="preserve"> 1.5 Research Aim and Questions ....................................... </w:t>
      </w:r>
      <w:r w:rsidRPr="48722FA0" w:rsidR="214AC75F">
        <w:rPr>
          <w:rFonts w:ascii="Calibri" w:hAnsi="Calibri" w:eastAsia="Calibri" w:cs="Calibri"/>
          <w:b w:val="0"/>
          <w:bCs w:val="0"/>
          <w:noProof w:val="0"/>
          <w:sz w:val="28"/>
          <w:szCs w:val="28"/>
          <w:u w:val="none"/>
          <w:lang w:val="en-GB"/>
        </w:rPr>
        <w:t>6</w:t>
      </w:r>
    </w:p>
    <w:p w:rsidR="526A0665" w:rsidP="48722FA0" w:rsidRDefault="526A0665" w14:paraId="5C3B6031" w14:textId="5BB6238A">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Literature Review .................................................. </w:t>
      </w:r>
      <w:r w:rsidRPr="48722FA0" w:rsidR="014A0180">
        <w:rPr>
          <w:rFonts w:ascii="Calibri" w:hAnsi="Calibri" w:eastAsia="Calibri" w:cs="Calibri"/>
          <w:b w:val="0"/>
          <w:bCs w:val="0"/>
          <w:noProof w:val="0"/>
          <w:sz w:val="28"/>
          <w:szCs w:val="28"/>
          <w:u w:val="none"/>
          <w:lang w:val="en-GB"/>
        </w:rPr>
        <w:t>7</w:t>
      </w:r>
      <w:r>
        <w:br/>
      </w:r>
      <w:r w:rsidRPr="48722FA0" w:rsidR="526A0665">
        <w:rPr>
          <w:rFonts w:ascii="Calibri" w:hAnsi="Calibri" w:eastAsia="Calibri" w:cs="Calibri"/>
          <w:b w:val="0"/>
          <w:bCs w:val="0"/>
          <w:noProof w:val="0"/>
          <w:sz w:val="28"/>
          <w:szCs w:val="28"/>
          <w:u w:val="none"/>
          <w:lang w:val="en-GB"/>
        </w:rPr>
        <w:t xml:space="preserve"> 2.1 Physical Education and Youth Physical Activity .................... </w:t>
      </w:r>
      <w:r w:rsidRPr="48722FA0" w:rsidR="1271E534">
        <w:rPr>
          <w:rFonts w:ascii="Calibri" w:hAnsi="Calibri" w:eastAsia="Calibri" w:cs="Calibri"/>
          <w:b w:val="0"/>
          <w:bCs w:val="0"/>
          <w:noProof w:val="0"/>
          <w:sz w:val="28"/>
          <w:szCs w:val="28"/>
          <w:u w:val="none"/>
          <w:lang w:val="en-GB"/>
        </w:rPr>
        <w:t>7</w:t>
      </w:r>
      <w:r>
        <w:br/>
      </w:r>
      <w:r w:rsidRPr="48722FA0" w:rsidR="526A0665">
        <w:rPr>
          <w:rFonts w:ascii="Calibri" w:hAnsi="Calibri" w:eastAsia="Calibri" w:cs="Calibri"/>
          <w:b w:val="0"/>
          <w:bCs w:val="0"/>
          <w:noProof w:val="0"/>
          <w:sz w:val="28"/>
          <w:szCs w:val="28"/>
          <w:u w:val="none"/>
          <w:lang w:val="en-GB"/>
        </w:rPr>
        <w:t xml:space="preserve"> 2.2 Gender Differences in Physical Activity Participation ............ </w:t>
      </w:r>
      <w:r w:rsidRPr="48722FA0" w:rsidR="2B227BE4">
        <w:rPr>
          <w:rFonts w:ascii="Calibri" w:hAnsi="Calibri" w:eastAsia="Calibri" w:cs="Calibri"/>
          <w:b w:val="0"/>
          <w:bCs w:val="0"/>
          <w:noProof w:val="0"/>
          <w:sz w:val="28"/>
          <w:szCs w:val="28"/>
          <w:u w:val="none"/>
          <w:lang w:val="en-GB"/>
        </w:rPr>
        <w:t>7</w:t>
      </w:r>
      <w:r>
        <w:br/>
      </w:r>
      <w:r w:rsidRPr="48722FA0" w:rsidR="526A0665">
        <w:rPr>
          <w:rFonts w:ascii="Calibri" w:hAnsi="Calibri" w:eastAsia="Calibri" w:cs="Calibri"/>
          <w:b w:val="0"/>
          <w:bCs w:val="0"/>
          <w:noProof w:val="0"/>
          <w:sz w:val="28"/>
          <w:szCs w:val="28"/>
          <w:u w:val="none"/>
          <w:lang w:val="en-GB"/>
        </w:rPr>
        <w:t xml:space="preserve"> 2.3 Psychological and Social Barriers to Participation ............... </w:t>
      </w:r>
      <w:r w:rsidRPr="48722FA0" w:rsidR="4846A427">
        <w:rPr>
          <w:rFonts w:ascii="Calibri" w:hAnsi="Calibri" w:eastAsia="Calibri" w:cs="Calibri"/>
          <w:b w:val="0"/>
          <w:bCs w:val="0"/>
          <w:noProof w:val="0"/>
          <w:sz w:val="28"/>
          <w:szCs w:val="28"/>
          <w:u w:val="none"/>
          <w:lang w:val="en-GB"/>
        </w:rPr>
        <w:t>8</w:t>
      </w:r>
      <w:r>
        <w:br/>
      </w:r>
      <w:r w:rsidRPr="48722FA0" w:rsidR="526A0665">
        <w:rPr>
          <w:rFonts w:ascii="Calibri" w:hAnsi="Calibri" w:eastAsia="Calibri" w:cs="Calibri"/>
          <w:b w:val="0"/>
          <w:bCs w:val="0"/>
          <w:noProof w:val="0"/>
          <w:sz w:val="28"/>
          <w:szCs w:val="28"/>
          <w:u w:val="none"/>
          <w:lang w:val="en-GB"/>
        </w:rPr>
        <w:t xml:space="preserve"> 2.4 Self-Determination Theory in Physical Education .................. </w:t>
      </w:r>
      <w:r w:rsidRPr="48722FA0" w:rsidR="2F5A5120">
        <w:rPr>
          <w:rFonts w:ascii="Calibri" w:hAnsi="Calibri" w:eastAsia="Calibri" w:cs="Calibri"/>
          <w:b w:val="0"/>
          <w:bCs w:val="0"/>
          <w:noProof w:val="0"/>
          <w:sz w:val="28"/>
          <w:szCs w:val="28"/>
          <w:u w:val="none"/>
          <w:lang w:val="en-GB"/>
        </w:rPr>
        <w:t>8</w:t>
      </w:r>
      <w:r>
        <w:br/>
      </w:r>
      <w:r w:rsidRPr="48722FA0" w:rsidR="526A0665">
        <w:rPr>
          <w:rFonts w:ascii="Calibri" w:hAnsi="Calibri" w:eastAsia="Calibri" w:cs="Calibri"/>
          <w:b w:val="0"/>
          <w:bCs w:val="0"/>
          <w:noProof w:val="0"/>
          <w:sz w:val="28"/>
          <w:szCs w:val="28"/>
          <w:u w:val="none"/>
          <w:lang w:val="en-GB"/>
        </w:rPr>
        <w:t xml:space="preserve"> 2.5 Competence ....................................................... </w:t>
      </w:r>
      <w:r w:rsidRPr="48722FA0" w:rsidR="2AF91153">
        <w:rPr>
          <w:rFonts w:ascii="Calibri" w:hAnsi="Calibri" w:eastAsia="Calibri" w:cs="Calibri"/>
          <w:b w:val="0"/>
          <w:bCs w:val="0"/>
          <w:noProof w:val="0"/>
          <w:sz w:val="28"/>
          <w:szCs w:val="28"/>
          <w:u w:val="none"/>
          <w:lang w:val="en-GB"/>
        </w:rPr>
        <w:t>8</w:t>
      </w:r>
      <w:r>
        <w:br/>
      </w:r>
      <w:r w:rsidRPr="48722FA0" w:rsidR="526A0665">
        <w:rPr>
          <w:rFonts w:ascii="Calibri" w:hAnsi="Calibri" w:eastAsia="Calibri" w:cs="Calibri"/>
          <w:b w:val="0"/>
          <w:bCs w:val="0"/>
          <w:noProof w:val="0"/>
          <w:sz w:val="28"/>
          <w:szCs w:val="28"/>
          <w:u w:val="none"/>
          <w:lang w:val="en-GB"/>
        </w:rPr>
        <w:t xml:space="preserve"> 2.6 Relatedness ...................................................... </w:t>
      </w:r>
      <w:r w:rsidRPr="48722FA0" w:rsidR="45C96E35">
        <w:rPr>
          <w:rFonts w:ascii="Calibri" w:hAnsi="Calibri" w:eastAsia="Calibri" w:cs="Calibri"/>
          <w:b w:val="0"/>
          <w:bCs w:val="0"/>
          <w:noProof w:val="0"/>
          <w:sz w:val="28"/>
          <w:szCs w:val="28"/>
          <w:u w:val="none"/>
          <w:lang w:val="en-GB"/>
        </w:rPr>
        <w:t>9</w:t>
      </w:r>
      <w:r>
        <w:br/>
      </w:r>
      <w:r w:rsidRPr="48722FA0" w:rsidR="526A0665">
        <w:rPr>
          <w:rFonts w:ascii="Calibri" w:hAnsi="Calibri" w:eastAsia="Calibri" w:cs="Calibri"/>
          <w:b w:val="0"/>
          <w:bCs w:val="0"/>
          <w:noProof w:val="0"/>
          <w:sz w:val="28"/>
          <w:szCs w:val="28"/>
          <w:u w:val="none"/>
          <w:lang w:val="en-GB"/>
        </w:rPr>
        <w:t xml:space="preserve"> 2.7 Autonomy ......................................................... 1</w:t>
      </w:r>
      <w:r w:rsidRPr="48722FA0" w:rsidR="3EFC4011">
        <w:rPr>
          <w:rFonts w:ascii="Calibri" w:hAnsi="Calibri" w:eastAsia="Calibri" w:cs="Calibri"/>
          <w:b w:val="0"/>
          <w:bCs w:val="0"/>
          <w:noProof w:val="0"/>
          <w:sz w:val="28"/>
          <w:szCs w:val="28"/>
          <w:u w:val="none"/>
          <w:lang w:val="en-GB"/>
        </w:rPr>
        <w:t>0</w:t>
      </w:r>
      <w:r>
        <w:br/>
      </w:r>
      <w:r w:rsidRPr="48722FA0" w:rsidR="526A0665">
        <w:rPr>
          <w:rFonts w:ascii="Calibri" w:hAnsi="Calibri" w:eastAsia="Calibri" w:cs="Calibri"/>
          <w:b w:val="0"/>
          <w:bCs w:val="0"/>
          <w:noProof w:val="0"/>
          <w:sz w:val="28"/>
          <w:szCs w:val="28"/>
          <w:u w:val="none"/>
          <w:lang w:val="en-GB"/>
        </w:rPr>
        <w:t xml:space="preserve"> 2.8 Motivation and Meaningful Physical Education .................... 1</w:t>
      </w:r>
      <w:r w:rsidRPr="48722FA0" w:rsidR="581301FA">
        <w:rPr>
          <w:rFonts w:ascii="Calibri" w:hAnsi="Calibri" w:eastAsia="Calibri" w:cs="Calibri"/>
          <w:b w:val="0"/>
          <w:bCs w:val="0"/>
          <w:noProof w:val="0"/>
          <w:sz w:val="28"/>
          <w:szCs w:val="28"/>
          <w:u w:val="none"/>
          <w:lang w:val="en-GB"/>
        </w:rPr>
        <w:t>1</w:t>
      </w:r>
      <w:r>
        <w:br/>
      </w:r>
      <w:r w:rsidRPr="48722FA0" w:rsidR="526A0665">
        <w:rPr>
          <w:rFonts w:ascii="Calibri" w:hAnsi="Calibri" w:eastAsia="Calibri" w:cs="Calibri"/>
          <w:b w:val="0"/>
          <w:bCs w:val="0"/>
          <w:noProof w:val="0"/>
          <w:sz w:val="28"/>
          <w:szCs w:val="28"/>
          <w:u w:val="none"/>
          <w:lang w:val="en-GB"/>
        </w:rPr>
        <w:t xml:space="preserve"> 2.9 Research Gap ..................................................... 1</w:t>
      </w:r>
      <w:r w:rsidRPr="48722FA0" w:rsidR="1602C4D7">
        <w:rPr>
          <w:rFonts w:ascii="Calibri" w:hAnsi="Calibri" w:eastAsia="Calibri" w:cs="Calibri"/>
          <w:b w:val="0"/>
          <w:bCs w:val="0"/>
          <w:noProof w:val="0"/>
          <w:sz w:val="28"/>
          <w:szCs w:val="28"/>
          <w:u w:val="none"/>
          <w:lang w:val="en-GB"/>
        </w:rPr>
        <w:t>1</w:t>
      </w:r>
    </w:p>
    <w:p w:rsidR="526A0665" w:rsidP="48722FA0" w:rsidRDefault="526A0665" w14:paraId="3EB7D9D7" w14:textId="41FC2318">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Methodology ....................................................... 1</w:t>
      </w:r>
      <w:r w:rsidRPr="48722FA0" w:rsidR="64758C9B">
        <w:rPr>
          <w:rFonts w:ascii="Calibri" w:hAnsi="Calibri" w:eastAsia="Calibri" w:cs="Calibri"/>
          <w:b w:val="0"/>
          <w:bCs w:val="0"/>
          <w:noProof w:val="0"/>
          <w:sz w:val="28"/>
          <w:szCs w:val="28"/>
          <w:u w:val="none"/>
          <w:lang w:val="en-GB"/>
        </w:rPr>
        <w:t>2</w:t>
      </w:r>
      <w:r>
        <w:br/>
      </w:r>
      <w:r w:rsidRPr="48722FA0" w:rsidR="526A0665">
        <w:rPr>
          <w:rFonts w:ascii="Calibri" w:hAnsi="Calibri" w:eastAsia="Calibri" w:cs="Calibri"/>
          <w:b w:val="0"/>
          <w:bCs w:val="0"/>
          <w:noProof w:val="0"/>
          <w:sz w:val="28"/>
          <w:szCs w:val="28"/>
          <w:u w:val="none"/>
          <w:lang w:val="en-GB"/>
        </w:rPr>
        <w:t xml:space="preserve"> 3.1 Research Design .................................................. 1</w:t>
      </w:r>
      <w:r w:rsidRPr="48722FA0" w:rsidR="449F9717">
        <w:rPr>
          <w:rFonts w:ascii="Calibri" w:hAnsi="Calibri" w:eastAsia="Calibri" w:cs="Calibri"/>
          <w:b w:val="0"/>
          <w:bCs w:val="0"/>
          <w:noProof w:val="0"/>
          <w:sz w:val="28"/>
          <w:szCs w:val="28"/>
          <w:u w:val="none"/>
          <w:lang w:val="en-GB"/>
        </w:rPr>
        <w:t>2</w:t>
      </w:r>
      <w:r>
        <w:br/>
      </w:r>
      <w:r w:rsidRPr="48722FA0" w:rsidR="526A0665">
        <w:rPr>
          <w:rFonts w:ascii="Calibri" w:hAnsi="Calibri" w:eastAsia="Calibri" w:cs="Calibri"/>
          <w:b w:val="0"/>
          <w:bCs w:val="0"/>
          <w:noProof w:val="0"/>
          <w:sz w:val="28"/>
          <w:szCs w:val="28"/>
          <w:u w:val="none"/>
          <w:lang w:val="en-GB"/>
        </w:rPr>
        <w:t xml:space="preserve"> 3.2 Participants ..................................................... 1</w:t>
      </w:r>
      <w:r w:rsidRPr="48722FA0" w:rsidR="635836D6">
        <w:rPr>
          <w:rFonts w:ascii="Calibri" w:hAnsi="Calibri" w:eastAsia="Calibri" w:cs="Calibri"/>
          <w:b w:val="0"/>
          <w:bCs w:val="0"/>
          <w:noProof w:val="0"/>
          <w:sz w:val="28"/>
          <w:szCs w:val="28"/>
          <w:u w:val="none"/>
          <w:lang w:val="en-GB"/>
        </w:rPr>
        <w:t>2</w:t>
      </w:r>
      <w:r>
        <w:br/>
      </w:r>
      <w:r w:rsidRPr="48722FA0" w:rsidR="526A0665">
        <w:rPr>
          <w:rFonts w:ascii="Calibri" w:hAnsi="Calibri" w:eastAsia="Calibri" w:cs="Calibri"/>
          <w:b w:val="0"/>
          <w:bCs w:val="0"/>
          <w:noProof w:val="0"/>
          <w:sz w:val="28"/>
          <w:szCs w:val="28"/>
          <w:u w:val="none"/>
          <w:lang w:val="en-GB"/>
        </w:rPr>
        <w:t xml:space="preserve"> 3.3 Data Collection – Interviews ..................................... 1</w:t>
      </w:r>
      <w:r w:rsidRPr="48722FA0" w:rsidR="2F58C0FA">
        <w:rPr>
          <w:rFonts w:ascii="Calibri" w:hAnsi="Calibri" w:eastAsia="Calibri" w:cs="Calibri"/>
          <w:b w:val="0"/>
          <w:bCs w:val="0"/>
          <w:noProof w:val="0"/>
          <w:sz w:val="28"/>
          <w:szCs w:val="28"/>
          <w:u w:val="none"/>
          <w:lang w:val="en-GB"/>
        </w:rPr>
        <w:t>3</w:t>
      </w:r>
      <w:r>
        <w:br/>
      </w:r>
      <w:r w:rsidRPr="48722FA0" w:rsidR="526A0665">
        <w:rPr>
          <w:rFonts w:ascii="Calibri" w:hAnsi="Calibri" w:eastAsia="Calibri" w:cs="Calibri"/>
          <w:b w:val="0"/>
          <w:bCs w:val="0"/>
          <w:noProof w:val="0"/>
          <w:sz w:val="28"/>
          <w:szCs w:val="28"/>
          <w:u w:val="none"/>
          <w:lang w:val="en-GB"/>
        </w:rPr>
        <w:t xml:space="preserve"> 3.4 Data Analysis .................................................... 1</w:t>
      </w:r>
      <w:r w:rsidRPr="48722FA0" w:rsidR="6DF27E15">
        <w:rPr>
          <w:rFonts w:ascii="Calibri" w:hAnsi="Calibri" w:eastAsia="Calibri" w:cs="Calibri"/>
          <w:b w:val="0"/>
          <w:bCs w:val="0"/>
          <w:noProof w:val="0"/>
          <w:sz w:val="28"/>
          <w:szCs w:val="28"/>
          <w:u w:val="none"/>
          <w:lang w:val="en-GB"/>
        </w:rPr>
        <w:t>4</w:t>
      </w:r>
      <w:r>
        <w:br/>
      </w:r>
      <w:r w:rsidRPr="48722FA0" w:rsidR="526A0665">
        <w:rPr>
          <w:rFonts w:ascii="Calibri" w:hAnsi="Calibri" w:eastAsia="Calibri" w:cs="Calibri"/>
          <w:b w:val="0"/>
          <w:bCs w:val="0"/>
          <w:noProof w:val="0"/>
          <w:sz w:val="28"/>
          <w:szCs w:val="28"/>
          <w:u w:val="none"/>
          <w:lang w:val="en-GB"/>
        </w:rPr>
        <w:t xml:space="preserve"> 3.5 Ethical Considerations ........................................... 1</w:t>
      </w:r>
      <w:r w:rsidRPr="48722FA0" w:rsidR="23664F22">
        <w:rPr>
          <w:rFonts w:ascii="Calibri" w:hAnsi="Calibri" w:eastAsia="Calibri" w:cs="Calibri"/>
          <w:b w:val="0"/>
          <w:bCs w:val="0"/>
          <w:noProof w:val="0"/>
          <w:sz w:val="28"/>
          <w:szCs w:val="28"/>
          <w:u w:val="none"/>
          <w:lang w:val="en-GB"/>
        </w:rPr>
        <w:t>4</w:t>
      </w:r>
      <w:r>
        <w:br/>
      </w:r>
      <w:r w:rsidRPr="48722FA0" w:rsidR="526A0665">
        <w:rPr>
          <w:rFonts w:ascii="Calibri" w:hAnsi="Calibri" w:eastAsia="Calibri" w:cs="Calibri"/>
          <w:b w:val="0"/>
          <w:bCs w:val="0"/>
          <w:noProof w:val="0"/>
          <w:sz w:val="28"/>
          <w:szCs w:val="28"/>
          <w:u w:val="none"/>
          <w:lang w:val="en-GB"/>
        </w:rPr>
        <w:t xml:space="preserve"> 3.6 Limitations of Methodology ....................................... </w:t>
      </w:r>
      <w:r w:rsidRPr="48722FA0" w:rsidR="0D0F3ACA">
        <w:rPr>
          <w:rFonts w:ascii="Calibri" w:hAnsi="Calibri" w:eastAsia="Calibri" w:cs="Calibri"/>
          <w:b w:val="0"/>
          <w:bCs w:val="0"/>
          <w:noProof w:val="0"/>
          <w:sz w:val="28"/>
          <w:szCs w:val="28"/>
          <w:u w:val="none"/>
          <w:lang w:val="en-GB"/>
        </w:rPr>
        <w:t>15</w:t>
      </w:r>
    </w:p>
    <w:p w:rsidR="526A0665" w:rsidP="48722FA0" w:rsidRDefault="526A0665" w14:paraId="708A9C92" w14:textId="59F50CA2">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Results ........................................................... </w:t>
      </w:r>
      <w:r w:rsidRPr="48722FA0" w:rsidR="66E5E221">
        <w:rPr>
          <w:rFonts w:ascii="Calibri" w:hAnsi="Calibri" w:eastAsia="Calibri" w:cs="Calibri"/>
          <w:b w:val="0"/>
          <w:bCs w:val="0"/>
          <w:noProof w:val="0"/>
          <w:sz w:val="28"/>
          <w:szCs w:val="28"/>
          <w:u w:val="none"/>
          <w:lang w:val="en-GB"/>
        </w:rPr>
        <w:t>15</w:t>
      </w:r>
      <w:r>
        <w:br/>
      </w:r>
      <w:r w:rsidRPr="48722FA0" w:rsidR="526A0665">
        <w:rPr>
          <w:rFonts w:ascii="Calibri" w:hAnsi="Calibri" w:eastAsia="Calibri" w:cs="Calibri"/>
          <w:b w:val="0"/>
          <w:bCs w:val="0"/>
          <w:noProof w:val="0"/>
          <w:sz w:val="28"/>
          <w:szCs w:val="28"/>
          <w:u w:val="none"/>
          <w:lang w:val="en-GB"/>
        </w:rPr>
        <w:t xml:space="preserve"> 4.1 Theme 1: Body Image Issues ....................................... </w:t>
      </w:r>
      <w:r w:rsidRPr="48722FA0" w:rsidR="36470E39">
        <w:rPr>
          <w:rFonts w:ascii="Calibri" w:hAnsi="Calibri" w:eastAsia="Calibri" w:cs="Calibri"/>
          <w:b w:val="0"/>
          <w:bCs w:val="0"/>
          <w:noProof w:val="0"/>
          <w:sz w:val="28"/>
          <w:szCs w:val="28"/>
          <w:u w:val="none"/>
          <w:lang w:val="en-GB"/>
        </w:rPr>
        <w:t>15</w:t>
      </w:r>
      <w:r>
        <w:br/>
      </w:r>
      <w:r w:rsidRPr="48722FA0" w:rsidR="526A0665">
        <w:rPr>
          <w:rFonts w:ascii="Calibri" w:hAnsi="Calibri" w:eastAsia="Calibri" w:cs="Calibri"/>
          <w:b w:val="0"/>
          <w:bCs w:val="0"/>
          <w:noProof w:val="0"/>
          <w:sz w:val="28"/>
          <w:szCs w:val="28"/>
          <w:u w:val="none"/>
          <w:lang w:val="en-GB"/>
        </w:rPr>
        <w:t xml:space="preserve"> 4.2 Theme 2: Peer Judgement and Social Pressure ...................... </w:t>
      </w:r>
      <w:r w:rsidRPr="48722FA0" w:rsidR="1A0A1F5B">
        <w:rPr>
          <w:rFonts w:ascii="Calibri" w:hAnsi="Calibri" w:eastAsia="Calibri" w:cs="Calibri"/>
          <w:b w:val="0"/>
          <w:bCs w:val="0"/>
          <w:noProof w:val="0"/>
          <w:sz w:val="28"/>
          <w:szCs w:val="28"/>
          <w:u w:val="none"/>
          <w:lang w:val="en-GB"/>
        </w:rPr>
        <w:t>16</w:t>
      </w:r>
      <w:r>
        <w:br/>
      </w:r>
      <w:r w:rsidRPr="48722FA0" w:rsidR="526A0665">
        <w:rPr>
          <w:rFonts w:ascii="Calibri" w:hAnsi="Calibri" w:eastAsia="Calibri" w:cs="Calibri"/>
          <w:b w:val="0"/>
          <w:bCs w:val="0"/>
          <w:noProof w:val="0"/>
          <w:sz w:val="28"/>
          <w:szCs w:val="28"/>
          <w:u w:val="none"/>
          <w:lang w:val="en-GB"/>
        </w:rPr>
        <w:t xml:space="preserve"> 4.3 Theme 3: Lack of Choice in Activities ............................ </w:t>
      </w:r>
      <w:r w:rsidRPr="48722FA0" w:rsidR="36651B16">
        <w:rPr>
          <w:rFonts w:ascii="Calibri" w:hAnsi="Calibri" w:eastAsia="Calibri" w:cs="Calibri"/>
          <w:b w:val="0"/>
          <w:bCs w:val="0"/>
          <w:noProof w:val="0"/>
          <w:sz w:val="28"/>
          <w:szCs w:val="28"/>
          <w:u w:val="none"/>
          <w:lang w:val="en-GB"/>
        </w:rPr>
        <w:t>17</w:t>
      </w:r>
      <w:r>
        <w:br/>
      </w:r>
      <w:r w:rsidRPr="48722FA0" w:rsidR="526A0665">
        <w:rPr>
          <w:rFonts w:ascii="Calibri" w:hAnsi="Calibri" w:eastAsia="Calibri" w:cs="Calibri"/>
          <w:b w:val="0"/>
          <w:bCs w:val="0"/>
          <w:noProof w:val="0"/>
          <w:sz w:val="28"/>
          <w:szCs w:val="28"/>
          <w:u w:val="none"/>
          <w:lang w:val="en-GB"/>
        </w:rPr>
        <w:t xml:space="preserve"> 4.4 Theme 4: Confidence in Physical Ability .......................... </w:t>
      </w:r>
      <w:r w:rsidRPr="48722FA0" w:rsidR="108111AD">
        <w:rPr>
          <w:rFonts w:ascii="Calibri" w:hAnsi="Calibri" w:eastAsia="Calibri" w:cs="Calibri"/>
          <w:b w:val="0"/>
          <w:bCs w:val="0"/>
          <w:noProof w:val="0"/>
          <w:sz w:val="28"/>
          <w:szCs w:val="28"/>
          <w:u w:val="none"/>
          <w:lang w:val="en-GB"/>
        </w:rPr>
        <w:t>17</w:t>
      </w:r>
    </w:p>
    <w:p w:rsidR="526A0665" w:rsidP="48722FA0" w:rsidRDefault="526A0665" w14:paraId="1CC454C0" w14:textId="50D03722">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Discussion ........................................................ </w:t>
      </w:r>
      <w:r w:rsidRPr="48722FA0" w:rsidR="2C7D3FDF">
        <w:rPr>
          <w:rFonts w:ascii="Calibri" w:hAnsi="Calibri" w:eastAsia="Calibri" w:cs="Calibri"/>
          <w:b w:val="0"/>
          <w:bCs w:val="0"/>
          <w:noProof w:val="0"/>
          <w:sz w:val="28"/>
          <w:szCs w:val="28"/>
          <w:u w:val="none"/>
          <w:lang w:val="en-GB"/>
        </w:rPr>
        <w:t>1</w:t>
      </w:r>
      <w:r w:rsidRPr="48722FA0" w:rsidR="0A57ADAB">
        <w:rPr>
          <w:rFonts w:ascii="Calibri" w:hAnsi="Calibri" w:eastAsia="Calibri" w:cs="Calibri"/>
          <w:b w:val="0"/>
          <w:bCs w:val="0"/>
          <w:noProof w:val="0"/>
          <w:sz w:val="28"/>
          <w:szCs w:val="28"/>
          <w:u w:val="none"/>
          <w:lang w:val="en-GB"/>
        </w:rPr>
        <w:t>8</w:t>
      </w:r>
      <w:r>
        <w:br/>
      </w:r>
      <w:r w:rsidRPr="48722FA0" w:rsidR="526A0665">
        <w:rPr>
          <w:rFonts w:ascii="Calibri" w:hAnsi="Calibri" w:eastAsia="Calibri" w:cs="Calibri"/>
          <w:b w:val="0"/>
          <w:bCs w:val="0"/>
          <w:noProof w:val="0"/>
          <w:sz w:val="28"/>
          <w:szCs w:val="28"/>
          <w:u w:val="none"/>
          <w:lang w:val="en-GB"/>
        </w:rPr>
        <w:t xml:space="preserve"> 5.1 Body Image and Participation in PE ............................... </w:t>
      </w:r>
      <w:r w:rsidRPr="48722FA0" w:rsidR="409DD20C">
        <w:rPr>
          <w:rFonts w:ascii="Calibri" w:hAnsi="Calibri" w:eastAsia="Calibri" w:cs="Calibri"/>
          <w:b w:val="0"/>
          <w:bCs w:val="0"/>
          <w:noProof w:val="0"/>
          <w:sz w:val="28"/>
          <w:szCs w:val="28"/>
          <w:u w:val="none"/>
          <w:lang w:val="en-GB"/>
        </w:rPr>
        <w:t>18</w:t>
      </w:r>
      <w:r>
        <w:br/>
      </w:r>
      <w:r w:rsidRPr="48722FA0" w:rsidR="526A0665">
        <w:rPr>
          <w:rFonts w:ascii="Calibri" w:hAnsi="Calibri" w:eastAsia="Calibri" w:cs="Calibri"/>
          <w:b w:val="0"/>
          <w:bCs w:val="0"/>
          <w:noProof w:val="0"/>
          <w:sz w:val="28"/>
          <w:szCs w:val="28"/>
          <w:u w:val="none"/>
          <w:lang w:val="en-GB"/>
        </w:rPr>
        <w:t xml:space="preserve"> 5.2 Peer Judgement and Social Influences ............................. </w:t>
      </w:r>
      <w:r w:rsidRPr="48722FA0" w:rsidR="5D82489A">
        <w:rPr>
          <w:rFonts w:ascii="Calibri" w:hAnsi="Calibri" w:eastAsia="Calibri" w:cs="Calibri"/>
          <w:b w:val="0"/>
          <w:bCs w:val="0"/>
          <w:noProof w:val="0"/>
          <w:sz w:val="28"/>
          <w:szCs w:val="28"/>
          <w:u w:val="none"/>
          <w:lang w:val="en-GB"/>
        </w:rPr>
        <w:t>19</w:t>
      </w:r>
      <w:r>
        <w:br/>
      </w:r>
      <w:r w:rsidRPr="48722FA0" w:rsidR="526A0665">
        <w:rPr>
          <w:rFonts w:ascii="Calibri" w:hAnsi="Calibri" w:eastAsia="Calibri" w:cs="Calibri"/>
          <w:b w:val="0"/>
          <w:bCs w:val="0"/>
          <w:noProof w:val="0"/>
          <w:sz w:val="28"/>
          <w:szCs w:val="28"/>
          <w:u w:val="none"/>
          <w:lang w:val="en-GB"/>
        </w:rPr>
        <w:t xml:space="preserve"> 5.3 Autonomy and Choice in Physical Education ........................ 2</w:t>
      </w:r>
      <w:r w:rsidRPr="48722FA0" w:rsidR="57371F2A">
        <w:rPr>
          <w:rFonts w:ascii="Calibri" w:hAnsi="Calibri" w:eastAsia="Calibri" w:cs="Calibri"/>
          <w:b w:val="0"/>
          <w:bCs w:val="0"/>
          <w:noProof w:val="0"/>
          <w:sz w:val="28"/>
          <w:szCs w:val="28"/>
          <w:u w:val="none"/>
          <w:lang w:val="en-GB"/>
        </w:rPr>
        <w:t>0</w:t>
      </w:r>
      <w:r>
        <w:br/>
      </w:r>
      <w:r w:rsidRPr="48722FA0" w:rsidR="526A0665">
        <w:rPr>
          <w:rFonts w:ascii="Calibri" w:hAnsi="Calibri" w:eastAsia="Calibri" w:cs="Calibri"/>
          <w:b w:val="0"/>
          <w:bCs w:val="0"/>
          <w:noProof w:val="0"/>
          <w:sz w:val="28"/>
          <w:szCs w:val="28"/>
          <w:u w:val="none"/>
          <w:lang w:val="en-GB"/>
        </w:rPr>
        <w:t xml:space="preserve"> 5.4 Confidence and Perceived Competence .............................. </w:t>
      </w:r>
      <w:r w:rsidRPr="48722FA0" w:rsidR="1AB0F53C">
        <w:rPr>
          <w:rFonts w:ascii="Calibri" w:hAnsi="Calibri" w:eastAsia="Calibri" w:cs="Calibri"/>
          <w:b w:val="0"/>
          <w:bCs w:val="0"/>
          <w:noProof w:val="0"/>
          <w:sz w:val="28"/>
          <w:szCs w:val="28"/>
          <w:u w:val="none"/>
          <w:lang w:val="en-GB"/>
        </w:rPr>
        <w:t>21</w:t>
      </w:r>
      <w:r>
        <w:br/>
      </w:r>
      <w:r w:rsidRPr="48722FA0" w:rsidR="526A0665">
        <w:rPr>
          <w:rFonts w:ascii="Calibri" w:hAnsi="Calibri" w:eastAsia="Calibri" w:cs="Calibri"/>
          <w:b w:val="0"/>
          <w:bCs w:val="0"/>
          <w:noProof w:val="0"/>
          <w:sz w:val="28"/>
          <w:szCs w:val="28"/>
          <w:u w:val="none"/>
          <w:lang w:val="en-GB"/>
        </w:rPr>
        <w:t xml:space="preserve"> 5.5 Implications for Physical Education Practice ..................... </w:t>
      </w:r>
      <w:r w:rsidRPr="48722FA0" w:rsidR="1EFD65CC">
        <w:rPr>
          <w:rFonts w:ascii="Calibri" w:hAnsi="Calibri" w:eastAsia="Calibri" w:cs="Calibri"/>
          <w:b w:val="0"/>
          <w:bCs w:val="0"/>
          <w:noProof w:val="0"/>
          <w:sz w:val="28"/>
          <w:szCs w:val="28"/>
          <w:u w:val="none"/>
          <w:lang w:val="en-GB"/>
        </w:rPr>
        <w:t>22</w:t>
      </w:r>
      <w:r>
        <w:br/>
      </w:r>
      <w:r w:rsidRPr="48722FA0" w:rsidR="526A0665">
        <w:rPr>
          <w:rFonts w:ascii="Calibri" w:hAnsi="Calibri" w:eastAsia="Calibri" w:cs="Calibri"/>
          <w:b w:val="0"/>
          <w:bCs w:val="0"/>
          <w:noProof w:val="0"/>
          <w:sz w:val="28"/>
          <w:szCs w:val="28"/>
          <w:u w:val="none"/>
          <w:lang w:val="en-GB"/>
        </w:rPr>
        <w:t xml:space="preserve"> 5.6 Limitations and Future Research .................................. </w:t>
      </w:r>
      <w:r w:rsidRPr="48722FA0" w:rsidR="4BEAD42A">
        <w:rPr>
          <w:rFonts w:ascii="Calibri" w:hAnsi="Calibri" w:eastAsia="Calibri" w:cs="Calibri"/>
          <w:b w:val="0"/>
          <w:bCs w:val="0"/>
          <w:noProof w:val="0"/>
          <w:sz w:val="28"/>
          <w:szCs w:val="28"/>
          <w:u w:val="none"/>
          <w:lang w:val="en-GB"/>
        </w:rPr>
        <w:t>22</w:t>
      </w:r>
    </w:p>
    <w:p w:rsidR="526A0665" w:rsidP="48722FA0" w:rsidRDefault="526A0665" w14:paraId="2BAFA5DA" w14:textId="111C78C2">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Conclusion ........................................................ </w:t>
      </w:r>
      <w:r w:rsidRPr="48722FA0" w:rsidR="2E573586">
        <w:rPr>
          <w:rFonts w:ascii="Calibri" w:hAnsi="Calibri" w:eastAsia="Calibri" w:cs="Calibri"/>
          <w:b w:val="0"/>
          <w:bCs w:val="0"/>
          <w:noProof w:val="0"/>
          <w:sz w:val="28"/>
          <w:szCs w:val="28"/>
          <w:u w:val="none"/>
          <w:lang w:val="en-GB"/>
        </w:rPr>
        <w:t>23</w:t>
      </w:r>
    </w:p>
    <w:p w:rsidR="526A0665" w:rsidP="48722FA0" w:rsidRDefault="526A0665" w14:paraId="1539F01D" w14:textId="41874DE5">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References ............................................................... </w:t>
      </w:r>
      <w:r w:rsidRPr="48722FA0" w:rsidR="4457C456">
        <w:rPr>
          <w:rFonts w:ascii="Calibri" w:hAnsi="Calibri" w:eastAsia="Calibri" w:cs="Calibri"/>
          <w:b w:val="0"/>
          <w:bCs w:val="0"/>
          <w:noProof w:val="0"/>
          <w:sz w:val="28"/>
          <w:szCs w:val="28"/>
          <w:u w:val="none"/>
          <w:lang w:val="en-GB"/>
        </w:rPr>
        <w:t>24</w:t>
      </w:r>
    </w:p>
    <w:p w:rsidR="526A0665" w:rsidP="48722FA0" w:rsidRDefault="526A0665" w14:paraId="7C7E449B" w14:textId="52AC0AEA">
      <w:pPr>
        <w:pStyle w:val="Normal"/>
        <w:jc w:val="left"/>
        <w:rPr>
          <w:rFonts w:ascii="Calibri" w:hAnsi="Calibri" w:eastAsia="Calibri" w:cs="Calibri"/>
          <w:b w:val="0"/>
          <w:bCs w:val="0"/>
          <w:noProof w:val="0"/>
          <w:sz w:val="28"/>
          <w:szCs w:val="28"/>
          <w:u w:val="none"/>
          <w:lang w:val="en-GB"/>
        </w:rPr>
      </w:pPr>
      <w:r w:rsidRPr="48722FA0" w:rsidR="526A0665">
        <w:rPr>
          <w:rFonts w:ascii="Calibri" w:hAnsi="Calibri" w:eastAsia="Calibri" w:cs="Calibri"/>
          <w:b w:val="0"/>
          <w:bCs w:val="0"/>
          <w:noProof w:val="0"/>
          <w:sz w:val="28"/>
          <w:szCs w:val="28"/>
          <w:u w:val="none"/>
          <w:lang w:val="en-GB"/>
        </w:rPr>
        <w:t xml:space="preserve">Appendices ............................................................... </w:t>
      </w:r>
      <w:r w:rsidRPr="48722FA0" w:rsidR="62B70523">
        <w:rPr>
          <w:rFonts w:ascii="Calibri" w:hAnsi="Calibri" w:eastAsia="Calibri" w:cs="Calibri"/>
          <w:b w:val="0"/>
          <w:bCs w:val="0"/>
          <w:noProof w:val="0"/>
          <w:sz w:val="28"/>
          <w:szCs w:val="28"/>
          <w:u w:val="none"/>
          <w:lang w:val="en-GB"/>
        </w:rPr>
        <w:t>29</w:t>
      </w:r>
    </w:p>
    <w:p w:rsidR="48722FA0" w:rsidP="48722FA0" w:rsidRDefault="48722FA0" w14:paraId="4AACA3A4" w14:textId="5FD8D566">
      <w:pPr>
        <w:pStyle w:val="Normal"/>
        <w:jc w:val="left"/>
        <w:rPr>
          <w:rFonts w:ascii="Calibri" w:hAnsi="Calibri" w:eastAsia="Calibri" w:cs="Calibri"/>
          <w:b w:val="1"/>
          <w:bCs w:val="1"/>
          <w:noProof w:val="0"/>
          <w:sz w:val="28"/>
          <w:szCs w:val="28"/>
          <w:u w:val="none"/>
          <w:lang w:val="en-GB"/>
        </w:rPr>
      </w:pPr>
    </w:p>
    <w:p w:rsidR="48722FA0" w:rsidP="48722FA0" w:rsidRDefault="48722FA0" w14:paraId="0E14A6CB" w14:textId="78F2B03B">
      <w:pPr>
        <w:pStyle w:val="Normal"/>
        <w:jc w:val="left"/>
        <w:rPr>
          <w:rFonts w:ascii="Calibri" w:hAnsi="Calibri" w:eastAsia="Calibri" w:cs="Calibri"/>
          <w:b w:val="1"/>
          <w:bCs w:val="1"/>
          <w:noProof w:val="0"/>
          <w:sz w:val="28"/>
          <w:szCs w:val="28"/>
          <w:u w:val="single"/>
          <w:lang w:val="en-GB"/>
        </w:rPr>
      </w:pPr>
    </w:p>
    <w:p w:rsidR="48722FA0" w:rsidP="48722FA0" w:rsidRDefault="48722FA0" w14:paraId="41E8BE2E" w14:textId="2CB92DF5">
      <w:pPr>
        <w:pStyle w:val="Normal"/>
        <w:jc w:val="left"/>
        <w:rPr>
          <w:rFonts w:ascii="Calibri" w:hAnsi="Calibri" w:eastAsia="Calibri" w:cs="Calibri"/>
          <w:b w:val="1"/>
          <w:bCs w:val="1"/>
          <w:noProof w:val="0"/>
          <w:sz w:val="28"/>
          <w:szCs w:val="28"/>
          <w:u w:val="single"/>
          <w:lang w:val="en-GB"/>
        </w:rPr>
      </w:pPr>
    </w:p>
    <w:p w:rsidR="65768692" w:rsidP="48722FA0" w:rsidRDefault="65768692" w14:paraId="5F0918D0" w14:textId="44843056">
      <w:pPr>
        <w:pStyle w:val="Normal"/>
        <w:jc w:val="left"/>
        <w:rPr>
          <w:rFonts w:ascii="Calibri" w:hAnsi="Calibri" w:eastAsia="Calibri" w:cs="Calibri"/>
          <w:b w:val="1"/>
          <w:bCs w:val="1"/>
          <w:noProof w:val="0"/>
          <w:sz w:val="28"/>
          <w:szCs w:val="28"/>
          <w:u w:val="single"/>
          <w:lang w:val="en-GB"/>
        </w:rPr>
      </w:pPr>
      <w:r w:rsidRPr="48722FA0" w:rsidR="65768692">
        <w:rPr>
          <w:rFonts w:ascii="Calibri" w:hAnsi="Calibri" w:eastAsia="Calibri" w:cs="Calibri"/>
          <w:b w:val="1"/>
          <w:bCs w:val="1"/>
          <w:noProof w:val="0"/>
          <w:sz w:val="28"/>
          <w:szCs w:val="28"/>
          <w:u w:val="single"/>
          <w:lang w:val="en-GB"/>
        </w:rPr>
        <w:t xml:space="preserve">Introduction </w:t>
      </w:r>
    </w:p>
    <w:p w:rsidR="3E11D3E5" w:rsidP="48722FA0" w:rsidRDefault="3E11D3E5" w14:paraId="6A6E4559" w14:textId="76946783">
      <w:pPr>
        <w:pStyle w:val="Normal"/>
        <w:jc w:val="left"/>
        <w:rPr>
          <w:rFonts w:ascii="Calibri" w:hAnsi="Calibri" w:eastAsia="Calibri" w:cs="Calibri"/>
          <w:b w:val="0"/>
          <w:bCs w:val="0"/>
          <w:noProof w:val="0"/>
          <w:sz w:val="24"/>
          <w:szCs w:val="24"/>
          <w:u w:val="none"/>
          <w:lang w:val="en-GB"/>
        </w:rPr>
      </w:pPr>
      <w:r w:rsidRPr="48722FA0" w:rsidR="3E11D3E5">
        <w:rPr>
          <w:rFonts w:ascii="Calibri" w:hAnsi="Calibri" w:eastAsia="Calibri" w:cs="Calibri"/>
          <w:b w:val="0"/>
          <w:bCs w:val="0"/>
          <w:noProof w:val="0"/>
          <w:sz w:val="24"/>
          <w:szCs w:val="24"/>
          <w:u w:val="none"/>
          <w:lang w:val="en-GB"/>
        </w:rPr>
        <w:t xml:space="preserve">Physical activity during childhood and adolescence is often recognized as an important contributor to physical health, mental well-being, and social development. Schools play a big role in providing opportunities for young people to participate in regular physical activity. PE lessons aim to support the development of physical skills, promote positive attitudes towards exercise, and encourage lifelong participation in physical activity (Bailey, 2006). For many students, PE lessons represent the most consistent opportunity to participate in physical activity during the school week, particularly for those who may not be involved in any sports clubs outside of school. Therefore, the experiences that students have within PE can play a significant role in shaping their attitudes towards physical activity both during their school years and later in life (Whitehead, 2010). </w:t>
      </w:r>
    </w:p>
    <w:p w:rsidR="3E11D3E5" w:rsidP="48722FA0" w:rsidRDefault="3E11D3E5" w14:paraId="1D0E9032" w14:textId="70019D86">
      <w:pPr>
        <w:pStyle w:val="Normal"/>
        <w:jc w:val="left"/>
      </w:pPr>
      <w:r w:rsidRPr="48722FA0" w:rsidR="3E11D3E5">
        <w:rPr>
          <w:rFonts w:ascii="Calibri" w:hAnsi="Calibri" w:eastAsia="Calibri" w:cs="Calibri"/>
          <w:b w:val="0"/>
          <w:bCs w:val="0"/>
          <w:noProof w:val="0"/>
          <w:sz w:val="24"/>
          <w:szCs w:val="24"/>
          <w:u w:val="none"/>
          <w:lang w:val="en-GB"/>
        </w:rPr>
        <w:t xml:space="preserve">Despite the intended benefits of physical education, research has consistently highlighted gender differences in participation and engagement. Girls are often reported to disengage from PE and physical activity, a statement many research papers have discovered (Oliver and Kirk, 2016; Lamb, Oliver and Kirk, 2018). This decline in participation during adolescence is a concern because it coincides with a period in which overall levels of physical activity tend to decrease, adolescence is therefore considered a critical period for establishing lifelong health behaviours (Patton et al., 2016). Global reports on youth physical activity have highlighted that adolescent girls are among the least active demographic groups, with many failing to meet recommended levels of daily physical activity (Cardon, G. and Salmon, J, 2020). </w:t>
      </w:r>
    </w:p>
    <w:p w:rsidR="3E11D3E5" w:rsidP="48722FA0" w:rsidRDefault="3E11D3E5" w14:paraId="57FB8A37" w14:textId="3BBFC019">
      <w:pPr>
        <w:pStyle w:val="Normal"/>
        <w:jc w:val="left"/>
      </w:pPr>
      <w:r w:rsidRPr="48722FA0" w:rsidR="3E11D3E5">
        <w:rPr>
          <w:rFonts w:ascii="Calibri" w:hAnsi="Calibri" w:eastAsia="Calibri" w:cs="Calibri"/>
          <w:b w:val="0"/>
          <w:bCs w:val="0"/>
          <w:noProof w:val="0"/>
          <w:sz w:val="24"/>
          <w:szCs w:val="24"/>
          <w:u w:val="none"/>
          <w:lang w:val="en-GB"/>
        </w:rPr>
        <w:t xml:space="preserve">There are many factors that could contribute to these lower levels of engagement among girls in PE. Adolescence is a stage of development in which individuals become increasingly aware of their bodies and how they are perceived by others (Sum R.K.W. et al, 2018). As a result, concerns related to body image, physical competence, and social judgement can influence girls’ willingness to participate in physical activity (Davison, Werder and Lawson, 2008). Lamb, Teraoka, Oliver and Kirk (2021) suggest that within the PE setting, these concerns may be heightened, where students are often required to perform tasks in front of their classmates. Situations such as having to change into kit, participating in competitive activities, or being evaluated by teachers may increase feelings of self-consciousness for some students. </w:t>
      </w:r>
    </w:p>
    <w:p w:rsidR="3E11D3E5" w:rsidP="48722FA0" w:rsidRDefault="3E11D3E5" w14:paraId="0EF020E9" w14:textId="65B4887E">
      <w:pPr>
        <w:pStyle w:val="Normal"/>
        <w:jc w:val="left"/>
      </w:pPr>
      <w:r w:rsidRPr="48722FA0" w:rsidR="3E11D3E5">
        <w:rPr>
          <w:rFonts w:ascii="Calibri" w:hAnsi="Calibri" w:eastAsia="Calibri" w:cs="Calibri"/>
          <w:b w:val="0"/>
          <w:bCs w:val="0"/>
          <w:noProof w:val="0"/>
          <w:sz w:val="24"/>
          <w:szCs w:val="24"/>
          <w:u w:val="none"/>
          <w:lang w:val="en-GB"/>
        </w:rPr>
        <w:t xml:space="preserve">In addition to psychological factors, the way the teacher decides to deliver the lessons may also influence how students experience physical education. Some researchers have argued that traditional PE structured lessons prioritised competitive team sports, which may not appeal to all students. Sargent, J. (2020) support this point as they state that even though competitive activities can foster valuable learning experiences, they may also create environments that highlight students who feel less confident in their physical abilities.  </w:t>
      </w:r>
    </w:p>
    <w:p w:rsidR="3E11D3E5" w:rsidP="48722FA0" w:rsidRDefault="3E11D3E5" w14:paraId="7D75189F" w14:textId="4712CA74">
      <w:pPr>
        <w:pStyle w:val="Normal"/>
        <w:jc w:val="left"/>
      </w:pPr>
      <w:r w:rsidRPr="48722FA0" w:rsidR="3E11D3E5">
        <w:rPr>
          <w:rFonts w:ascii="Calibri" w:hAnsi="Calibri" w:eastAsia="Calibri" w:cs="Calibri"/>
          <w:b w:val="0"/>
          <w:bCs w:val="0"/>
          <w:noProof w:val="0"/>
          <w:sz w:val="24"/>
          <w:szCs w:val="24"/>
          <w:u w:val="none"/>
          <w:lang w:val="en-GB"/>
        </w:rPr>
        <w:t xml:space="preserve">Teacher attitude and the learning environment they create in PE lessons are also considered important factors for student engagement. Teachers play a key role in making a positive atmosphere in their lessons and can influence how comfortable students feel when participating in activities. Research has suggested that supportive teaching practices, including positive feedback, encouragement, and designing lesson that provide inclusive activities, can help foster a more positive learning environment for students (Standage, Gillison and Treasure, 2012). When students feel supported and valued within PE lessons, they are more likely to develop positive attitudes towards physical activity. </w:t>
      </w:r>
    </w:p>
    <w:p w:rsidR="3E11D3E5" w:rsidP="48722FA0" w:rsidRDefault="3E11D3E5" w14:paraId="24F73D58" w14:textId="17C6F874">
      <w:pPr>
        <w:pStyle w:val="Normal"/>
        <w:jc w:val="left"/>
      </w:pPr>
      <w:r w:rsidRPr="48722FA0" w:rsidR="3E11D3E5">
        <w:rPr>
          <w:rFonts w:ascii="Calibri" w:hAnsi="Calibri" w:eastAsia="Calibri" w:cs="Calibri"/>
          <w:b w:val="0"/>
          <w:bCs w:val="0"/>
          <w:noProof w:val="0"/>
          <w:sz w:val="24"/>
          <w:szCs w:val="24"/>
          <w:u w:val="none"/>
          <w:lang w:val="en-GB"/>
        </w:rPr>
        <w:t xml:space="preserve">Another factor that has been highlighted in the literature is the importance of student choice and variety with the PE lessons. When students have opportunities to choose the type of activities they participate in, they may feel more motivated to engage with the curriculum (Enright and O’Sullivan, 2010). Providing a bigger range of activities and giving students autonomy over their learning may help create more meaningful and enjoyable lessons. Allowing students to have some influence may also support the development of a sense of ownership and responsibility for their own learning (Youth Sport Trust, 2025). </w:t>
      </w:r>
    </w:p>
    <w:p w:rsidR="3E11D3E5" w:rsidP="48722FA0" w:rsidRDefault="3E11D3E5" w14:paraId="3999C497" w14:textId="3CD0E992">
      <w:pPr>
        <w:pStyle w:val="Normal"/>
        <w:jc w:val="left"/>
      </w:pPr>
      <w:r w:rsidRPr="48722FA0" w:rsidR="3E11D3E5">
        <w:rPr>
          <w:rFonts w:ascii="Calibri" w:hAnsi="Calibri" w:eastAsia="Calibri" w:cs="Calibri"/>
          <w:b w:val="0"/>
          <w:bCs w:val="0"/>
          <w:noProof w:val="0"/>
          <w:sz w:val="24"/>
          <w:szCs w:val="24"/>
          <w:u w:val="none"/>
          <w:lang w:val="en-GB"/>
        </w:rPr>
        <w:t xml:space="preserve">In recent years, researchers have focused on the concept of physical literacy as an important aspect of physical education. Physical literacy refers to the development of motivation and confidence, while also developing physical competence and creating better knowledge and understanding to maintain physical activity throughout life (IPLA, 2017). PE is not simply about developing physical skills but also about creating positive attitudes towards movement and physical activity. When students develop a sense of competence and enjoyment within PE, they may be more likely to continue participating in physical activity beyond their school years. </w:t>
      </w:r>
    </w:p>
    <w:p w:rsidR="3E11D3E5" w:rsidP="48722FA0" w:rsidRDefault="3E11D3E5" w14:paraId="6F10A164" w14:textId="56C71451">
      <w:pPr>
        <w:pStyle w:val="Normal"/>
        <w:jc w:val="left"/>
      </w:pPr>
      <w:r w:rsidRPr="48722FA0" w:rsidR="3E11D3E5">
        <w:rPr>
          <w:rFonts w:ascii="Calibri" w:hAnsi="Calibri" w:eastAsia="Calibri" w:cs="Calibri"/>
          <w:b w:val="0"/>
          <w:bCs w:val="0"/>
          <w:noProof w:val="0"/>
          <w:sz w:val="24"/>
          <w:szCs w:val="24"/>
          <w:u w:val="none"/>
          <w:lang w:val="en-GB"/>
        </w:rPr>
        <w:t xml:space="preserve">Understanding how girls experience PE during adolescence is important for identifying ways in which lessons can be designed to better support engagement. While a number of research has explored girls’ participation in physical education (Sports England, 2026) (Gorely, Holroyd and Kirk, 2003) (Slater and Tiggemann, 2010) (Corder et al., 2019) (Corr, McSharry and Murtagh, 2019) (Kirk, 2010) (Deci and Ryan, 2000) (Vasconcellos et al., 2020) (Alturki and Aldraiweesh, 2024) (Tapia-Serrano et al., 2023)(Barbosa Cano and Gomez‑Baya, 2025) (Ntoumanis, 2005) (Gorely, Holroyd and Kirk, 2003) (Fernández-Espínola et al., 2022) (O’Sullivan, 2013) (Guan et al., 2023) (Duffey et al. 2021) (Lamb and Kirk, 2021) many studies focus on general trends in physical activity participation or on broad surveys of student attitudes (Nurse Researcher, 2004) (Corr, McSharry and Murtagh, 2019) (Joshi, H. 2015) (Slater and Tiggemann, 2010) (Cohen, Manion and Morrison, 2018) (Braun and Clarke, 2019). </w:t>
      </w:r>
    </w:p>
    <w:p w:rsidR="3E11D3E5" w:rsidP="48722FA0" w:rsidRDefault="3E11D3E5" w14:paraId="53B6AAD4" w14:textId="4E150F9F">
      <w:pPr>
        <w:pStyle w:val="Normal"/>
        <w:jc w:val="left"/>
      </w:pPr>
      <w:r w:rsidRPr="48722FA0" w:rsidR="3E11D3E5">
        <w:rPr>
          <w:rFonts w:ascii="Calibri" w:hAnsi="Calibri" w:eastAsia="Calibri" w:cs="Calibri"/>
          <w:b w:val="0"/>
          <w:bCs w:val="0"/>
          <w:noProof w:val="0"/>
          <w:sz w:val="24"/>
          <w:szCs w:val="24"/>
          <w:u w:val="none"/>
          <w:lang w:val="en-GB"/>
        </w:rPr>
        <w:t xml:space="preserve">Qualitative research that captures students’ personal experiences can provide valuable insight into how PE environments are perceived by those directly involved. Exploring students’ perspectives may help identify the specific factors that influence whether PE is experienced as positive and supportive or as challenging and discouraging. </w:t>
      </w:r>
    </w:p>
    <w:p w:rsidR="3E11D3E5" w:rsidP="48722FA0" w:rsidRDefault="3E11D3E5" w14:paraId="53116D71" w14:textId="328AA7F0">
      <w:pPr>
        <w:pStyle w:val="Normal"/>
        <w:jc w:val="left"/>
      </w:pPr>
      <w:r w:rsidRPr="48722FA0" w:rsidR="3E11D3E5">
        <w:rPr>
          <w:rFonts w:ascii="Calibri" w:hAnsi="Calibri" w:eastAsia="Calibri" w:cs="Calibri"/>
          <w:b w:val="0"/>
          <w:bCs w:val="0"/>
          <w:noProof w:val="0"/>
          <w:sz w:val="24"/>
          <w:szCs w:val="24"/>
          <w:u w:val="none"/>
          <w:lang w:val="en-GB"/>
        </w:rPr>
        <w:t xml:space="preserve">To develop a more current understanding of girls’ experiences in physical education, this study focuses on the perspectives of secondary school girls who are currently experiencing PE lessons in their education. By collecting the views of students in Years 7–11, the research aims to explore how girls perceive PE in the present day and identify the factors that may influence their participation. Analysing these experiences may help highlight areas where PE lessons can be adapted to better support the needs and interests of female students. </w:t>
      </w:r>
    </w:p>
    <w:p w:rsidR="3E11D3E5" w:rsidP="48722FA0" w:rsidRDefault="3E11D3E5" w14:paraId="33312F0C" w14:textId="2C039104">
      <w:pPr>
        <w:pStyle w:val="Normal"/>
        <w:jc w:val="left"/>
      </w:pPr>
      <w:r w:rsidRPr="48722FA0" w:rsidR="3E11D3E5">
        <w:rPr>
          <w:rFonts w:ascii="Calibri" w:hAnsi="Calibri" w:eastAsia="Calibri" w:cs="Calibri"/>
          <w:b w:val="0"/>
          <w:bCs w:val="0"/>
          <w:noProof w:val="0"/>
          <w:sz w:val="24"/>
          <w:szCs w:val="24"/>
          <w:u w:val="none"/>
          <w:lang w:val="en-GB"/>
        </w:rPr>
        <w:t xml:space="preserve">The primary aim of this study is therefore to explore the motivations and barriers that adolescent girls experience when participating in PE lessons. By gathering qualitative data through interviews with secondary school students, the study aims to provide detailed insights into their experiences and perceptions. </w:t>
      </w:r>
    </w:p>
    <w:p w:rsidR="3E11D3E5" w:rsidP="48722FA0" w:rsidRDefault="3E11D3E5" w14:paraId="1B2A64A1" w14:textId="39FBE752">
      <w:pPr>
        <w:pStyle w:val="Normal"/>
        <w:jc w:val="left"/>
      </w:pPr>
      <w:r w:rsidRPr="48722FA0" w:rsidR="3E11D3E5">
        <w:rPr>
          <w:rFonts w:ascii="Calibri" w:hAnsi="Calibri" w:eastAsia="Calibri" w:cs="Calibri"/>
          <w:b w:val="0"/>
          <w:bCs w:val="0"/>
          <w:noProof w:val="0"/>
          <w:sz w:val="24"/>
          <w:szCs w:val="24"/>
          <w:u w:val="none"/>
          <w:lang w:val="en-GB"/>
        </w:rPr>
        <w:t xml:space="preserve">This research project is organized into several sections. The following chapter reviews existing literature related to girls’ participation in physical education, focusing on motivational factors and the psychological needs that influence engagement in physical activity. The methodology chapter then outlines the research design used in this study, including the participant group, data collection methods, and ethical considerations. The results chapter presents the key themes identified from the interview data, followed by a discussion that compares these findings with existing research. To conclude, summarising the main findings and considering their implications for future PE practice. </w:t>
      </w:r>
    </w:p>
    <w:p w:rsidR="3E11D3E5" w:rsidP="48722FA0" w:rsidRDefault="3E11D3E5" w14:paraId="64B6BA5D" w14:textId="69265E5E">
      <w:pPr>
        <w:pStyle w:val="Normal"/>
        <w:jc w:val="left"/>
      </w:pPr>
      <w:r w:rsidRPr="48722FA0" w:rsidR="3E11D3E5">
        <w:rPr>
          <w:rFonts w:ascii="Calibri" w:hAnsi="Calibri" w:eastAsia="Calibri" w:cs="Calibri"/>
          <w:b w:val="0"/>
          <w:bCs w:val="0"/>
          <w:noProof w:val="0"/>
          <w:sz w:val="24"/>
          <w:szCs w:val="24"/>
          <w:u w:val="none"/>
          <w:lang w:val="en-GB"/>
        </w:rPr>
        <w:t xml:space="preserve">The research is guided by the following research questions: </w:t>
      </w:r>
    </w:p>
    <w:p w:rsidR="3E11D3E5" w:rsidP="48722FA0" w:rsidRDefault="3E11D3E5" w14:paraId="26AF50E6" w14:textId="69EF8416">
      <w:pPr>
        <w:pStyle w:val="Normal"/>
        <w:jc w:val="left"/>
      </w:pPr>
      <w:r w:rsidRPr="48722FA0" w:rsidR="3E11D3E5">
        <w:rPr>
          <w:rFonts w:ascii="Calibri" w:hAnsi="Calibri" w:eastAsia="Calibri" w:cs="Calibri"/>
          <w:b w:val="0"/>
          <w:bCs w:val="0"/>
          <w:noProof w:val="0"/>
          <w:sz w:val="24"/>
          <w:szCs w:val="24"/>
          <w:u w:val="none"/>
          <w:lang w:val="en-GB"/>
        </w:rPr>
        <w:t xml:space="preserve">What motivators and barriers do secondary school girls experience when participating in physical education lessons?  </w:t>
      </w:r>
    </w:p>
    <w:p w:rsidR="3E11D3E5" w:rsidP="48722FA0" w:rsidRDefault="3E11D3E5" w14:paraId="29561294" w14:textId="0C0C671A">
      <w:pPr>
        <w:pStyle w:val="Normal"/>
        <w:jc w:val="left"/>
      </w:pPr>
      <w:r w:rsidRPr="48722FA0" w:rsidR="3E11D3E5">
        <w:rPr>
          <w:rFonts w:ascii="Calibri" w:hAnsi="Calibri" w:eastAsia="Calibri" w:cs="Calibri"/>
          <w:b w:val="0"/>
          <w:bCs w:val="0"/>
          <w:noProof w:val="0"/>
          <w:sz w:val="24"/>
          <w:szCs w:val="24"/>
          <w:u w:val="none"/>
          <w:lang w:val="en-GB"/>
        </w:rPr>
        <w:t xml:space="preserve">How do factors such as confidence, peer relationships, and teacher support influence girls’ experiences in PE?  </w:t>
      </w:r>
    </w:p>
    <w:p w:rsidR="3E11D3E5" w:rsidP="48722FA0" w:rsidRDefault="3E11D3E5" w14:paraId="71AC31D6" w14:textId="2311F61C">
      <w:pPr>
        <w:pStyle w:val="Normal"/>
        <w:jc w:val="left"/>
      </w:pPr>
      <w:r w:rsidRPr="48722FA0" w:rsidR="3E11D3E5">
        <w:rPr>
          <w:rFonts w:ascii="Calibri" w:hAnsi="Calibri" w:eastAsia="Calibri" w:cs="Calibri"/>
          <w:b w:val="0"/>
          <w:bCs w:val="0"/>
          <w:noProof w:val="0"/>
          <w:sz w:val="24"/>
          <w:szCs w:val="24"/>
          <w:u w:val="none"/>
          <w:lang w:val="en-GB"/>
        </w:rPr>
        <w:t xml:space="preserve">How do opportunities for choice and autonomy within PE lessons affect girls’ motivation to </w:t>
      </w:r>
      <w:r w:rsidRPr="48722FA0" w:rsidR="3E11D3E5">
        <w:rPr>
          <w:rFonts w:ascii="Calibri" w:hAnsi="Calibri" w:eastAsia="Calibri" w:cs="Calibri"/>
          <w:b w:val="0"/>
          <w:bCs w:val="0"/>
          <w:noProof w:val="0"/>
          <w:sz w:val="24"/>
          <w:szCs w:val="24"/>
          <w:u w:val="none"/>
          <w:lang w:val="en-GB"/>
        </w:rPr>
        <w:t>participate</w:t>
      </w:r>
      <w:r w:rsidRPr="48722FA0" w:rsidR="3E11D3E5">
        <w:rPr>
          <w:rFonts w:ascii="Calibri" w:hAnsi="Calibri" w:eastAsia="Calibri" w:cs="Calibri"/>
          <w:b w:val="0"/>
          <w:bCs w:val="0"/>
          <w:noProof w:val="0"/>
          <w:sz w:val="24"/>
          <w:szCs w:val="24"/>
          <w:u w:val="none"/>
          <w:lang w:val="en-GB"/>
        </w:rPr>
        <w:t xml:space="preserve">? </w:t>
      </w:r>
    </w:p>
    <w:p w:rsidR="48722FA0" w:rsidP="48722FA0" w:rsidRDefault="48722FA0" w14:paraId="3595C83F" w14:textId="4CB3401B">
      <w:pPr>
        <w:pStyle w:val="Normal"/>
        <w:jc w:val="left"/>
        <w:rPr>
          <w:rFonts w:ascii="Calibri" w:hAnsi="Calibri" w:eastAsia="Calibri" w:cs="Calibri"/>
          <w:b w:val="0"/>
          <w:bCs w:val="0"/>
          <w:noProof w:val="0"/>
          <w:sz w:val="24"/>
          <w:szCs w:val="24"/>
          <w:u w:val="none"/>
          <w:lang w:val="en-GB"/>
        </w:rPr>
      </w:pPr>
    </w:p>
    <w:p w:rsidR="48722FA0" w:rsidP="48722FA0" w:rsidRDefault="48722FA0" w14:paraId="5E989B82" w14:textId="7EF7F29A">
      <w:pPr>
        <w:pStyle w:val="Normal"/>
        <w:jc w:val="left"/>
        <w:rPr>
          <w:rFonts w:ascii="Calibri" w:hAnsi="Calibri" w:eastAsia="Calibri" w:cs="Calibri"/>
          <w:b w:val="1"/>
          <w:bCs w:val="1"/>
          <w:noProof w:val="0"/>
          <w:sz w:val="28"/>
          <w:szCs w:val="28"/>
          <w:u w:val="single"/>
          <w:lang w:val="en-GB"/>
        </w:rPr>
      </w:pPr>
    </w:p>
    <w:p w:rsidR="48722FA0" w:rsidP="48722FA0" w:rsidRDefault="48722FA0" w14:paraId="32F23A30" w14:textId="4B51D04D">
      <w:pPr>
        <w:pStyle w:val="Normal"/>
        <w:jc w:val="left"/>
        <w:rPr>
          <w:rFonts w:ascii="Calibri" w:hAnsi="Calibri" w:eastAsia="Calibri" w:cs="Calibri"/>
          <w:b w:val="1"/>
          <w:bCs w:val="1"/>
          <w:noProof w:val="0"/>
          <w:sz w:val="28"/>
          <w:szCs w:val="28"/>
          <w:u w:val="single"/>
          <w:lang w:val="en-GB"/>
        </w:rPr>
      </w:pPr>
    </w:p>
    <w:p w:rsidR="48722FA0" w:rsidP="48722FA0" w:rsidRDefault="48722FA0" w14:paraId="70EFF893" w14:textId="0230AECC">
      <w:pPr>
        <w:pStyle w:val="Normal"/>
        <w:jc w:val="left"/>
        <w:rPr>
          <w:rFonts w:ascii="Calibri" w:hAnsi="Calibri" w:eastAsia="Calibri" w:cs="Calibri"/>
          <w:b w:val="1"/>
          <w:bCs w:val="1"/>
          <w:noProof w:val="0"/>
          <w:sz w:val="28"/>
          <w:szCs w:val="28"/>
          <w:u w:val="single"/>
          <w:lang w:val="en-GB"/>
        </w:rPr>
      </w:pPr>
    </w:p>
    <w:p w:rsidR="3E11D3E5" w:rsidP="48722FA0" w:rsidRDefault="3E11D3E5" w14:paraId="68FF6636" w14:textId="27AA2D53">
      <w:pPr>
        <w:pStyle w:val="Normal"/>
        <w:jc w:val="left"/>
        <w:rPr>
          <w:rFonts w:ascii="Calibri" w:hAnsi="Calibri" w:eastAsia="Calibri" w:cs="Calibri"/>
          <w:b w:val="0"/>
          <w:bCs w:val="0"/>
          <w:noProof w:val="0"/>
          <w:sz w:val="24"/>
          <w:szCs w:val="24"/>
          <w:u w:val="none"/>
          <w:lang w:val="en-GB"/>
        </w:rPr>
      </w:pPr>
      <w:r w:rsidRPr="48722FA0" w:rsidR="3E11D3E5">
        <w:rPr>
          <w:rFonts w:ascii="Calibri" w:hAnsi="Calibri" w:eastAsia="Calibri" w:cs="Calibri"/>
          <w:b w:val="1"/>
          <w:bCs w:val="1"/>
          <w:noProof w:val="0"/>
          <w:sz w:val="28"/>
          <w:szCs w:val="28"/>
          <w:u w:val="single"/>
          <w:lang w:val="en-GB"/>
        </w:rPr>
        <w:t>Literature</w:t>
      </w:r>
      <w:r w:rsidRPr="48722FA0" w:rsidR="3E11D3E5">
        <w:rPr>
          <w:rFonts w:ascii="Calibri" w:hAnsi="Calibri" w:eastAsia="Calibri" w:cs="Calibri"/>
          <w:b w:val="1"/>
          <w:bCs w:val="1"/>
          <w:noProof w:val="0"/>
          <w:sz w:val="28"/>
          <w:szCs w:val="28"/>
          <w:u w:val="single"/>
          <w:lang w:val="en-GB"/>
        </w:rPr>
        <w:t xml:space="preserve"> review</w:t>
      </w:r>
      <w:r w:rsidRPr="48722FA0" w:rsidR="3E11D3E5">
        <w:rPr>
          <w:rFonts w:ascii="Calibri" w:hAnsi="Calibri" w:eastAsia="Calibri" w:cs="Calibri"/>
          <w:b w:val="0"/>
          <w:bCs w:val="0"/>
          <w:noProof w:val="0"/>
          <w:sz w:val="24"/>
          <w:szCs w:val="24"/>
          <w:u w:val="none"/>
          <w:lang w:val="en-GB"/>
        </w:rPr>
        <w:t xml:space="preserve"> </w:t>
      </w:r>
    </w:p>
    <w:p w:rsidR="11F5F022" w:rsidP="48722FA0" w:rsidRDefault="11F5F022" w14:paraId="3E1413FD" w14:textId="150A7CA3">
      <w:pPr>
        <w:pStyle w:val="Normal"/>
        <w:jc w:val="left"/>
        <w:rPr>
          <w:rFonts w:ascii="Calibri" w:hAnsi="Calibri" w:eastAsia="Calibri" w:cs="Calibri"/>
          <w:b w:val="0"/>
          <w:bCs w:val="0"/>
          <w:noProof w:val="0"/>
          <w:sz w:val="24"/>
          <w:szCs w:val="24"/>
          <w:u w:val="none"/>
          <w:lang w:val="en-GB"/>
        </w:rPr>
      </w:pPr>
      <w:r w:rsidRPr="48722FA0" w:rsidR="11F5F022">
        <w:rPr>
          <w:rFonts w:ascii="Calibri" w:hAnsi="Calibri" w:eastAsia="Calibri" w:cs="Calibri"/>
          <w:b w:val="0"/>
          <w:bCs w:val="0"/>
          <w:noProof w:val="0"/>
          <w:sz w:val="24"/>
          <w:szCs w:val="24"/>
          <w:u w:val="none"/>
          <w:lang w:val="en-GB"/>
        </w:rPr>
        <w:t xml:space="preserve">Physical education plays an important role in promoting physical health, psychological well-being, and lifelong engagement in physical activity among young people. Through PE, students develop movement skills, physical competence, and knowledge about healthy lifestyles. Schools therefore represent a key setting for encouraging young people to adopt active lifestyles. Sports England (2026) defines it as “Physical literacy is our relationship with movement and physical activity throughout life, shaped by how we move, think, feel, and connect about being active. A physically literate person has a positive and meaningful relationship with movement, which helps them grow in confidence, stay motivated and choose to be active across the lifespan” </w:t>
      </w:r>
    </w:p>
    <w:p w:rsidR="11F5F022" w:rsidP="48722FA0" w:rsidRDefault="11F5F022" w14:paraId="6C52EAB0" w14:textId="78655ADF">
      <w:pPr>
        <w:pStyle w:val="Normal"/>
        <w:jc w:val="left"/>
      </w:pPr>
      <w:r w:rsidRPr="48722FA0" w:rsidR="11F5F022">
        <w:rPr>
          <w:rFonts w:ascii="Calibri" w:hAnsi="Calibri" w:eastAsia="Calibri" w:cs="Calibri"/>
          <w:b w:val="0"/>
          <w:bCs w:val="0"/>
          <w:noProof w:val="0"/>
          <w:sz w:val="24"/>
          <w:szCs w:val="24"/>
          <w:u w:val="none"/>
          <w:lang w:val="en-GB"/>
        </w:rPr>
        <w:t xml:space="preserve">Despite these benefits, research consistently demonstrates gender disparities in participation and engagement within PE. Adolescent girls are less likely to participate in physical activity than boys and are more likely to report negative experiences in PE lessons (Gorely, Holroyd and Kirk, 2003). Studies also show that participation in physical activity often declines significantly among girls during adolescence, particularly during secondary school years (Slater and Tiggemann, 2010). This decline is concerning because low levels of physical activity during adolescence are associated with increased health risks and lower likelihood of maintaining active lifestyles in adulthood (Corder et al., 2019). </w:t>
      </w:r>
    </w:p>
    <w:p w:rsidR="11F5F022" w:rsidP="48722FA0" w:rsidRDefault="11F5F022" w14:paraId="251968CE" w14:textId="6DC39065">
      <w:pPr>
        <w:pStyle w:val="Normal"/>
        <w:jc w:val="left"/>
      </w:pPr>
      <w:r w:rsidRPr="48722FA0" w:rsidR="11F5F022">
        <w:rPr>
          <w:rFonts w:ascii="Calibri" w:hAnsi="Calibri" w:eastAsia="Calibri" w:cs="Calibri"/>
          <w:b w:val="0"/>
          <w:bCs w:val="0"/>
          <w:noProof w:val="0"/>
          <w:sz w:val="24"/>
          <w:szCs w:val="24"/>
          <w:u w:val="none"/>
          <w:lang w:val="en-GB"/>
        </w:rPr>
        <w:t xml:space="preserve">Psychological barriers such as body image concerns and low self-confidence can reduce willingness to participate in physical activities (Slater and Tiggemann, 2010). Social influences, including peer judgement and gender stereotypes, can also discourage engagement (Corr, McSharry and Murtagh, 2019). In addition, curriculum structures that prioritise competitive sports may not align with the interests or preferences of all students, particularly girls who may prefer alternative forms of physical activity (Kirk, 2010).  </w:t>
      </w:r>
    </w:p>
    <w:p w:rsidR="11F5F022" w:rsidP="48722FA0" w:rsidRDefault="11F5F022" w14:paraId="0816DE7D" w14:textId="6EFF6DCD">
      <w:pPr>
        <w:pStyle w:val="Normal"/>
        <w:jc w:val="left"/>
      </w:pPr>
      <w:r w:rsidRPr="48722FA0" w:rsidR="11F5F022">
        <w:rPr>
          <w:rFonts w:ascii="Calibri" w:hAnsi="Calibri" w:eastAsia="Calibri" w:cs="Calibri"/>
          <w:b w:val="0"/>
          <w:bCs w:val="0"/>
          <w:noProof w:val="0"/>
          <w:sz w:val="24"/>
          <w:szCs w:val="24"/>
          <w:u w:val="none"/>
          <w:lang w:val="en-GB"/>
        </w:rPr>
        <w:t xml:space="preserve">Recent research has increasingly focused on the role of motivation in understanding students’ engagement in PE. Motivation is a key determinant of whether individuals participate in physical activity and whether they continue engaging in these activities over time. Understanding how motivation develops within PE environments can therefore provide valuable insights into how participation among adolescent girls may be improved. </w:t>
      </w:r>
    </w:p>
    <w:p w:rsidR="11F5F022" w:rsidP="48722FA0" w:rsidRDefault="11F5F022" w14:paraId="5EAF8C51" w14:textId="655268ED">
      <w:pPr>
        <w:pStyle w:val="Normal"/>
        <w:jc w:val="left"/>
      </w:pPr>
      <w:r w:rsidRPr="48722FA0" w:rsidR="11F5F022">
        <w:rPr>
          <w:rFonts w:ascii="Calibri" w:hAnsi="Calibri" w:eastAsia="Calibri" w:cs="Calibri"/>
          <w:b w:val="0"/>
          <w:bCs w:val="0"/>
          <w:noProof w:val="0"/>
          <w:sz w:val="24"/>
          <w:szCs w:val="24"/>
          <w:u w:val="none"/>
          <w:lang w:val="en-GB"/>
        </w:rPr>
        <w:t xml:space="preserve">One of the most influential frameworks used to understand motivation in education and sport is Self-Determination Theory, developed by Edward Deci and Richard Ryan. Self-Determination Theory proposes that individuals are more likely to experience intrinsic motivation and sustained engagement when three basic psychological needs are satisfied: competence, relatedness, and autonomy (Deci and Ryan, 2000). According to this theory, the satisfaction of these needs leads to greater intrinsic motivation, well-being, and engagement in activities (Klein, M. 2019). Within educational settings, environments that support students’ psychological needs are more likely to promote motivation and meaningful learning experiences.  </w:t>
      </w:r>
    </w:p>
    <w:p w:rsidR="11F5F022" w:rsidP="48722FA0" w:rsidRDefault="11F5F022" w14:paraId="4BC2537C" w14:textId="2AAECE16">
      <w:pPr>
        <w:pStyle w:val="Normal"/>
        <w:jc w:val="left"/>
      </w:pPr>
      <w:r w:rsidRPr="48722FA0" w:rsidR="11F5F022">
        <w:rPr>
          <w:rFonts w:ascii="Calibri" w:hAnsi="Calibri" w:eastAsia="Calibri" w:cs="Calibri"/>
          <w:b w:val="0"/>
          <w:bCs w:val="0"/>
          <w:noProof w:val="0"/>
          <w:sz w:val="24"/>
          <w:szCs w:val="24"/>
          <w:u w:val="none"/>
          <w:lang w:val="en-GB"/>
        </w:rPr>
        <w:t xml:space="preserve">Research applying SDT to physical education has grown significantly in recent years. A large meta-analysis examining SDT within PE contexts found that students’ perceptions of autonomy, competence, and relatedness were strongly associated with autonomous motivation and positive outcomes such as enjoyment, effort, and intention to remain physically active (Vasconcellos et al., 2020). These findings suggest that PE environments that support students’ psychological needs can improve engagement and attitudes toward physical activity.  </w:t>
      </w:r>
    </w:p>
    <w:p w:rsidR="11F5F022" w:rsidP="48722FA0" w:rsidRDefault="11F5F022" w14:paraId="39783742" w14:textId="1CC5ACB6">
      <w:pPr>
        <w:pStyle w:val="Normal"/>
        <w:jc w:val="left"/>
      </w:pPr>
      <w:r w:rsidRPr="48722FA0" w:rsidR="11F5F022">
        <w:rPr>
          <w:rFonts w:ascii="Calibri" w:hAnsi="Calibri" w:eastAsia="Calibri" w:cs="Calibri"/>
          <w:b w:val="0"/>
          <w:bCs w:val="0"/>
          <w:noProof w:val="0"/>
          <w:sz w:val="24"/>
          <w:szCs w:val="24"/>
          <w:u w:val="none"/>
          <w:lang w:val="en-GB"/>
        </w:rPr>
        <w:t xml:space="preserve">More recent systematic reviews continue to highlight the relevance of SDT in educational and physical activity contexts. A review of SDT-based interventions across educational settings found that interventions designed to support students’ autonomy, competence, and relatedness significantly improved intrinsic motivation and engagement among learners (Alturki and Aldraiweesh, 2024). Similarly, research examining SDT-based physical activity interventions in children and adolescents found that programmes designed to support psychological needs improved motivation, competence, and participation in physical activity (Tapia-Serrano et al., 2023).   </w:t>
      </w:r>
    </w:p>
    <w:p w:rsidR="11F5F022" w:rsidP="48722FA0" w:rsidRDefault="11F5F022" w14:paraId="4133A903" w14:textId="563E5C43">
      <w:pPr>
        <w:pStyle w:val="Normal"/>
        <w:jc w:val="left"/>
      </w:pPr>
      <w:r w:rsidRPr="48722FA0" w:rsidR="11F5F022">
        <w:rPr>
          <w:rFonts w:ascii="Calibri" w:hAnsi="Calibri" w:eastAsia="Calibri" w:cs="Calibri"/>
          <w:b w:val="0"/>
          <w:bCs w:val="0"/>
          <w:noProof w:val="0"/>
          <w:sz w:val="24"/>
          <w:szCs w:val="24"/>
          <w:u w:val="none"/>
          <w:lang w:val="en-GB"/>
        </w:rPr>
        <w:t xml:space="preserve">Recent research also suggests that SDT provides a useful framework for understanding physical activity behaviour during adolescence. A Barbosa Cano and Gomez‑Baya (2025) scoping review examining SDT in youth physical activity highlighted that adolescence is a critical period in which motivation toward sport and physical activity often declines, making supportive environments particularly important during this developmental stage.  </w:t>
      </w:r>
    </w:p>
    <w:p w:rsidR="11F5F022" w:rsidP="48722FA0" w:rsidRDefault="11F5F022" w14:paraId="6E0A4670" w14:textId="26FFD2D7">
      <w:pPr>
        <w:pStyle w:val="Normal"/>
        <w:jc w:val="left"/>
      </w:pPr>
      <w:r w:rsidRPr="48722FA0" w:rsidR="11F5F022">
        <w:rPr>
          <w:rFonts w:ascii="Calibri" w:hAnsi="Calibri" w:eastAsia="Calibri" w:cs="Calibri"/>
          <w:b w:val="0"/>
          <w:bCs w:val="0"/>
          <w:noProof w:val="0"/>
          <w:sz w:val="24"/>
          <w:szCs w:val="24"/>
          <w:u w:val="none"/>
          <w:lang w:val="en-GB"/>
        </w:rPr>
        <w:t xml:space="preserve">However, despite the strengths of Self-Determination Theory in explaining motivation in educational and physical activity contexts, some researchers argue that the theory may oversimplify the complexity of students’ experiences in PE environments. While SDT emphasises psychological needs, it may not fully account for wider social and cultural influences such as gender norms, body image pressures, and school environments that can also shape girls’ participation in physical activity (Corr, McSharry and Murtagh, 2019). Therefore, although SDT provides a valuable framework for understanding motivation in PE, it may not fully improve participation.  </w:t>
      </w:r>
    </w:p>
    <w:p w:rsidR="11F5F022" w:rsidP="48722FA0" w:rsidRDefault="11F5F022" w14:paraId="288E7D80" w14:textId="3F5F1F15">
      <w:pPr>
        <w:pStyle w:val="Normal"/>
        <w:jc w:val="left"/>
        <w:rPr>
          <w:rFonts w:ascii="Calibri" w:hAnsi="Calibri" w:eastAsia="Calibri" w:cs="Calibri"/>
          <w:b w:val="1"/>
          <w:bCs w:val="1"/>
          <w:noProof w:val="0"/>
          <w:sz w:val="32"/>
          <w:szCs w:val="32"/>
          <w:u w:val="none"/>
          <w:lang w:val="en-GB"/>
        </w:rPr>
      </w:pPr>
      <w:r w:rsidRPr="48722FA0" w:rsidR="11F5F022">
        <w:rPr>
          <w:rFonts w:ascii="Calibri" w:hAnsi="Calibri" w:eastAsia="Calibri" w:cs="Calibri"/>
          <w:b w:val="1"/>
          <w:bCs w:val="1"/>
          <w:noProof w:val="0"/>
          <w:sz w:val="28"/>
          <w:szCs w:val="28"/>
          <w:u w:val="none"/>
          <w:lang w:val="en-GB"/>
        </w:rPr>
        <w:t xml:space="preserve"> Competence </w:t>
      </w:r>
    </w:p>
    <w:p w:rsidR="11F5F022" w:rsidP="48722FA0" w:rsidRDefault="11F5F022" w14:paraId="09C94BB0" w14:textId="1997F3D9">
      <w:pPr>
        <w:pStyle w:val="Normal"/>
        <w:jc w:val="left"/>
      </w:pPr>
      <w:r w:rsidRPr="48722FA0" w:rsidR="11F5F022">
        <w:rPr>
          <w:rFonts w:ascii="Calibri" w:hAnsi="Calibri" w:eastAsia="Calibri" w:cs="Calibri"/>
          <w:b w:val="0"/>
          <w:bCs w:val="0"/>
          <w:noProof w:val="0"/>
          <w:sz w:val="24"/>
          <w:szCs w:val="24"/>
          <w:u w:val="none"/>
          <w:lang w:val="en-GB"/>
        </w:rPr>
        <w:t xml:space="preserve">The need for competence refers to an individual’s desire to feel capable and effective when engaging in activities (Deci and Ryan, 2000). When students feel that they possess the skills required to participate successfully in physical activities, they are more likely to experience enjoyment and motivation. Perceived competence has been identified as one of the strongest predictors of physical activity participation among adolescents (Ntoumanis, 2005). Students who believe they are capable of performing well in PE activities are more likely to participate and develop positive attitudes towards physical activity.  </w:t>
      </w:r>
    </w:p>
    <w:p w:rsidR="11F5F022" w:rsidP="48722FA0" w:rsidRDefault="11F5F022" w14:paraId="69D5DF47" w14:textId="03C2F583">
      <w:pPr>
        <w:pStyle w:val="Normal"/>
        <w:jc w:val="left"/>
      </w:pPr>
      <w:r w:rsidRPr="48722FA0" w:rsidR="11F5F022">
        <w:rPr>
          <w:rFonts w:ascii="Calibri" w:hAnsi="Calibri" w:eastAsia="Calibri" w:cs="Calibri"/>
          <w:b w:val="0"/>
          <w:bCs w:val="0"/>
          <w:noProof w:val="0"/>
          <w:sz w:val="24"/>
          <w:szCs w:val="24"/>
          <w:u w:val="none"/>
          <w:lang w:val="en-GB"/>
        </w:rPr>
        <w:t xml:space="preserve">However, research suggests that adolescent girls often report lower levels of perceived competence in PE compared with boys (Gorely, Holroyd and Kirk, 2003). This may be partly due to traditional PE that prioritise competitive sports and performance outcomes. When lessons emphasise competition and comparison between students, those who feel less skilled may experience embarrassment or anxiety. Recent systematic reviews also highlight the importance of competence in physical activity engagement. Research examining interventions based on SDT found that programmes designed to improve students’ perceptions of competence significantly increased their motivation and intention to remain physically active (Fernández-Espínola et al., 2022).   </w:t>
      </w:r>
    </w:p>
    <w:p w:rsidR="11F5F022" w:rsidP="48722FA0" w:rsidRDefault="11F5F022" w14:paraId="4CD5CE80" w14:textId="75B5A8EC">
      <w:pPr>
        <w:pStyle w:val="Normal"/>
        <w:jc w:val="left"/>
      </w:pPr>
      <w:r w:rsidRPr="48722FA0" w:rsidR="11F5F022">
        <w:rPr>
          <w:rFonts w:ascii="Calibri" w:hAnsi="Calibri" w:eastAsia="Calibri" w:cs="Calibri"/>
          <w:b w:val="0"/>
          <w:bCs w:val="0"/>
          <w:noProof w:val="0"/>
          <w:sz w:val="24"/>
          <w:szCs w:val="24"/>
          <w:u w:val="none"/>
          <w:lang w:val="en-GB"/>
        </w:rPr>
        <w:t xml:space="preserve">Teachers can support students’ perceptions of competence through a variety of strategies. Providing clear instruction, offering constructive feedback, and allowing opportunities for skill development can help students feel more capable during physical activities (O’Sullivan, M. and Penney, D. 2014). In addition, creating environments that emphasise personal improvement rather than competition may encourage greater participation among students who lack confidence. For adolescent girls, creating opportunities to build competence may help reduce feelings of anxiety or embarrassment associated with PE. When students feel capable of participating successfully in activities, they are more likely to experience enjoyment and develop positive attitudes toward physical activity (Guan et al., 2023).  </w:t>
      </w:r>
    </w:p>
    <w:p w:rsidR="11F5F022" w:rsidP="48722FA0" w:rsidRDefault="11F5F022" w14:paraId="1FE705F6" w14:textId="159F0F3F">
      <w:pPr>
        <w:pStyle w:val="Normal"/>
        <w:jc w:val="left"/>
      </w:pPr>
      <w:r w:rsidRPr="48722FA0" w:rsidR="11F5F022">
        <w:rPr>
          <w:rFonts w:ascii="Calibri" w:hAnsi="Calibri" w:eastAsia="Calibri" w:cs="Calibri"/>
          <w:b w:val="0"/>
          <w:bCs w:val="0"/>
          <w:noProof w:val="0"/>
          <w:sz w:val="24"/>
          <w:szCs w:val="24"/>
          <w:u w:val="none"/>
          <w:lang w:val="en-GB"/>
        </w:rPr>
        <w:t xml:space="preserve"> </w:t>
      </w:r>
    </w:p>
    <w:p w:rsidR="11F5F022" w:rsidP="48722FA0" w:rsidRDefault="11F5F022" w14:paraId="7CEDF722" w14:textId="0ED925B7">
      <w:pPr>
        <w:pStyle w:val="Normal"/>
        <w:jc w:val="left"/>
        <w:rPr>
          <w:rFonts w:ascii="Calibri" w:hAnsi="Calibri" w:eastAsia="Calibri" w:cs="Calibri"/>
          <w:b w:val="1"/>
          <w:bCs w:val="1"/>
          <w:noProof w:val="0"/>
          <w:sz w:val="32"/>
          <w:szCs w:val="32"/>
          <w:u w:val="none"/>
          <w:lang w:val="en-GB"/>
        </w:rPr>
      </w:pPr>
      <w:r w:rsidRPr="48722FA0" w:rsidR="11F5F022">
        <w:rPr>
          <w:rFonts w:ascii="Calibri" w:hAnsi="Calibri" w:eastAsia="Calibri" w:cs="Calibri"/>
          <w:b w:val="1"/>
          <w:bCs w:val="1"/>
          <w:noProof w:val="0"/>
          <w:sz w:val="28"/>
          <w:szCs w:val="28"/>
          <w:u w:val="none"/>
          <w:lang w:val="en-GB"/>
        </w:rPr>
        <w:t xml:space="preserve">Relatedness </w:t>
      </w:r>
    </w:p>
    <w:p w:rsidR="11F5F022" w:rsidP="48722FA0" w:rsidRDefault="11F5F022" w14:paraId="47B3A892" w14:textId="4FD49894">
      <w:pPr>
        <w:pStyle w:val="Normal"/>
        <w:jc w:val="left"/>
      </w:pPr>
      <w:r w:rsidRPr="48722FA0" w:rsidR="11F5F022">
        <w:rPr>
          <w:rFonts w:ascii="Calibri" w:hAnsi="Calibri" w:eastAsia="Calibri" w:cs="Calibri"/>
          <w:b w:val="0"/>
          <w:bCs w:val="0"/>
          <w:noProof w:val="0"/>
          <w:sz w:val="24"/>
          <w:szCs w:val="24"/>
          <w:u w:val="none"/>
          <w:lang w:val="en-GB"/>
        </w:rPr>
        <w:t xml:space="preserve">The need for relatedness refers to an individual’s desire to feel connected to others and experience a sense of belonging within social environments (Klein, M. 2019). Within PE contexts, relationships with peers and teachers can significantly influence students’ relatedness.  </w:t>
      </w:r>
    </w:p>
    <w:p w:rsidR="11F5F022" w:rsidP="48722FA0" w:rsidRDefault="11F5F022" w14:paraId="1C702906" w14:textId="7E6DF288">
      <w:pPr>
        <w:pStyle w:val="Normal"/>
        <w:jc w:val="left"/>
      </w:pPr>
      <w:r w:rsidRPr="48722FA0" w:rsidR="11F5F022">
        <w:rPr>
          <w:rFonts w:ascii="Calibri" w:hAnsi="Calibri" w:eastAsia="Calibri" w:cs="Calibri"/>
          <w:b w:val="0"/>
          <w:bCs w:val="0"/>
          <w:noProof w:val="0"/>
          <w:sz w:val="24"/>
          <w:szCs w:val="24"/>
          <w:u w:val="none"/>
          <w:lang w:val="en-GB"/>
        </w:rPr>
        <w:t xml:space="preserve">Adolescence is a developmental stage in which peer relationships become increasingly important. Research suggests that fear of negative peer judgement can discourage girls from participating in physical activities during PE lessons (Duffey et al. 2021). Girls may feel uncomfortable performing in front of classmates due to concerns about embarrassment or criticism. Studies examining adolescents’ experiences of physical activity have shown that supportive peer relationships can significantly increase enjoyment and motivation in PE (Challenges and successes in promoting gender equality, 2025). When students feel accepted and encouraged by their classmates, they are more likely to participate actively and engage in physical activities.  </w:t>
      </w:r>
    </w:p>
    <w:p w:rsidR="11F5F022" w:rsidP="48722FA0" w:rsidRDefault="11F5F022" w14:paraId="5113B054" w14:textId="42EB3B48">
      <w:pPr>
        <w:pStyle w:val="Normal"/>
        <w:jc w:val="left"/>
      </w:pPr>
      <w:r w:rsidRPr="48722FA0" w:rsidR="11F5F022">
        <w:rPr>
          <w:rFonts w:ascii="Calibri" w:hAnsi="Calibri" w:eastAsia="Calibri" w:cs="Calibri"/>
          <w:b w:val="0"/>
          <w:bCs w:val="0"/>
          <w:noProof w:val="0"/>
          <w:sz w:val="24"/>
          <w:szCs w:val="24"/>
          <w:u w:val="none"/>
          <w:lang w:val="en-GB"/>
        </w:rPr>
        <w:t xml:space="preserve">Recent research has also highlighted the importance of supportive social environments in promoting motivation in PE. Studies applying SDT frameworks have demonstrated that students who experience positive relationships with peers and teachers report higher levels of intrinsic motivation and engagement in physical activity (Vasconcellos et al., 2020). These findings suggest that relatedness plays a critical role in shaping students’ experiences of PE. Teachers play a key role in fostering relatedness within PE environments. Strategies such as cooperative learning activities, group tasks, and inclusive teaching practices can help strengthen social connections between students. By creating supportive environments where students feel valued and respected, teachers can help reduce anxiety and encourage greater participation in PE.  </w:t>
      </w:r>
    </w:p>
    <w:p w:rsidR="11F5F022" w:rsidP="48722FA0" w:rsidRDefault="11F5F022" w14:paraId="254BA854" w14:textId="2124CC3E">
      <w:pPr>
        <w:pStyle w:val="Normal"/>
        <w:jc w:val="left"/>
      </w:pPr>
      <w:r w:rsidRPr="48722FA0" w:rsidR="11F5F022">
        <w:rPr>
          <w:rFonts w:ascii="Calibri" w:hAnsi="Calibri" w:eastAsia="Calibri" w:cs="Calibri"/>
          <w:b w:val="0"/>
          <w:bCs w:val="0"/>
          <w:noProof w:val="0"/>
          <w:sz w:val="24"/>
          <w:szCs w:val="24"/>
          <w:u w:val="none"/>
          <w:lang w:val="en-GB"/>
        </w:rPr>
        <w:t xml:space="preserve"> </w:t>
      </w:r>
    </w:p>
    <w:p w:rsidR="11F5F022" w:rsidP="48722FA0" w:rsidRDefault="11F5F022" w14:paraId="757CD274" w14:textId="2A12E39D">
      <w:pPr>
        <w:pStyle w:val="Normal"/>
        <w:jc w:val="left"/>
        <w:rPr>
          <w:rFonts w:ascii="Calibri" w:hAnsi="Calibri" w:eastAsia="Calibri" w:cs="Calibri"/>
          <w:b w:val="1"/>
          <w:bCs w:val="1"/>
          <w:noProof w:val="0"/>
          <w:sz w:val="32"/>
          <w:szCs w:val="32"/>
          <w:u w:val="none"/>
          <w:lang w:val="en-GB"/>
        </w:rPr>
      </w:pPr>
      <w:r w:rsidRPr="48722FA0" w:rsidR="11F5F022">
        <w:rPr>
          <w:rFonts w:ascii="Calibri" w:hAnsi="Calibri" w:eastAsia="Calibri" w:cs="Calibri"/>
          <w:b w:val="1"/>
          <w:bCs w:val="1"/>
          <w:noProof w:val="0"/>
          <w:sz w:val="28"/>
          <w:szCs w:val="28"/>
          <w:u w:val="none"/>
          <w:lang w:val="en-GB"/>
        </w:rPr>
        <w:t xml:space="preserve"> Autonomy </w:t>
      </w:r>
    </w:p>
    <w:p w:rsidR="11F5F022" w:rsidP="48722FA0" w:rsidRDefault="11F5F022" w14:paraId="17FC244A" w14:textId="5A2B8050">
      <w:pPr>
        <w:pStyle w:val="Normal"/>
        <w:jc w:val="left"/>
      </w:pPr>
      <w:r w:rsidRPr="48722FA0" w:rsidR="11F5F022">
        <w:rPr>
          <w:rFonts w:ascii="Calibri" w:hAnsi="Calibri" w:eastAsia="Calibri" w:cs="Calibri"/>
          <w:b w:val="0"/>
          <w:bCs w:val="0"/>
          <w:noProof w:val="0"/>
          <w:sz w:val="24"/>
          <w:szCs w:val="24"/>
          <w:u w:val="none"/>
          <w:lang w:val="en-GB"/>
        </w:rPr>
        <w:t xml:space="preserve">The need for autonomy refers to an individual’s desire to feel a sense of control and choice over their actions (Deci and Ryan, 2000). When students feel that they have opportunities to make decisions and influence their learning experiences, they are more likely to develop intrinsic motivation. Within PE settings, autonomy can be supported by providing students with choices regarding activities, encouraging self-directed learning, and allowing students to express their preferences. Research suggests that autonomy-supportive teaching approaches can significantly increase students’ motivation and engagement in physical activity (Ntoumanis, 2005).  </w:t>
      </w:r>
    </w:p>
    <w:p w:rsidR="11F5F022" w:rsidP="48722FA0" w:rsidRDefault="11F5F022" w14:paraId="3C0A5945" w14:textId="3ED3E7B2">
      <w:pPr>
        <w:pStyle w:val="Normal"/>
        <w:jc w:val="left"/>
      </w:pPr>
      <w:r w:rsidRPr="48722FA0" w:rsidR="11F5F022">
        <w:rPr>
          <w:rFonts w:ascii="Calibri" w:hAnsi="Calibri" w:eastAsia="Calibri" w:cs="Calibri"/>
          <w:b w:val="0"/>
          <w:bCs w:val="0"/>
          <w:noProof w:val="0"/>
          <w:sz w:val="24"/>
          <w:szCs w:val="24"/>
          <w:u w:val="none"/>
          <w:lang w:val="en-GB"/>
        </w:rPr>
        <w:t xml:space="preserve">Research suggests that girls often report higher levels of enjoyment when PE lessons include activities that align with their interests, such as dance, fitness-based exercise, or recreational activities (Humbert et al., 2008). When students feel that they have ownership over their learning experiences, they are more likely to feel motivated to participate. For adolescent girls who may feel disengaged from traditional sport-focused, opportunities for choice may help create more inclusive and engaging PE environments.  </w:t>
      </w:r>
    </w:p>
    <w:p w:rsidR="11F5F022" w:rsidP="48722FA0" w:rsidRDefault="11F5F022" w14:paraId="3D41802C" w14:textId="330D98D0">
      <w:pPr>
        <w:pStyle w:val="Normal"/>
        <w:jc w:val="left"/>
      </w:pPr>
      <w:r w:rsidRPr="48722FA0" w:rsidR="11F5F022">
        <w:rPr>
          <w:rFonts w:ascii="Calibri" w:hAnsi="Calibri" w:eastAsia="Calibri" w:cs="Calibri"/>
          <w:b w:val="0"/>
          <w:bCs w:val="0"/>
          <w:noProof w:val="0"/>
          <w:sz w:val="24"/>
          <w:szCs w:val="24"/>
          <w:u w:val="none"/>
          <w:lang w:val="en-GB"/>
        </w:rPr>
        <w:t xml:space="preserve">Motivation is also closely linked to the concept of meaningful physical education. Meaningful PE emphasises experiences that are enjoyable, socially engaging, and personally relevant for students (Ní Chróinín, Fletcher and O’Sullivan, 2018). By focusing on these aspects, teachers can create learning environments that encourage long-term engagement with physical activity. Supporting motivation within PE aligns closely with the concept of physical literacy. Whitehead (2010) argues that developing motivation and confidence in movement is essential for promoting lifelong participation in physical activity. When students have positive and meaningful experiences in PE, they are more likely to remain physically active beyond their school years. For adolescent girls, addressing motivational barriers may therefore be a key strategy for improving participation in PE. By creating supportive environments that satisfy students’ psychological needs, educators can help ensure that PE lessons are engaging, inclusive, and meaningful.  </w:t>
      </w:r>
    </w:p>
    <w:p w:rsidR="11F5F022" w:rsidP="48722FA0" w:rsidRDefault="11F5F022" w14:paraId="7D5A934D" w14:textId="2E751E77">
      <w:pPr>
        <w:pStyle w:val="Normal"/>
        <w:jc w:val="left"/>
      </w:pPr>
      <w:r w:rsidRPr="48722FA0" w:rsidR="11F5F022">
        <w:rPr>
          <w:rFonts w:ascii="Calibri" w:hAnsi="Calibri" w:eastAsia="Calibri" w:cs="Calibri"/>
          <w:b w:val="0"/>
          <w:bCs w:val="0"/>
          <w:noProof w:val="0"/>
          <w:sz w:val="24"/>
          <w:szCs w:val="24"/>
          <w:u w:val="none"/>
          <w:lang w:val="en-GB"/>
        </w:rPr>
        <w:t xml:space="preserve">Although providing choice within PE lessons is widely recommended as a strategy for increasing autonomy and motivation, some researchers argue that simply offering choices may not automatically lead to greater engagement. Students may require guidance and support in order to make meaningful choices that enhance their learning experiences. Therefore, autonomy-supportive teaching should involve not only providing options but also helping students develop the confidence and understanding necessary to engage with those choices effectively. Research examining pedagogies of affect in physical education highlights the importance of creating supportive learning environments that attend to students’ emotional and social experiences, rather than focusing solely on structural changes such as offering choice (Lamb and Kirk, 2021). These findings suggest that autonomy-supportive practices should be embedded within broader teaching approaches that prioritise students’ feelings of belonging, support, and positive engagement in PE lessons.  </w:t>
      </w:r>
    </w:p>
    <w:p w:rsidR="11F5F022" w:rsidP="48722FA0" w:rsidRDefault="11F5F022" w14:paraId="2F99CC05" w14:textId="484AF06A">
      <w:pPr>
        <w:pStyle w:val="Normal"/>
        <w:jc w:val="left"/>
      </w:pPr>
      <w:r w:rsidRPr="48722FA0" w:rsidR="11F5F022">
        <w:rPr>
          <w:rFonts w:ascii="Calibri" w:hAnsi="Calibri" w:eastAsia="Calibri" w:cs="Calibri"/>
          <w:b w:val="0"/>
          <w:bCs w:val="0"/>
          <w:noProof w:val="0"/>
          <w:sz w:val="24"/>
          <w:szCs w:val="24"/>
          <w:u w:val="none"/>
          <w:lang w:val="en-GB"/>
        </w:rPr>
        <w:t xml:space="preserve">Focusing on motivation within PE has important implications for the development of meaningful learning experiences. When students’ psychological needs for competence, relatedness, and autonomy are supported, they are more likely to develop intrinsic motivation toward physical activity (Klein, M. 2019). Creating environments that address these needs can encourage more positive emotional responses to PE and increase students’ willingness to participate in physical activity both within and beyond school. </w:t>
      </w:r>
    </w:p>
    <w:p w:rsidR="11F5F022" w:rsidP="48722FA0" w:rsidRDefault="11F5F022" w14:paraId="3B7ECFC3" w14:textId="2E837480">
      <w:pPr>
        <w:pStyle w:val="Normal"/>
        <w:jc w:val="left"/>
      </w:pPr>
      <w:r w:rsidRPr="48722FA0" w:rsidR="11F5F022">
        <w:rPr>
          <w:rFonts w:ascii="Calibri" w:hAnsi="Calibri" w:eastAsia="Calibri" w:cs="Calibri"/>
          <w:b w:val="0"/>
          <w:bCs w:val="0"/>
          <w:noProof w:val="0"/>
          <w:sz w:val="24"/>
          <w:szCs w:val="24"/>
          <w:u w:val="none"/>
          <w:lang w:val="en-GB"/>
        </w:rPr>
        <w:t xml:space="preserve"> </w:t>
      </w:r>
    </w:p>
    <w:p w:rsidR="11F5F022" w:rsidP="48722FA0" w:rsidRDefault="11F5F022" w14:paraId="2FE7F894" w14:textId="029D2DE1">
      <w:pPr>
        <w:pStyle w:val="Normal"/>
        <w:jc w:val="left"/>
      </w:pPr>
      <w:r w:rsidRPr="48722FA0" w:rsidR="11F5F022">
        <w:rPr>
          <w:rFonts w:ascii="Calibri" w:hAnsi="Calibri" w:eastAsia="Calibri" w:cs="Calibri"/>
          <w:b w:val="0"/>
          <w:bCs w:val="0"/>
          <w:noProof w:val="0"/>
          <w:sz w:val="24"/>
          <w:szCs w:val="24"/>
          <w:u w:val="none"/>
          <w:lang w:val="en-GB"/>
        </w:rPr>
        <w:t xml:space="preserve">While </w:t>
      </w:r>
      <w:r w:rsidRPr="48722FA0" w:rsidR="11F5F022">
        <w:rPr>
          <w:rFonts w:ascii="Calibri" w:hAnsi="Calibri" w:eastAsia="Calibri" w:cs="Calibri"/>
          <w:b w:val="0"/>
          <w:bCs w:val="0"/>
          <w:noProof w:val="0"/>
          <w:sz w:val="24"/>
          <w:szCs w:val="24"/>
          <w:u w:val="none"/>
          <w:lang w:val="en-GB"/>
        </w:rPr>
        <w:t>previous</w:t>
      </w:r>
      <w:r w:rsidRPr="48722FA0" w:rsidR="11F5F022">
        <w:rPr>
          <w:rFonts w:ascii="Calibri" w:hAnsi="Calibri" w:eastAsia="Calibri" w:cs="Calibri"/>
          <w:b w:val="0"/>
          <w:bCs w:val="0"/>
          <w:noProof w:val="0"/>
          <w:sz w:val="24"/>
          <w:szCs w:val="24"/>
          <w:u w:val="none"/>
          <w:lang w:val="en-GB"/>
        </w:rPr>
        <w:t xml:space="preserve"> research has </w:t>
      </w:r>
      <w:r w:rsidRPr="48722FA0" w:rsidR="11F5F022">
        <w:rPr>
          <w:rFonts w:ascii="Calibri" w:hAnsi="Calibri" w:eastAsia="Calibri" w:cs="Calibri"/>
          <w:b w:val="0"/>
          <w:bCs w:val="0"/>
          <w:noProof w:val="0"/>
          <w:sz w:val="24"/>
          <w:szCs w:val="24"/>
          <w:u w:val="none"/>
          <w:lang w:val="en-GB"/>
        </w:rPr>
        <w:t>identified</w:t>
      </w:r>
      <w:r w:rsidRPr="48722FA0" w:rsidR="11F5F022">
        <w:rPr>
          <w:rFonts w:ascii="Calibri" w:hAnsi="Calibri" w:eastAsia="Calibri" w:cs="Calibri"/>
          <w:b w:val="0"/>
          <w:bCs w:val="0"/>
          <w:noProof w:val="0"/>
          <w:sz w:val="24"/>
          <w:szCs w:val="24"/>
          <w:u w:val="none"/>
          <w:lang w:val="en-GB"/>
        </w:rPr>
        <w:t xml:space="preserve"> a range of factors influencing adolescent girls’ participation in physical education, including body image concerns, social influences, and motivational factors, there </w:t>
      </w:r>
      <w:r w:rsidRPr="48722FA0" w:rsidR="11F5F022">
        <w:rPr>
          <w:rFonts w:ascii="Calibri" w:hAnsi="Calibri" w:eastAsia="Calibri" w:cs="Calibri"/>
          <w:b w:val="0"/>
          <w:bCs w:val="0"/>
          <w:noProof w:val="0"/>
          <w:sz w:val="24"/>
          <w:szCs w:val="24"/>
          <w:u w:val="none"/>
          <w:lang w:val="en-GB"/>
        </w:rPr>
        <w:t>remains</w:t>
      </w:r>
      <w:r w:rsidRPr="48722FA0" w:rsidR="11F5F022">
        <w:rPr>
          <w:rFonts w:ascii="Calibri" w:hAnsi="Calibri" w:eastAsia="Calibri" w:cs="Calibri"/>
          <w:b w:val="0"/>
          <w:bCs w:val="0"/>
          <w:noProof w:val="0"/>
          <w:sz w:val="24"/>
          <w:szCs w:val="24"/>
          <w:u w:val="none"/>
          <w:lang w:val="en-GB"/>
        </w:rPr>
        <w:t xml:space="preserve"> a need for further research exploring </w:t>
      </w:r>
      <w:r w:rsidRPr="48722FA0" w:rsidR="11F5F022">
        <w:rPr>
          <w:rFonts w:ascii="Calibri" w:hAnsi="Calibri" w:eastAsia="Calibri" w:cs="Calibri"/>
          <w:b w:val="0"/>
          <w:bCs w:val="0"/>
          <w:noProof w:val="0"/>
          <w:sz w:val="24"/>
          <w:szCs w:val="24"/>
          <w:u w:val="none"/>
          <w:lang w:val="en-GB"/>
        </w:rPr>
        <w:t>girls</w:t>
      </w:r>
      <w:r w:rsidRPr="48722FA0" w:rsidR="11F5F022">
        <w:rPr>
          <w:rFonts w:ascii="Calibri" w:hAnsi="Calibri" w:eastAsia="Calibri" w:cs="Calibri"/>
          <w:b w:val="0"/>
          <w:bCs w:val="0"/>
          <w:noProof w:val="0"/>
          <w:sz w:val="24"/>
          <w:szCs w:val="24"/>
          <w:u w:val="none"/>
          <w:lang w:val="en-GB"/>
        </w:rPr>
        <w:t xml:space="preserve"> experiences within PE environments. Although Self-Determination Theory has been widely applied to understand motivation in physical activity settings, much of the existing research relies on quantitative methods or focuses on general adolescent populations rather than specifically examining girls’ perspectives in secondary school PE. Although studies highlight the importance of supporting competence, relatedness, and autonomy within PE lessons, there is limited research exploring how these psychological needs are experienced by adolescent girls in real school contexts. Therefore, further investigation is </w:t>
      </w:r>
      <w:r w:rsidRPr="48722FA0" w:rsidR="11F5F022">
        <w:rPr>
          <w:rFonts w:ascii="Calibri" w:hAnsi="Calibri" w:eastAsia="Calibri" w:cs="Calibri"/>
          <w:b w:val="0"/>
          <w:bCs w:val="0"/>
          <w:noProof w:val="0"/>
          <w:sz w:val="24"/>
          <w:szCs w:val="24"/>
          <w:u w:val="none"/>
          <w:lang w:val="en-GB"/>
        </w:rPr>
        <w:t>required</w:t>
      </w:r>
      <w:r w:rsidRPr="48722FA0" w:rsidR="11F5F022">
        <w:rPr>
          <w:rFonts w:ascii="Calibri" w:hAnsi="Calibri" w:eastAsia="Calibri" w:cs="Calibri"/>
          <w:b w:val="0"/>
          <w:bCs w:val="0"/>
          <w:noProof w:val="0"/>
          <w:sz w:val="24"/>
          <w:szCs w:val="24"/>
          <w:u w:val="none"/>
          <w:lang w:val="en-GB"/>
        </w:rPr>
        <w:t xml:space="preserve"> to better understand the motivators and barriers that adolescent girls experience when </w:t>
      </w:r>
      <w:r w:rsidRPr="48722FA0" w:rsidR="11F5F022">
        <w:rPr>
          <w:rFonts w:ascii="Calibri" w:hAnsi="Calibri" w:eastAsia="Calibri" w:cs="Calibri"/>
          <w:b w:val="0"/>
          <w:bCs w:val="0"/>
          <w:noProof w:val="0"/>
          <w:sz w:val="24"/>
          <w:szCs w:val="24"/>
          <w:u w:val="none"/>
          <w:lang w:val="en-GB"/>
        </w:rPr>
        <w:t>participating</w:t>
      </w:r>
      <w:r w:rsidRPr="48722FA0" w:rsidR="11F5F022">
        <w:rPr>
          <w:rFonts w:ascii="Calibri" w:hAnsi="Calibri" w:eastAsia="Calibri" w:cs="Calibri"/>
          <w:b w:val="0"/>
          <w:bCs w:val="0"/>
          <w:noProof w:val="0"/>
          <w:sz w:val="24"/>
          <w:szCs w:val="24"/>
          <w:u w:val="none"/>
          <w:lang w:val="en-GB"/>
        </w:rPr>
        <w:t xml:space="preserve"> in physical education. By exploring these experiences, this study aims to contribute to the existing literature and provide insights that may help inform more inclusive and supportive PE practices</w:t>
      </w:r>
    </w:p>
    <w:p w:rsidR="48722FA0" w:rsidP="48722FA0" w:rsidRDefault="48722FA0" w14:paraId="5F32ADC0" w14:textId="30831A0D">
      <w:pPr>
        <w:pStyle w:val="Normal"/>
        <w:jc w:val="left"/>
        <w:rPr>
          <w:rFonts w:ascii="Calibri" w:hAnsi="Calibri" w:eastAsia="Calibri" w:cs="Calibri"/>
          <w:b w:val="0"/>
          <w:bCs w:val="0"/>
          <w:noProof w:val="0"/>
          <w:sz w:val="24"/>
          <w:szCs w:val="24"/>
          <w:u w:val="none"/>
          <w:lang w:val="en-GB"/>
        </w:rPr>
      </w:pPr>
    </w:p>
    <w:p w:rsidR="48722FA0" w:rsidP="48722FA0" w:rsidRDefault="48722FA0" w14:paraId="008BF109" w14:textId="266C2D20">
      <w:pPr>
        <w:pStyle w:val="Normal"/>
        <w:jc w:val="left"/>
        <w:rPr>
          <w:rFonts w:ascii="Calibri" w:hAnsi="Calibri" w:eastAsia="Calibri" w:cs="Calibri"/>
          <w:b w:val="1"/>
          <w:bCs w:val="1"/>
          <w:noProof w:val="0"/>
          <w:sz w:val="28"/>
          <w:szCs w:val="28"/>
          <w:u w:val="single"/>
          <w:lang w:val="en-GB"/>
        </w:rPr>
      </w:pPr>
    </w:p>
    <w:p w:rsidR="732C6679" w:rsidP="48722FA0" w:rsidRDefault="732C6679" w14:paraId="56BB2E17" w14:textId="413688EC">
      <w:pPr>
        <w:pStyle w:val="Normal"/>
        <w:jc w:val="left"/>
        <w:rPr>
          <w:rFonts w:ascii="Calibri" w:hAnsi="Calibri" w:eastAsia="Calibri" w:cs="Calibri"/>
          <w:b w:val="1"/>
          <w:bCs w:val="1"/>
          <w:noProof w:val="0"/>
          <w:sz w:val="32"/>
          <w:szCs w:val="32"/>
          <w:u w:val="single"/>
          <w:lang w:val="en-GB"/>
        </w:rPr>
      </w:pPr>
      <w:r w:rsidRPr="48722FA0" w:rsidR="732C6679">
        <w:rPr>
          <w:rFonts w:ascii="Calibri" w:hAnsi="Calibri" w:eastAsia="Calibri" w:cs="Calibri"/>
          <w:b w:val="1"/>
          <w:bCs w:val="1"/>
          <w:noProof w:val="0"/>
          <w:sz w:val="28"/>
          <w:szCs w:val="28"/>
          <w:u w:val="single"/>
          <w:lang w:val="en-GB"/>
        </w:rPr>
        <w:t xml:space="preserve">Methodology </w:t>
      </w:r>
    </w:p>
    <w:p w:rsidR="732C6679" w:rsidP="48722FA0" w:rsidRDefault="732C6679" w14:paraId="6D725C26" w14:textId="16DA94FF">
      <w:pPr>
        <w:pStyle w:val="Normal"/>
        <w:jc w:val="left"/>
      </w:pPr>
      <w:r w:rsidRPr="48722FA0" w:rsidR="732C6679">
        <w:rPr>
          <w:rFonts w:ascii="Calibri" w:hAnsi="Calibri" w:eastAsia="Calibri" w:cs="Calibri"/>
          <w:b w:val="0"/>
          <w:bCs w:val="0"/>
          <w:noProof w:val="0"/>
          <w:sz w:val="24"/>
          <w:szCs w:val="24"/>
          <w:u w:val="none"/>
          <w:lang w:val="en-GB"/>
        </w:rPr>
        <w:t xml:space="preserve">The aim of this study was to explore the barriers that adolescent girls face when participating in physical education lessons. To understand students’ experiences, perceptions, and feelings towards PE, a qualitative research approach was adopted. Qualitative research is commonly used in educational studies as it allows researchers to explore participants’ perspectives and gain a deeper understanding of social experiences (Nurse Researcher, 2004). Rather than focusing on numerical data, qualitative methods enable researchers to gather detailed information about individuals’ thoughts and experiences. </w:t>
      </w:r>
    </w:p>
    <w:p w:rsidR="732C6679" w:rsidP="48722FA0" w:rsidRDefault="732C6679" w14:paraId="25978113" w14:textId="74BF7F8B">
      <w:pPr>
        <w:pStyle w:val="Normal"/>
        <w:jc w:val="left"/>
      </w:pPr>
      <w:r w:rsidRPr="48722FA0" w:rsidR="732C6679">
        <w:rPr>
          <w:rFonts w:ascii="Calibri" w:hAnsi="Calibri" w:eastAsia="Calibri" w:cs="Calibri"/>
          <w:b w:val="0"/>
          <w:bCs w:val="0"/>
          <w:noProof w:val="0"/>
          <w:sz w:val="24"/>
          <w:szCs w:val="24"/>
          <w:u w:val="none"/>
          <w:lang w:val="en-GB"/>
        </w:rPr>
        <w:t xml:space="preserve">A qualitative approach was considered appropriate for this study because the research aimed to explore the lived experiences of adolescent girls within PE lessons. Previous research suggests that participation in PE is influenced by a complex range of psychological, social, and environmental factors (Corr, McSharry and Murtagh, 2019). These experiences are often personal and subjective, meaning that they are best explored through qualitative methods that allow participants to describe their own perspectives in detail. Within qualitative research, semi-structured individual interviews were selected as the primary data collection method. Semi-structured interviews allow the researcher to prepare a series of planned questions while still providing flexibility for participants to expand their answers (Joshi, H. 2015). This approach enables participants to discuss their experiences in their own words, which can provide deeper insight into the factors that influence their engagement in PE. </w:t>
      </w:r>
    </w:p>
    <w:p w:rsidR="732C6679" w:rsidP="48722FA0" w:rsidRDefault="732C6679" w14:paraId="4D569761" w14:textId="0B95C4C8">
      <w:pPr>
        <w:pStyle w:val="Normal"/>
        <w:jc w:val="left"/>
      </w:pPr>
      <w:r w:rsidRPr="48722FA0" w:rsidR="732C6679">
        <w:rPr>
          <w:rFonts w:ascii="Calibri" w:hAnsi="Calibri" w:eastAsia="Calibri" w:cs="Calibri"/>
          <w:b w:val="0"/>
          <w:bCs w:val="0"/>
          <w:noProof w:val="0"/>
          <w:sz w:val="24"/>
          <w:szCs w:val="24"/>
          <w:u w:val="none"/>
          <w:lang w:val="en-GB"/>
        </w:rPr>
        <w:t xml:space="preserve">Individual interviews were chosen rather than focus groups because the topics discussed within the research may involve personal experiences, such as confidence, body image, or feelings about participating in physical activities in front of peers. Conducting interviews individually can help participants feel more comfortable sharing their views, as they are not required to discuss their experiences in front of other students. </w:t>
      </w:r>
    </w:p>
    <w:p w:rsidR="732C6679" w:rsidP="48722FA0" w:rsidRDefault="732C6679" w14:paraId="2F832826" w14:textId="3F031F84">
      <w:pPr>
        <w:pStyle w:val="Normal"/>
        <w:jc w:val="left"/>
        <w:rPr>
          <w:rFonts w:ascii="Calibri" w:hAnsi="Calibri" w:eastAsia="Calibri" w:cs="Calibri"/>
          <w:b w:val="1"/>
          <w:bCs w:val="1"/>
          <w:noProof w:val="0"/>
          <w:sz w:val="32"/>
          <w:szCs w:val="32"/>
          <w:u w:val="none"/>
          <w:lang w:val="en-GB"/>
        </w:rPr>
      </w:pPr>
      <w:r w:rsidRPr="48722FA0" w:rsidR="732C6679">
        <w:rPr>
          <w:rFonts w:ascii="Calibri" w:hAnsi="Calibri" w:eastAsia="Calibri" w:cs="Calibri"/>
          <w:b w:val="1"/>
          <w:bCs w:val="1"/>
          <w:noProof w:val="0"/>
          <w:sz w:val="28"/>
          <w:szCs w:val="28"/>
          <w:u w:val="none"/>
          <w:lang w:val="en-GB"/>
        </w:rPr>
        <w:t xml:space="preserve">Participants </w:t>
      </w:r>
    </w:p>
    <w:p w:rsidR="732C6679" w:rsidP="48722FA0" w:rsidRDefault="732C6679" w14:paraId="0AFCC9B1" w14:textId="3899C3D4">
      <w:pPr>
        <w:pStyle w:val="Normal"/>
        <w:jc w:val="left"/>
      </w:pPr>
      <w:r w:rsidRPr="48722FA0" w:rsidR="732C6679">
        <w:rPr>
          <w:rFonts w:ascii="Calibri" w:hAnsi="Calibri" w:eastAsia="Calibri" w:cs="Calibri"/>
          <w:b w:val="0"/>
          <w:bCs w:val="0"/>
          <w:noProof w:val="0"/>
          <w:sz w:val="24"/>
          <w:szCs w:val="24"/>
          <w:u w:val="none"/>
          <w:lang w:val="en-GB"/>
        </w:rPr>
        <w:t xml:space="preserve">Participants in this study are female secondary school students in Years 7 to 11, typically aged between 11 and 16 years old. This age group was selected because adolescence is a developmental stage in which participation in physical activity often declines, particularly among girls (Slater and Tiggemann, 2010). Understanding girls’ experiences of PE during these school years may therefore provide valuable insights into the barriers that influence their motivation and participation. A total of 32 participants took part in the study. This number of participants allowed the researcher to gather a range of perspectives. Using participants from multiple year groups also allowed the research to explore whether experiences of PE differed across different stages of secondary education. </w:t>
      </w:r>
    </w:p>
    <w:p w:rsidR="47F7DF8B" w:rsidP="48722FA0" w:rsidRDefault="47F7DF8B" w14:paraId="7A4D40BC" w14:textId="78F6D95E">
      <w:pPr>
        <w:pStyle w:val="Normal"/>
        <w:jc w:val="left"/>
        <w:rPr>
          <w:rFonts w:ascii="Calibri" w:hAnsi="Calibri" w:eastAsia="Calibri" w:cs="Calibri"/>
          <w:b w:val="0"/>
          <w:bCs w:val="0"/>
          <w:noProof w:val="0"/>
          <w:sz w:val="24"/>
          <w:szCs w:val="24"/>
          <w:u w:val="none"/>
          <w:lang w:val="en-GB"/>
        </w:rPr>
      </w:pPr>
      <w:r w:rsidRPr="48722FA0" w:rsidR="47F7DF8B">
        <w:rPr>
          <w:rFonts w:ascii="Calibri" w:hAnsi="Calibri" w:eastAsia="Calibri" w:cs="Calibri"/>
          <w:b w:val="0"/>
          <w:bCs w:val="0"/>
          <w:noProof w:val="0"/>
          <w:sz w:val="24"/>
          <w:szCs w:val="24"/>
          <w:u w:val="none"/>
          <w:lang w:val="en-GB"/>
        </w:rPr>
        <w:t xml:space="preserve">Here </w:t>
      </w:r>
      <w:bookmarkStart w:name="_Int_ldm6TR6W" w:id="1377493010"/>
      <w:r w:rsidRPr="48722FA0" w:rsidR="47F7DF8B">
        <w:rPr>
          <w:rFonts w:ascii="Calibri" w:hAnsi="Calibri" w:eastAsia="Calibri" w:cs="Calibri"/>
          <w:b w:val="0"/>
          <w:bCs w:val="0"/>
          <w:noProof w:val="0"/>
          <w:sz w:val="24"/>
          <w:szCs w:val="24"/>
          <w:u w:val="none"/>
          <w:lang w:val="en-GB"/>
        </w:rPr>
        <w:t>is</w:t>
      </w:r>
      <w:bookmarkEnd w:id="1377493010"/>
      <w:r w:rsidRPr="48722FA0" w:rsidR="47F7DF8B">
        <w:rPr>
          <w:rFonts w:ascii="Calibri" w:hAnsi="Calibri" w:eastAsia="Calibri" w:cs="Calibri"/>
          <w:b w:val="0"/>
          <w:bCs w:val="0"/>
          <w:noProof w:val="0"/>
          <w:sz w:val="24"/>
          <w:szCs w:val="24"/>
          <w:u w:val="none"/>
          <w:lang w:val="en-GB"/>
        </w:rPr>
        <w:t xml:space="preserve"> a table of each participant and their current opinion on physical education. </w:t>
      </w:r>
    </w:p>
    <w:tbl>
      <w:tblPr>
        <w:tblStyle w:val="TableGridLight"/>
        <w:bidiVisual w:val="0"/>
        <w:tblW w:w="0" w:type="auto"/>
        <w:tblLook w:val="06A0" w:firstRow="1" w:lastRow="0" w:firstColumn="1" w:lastColumn="0" w:noHBand="1" w:noVBand="1"/>
      </w:tblPr>
      <w:tblGrid>
        <w:gridCol w:w="554"/>
        <w:gridCol w:w="885"/>
        <w:gridCol w:w="4170"/>
      </w:tblGrid>
      <w:tr w:rsidR="48722FA0" w:rsidTr="48722FA0" w14:paraId="71FEAEAA">
        <w:trPr>
          <w:trHeight w:val="300"/>
        </w:trPr>
        <w:tc>
          <w:tcPr>
            <w:tcW w:w="554" w:type="dxa"/>
            <w:tcMar/>
          </w:tcPr>
          <w:p w:rsidR="48722FA0" w:rsidP="48722FA0" w:rsidRDefault="48722FA0" w14:paraId="13304440" w14:textId="4161F026">
            <w:pPr>
              <w:bidi w:val="0"/>
              <w:spacing w:before="0" w:beforeAutospacing="off" w:after="0" w:afterAutospacing="off"/>
            </w:pPr>
            <w:r w:rsidR="48722FA0">
              <w:rPr/>
              <w:t>P1</w:t>
            </w:r>
          </w:p>
        </w:tc>
        <w:tc>
          <w:tcPr>
            <w:tcW w:w="885" w:type="dxa"/>
            <w:tcMar/>
          </w:tcPr>
          <w:p w:rsidR="48722FA0" w:rsidP="48722FA0" w:rsidRDefault="48722FA0" w14:paraId="15D306F8" w14:textId="27007050">
            <w:pPr>
              <w:bidi w:val="0"/>
              <w:spacing w:before="0" w:beforeAutospacing="off" w:after="0" w:afterAutospacing="off"/>
            </w:pPr>
            <w:r w:rsidR="48722FA0">
              <w:rPr/>
              <w:t>Year 7</w:t>
            </w:r>
          </w:p>
          <w:p w:rsidR="48722FA0" w:rsidP="48722FA0" w:rsidRDefault="48722FA0" w14:paraId="02FE1BED" w14:textId="1727A0C9">
            <w:pPr>
              <w:bidi w:val="0"/>
              <w:spacing w:before="0" w:beforeAutospacing="off" w:after="0" w:afterAutospacing="off"/>
            </w:pPr>
          </w:p>
        </w:tc>
        <w:tc>
          <w:tcPr>
            <w:tcW w:w="4170" w:type="dxa"/>
            <w:tcMar/>
          </w:tcPr>
          <w:p w:rsidR="48722FA0" w:rsidP="48722FA0" w:rsidRDefault="48722FA0" w14:paraId="69AC5F76" w14:textId="2C1CDB77">
            <w:pPr>
              <w:bidi w:val="0"/>
              <w:spacing w:before="0" w:beforeAutospacing="off" w:after="0" w:afterAutospacing="off"/>
            </w:pPr>
            <w:r w:rsidR="48722FA0">
              <w:rPr/>
              <w:t>Enjoys PE and likes trying new sports</w:t>
            </w:r>
          </w:p>
        </w:tc>
      </w:tr>
    </w:tbl>
    <w:tbl>
      <w:tblPr>
        <w:tblStyle w:val="TableGridLight"/>
        <w:bidiVisual w:val="0"/>
        <w:tblW w:w="0" w:type="auto"/>
        <w:tblLook w:val="06A0" w:firstRow="1" w:lastRow="0" w:firstColumn="1" w:lastColumn="0" w:noHBand="1" w:noVBand="1"/>
      </w:tblPr>
      <w:tblGrid>
        <w:gridCol w:w="554"/>
        <w:gridCol w:w="922"/>
        <w:gridCol w:w="4526"/>
      </w:tblGrid>
      <w:tr w:rsidR="48722FA0" w:rsidTr="48722FA0" w14:paraId="0948B12D">
        <w:trPr>
          <w:trHeight w:val="300"/>
        </w:trPr>
        <w:tc>
          <w:tcPr>
            <w:tcW w:w="554" w:type="dxa"/>
            <w:tcMar/>
          </w:tcPr>
          <w:p w:rsidR="48722FA0" w:rsidP="48722FA0" w:rsidRDefault="48722FA0" w14:paraId="31E0C43B" w14:textId="3E63A558">
            <w:pPr>
              <w:bidi w:val="0"/>
              <w:spacing w:before="0" w:beforeAutospacing="off" w:after="0" w:afterAutospacing="off"/>
            </w:pPr>
            <w:r w:rsidR="48722FA0">
              <w:rPr/>
              <w:t>P2</w:t>
            </w:r>
          </w:p>
        </w:tc>
        <w:tc>
          <w:tcPr>
            <w:tcW w:w="922" w:type="dxa"/>
            <w:tcMar/>
          </w:tcPr>
          <w:p w:rsidR="48722FA0" w:rsidP="48722FA0" w:rsidRDefault="48722FA0" w14:paraId="633935F6" w14:textId="4B0C5480">
            <w:pPr>
              <w:bidi w:val="0"/>
              <w:spacing w:before="0" w:beforeAutospacing="off" w:after="0" w:afterAutospacing="off"/>
            </w:pPr>
            <w:r w:rsidR="48722FA0">
              <w:rPr/>
              <w:t>Year 7</w:t>
            </w:r>
          </w:p>
        </w:tc>
        <w:tc>
          <w:tcPr>
            <w:tcW w:w="4526" w:type="dxa"/>
            <w:tcMar/>
          </w:tcPr>
          <w:p w:rsidR="48722FA0" w:rsidP="48722FA0" w:rsidRDefault="48722FA0" w14:paraId="376FAD52" w14:textId="671A96F9">
            <w:pPr>
              <w:bidi w:val="0"/>
              <w:spacing w:before="0" w:beforeAutospacing="off" w:after="0" w:afterAutospacing="off"/>
            </w:pPr>
            <w:r w:rsidR="48722FA0">
              <w:rPr/>
              <w:t>Finds PE fun but feels shy in team activities</w:t>
            </w:r>
          </w:p>
        </w:tc>
      </w:tr>
    </w:tbl>
    <w:tbl>
      <w:tblPr>
        <w:tblStyle w:val="TableGridLight"/>
        <w:bidiVisual w:val="0"/>
        <w:tblW w:w="0" w:type="auto"/>
        <w:tblLook w:val="06A0" w:firstRow="1" w:lastRow="0" w:firstColumn="1" w:lastColumn="0" w:noHBand="1" w:noVBand="1"/>
      </w:tblPr>
      <w:tblGrid>
        <w:gridCol w:w="554"/>
        <w:gridCol w:w="922"/>
        <w:gridCol w:w="5246"/>
      </w:tblGrid>
      <w:tr w:rsidR="48722FA0" w:rsidTr="48722FA0" w14:paraId="4D32862F">
        <w:trPr>
          <w:trHeight w:val="300"/>
        </w:trPr>
        <w:tc>
          <w:tcPr>
            <w:tcW w:w="554" w:type="dxa"/>
            <w:tcMar/>
          </w:tcPr>
          <w:p w:rsidR="48722FA0" w:rsidP="48722FA0" w:rsidRDefault="48722FA0" w14:paraId="5B8AFD3C" w14:textId="1BC94860">
            <w:pPr>
              <w:bidi w:val="0"/>
              <w:spacing w:before="0" w:beforeAutospacing="off" w:after="0" w:afterAutospacing="off"/>
            </w:pPr>
            <w:r w:rsidR="48722FA0">
              <w:rPr/>
              <w:t>P3</w:t>
            </w:r>
          </w:p>
        </w:tc>
        <w:tc>
          <w:tcPr>
            <w:tcW w:w="922" w:type="dxa"/>
            <w:tcMar/>
          </w:tcPr>
          <w:p w:rsidR="48722FA0" w:rsidP="48722FA0" w:rsidRDefault="48722FA0" w14:paraId="58EE9BC2" w14:textId="3E0C2507">
            <w:pPr>
              <w:bidi w:val="0"/>
              <w:spacing w:before="0" w:beforeAutospacing="off" w:after="0" w:afterAutospacing="off"/>
            </w:pPr>
            <w:r w:rsidR="48722FA0">
              <w:rPr/>
              <w:t>Year 7</w:t>
            </w:r>
          </w:p>
        </w:tc>
        <w:tc>
          <w:tcPr>
            <w:tcW w:w="5246" w:type="dxa"/>
            <w:tcMar/>
          </w:tcPr>
          <w:p w:rsidR="48722FA0" w:rsidP="48722FA0" w:rsidRDefault="48722FA0" w14:paraId="58B80791" w14:textId="5D9275F8">
            <w:pPr>
              <w:bidi w:val="0"/>
              <w:spacing w:before="0" w:beforeAutospacing="off" w:after="0" w:afterAutospacing="off"/>
            </w:pPr>
            <w:r w:rsidR="48722FA0">
              <w:rPr/>
              <w:t>Likes active lessons but dislikes competitive games</w:t>
            </w:r>
          </w:p>
        </w:tc>
      </w:tr>
    </w:tbl>
    <w:tbl>
      <w:tblPr>
        <w:tblStyle w:val="TableGridLight"/>
        <w:bidiVisual w:val="0"/>
        <w:tblW w:w="0" w:type="auto"/>
        <w:tblLook w:val="06A0" w:firstRow="1" w:lastRow="0" w:firstColumn="1" w:lastColumn="0" w:noHBand="1" w:noVBand="1"/>
      </w:tblPr>
      <w:tblGrid>
        <w:gridCol w:w="554"/>
        <w:gridCol w:w="922"/>
        <w:gridCol w:w="4752"/>
      </w:tblGrid>
      <w:tr w:rsidR="48722FA0" w:rsidTr="48722FA0" w14:paraId="346A1545">
        <w:trPr>
          <w:trHeight w:val="300"/>
        </w:trPr>
        <w:tc>
          <w:tcPr>
            <w:tcW w:w="554" w:type="dxa"/>
            <w:tcMar/>
          </w:tcPr>
          <w:p w:rsidR="48722FA0" w:rsidP="48722FA0" w:rsidRDefault="48722FA0" w14:paraId="331ACF0C" w14:textId="44045F16">
            <w:pPr>
              <w:bidi w:val="0"/>
              <w:spacing w:before="0" w:beforeAutospacing="off" w:after="0" w:afterAutospacing="off"/>
            </w:pPr>
            <w:r w:rsidR="48722FA0">
              <w:rPr/>
              <w:t>P4</w:t>
            </w:r>
          </w:p>
        </w:tc>
        <w:tc>
          <w:tcPr>
            <w:tcW w:w="922" w:type="dxa"/>
            <w:tcMar/>
          </w:tcPr>
          <w:p w:rsidR="48722FA0" w:rsidP="48722FA0" w:rsidRDefault="48722FA0" w14:paraId="1531A8BC" w14:textId="22B0B8B5">
            <w:pPr>
              <w:bidi w:val="0"/>
              <w:spacing w:before="0" w:beforeAutospacing="off" w:after="0" w:afterAutospacing="off"/>
            </w:pPr>
            <w:r w:rsidR="48722FA0">
              <w:rPr/>
              <w:t>Year 7</w:t>
            </w:r>
          </w:p>
        </w:tc>
        <w:tc>
          <w:tcPr>
            <w:tcW w:w="4752" w:type="dxa"/>
            <w:tcMar/>
          </w:tcPr>
          <w:p w:rsidR="48722FA0" w:rsidP="48722FA0" w:rsidRDefault="48722FA0" w14:paraId="6CFD0AC6" w14:textId="06870819">
            <w:pPr>
              <w:bidi w:val="0"/>
              <w:spacing w:before="0" w:beforeAutospacing="off" w:after="0" w:afterAutospacing="off"/>
            </w:pPr>
            <w:r w:rsidR="48722FA0">
              <w:rPr/>
              <w:t>Enjoys PE because it breaks up the school day</w:t>
            </w:r>
          </w:p>
        </w:tc>
      </w:tr>
    </w:tbl>
    <w:tbl>
      <w:tblPr>
        <w:tblStyle w:val="TableGridLight"/>
        <w:bidiVisual w:val="0"/>
        <w:tblW w:w="0" w:type="auto"/>
        <w:tblLook w:val="06A0" w:firstRow="1" w:lastRow="0" w:firstColumn="1" w:lastColumn="0" w:noHBand="1" w:noVBand="1"/>
      </w:tblPr>
      <w:tblGrid>
        <w:gridCol w:w="554"/>
        <w:gridCol w:w="922"/>
        <w:gridCol w:w="4579"/>
      </w:tblGrid>
      <w:tr w:rsidR="48722FA0" w:rsidTr="48722FA0" w14:paraId="3958C37B">
        <w:trPr>
          <w:trHeight w:val="300"/>
        </w:trPr>
        <w:tc>
          <w:tcPr>
            <w:tcW w:w="554" w:type="dxa"/>
            <w:tcMar/>
          </w:tcPr>
          <w:p w:rsidR="48722FA0" w:rsidP="48722FA0" w:rsidRDefault="48722FA0" w14:paraId="65C7DB0D" w14:textId="601294F1">
            <w:pPr>
              <w:bidi w:val="0"/>
              <w:spacing w:before="0" w:beforeAutospacing="off" w:after="0" w:afterAutospacing="off"/>
            </w:pPr>
            <w:r w:rsidR="48722FA0">
              <w:rPr/>
              <w:t>P5</w:t>
            </w:r>
          </w:p>
        </w:tc>
        <w:tc>
          <w:tcPr>
            <w:tcW w:w="922" w:type="dxa"/>
            <w:tcMar/>
          </w:tcPr>
          <w:p w:rsidR="48722FA0" w:rsidP="48722FA0" w:rsidRDefault="48722FA0" w14:paraId="7EB83851" w14:textId="223C9684">
            <w:pPr>
              <w:bidi w:val="0"/>
              <w:spacing w:before="0" w:beforeAutospacing="off" w:after="0" w:afterAutospacing="off"/>
            </w:pPr>
            <w:r w:rsidR="48722FA0">
              <w:rPr/>
              <w:t>Year 7</w:t>
            </w:r>
          </w:p>
        </w:tc>
        <w:tc>
          <w:tcPr>
            <w:tcW w:w="4579" w:type="dxa"/>
            <w:tcMar/>
          </w:tcPr>
          <w:p w:rsidR="48722FA0" w:rsidP="48722FA0" w:rsidRDefault="48722FA0" w14:paraId="7D64CB29" w14:textId="6045C56A">
            <w:pPr>
              <w:bidi w:val="0"/>
              <w:spacing w:before="0" w:beforeAutospacing="off" w:after="0" w:afterAutospacing="off"/>
            </w:pPr>
            <w:r w:rsidR="48722FA0">
              <w:rPr/>
              <w:t>Feels nervous participating in front of others</w:t>
            </w:r>
          </w:p>
        </w:tc>
      </w:tr>
    </w:tbl>
    <w:tbl>
      <w:tblPr>
        <w:tblStyle w:val="TableGridLight"/>
        <w:bidiVisual w:val="0"/>
        <w:tblW w:w="0" w:type="auto"/>
        <w:tblLook w:val="06A0" w:firstRow="1" w:lastRow="0" w:firstColumn="1" w:lastColumn="0" w:noHBand="1" w:noVBand="1"/>
      </w:tblPr>
      <w:tblGrid>
        <w:gridCol w:w="554"/>
        <w:gridCol w:w="922"/>
        <w:gridCol w:w="5215"/>
      </w:tblGrid>
      <w:tr w:rsidR="48722FA0" w:rsidTr="48722FA0" w14:paraId="1CB60FD1">
        <w:trPr>
          <w:trHeight w:val="300"/>
        </w:trPr>
        <w:tc>
          <w:tcPr>
            <w:tcW w:w="554" w:type="dxa"/>
            <w:tcMar/>
          </w:tcPr>
          <w:p w:rsidR="48722FA0" w:rsidP="48722FA0" w:rsidRDefault="48722FA0" w14:paraId="4835CA32" w14:textId="457762F8">
            <w:pPr>
              <w:bidi w:val="0"/>
              <w:spacing w:before="0" w:beforeAutospacing="off" w:after="0" w:afterAutospacing="off"/>
            </w:pPr>
            <w:r w:rsidR="48722FA0">
              <w:rPr/>
              <w:t>P6</w:t>
            </w:r>
          </w:p>
        </w:tc>
        <w:tc>
          <w:tcPr>
            <w:tcW w:w="922" w:type="dxa"/>
            <w:tcMar/>
          </w:tcPr>
          <w:p w:rsidR="48722FA0" w:rsidP="48722FA0" w:rsidRDefault="48722FA0" w14:paraId="2B23877C" w14:textId="2EF5F376">
            <w:pPr>
              <w:bidi w:val="0"/>
              <w:spacing w:before="0" w:beforeAutospacing="off" w:after="0" w:afterAutospacing="off"/>
            </w:pPr>
            <w:r w:rsidR="48722FA0">
              <w:rPr/>
              <w:t>Year 8</w:t>
            </w:r>
          </w:p>
        </w:tc>
        <w:tc>
          <w:tcPr>
            <w:tcW w:w="5215" w:type="dxa"/>
            <w:tcMar/>
          </w:tcPr>
          <w:p w:rsidR="48722FA0" w:rsidP="48722FA0" w:rsidRDefault="48722FA0" w14:paraId="15BB0066" w14:textId="736DEF23">
            <w:pPr>
              <w:bidi w:val="0"/>
              <w:spacing w:before="0" w:beforeAutospacing="off" w:after="0" w:afterAutospacing="off"/>
            </w:pPr>
            <w:r w:rsidR="48722FA0">
              <w:rPr/>
              <w:t>Enjoys PE when lessons include different activities</w:t>
            </w:r>
          </w:p>
        </w:tc>
      </w:tr>
    </w:tbl>
    <w:tbl>
      <w:tblPr>
        <w:tblStyle w:val="TableGridLight"/>
        <w:bidiVisual w:val="0"/>
        <w:tblW w:w="0" w:type="auto"/>
        <w:tblLook w:val="06A0" w:firstRow="1" w:lastRow="0" w:firstColumn="1" w:lastColumn="0" w:noHBand="1" w:noVBand="1"/>
      </w:tblPr>
      <w:tblGrid>
        <w:gridCol w:w="554"/>
        <w:gridCol w:w="922"/>
        <w:gridCol w:w="4953"/>
      </w:tblGrid>
      <w:tr w:rsidR="48722FA0" w:rsidTr="48722FA0" w14:paraId="1B051FD5">
        <w:trPr>
          <w:trHeight w:val="300"/>
        </w:trPr>
        <w:tc>
          <w:tcPr>
            <w:tcW w:w="554" w:type="dxa"/>
            <w:tcMar/>
          </w:tcPr>
          <w:p w:rsidR="48722FA0" w:rsidP="48722FA0" w:rsidRDefault="48722FA0" w14:paraId="07188708" w14:textId="1C4E82C1">
            <w:pPr>
              <w:bidi w:val="0"/>
              <w:spacing w:before="0" w:beforeAutospacing="off" w:after="0" w:afterAutospacing="off"/>
            </w:pPr>
            <w:r w:rsidR="48722FA0">
              <w:rPr/>
              <w:t>P7</w:t>
            </w:r>
          </w:p>
        </w:tc>
        <w:tc>
          <w:tcPr>
            <w:tcW w:w="922" w:type="dxa"/>
            <w:tcMar/>
          </w:tcPr>
          <w:p w:rsidR="48722FA0" w:rsidP="48722FA0" w:rsidRDefault="48722FA0" w14:paraId="75702822" w14:textId="1604C76D">
            <w:pPr>
              <w:bidi w:val="0"/>
              <w:spacing w:before="0" w:beforeAutospacing="off" w:after="0" w:afterAutospacing="off"/>
            </w:pPr>
            <w:r w:rsidR="48722FA0">
              <w:rPr/>
              <w:t>Year 8</w:t>
            </w:r>
          </w:p>
        </w:tc>
        <w:tc>
          <w:tcPr>
            <w:tcW w:w="4953" w:type="dxa"/>
            <w:tcMar/>
          </w:tcPr>
          <w:p w:rsidR="48722FA0" w:rsidP="48722FA0" w:rsidRDefault="48722FA0" w14:paraId="6195CB08" w14:textId="40BB9327">
            <w:pPr>
              <w:bidi w:val="0"/>
              <w:spacing w:before="0" w:beforeAutospacing="off" w:after="0" w:afterAutospacing="off"/>
            </w:pPr>
            <w:r w:rsidR="48722FA0">
              <w:rPr/>
              <w:t>Feels confident in sports and enjoys competition</w:t>
            </w:r>
          </w:p>
        </w:tc>
      </w:tr>
    </w:tbl>
    <w:tbl>
      <w:tblPr>
        <w:tblStyle w:val="TableGridLight"/>
        <w:bidiVisual w:val="0"/>
        <w:tblW w:w="0" w:type="auto"/>
        <w:tblLook w:val="06A0" w:firstRow="1" w:lastRow="0" w:firstColumn="1" w:lastColumn="0" w:noHBand="1" w:noVBand="1"/>
      </w:tblPr>
      <w:tblGrid>
        <w:gridCol w:w="554"/>
        <w:gridCol w:w="922"/>
        <w:gridCol w:w="4472"/>
      </w:tblGrid>
      <w:tr w:rsidR="48722FA0" w:rsidTr="48722FA0" w14:paraId="73C7FA4B">
        <w:trPr>
          <w:trHeight w:val="300"/>
        </w:trPr>
        <w:tc>
          <w:tcPr>
            <w:tcW w:w="554" w:type="dxa"/>
            <w:tcMar/>
          </w:tcPr>
          <w:p w:rsidR="48722FA0" w:rsidP="48722FA0" w:rsidRDefault="48722FA0" w14:paraId="1F059964" w14:textId="7C38D5BF">
            <w:pPr>
              <w:bidi w:val="0"/>
              <w:spacing w:before="0" w:beforeAutospacing="off" w:after="0" w:afterAutospacing="off"/>
            </w:pPr>
            <w:r w:rsidR="48722FA0">
              <w:rPr/>
              <w:t>P8</w:t>
            </w:r>
          </w:p>
        </w:tc>
        <w:tc>
          <w:tcPr>
            <w:tcW w:w="922" w:type="dxa"/>
            <w:tcMar/>
          </w:tcPr>
          <w:p w:rsidR="48722FA0" w:rsidP="48722FA0" w:rsidRDefault="48722FA0" w14:paraId="561538DD" w14:textId="1D88032F">
            <w:pPr>
              <w:bidi w:val="0"/>
              <w:spacing w:before="0" w:beforeAutospacing="off" w:after="0" w:afterAutospacing="off"/>
            </w:pPr>
            <w:r w:rsidR="48722FA0">
              <w:rPr/>
              <w:t>Year 8</w:t>
            </w:r>
          </w:p>
        </w:tc>
        <w:tc>
          <w:tcPr>
            <w:tcW w:w="4472" w:type="dxa"/>
            <w:tcMar/>
          </w:tcPr>
          <w:p w:rsidR="48722FA0" w:rsidP="48722FA0" w:rsidRDefault="48722FA0" w14:paraId="3A77601E" w14:textId="00531A52">
            <w:pPr>
              <w:bidi w:val="0"/>
              <w:spacing w:before="0" w:beforeAutospacing="off" w:after="0" w:afterAutospacing="off"/>
            </w:pPr>
            <w:r w:rsidR="48722FA0">
              <w:rPr/>
              <w:t>Participates but prefers individual activities</w:t>
            </w:r>
          </w:p>
        </w:tc>
      </w:tr>
    </w:tbl>
    <w:tbl>
      <w:tblPr>
        <w:tblStyle w:val="TableGridLight"/>
        <w:bidiVisual w:val="0"/>
        <w:tblW w:w="0" w:type="auto"/>
        <w:tblLook w:val="06A0" w:firstRow="1" w:lastRow="0" w:firstColumn="1" w:lastColumn="0" w:noHBand="1" w:noVBand="1"/>
      </w:tblPr>
      <w:tblGrid>
        <w:gridCol w:w="554"/>
        <w:gridCol w:w="922"/>
        <w:gridCol w:w="4719"/>
      </w:tblGrid>
      <w:tr w:rsidR="48722FA0" w:rsidTr="48722FA0" w14:paraId="1CF6106F">
        <w:trPr>
          <w:trHeight w:val="300"/>
        </w:trPr>
        <w:tc>
          <w:tcPr>
            <w:tcW w:w="554" w:type="dxa"/>
            <w:tcMar/>
          </w:tcPr>
          <w:p w:rsidR="48722FA0" w:rsidP="48722FA0" w:rsidRDefault="48722FA0" w14:paraId="0732FABB" w14:textId="1B213027">
            <w:pPr>
              <w:bidi w:val="0"/>
              <w:spacing w:before="0" w:beforeAutospacing="off" w:after="0" w:afterAutospacing="off"/>
            </w:pPr>
            <w:r w:rsidR="48722FA0">
              <w:rPr/>
              <w:t>P9</w:t>
            </w:r>
          </w:p>
        </w:tc>
        <w:tc>
          <w:tcPr>
            <w:tcW w:w="922" w:type="dxa"/>
            <w:tcMar/>
          </w:tcPr>
          <w:p w:rsidR="48722FA0" w:rsidP="48722FA0" w:rsidRDefault="48722FA0" w14:paraId="5EBA3F77" w14:textId="007965E5">
            <w:pPr>
              <w:bidi w:val="0"/>
              <w:spacing w:before="0" w:beforeAutospacing="off" w:after="0" w:afterAutospacing="off"/>
            </w:pPr>
            <w:r w:rsidR="48722FA0">
              <w:rPr/>
              <w:t>Year 8</w:t>
            </w:r>
          </w:p>
        </w:tc>
        <w:tc>
          <w:tcPr>
            <w:tcW w:w="4719" w:type="dxa"/>
            <w:tcMar/>
          </w:tcPr>
          <w:p w:rsidR="48722FA0" w:rsidP="48722FA0" w:rsidRDefault="48722FA0" w14:paraId="1DF7FB7D" w14:textId="7ED2D2A0">
            <w:pPr>
              <w:bidi w:val="0"/>
              <w:spacing w:before="0" w:beforeAutospacing="off" w:after="0" w:afterAutospacing="off"/>
            </w:pPr>
            <w:r w:rsidR="48722FA0">
              <w:rPr/>
              <w:t>Likes PE but sometimes feels judged by peers</w:t>
            </w:r>
          </w:p>
        </w:tc>
      </w:tr>
    </w:tbl>
    <w:tbl>
      <w:tblPr>
        <w:tblStyle w:val="TableGridLight"/>
        <w:bidiVisual w:val="0"/>
        <w:tblW w:w="0" w:type="auto"/>
        <w:tblLook w:val="06A0" w:firstRow="1" w:lastRow="0" w:firstColumn="1" w:lastColumn="0" w:noHBand="1" w:noVBand="1"/>
      </w:tblPr>
      <w:tblGrid>
        <w:gridCol w:w="674"/>
        <w:gridCol w:w="922"/>
        <w:gridCol w:w="4906"/>
      </w:tblGrid>
      <w:tr w:rsidR="48722FA0" w:rsidTr="48722FA0" w14:paraId="3EF09531">
        <w:trPr>
          <w:trHeight w:val="300"/>
        </w:trPr>
        <w:tc>
          <w:tcPr>
            <w:tcW w:w="674" w:type="dxa"/>
            <w:tcMar/>
          </w:tcPr>
          <w:p w:rsidR="48722FA0" w:rsidP="48722FA0" w:rsidRDefault="48722FA0" w14:paraId="031D41DC" w14:textId="4C711334">
            <w:pPr>
              <w:bidi w:val="0"/>
              <w:spacing w:before="0" w:beforeAutospacing="off" w:after="0" w:afterAutospacing="off"/>
            </w:pPr>
            <w:r w:rsidR="48722FA0">
              <w:rPr/>
              <w:t>P10</w:t>
            </w:r>
          </w:p>
        </w:tc>
        <w:tc>
          <w:tcPr>
            <w:tcW w:w="922" w:type="dxa"/>
            <w:tcMar/>
          </w:tcPr>
          <w:p w:rsidR="48722FA0" w:rsidP="48722FA0" w:rsidRDefault="48722FA0" w14:paraId="6F82980F" w14:textId="533E417F">
            <w:pPr>
              <w:bidi w:val="0"/>
              <w:spacing w:before="0" w:beforeAutospacing="off" w:after="0" w:afterAutospacing="off"/>
            </w:pPr>
            <w:r w:rsidR="48722FA0">
              <w:rPr/>
              <w:t>Year 8</w:t>
            </w:r>
          </w:p>
        </w:tc>
        <w:tc>
          <w:tcPr>
            <w:tcW w:w="4906" w:type="dxa"/>
            <w:tcMar/>
          </w:tcPr>
          <w:p w:rsidR="48722FA0" w:rsidP="48722FA0" w:rsidRDefault="48722FA0" w14:paraId="608EEA80" w14:textId="4052D985">
            <w:pPr>
              <w:bidi w:val="0"/>
              <w:spacing w:before="0" w:beforeAutospacing="off" w:after="0" w:afterAutospacing="off"/>
            </w:pPr>
            <w:r w:rsidR="48722FA0">
              <w:rPr/>
              <w:t>Enjoys fitness-based activities more than games</w:t>
            </w:r>
          </w:p>
        </w:tc>
      </w:tr>
    </w:tbl>
    <w:tbl>
      <w:tblPr>
        <w:tblStyle w:val="TableGridLight"/>
        <w:bidiVisual w:val="0"/>
        <w:tblW w:w="0" w:type="auto"/>
        <w:tblLook w:val="06A0" w:firstRow="1" w:lastRow="0" w:firstColumn="1" w:lastColumn="0" w:noHBand="1" w:noVBand="1"/>
      </w:tblPr>
      <w:tblGrid>
        <w:gridCol w:w="665"/>
        <w:gridCol w:w="922"/>
        <w:gridCol w:w="5126"/>
      </w:tblGrid>
      <w:tr w:rsidR="48722FA0" w:rsidTr="48722FA0" w14:paraId="2B5C383B">
        <w:trPr>
          <w:trHeight w:val="300"/>
        </w:trPr>
        <w:tc>
          <w:tcPr>
            <w:tcW w:w="665" w:type="dxa"/>
            <w:tcMar/>
          </w:tcPr>
          <w:p w:rsidR="48722FA0" w:rsidP="48722FA0" w:rsidRDefault="48722FA0" w14:paraId="5FBFD62B" w14:textId="014CD5AA">
            <w:pPr>
              <w:bidi w:val="0"/>
              <w:spacing w:before="0" w:beforeAutospacing="off" w:after="0" w:afterAutospacing="off"/>
            </w:pPr>
            <w:r w:rsidR="48722FA0">
              <w:rPr/>
              <w:t>P11</w:t>
            </w:r>
          </w:p>
        </w:tc>
        <w:tc>
          <w:tcPr>
            <w:tcW w:w="922" w:type="dxa"/>
            <w:tcMar/>
          </w:tcPr>
          <w:p w:rsidR="48722FA0" w:rsidP="48722FA0" w:rsidRDefault="48722FA0" w14:paraId="7BBC50B3" w14:textId="28E9D025">
            <w:pPr>
              <w:bidi w:val="0"/>
              <w:spacing w:before="0" w:beforeAutospacing="off" w:after="0" w:afterAutospacing="off"/>
            </w:pPr>
            <w:r w:rsidR="48722FA0">
              <w:rPr/>
              <w:t>Year 8</w:t>
            </w:r>
          </w:p>
        </w:tc>
        <w:tc>
          <w:tcPr>
            <w:tcW w:w="5126" w:type="dxa"/>
            <w:tcMar/>
          </w:tcPr>
          <w:p w:rsidR="48722FA0" w:rsidP="48722FA0" w:rsidRDefault="48722FA0" w14:paraId="72C9014A" w14:textId="32F1C2E6">
            <w:pPr>
              <w:bidi w:val="0"/>
              <w:spacing w:before="0" w:beforeAutospacing="off" w:after="0" w:afterAutospacing="off"/>
            </w:pPr>
            <w:r w:rsidR="48722FA0">
              <w:rPr/>
              <w:t>Finds PE motivating when teachers are supportive</w:t>
            </w:r>
          </w:p>
        </w:tc>
      </w:tr>
    </w:tbl>
    <w:tbl>
      <w:tblPr>
        <w:tblStyle w:val="TableGridLight"/>
        <w:bidiVisual w:val="0"/>
        <w:tblW w:w="0" w:type="auto"/>
        <w:tblLook w:val="06A0" w:firstRow="1" w:lastRow="0" w:firstColumn="1" w:lastColumn="0" w:noHBand="1" w:noVBand="1"/>
      </w:tblPr>
      <w:tblGrid>
        <w:gridCol w:w="674"/>
        <w:gridCol w:w="922"/>
        <w:gridCol w:w="5979"/>
      </w:tblGrid>
      <w:tr w:rsidR="48722FA0" w:rsidTr="48722FA0" w14:paraId="3DE50178">
        <w:trPr>
          <w:trHeight w:val="300"/>
        </w:trPr>
        <w:tc>
          <w:tcPr>
            <w:tcW w:w="674" w:type="dxa"/>
            <w:tcMar/>
          </w:tcPr>
          <w:p w:rsidR="48722FA0" w:rsidP="48722FA0" w:rsidRDefault="48722FA0" w14:paraId="53BF3558" w14:textId="69F8C751">
            <w:pPr>
              <w:bidi w:val="0"/>
              <w:spacing w:before="0" w:beforeAutospacing="off" w:after="0" w:afterAutospacing="off"/>
            </w:pPr>
            <w:r w:rsidR="48722FA0">
              <w:rPr/>
              <w:t>P12</w:t>
            </w:r>
          </w:p>
        </w:tc>
        <w:tc>
          <w:tcPr>
            <w:tcW w:w="922" w:type="dxa"/>
            <w:tcMar/>
          </w:tcPr>
          <w:p w:rsidR="48722FA0" w:rsidP="48722FA0" w:rsidRDefault="48722FA0" w14:paraId="4D4FBC30" w14:textId="3762CDDC">
            <w:pPr>
              <w:bidi w:val="0"/>
              <w:spacing w:before="0" w:beforeAutospacing="off" w:after="0" w:afterAutospacing="off"/>
            </w:pPr>
            <w:r w:rsidR="48722FA0">
              <w:rPr/>
              <w:t>Year 9</w:t>
            </w:r>
          </w:p>
        </w:tc>
        <w:tc>
          <w:tcPr>
            <w:tcW w:w="5979" w:type="dxa"/>
            <w:tcMar/>
          </w:tcPr>
          <w:p w:rsidR="48722FA0" w:rsidP="48722FA0" w:rsidRDefault="48722FA0" w14:paraId="4032D792" w14:textId="5375204F">
            <w:pPr>
              <w:bidi w:val="0"/>
              <w:spacing w:before="0" w:beforeAutospacing="off" w:after="0" w:afterAutospacing="off"/>
            </w:pPr>
            <w:r w:rsidR="48722FA0">
              <w:rPr/>
              <w:t>Enjoys PE but feels some activities favour athletic students</w:t>
            </w:r>
          </w:p>
        </w:tc>
      </w:tr>
    </w:tbl>
    <w:tbl>
      <w:tblPr>
        <w:tblStyle w:val="TableGridLight"/>
        <w:bidiVisual w:val="0"/>
        <w:tblW w:w="0" w:type="auto"/>
        <w:tblLook w:val="06A0" w:firstRow="1" w:lastRow="0" w:firstColumn="1" w:lastColumn="0" w:noHBand="1" w:noVBand="1"/>
      </w:tblPr>
      <w:tblGrid>
        <w:gridCol w:w="674"/>
        <w:gridCol w:w="922"/>
        <w:gridCol w:w="4492"/>
      </w:tblGrid>
      <w:tr w:rsidR="48722FA0" w:rsidTr="48722FA0" w14:paraId="2CDAFD6C">
        <w:trPr>
          <w:trHeight w:val="300"/>
        </w:trPr>
        <w:tc>
          <w:tcPr>
            <w:tcW w:w="674" w:type="dxa"/>
            <w:tcMar/>
          </w:tcPr>
          <w:p w:rsidR="48722FA0" w:rsidP="48722FA0" w:rsidRDefault="48722FA0" w14:paraId="2A5DF660" w14:textId="31BC6D38">
            <w:pPr>
              <w:bidi w:val="0"/>
              <w:spacing w:before="0" w:beforeAutospacing="off" w:after="0" w:afterAutospacing="off"/>
            </w:pPr>
            <w:r w:rsidR="48722FA0">
              <w:rPr/>
              <w:t>P13</w:t>
            </w:r>
          </w:p>
        </w:tc>
        <w:tc>
          <w:tcPr>
            <w:tcW w:w="922" w:type="dxa"/>
            <w:tcMar/>
          </w:tcPr>
          <w:p w:rsidR="48722FA0" w:rsidP="48722FA0" w:rsidRDefault="48722FA0" w14:paraId="241F9E72" w14:textId="2A83FE83">
            <w:pPr>
              <w:bidi w:val="0"/>
              <w:spacing w:before="0" w:beforeAutospacing="off" w:after="0" w:afterAutospacing="off"/>
            </w:pPr>
            <w:r w:rsidR="48722FA0">
              <w:rPr/>
              <w:t>Year 9</w:t>
            </w:r>
          </w:p>
        </w:tc>
        <w:tc>
          <w:tcPr>
            <w:tcW w:w="4492" w:type="dxa"/>
            <w:tcMar/>
          </w:tcPr>
          <w:p w:rsidR="48722FA0" w:rsidP="48722FA0" w:rsidRDefault="48722FA0" w14:paraId="256D28DE" w14:textId="02950222">
            <w:pPr>
              <w:bidi w:val="0"/>
              <w:spacing w:before="0" w:beforeAutospacing="off" w:after="0" w:afterAutospacing="off"/>
            </w:pPr>
            <w:r w:rsidR="48722FA0">
              <w:rPr/>
              <w:t>Participates actively and enjoys team sports</w:t>
            </w:r>
          </w:p>
        </w:tc>
      </w:tr>
    </w:tbl>
    <w:tbl>
      <w:tblPr>
        <w:tblStyle w:val="TableGridLight"/>
        <w:bidiVisual w:val="0"/>
        <w:tblW w:w="0" w:type="auto"/>
        <w:tblLook w:val="06A0" w:firstRow="1" w:lastRow="0" w:firstColumn="1" w:lastColumn="0" w:noHBand="1" w:noVBand="1"/>
      </w:tblPr>
      <w:tblGrid>
        <w:gridCol w:w="674"/>
        <w:gridCol w:w="922"/>
        <w:gridCol w:w="4866"/>
      </w:tblGrid>
      <w:tr w:rsidR="48722FA0" w:rsidTr="48722FA0" w14:paraId="3730203E">
        <w:trPr>
          <w:trHeight w:val="300"/>
        </w:trPr>
        <w:tc>
          <w:tcPr>
            <w:tcW w:w="674" w:type="dxa"/>
            <w:tcMar/>
          </w:tcPr>
          <w:p w:rsidR="48722FA0" w:rsidP="48722FA0" w:rsidRDefault="48722FA0" w14:paraId="71F1B1B5" w14:textId="1AF837BF">
            <w:pPr>
              <w:bidi w:val="0"/>
              <w:spacing w:before="0" w:beforeAutospacing="off" w:after="0" w:afterAutospacing="off"/>
            </w:pPr>
            <w:r w:rsidR="48722FA0">
              <w:rPr/>
              <w:t>P14</w:t>
            </w:r>
          </w:p>
        </w:tc>
        <w:tc>
          <w:tcPr>
            <w:tcW w:w="922" w:type="dxa"/>
            <w:tcMar/>
          </w:tcPr>
          <w:p w:rsidR="48722FA0" w:rsidP="48722FA0" w:rsidRDefault="48722FA0" w14:paraId="455F7E85" w14:textId="737B4767">
            <w:pPr>
              <w:bidi w:val="0"/>
              <w:spacing w:before="0" w:beforeAutospacing="off" w:after="0" w:afterAutospacing="off"/>
            </w:pPr>
            <w:r w:rsidR="48722FA0">
              <w:rPr/>
              <w:t>Year 9</w:t>
            </w:r>
          </w:p>
        </w:tc>
        <w:tc>
          <w:tcPr>
            <w:tcW w:w="4866" w:type="dxa"/>
            <w:tcMar/>
          </w:tcPr>
          <w:p w:rsidR="48722FA0" w:rsidP="48722FA0" w:rsidRDefault="48722FA0" w14:paraId="1731FDEE" w14:textId="46EC2467">
            <w:pPr>
              <w:bidi w:val="0"/>
              <w:spacing w:before="0" w:beforeAutospacing="off" w:after="0" w:afterAutospacing="off"/>
            </w:pPr>
            <w:r w:rsidR="48722FA0">
              <w:rPr/>
              <w:t>Feels less confident compared to others in class</w:t>
            </w:r>
          </w:p>
        </w:tc>
      </w:tr>
    </w:tbl>
    <w:tbl>
      <w:tblPr>
        <w:tblStyle w:val="TableGridLight"/>
        <w:bidiVisual w:val="0"/>
        <w:tblW w:w="0" w:type="auto"/>
        <w:tblLook w:val="06A0" w:firstRow="1" w:lastRow="0" w:firstColumn="1" w:lastColumn="0" w:noHBand="1" w:noVBand="1"/>
      </w:tblPr>
      <w:tblGrid>
        <w:gridCol w:w="674"/>
        <w:gridCol w:w="922"/>
        <w:gridCol w:w="5159"/>
      </w:tblGrid>
      <w:tr w:rsidR="48722FA0" w:rsidTr="48722FA0" w14:paraId="032DA498">
        <w:trPr>
          <w:trHeight w:val="300"/>
        </w:trPr>
        <w:tc>
          <w:tcPr>
            <w:tcW w:w="674" w:type="dxa"/>
            <w:tcMar/>
          </w:tcPr>
          <w:p w:rsidR="48722FA0" w:rsidP="48722FA0" w:rsidRDefault="48722FA0" w14:paraId="7879B8EF" w14:textId="2439EF62">
            <w:pPr>
              <w:bidi w:val="0"/>
              <w:spacing w:before="0" w:beforeAutospacing="off" w:after="0" w:afterAutospacing="off"/>
            </w:pPr>
            <w:r w:rsidR="48722FA0">
              <w:rPr/>
              <w:t>P15</w:t>
            </w:r>
          </w:p>
        </w:tc>
        <w:tc>
          <w:tcPr>
            <w:tcW w:w="922" w:type="dxa"/>
            <w:tcMar/>
          </w:tcPr>
          <w:p w:rsidR="48722FA0" w:rsidP="48722FA0" w:rsidRDefault="48722FA0" w14:paraId="1BA6BED2" w14:textId="44FA5411">
            <w:pPr>
              <w:bidi w:val="0"/>
              <w:spacing w:before="0" w:beforeAutospacing="off" w:after="0" w:afterAutospacing="off"/>
            </w:pPr>
            <w:r w:rsidR="48722FA0">
              <w:rPr/>
              <w:t>Year 9</w:t>
            </w:r>
          </w:p>
        </w:tc>
        <w:tc>
          <w:tcPr>
            <w:tcW w:w="5159" w:type="dxa"/>
            <w:tcMar/>
          </w:tcPr>
          <w:p w:rsidR="48722FA0" w:rsidP="48722FA0" w:rsidRDefault="48722FA0" w14:paraId="21404680" w14:textId="5F0700B6">
            <w:pPr>
              <w:bidi w:val="0"/>
              <w:spacing w:before="0" w:beforeAutospacing="off" w:after="0" w:afterAutospacing="off"/>
            </w:pPr>
            <w:r w:rsidR="48722FA0">
              <w:rPr/>
              <w:t>Likes PE when lessons involve choice of activities</w:t>
            </w:r>
          </w:p>
        </w:tc>
      </w:tr>
    </w:tbl>
    <w:tbl>
      <w:tblPr>
        <w:tblStyle w:val="TableGridLight"/>
        <w:bidiVisual w:val="0"/>
        <w:tblW w:w="0" w:type="auto"/>
        <w:tblLook w:val="06A0" w:firstRow="1" w:lastRow="0" w:firstColumn="1" w:lastColumn="0" w:noHBand="1" w:noVBand="1"/>
      </w:tblPr>
      <w:tblGrid>
        <w:gridCol w:w="674"/>
        <w:gridCol w:w="922"/>
        <w:gridCol w:w="6153"/>
      </w:tblGrid>
      <w:tr w:rsidR="48722FA0" w:rsidTr="48722FA0" w14:paraId="6F42F949">
        <w:trPr>
          <w:trHeight w:val="300"/>
        </w:trPr>
        <w:tc>
          <w:tcPr>
            <w:tcW w:w="674" w:type="dxa"/>
            <w:tcMar/>
          </w:tcPr>
          <w:p w:rsidR="48722FA0" w:rsidP="48722FA0" w:rsidRDefault="48722FA0" w14:paraId="3467CEDC" w14:textId="40EA386B">
            <w:pPr>
              <w:bidi w:val="0"/>
              <w:spacing w:before="0" w:beforeAutospacing="off" w:after="0" w:afterAutospacing="off"/>
            </w:pPr>
            <w:r w:rsidR="48722FA0">
              <w:rPr/>
              <w:t>P16</w:t>
            </w:r>
          </w:p>
        </w:tc>
        <w:tc>
          <w:tcPr>
            <w:tcW w:w="922" w:type="dxa"/>
            <w:tcMar/>
          </w:tcPr>
          <w:p w:rsidR="48722FA0" w:rsidP="48722FA0" w:rsidRDefault="48722FA0" w14:paraId="2A53A13A" w14:textId="4D170800">
            <w:pPr>
              <w:bidi w:val="0"/>
              <w:spacing w:before="0" w:beforeAutospacing="off" w:after="0" w:afterAutospacing="off"/>
            </w:pPr>
            <w:r w:rsidR="48722FA0">
              <w:rPr/>
              <w:t>Year 9</w:t>
            </w:r>
          </w:p>
        </w:tc>
        <w:tc>
          <w:tcPr>
            <w:tcW w:w="6153" w:type="dxa"/>
            <w:tcMar/>
          </w:tcPr>
          <w:p w:rsidR="48722FA0" w:rsidP="48722FA0" w:rsidRDefault="48722FA0" w14:paraId="148EEA10" w14:textId="32DA1053">
            <w:pPr>
              <w:bidi w:val="0"/>
              <w:spacing w:before="0" w:beforeAutospacing="off" w:after="0" w:afterAutospacing="off"/>
            </w:pPr>
            <w:r w:rsidR="48722FA0">
              <w:rPr/>
              <w:t>Finds PE enjoyable with friends but stressful in competitions</w:t>
            </w:r>
          </w:p>
        </w:tc>
      </w:tr>
    </w:tbl>
    <w:tbl>
      <w:tblPr>
        <w:tblStyle w:val="TableGridLight"/>
        <w:bidiVisual w:val="0"/>
        <w:tblW w:w="0" w:type="auto"/>
        <w:tblLook w:val="06A0" w:firstRow="1" w:lastRow="0" w:firstColumn="1" w:lastColumn="0" w:noHBand="1" w:noVBand="1"/>
      </w:tblPr>
      <w:tblGrid>
        <w:gridCol w:w="674"/>
        <w:gridCol w:w="922"/>
        <w:gridCol w:w="3706"/>
      </w:tblGrid>
      <w:tr w:rsidR="48722FA0" w:rsidTr="48722FA0" w14:paraId="226E2F3F">
        <w:trPr>
          <w:trHeight w:val="300"/>
        </w:trPr>
        <w:tc>
          <w:tcPr>
            <w:tcW w:w="674" w:type="dxa"/>
            <w:tcMar/>
          </w:tcPr>
          <w:p w:rsidR="48722FA0" w:rsidP="48722FA0" w:rsidRDefault="48722FA0" w14:paraId="0465A02C" w14:textId="75972C99">
            <w:pPr>
              <w:bidi w:val="0"/>
              <w:spacing w:before="0" w:beforeAutospacing="off" w:after="0" w:afterAutospacing="off"/>
            </w:pPr>
            <w:r w:rsidR="48722FA0">
              <w:rPr/>
              <w:t>P17</w:t>
            </w:r>
          </w:p>
        </w:tc>
        <w:tc>
          <w:tcPr>
            <w:tcW w:w="922" w:type="dxa"/>
            <w:tcMar/>
          </w:tcPr>
          <w:p w:rsidR="48722FA0" w:rsidP="48722FA0" w:rsidRDefault="48722FA0" w14:paraId="0521FCE4" w14:textId="1F8DDAC6">
            <w:pPr>
              <w:bidi w:val="0"/>
              <w:spacing w:before="0" w:beforeAutospacing="off" w:after="0" w:afterAutospacing="off"/>
            </w:pPr>
            <w:r w:rsidR="48722FA0">
              <w:rPr/>
              <w:t>Year 9</w:t>
            </w:r>
          </w:p>
        </w:tc>
        <w:tc>
          <w:tcPr>
            <w:tcW w:w="3706" w:type="dxa"/>
            <w:tcMar/>
          </w:tcPr>
          <w:p w:rsidR="48722FA0" w:rsidP="48722FA0" w:rsidRDefault="48722FA0" w14:paraId="0357E92E" w14:textId="2975CAE8">
            <w:pPr>
              <w:bidi w:val="0"/>
              <w:spacing w:before="0" w:beforeAutospacing="off" w:after="0" w:afterAutospacing="off"/>
            </w:pPr>
            <w:r w:rsidR="48722FA0">
              <w:rPr/>
              <w:t>Thinks PE lessons can be repetitive</w:t>
            </w:r>
          </w:p>
        </w:tc>
      </w:tr>
    </w:tbl>
    <w:tbl>
      <w:tblPr>
        <w:tblStyle w:val="TableGridLight"/>
        <w:bidiVisual w:val="0"/>
        <w:tblW w:w="0" w:type="auto"/>
        <w:tblLook w:val="06A0" w:firstRow="1" w:lastRow="0" w:firstColumn="1" w:lastColumn="0" w:noHBand="1" w:noVBand="1"/>
      </w:tblPr>
      <w:tblGrid>
        <w:gridCol w:w="674"/>
        <w:gridCol w:w="1042"/>
        <w:gridCol w:w="4206"/>
      </w:tblGrid>
      <w:tr w:rsidR="48722FA0" w:rsidTr="48722FA0" w14:paraId="03284EC8">
        <w:trPr>
          <w:trHeight w:val="300"/>
        </w:trPr>
        <w:tc>
          <w:tcPr>
            <w:tcW w:w="674" w:type="dxa"/>
            <w:tcMar/>
          </w:tcPr>
          <w:p w:rsidR="48722FA0" w:rsidP="48722FA0" w:rsidRDefault="48722FA0" w14:paraId="77164D6B" w14:textId="3EA8363A">
            <w:pPr>
              <w:bidi w:val="0"/>
              <w:spacing w:before="0" w:beforeAutospacing="off" w:after="0" w:afterAutospacing="off"/>
            </w:pPr>
            <w:r w:rsidR="48722FA0">
              <w:rPr/>
              <w:t>P18</w:t>
            </w:r>
          </w:p>
        </w:tc>
        <w:tc>
          <w:tcPr>
            <w:tcW w:w="1042" w:type="dxa"/>
            <w:tcMar/>
          </w:tcPr>
          <w:p w:rsidR="48722FA0" w:rsidP="48722FA0" w:rsidRDefault="48722FA0" w14:paraId="44A7F4BB" w14:textId="64516633">
            <w:pPr>
              <w:bidi w:val="0"/>
              <w:spacing w:before="0" w:beforeAutospacing="off" w:after="0" w:afterAutospacing="off"/>
            </w:pPr>
            <w:r w:rsidR="48722FA0">
              <w:rPr/>
              <w:t>Year 10</w:t>
            </w:r>
          </w:p>
        </w:tc>
        <w:tc>
          <w:tcPr>
            <w:tcW w:w="4206" w:type="dxa"/>
            <w:tcMar/>
          </w:tcPr>
          <w:p w:rsidR="48722FA0" w:rsidP="48722FA0" w:rsidRDefault="48722FA0" w14:paraId="5333E754" w14:textId="77DA6014">
            <w:pPr>
              <w:bidi w:val="0"/>
              <w:spacing w:before="0" w:beforeAutospacing="off" w:after="0" w:afterAutospacing="off"/>
            </w:pPr>
            <w:r w:rsidR="48722FA0">
              <w:rPr/>
              <w:t>Enjoys PE for fitness and health benefits</w:t>
            </w:r>
          </w:p>
        </w:tc>
      </w:tr>
    </w:tbl>
    <w:tbl>
      <w:tblPr>
        <w:tblStyle w:val="TableGridLight"/>
        <w:bidiVisual w:val="0"/>
        <w:tblW w:w="0" w:type="auto"/>
        <w:tblLook w:val="06A0" w:firstRow="1" w:lastRow="0" w:firstColumn="1" w:lastColumn="0" w:noHBand="1" w:noVBand="1"/>
      </w:tblPr>
      <w:tblGrid>
        <w:gridCol w:w="674"/>
        <w:gridCol w:w="1042"/>
        <w:gridCol w:w="5593"/>
      </w:tblGrid>
      <w:tr w:rsidR="48722FA0" w:rsidTr="48722FA0" w14:paraId="0FE0942C">
        <w:trPr>
          <w:trHeight w:val="300"/>
        </w:trPr>
        <w:tc>
          <w:tcPr>
            <w:tcW w:w="674" w:type="dxa"/>
            <w:tcMar/>
          </w:tcPr>
          <w:p w:rsidR="48722FA0" w:rsidP="48722FA0" w:rsidRDefault="48722FA0" w14:paraId="76FC9F0C" w14:textId="5EF2F1B1">
            <w:pPr>
              <w:bidi w:val="0"/>
              <w:spacing w:before="0" w:beforeAutospacing="off" w:after="0" w:afterAutospacing="off"/>
            </w:pPr>
            <w:r w:rsidR="48722FA0">
              <w:rPr/>
              <w:t>P19</w:t>
            </w:r>
          </w:p>
        </w:tc>
        <w:tc>
          <w:tcPr>
            <w:tcW w:w="1042" w:type="dxa"/>
            <w:tcMar/>
          </w:tcPr>
          <w:p w:rsidR="48722FA0" w:rsidP="48722FA0" w:rsidRDefault="48722FA0" w14:paraId="55338351" w14:textId="1D7ED6A2">
            <w:pPr>
              <w:bidi w:val="0"/>
              <w:spacing w:before="0" w:beforeAutospacing="off" w:after="0" w:afterAutospacing="off"/>
            </w:pPr>
            <w:r w:rsidR="48722FA0">
              <w:rPr/>
              <w:t>Year 10</w:t>
            </w:r>
          </w:p>
        </w:tc>
        <w:tc>
          <w:tcPr>
            <w:tcW w:w="5593" w:type="dxa"/>
            <w:tcMar/>
          </w:tcPr>
          <w:p w:rsidR="48722FA0" w:rsidP="48722FA0" w:rsidRDefault="48722FA0" w14:paraId="27C836D5" w14:textId="27D6DCCC">
            <w:pPr>
              <w:bidi w:val="0"/>
              <w:spacing w:before="0" w:beforeAutospacing="off" w:after="0" w:afterAutospacing="off"/>
            </w:pPr>
            <w:r w:rsidR="48722FA0">
              <w:rPr/>
              <w:t>Feels comfortable in PE when working in small groups</w:t>
            </w:r>
          </w:p>
        </w:tc>
      </w:tr>
    </w:tbl>
    <w:tbl>
      <w:tblPr>
        <w:tblStyle w:val="TableGridLight"/>
        <w:bidiVisual w:val="0"/>
        <w:tblW w:w="0" w:type="auto"/>
        <w:tblLook w:val="06A0" w:firstRow="1" w:lastRow="0" w:firstColumn="1" w:lastColumn="0" w:noHBand="1" w:noVBand="1"/>
      </w:tblPr>
      <w:tblGrid>
        <w:gridCol w:w="674"/>
        <w:gridCol w:w="1042"/>
        <w:gridCol w:w="3539"/>
      </w:tblGrid>
      <w:tr w:rsidR="48722FA0" w:rsidTr="48722FA0" w14:paraId="7B72780C">
        <w:trPr>
          <w:trHeight w:val="300"/>
        </w:trPr>
        <w:tc>
          <w:tcPr>
            <w:tcW w:w="674" w:type="dxa"/>
            <w:tcMar/>
          </w:tcPr>
          <w:p w:rsidR="48722FA0" w:rsidP="48722FA0" w:rsidRDefault="48722FA0" w14:paraId="0ABA6D83" w14:textId="427D76AB">
            <w:pPr>
              <w:bidi w:val="0"/>
              <w:spacing w:before="0" w:beforeAutospacing="off" w:after="0" w:afterAutospacing="off"/>
            </w:pPr>
            <w:r w:rsidR="48722FA0">
              <w:rPr/>
              <w:t>P20</w:t>
            </w:r>
          </w:p>
        </w:tc>
        <w:tc>
          <w:tcPr>
            <w:tcW w:w="1042" w:type="dxa"/>
            <w:tcMar/>
          </w:tcPr>
          <w:p w:rsidR="48722FA0" w:rsidP="48722FA0" w:rsidRDefault="48722FA0" w14:paraId="06EE3753" w14:textId="6BC839BC">
            <w:pPr>
              <w:bidi w:val="0"/>
              <w:spacing w:before="0" w:beforeAutospacing="off" w:after="0" w:afterAutospacing="off"/>
            </w:pPr>
            <w:r w:rsidR="48722FA0">
              <w:rPr/>
              <w:t>Year 10</w:t>
            </w:r>
          </w:p>
        </w:tc>
        <w:tc>
          <w:tcPr>
            <w:tcW w:w="3539" w:type="dxa"/>
            <w:tcMar/>
          </w:tcPr>
          <w:p w:rsidR="48722FA0" w:rsidP="48722FA0" w:rsidRDefault="48722FA0" w14:paraId="6D8ED437" w14:textId="03924E20">
            <w:pPr>
              <w:bidi w:val="0"/>
              <w:spacing w:before="0" w:beforeAutospacing="off" w:after="0" w:afterAutospacing="off"/>
            </w:pPr>
            <w:r w:rsidR="48722FA0">
              <w:rPr/>
              <w:t>Prefers non-competitive activities</w:t>
            </w:r>
          </w:p>
        </w:tc>
      </w:tr>
    </w:tbl>
    <w:tbl>
      <w:tblPr>
        <w:tblStyle w:val="TableGridLight"/>
        <w:bidiVisual w:val="0"/>
        <w:tblW w:w="0" w:type="auto"/>
        <w:tblLook w:val="06A0" w:firstRow="1" w:lastRow="0" w:firstColumn="1" w:lastColumn="0" w:noHBand="1" w:noVBand="1"/>
      </w:tblPr>
      <w:tblGrid>
        <w:gridCol w:w="674"/>
        <w:gridCol w:w="1042"/>
        <w:gridCol w:w="4887"/>
      </w:tblGrid>
      <w:tr w:rsidR="48722FA0" w:rsidTr="48722FA0" w14:paraId="4F84EDBE">
        <w:trPr>
          <w:trHeight w:val="300"/>
        </w:trPr>
        <w:tc>
          <w:tcPr>
            <w:tcW w:w="674" w:type="dxa"/>
            <w:tcMar/>
          </w:tcPr>
          <w:p w:rsidR="48722FA0" w:rsidP="48722FA0" w:rsidRDefault="48722FA0" w14:paraId="3AB40634" w14:textId="50771C4D">
            <w:pPr>
              <w:bidi w:val="0"/>
              <w:spacing w:before="0" w:beforeAutospacing="off" w:after="0" w:afterAutospacing="off"/>
            </w:pPr>
            <w:r w:rsidR="48722FA0">
              <w:rPr/>
              <w:t>P21</w:t>
            </w:r>
          </w:p>
        </w:tc>
        <w:tc>
          <w:tcPr>
            <w:tcW w:w="1042" w:type="dxa"/>
            <w:tcMar/>
          </w:tcPr>
          <w:p w:rsidR="48722FA0" w:rsidP="48722FA0" w:rsidRDefault="48722FA0" w14:paraId="071825CD" w14:textId="3E357B9A">
            <w:pPr>
              <w:bidi w:val="0"/>
              <w:spacing w:before="0" w:beforeAutospacing="off" w:after="0" w:afterAutospacing="off"/>
            </w:pPr>
            <w:r w:rsidR="48722FA0">
              <w:rPr/>
              <w:t>Year 10</w:t>
            </w:r>
          </w:p>
        </w:tc>
        <w:tc>
          <w:tcPr>
            <w:tcW w:w="4887" w:type="dxa"/>
            <w:tcMar/>
          </w:tcPr>
          <w:p w:rsidR="48722FA0" w:rsidP="48722FA0" w:rsidRDefault="48722FA0" w14:paraId="4862C90E" w14:textId="49AF2CDE">
            <w:pPr>
              <w:bidi w:val="0"/>
              <w:spacing w:before="0" w:beforeAutospacing="off" w:after="0" w:afterAutospacing="off"/>
            </w:pPr>
            <w:r w:rsidR="48722FA0">
              <w:rPr/>
              <w:t>Feels motivated when teachers encourage effort</w:t>
            </w:r>
          </w:p>
        </w:tc>
      </w:tr>
    </w:tbl>
    <w:tbl>
      <w:tblPr>
        <w:tblStyle w:val="TableGridLight"/>
        <w:bidiVisual w:val="0"/>
        <w:tblW w:w="0" w:type="auto"/>
        <w:tblLook w:val="06A0" w:firstRow="1" w:lastRow="0" w:firstColumn="1" w:lastColumn="0" w:noHBand="1" w:noVBand="1"/>
      </w:tblPr>
      <w:tblGrid>
        <w:gridCol w:w="674"/>
        <w:gridCol w:w="1042"/>
        <w:gridCol w:w="5812"/>
      </w:tblGrid>
      <w:tr w:rsidR="48722FA0" w:rsidTr="48722FA0" w14:paraId="26A54EDF">
        <w:trPr>
          <w:trHeight w:val="300"/>
        </w:trPr>
        <w:tc>
          <w:tcPr>
            <w:tcW w:w="674" w:type="dxa"/>
            <w:tcMar/>
          </w:tcPr>
          <w:p w:rsidR="48722FA0" w:rsidP="48722FA0" w:rsidRDefault="48722FA0" w14:paraId="50809B70" w14:textId="1D870B06">
            <w:pPr>
              <w:bidi w:val="0"/>
              <w:spacing w:before="0" w:beforeAutospacing="off" w:after="0" w:afterAutospacing="off"/>
            </w:pPr>
            <w:r w:rsidR="48722FA0">
              <w:rPr/>
              <w:t>P22</w:t>
            </w:r>
          </w:p>
        </w:tc>
        <w:tc>
          <w:tcPr>
            <w:tcW w:w="1042" w:type="dxa"/>
            <w:tcMar/>
          </w:tcPr>
          <w:p w:rsidR="48722FA0" w:rsidP="48722FA0" w:rsidRDefault="48722FA0" w14:paraId="1B81ADB8" w14:textId="08B864F9">
            <w:pPr>
              <w:bidi w:val="0"/>
              <w:spacing w:before="0" w:beforeAutospacing="off" w:after="0" w:afterAutospacing="off"/>
            </w:pPr>
            <w:r w:rsidR="48722FA0">
              <w:rPr/>
              <w:t>Year 10</w:t>
            </w:r>
          </w:p>
        </w:tc>
        <w:tc>
          <w:tcPr>
            <w:tcW w:w="5812" w:type="dxa"/>
            <w:tcMar/>
          </w:tcPr>
          <w:p w:rsidR="48722FA0" w:rsidP="48722FA0" w:rsidRDefault="48722FA0" w14:paraId="126512B2" w14:textId="36DD695F">
            <w:pPr>
              <w:bidi w:val="0"/>
              <w:spacing w:before="0" w:beforeAutospacing="off" w:after="0" w:afterAutospacing="off"/>
            </w:pPr>
            <w:r w:rsidR="48722FA0">
              <w:rPr/>
              <w:t>Sometimes avoids participation due to lack of confidence</w:t>
            </w:r>
          </w:p>
        </w:tc>
      </w:tr>
    </w:tbl>
    <w:tbl>
      <w:tblPr>
        <w:tblStyle w:val="TableGridLight"/>
        <w:bidiVisual w:val="0"/>
        <w:tblW w:w="0" w:type="auto"/>
        <w:tblLook w:val="06A0" w:firstRow="1" w:lastRow="0" w:firstColumn="1" w:lastColumn="0" w:noHBand="1" w:noVBand="1"/>
      </w:tblPr>
      <w:tblGrid>
        <w:gridCol w:w="674"/>
        <w:gridCol w:w="1042"/>
        <w:gridCol w:w="3933"/>
      </w:tblGrid>
      <w:tr w:rsidR="48722FA0" w:rsidTr="48722FA0" w14:paraId="0CB6E2CA">
        <w:trPr>
          <w:trHeight w:val="300"/>
        </w:trPr>
        <w:tc>
          <w:tcPr>
            <w:tcW w:w="674" w:type="dxa"/>
            <w:tcMar/>
          </w:tcPr>
          <w:p w:rsidR="48722FA0" w:rsidP="48722FA0" w:rsidRDefault="48722FA0" w14:paraId="6853E258" w14:textId="537325F3">
            <w:pPr>
              <w:bidi w:val="0"/>
              <w:spacing w:before="0" w:beforeAutospacing="off" w:after="0" w:afterAutospacing="off"/>
            </w:pPr>
            <w:r w:rsidR="48722FA0">
              <w:rPr/>
              <w:t>P23</w:t>
            </w:r>
          </w:p>
        </w:tc>
        <w:tc>
          <w:tcPr>
            <w:tcW w:w="1042" w:type="dxa"/>
            <w:tcMar/>
          </w:tcPr>
          <w:p w:rsidR="48722FA0" w:rsidP="48722FA0" w:rsidRDefault="48722FA0" w14:paraId="58959827" w14:textId="596B4771">
            <w:pPr>
              <w:bidi w:val="0"/>
              <w:spacing w:before="0" w:beforeAutospacing="off" w:after="0" w:afterAutospacing="off"/>
            </w:pPr>
            <w:r w:rsidR="48722FA0">
              <w:rPr/>
              <w:t>Year 10</w:t>
            </w:r>
          </w:p>
        </w:tc>
        <w:tc>
          <w:tcPr>
            <w:tcW w:w="3933" w:type="dxa"/>
            <w:tcMar/>
          </w:tcPr>
          <w:p w:rsidR="48722FA0" w:rsidP="48722FA0" w:rsidRDefault="48722FA0" w14:paraId="4788C512" w14:textId="51228B12">
            <w:pPr>
              <w:bidi w:val="0"/>
              <w:spacing w:before="0" w:beforeAutospacing="off" w:after="0" w:afterAutospacing="off"/>
            </w:pPr>
            <w:r w:rsidR="48722FA0">
              <w:rPr/>
              <w:t>Enjoys PE but dislikes being assessed</w:t>
            </w:r>
          </w:p>
        </w:tc>
      </w:tr>
    </w:tbl>
    <w:tbl>
      <w:tblPr>
        <w:tblStyle w:val="TableGridLight"/>
        <w:bidiVisual w:val="0"/>
        <w:tblW w:w="0" w:type="auto"/>
        <w:tblLook w:val="06A0" w:firstRow="1" w:lastRow="0" w:firstColumn="1" w:lastColumn="0" w:noHBand="1" w:noVBand="1"/>
      </w:tblPr>
      <w:tblGrid>
        <w:gridCol w:w="674"/>
        <w:gridCol w:w="1034"/>
        <w:gridCol w:w="3680"/>
      </w:tblGrid>
      <w:tr w:rsidR="48722FA0" w:rsidTr="48722FA0" w14:paraId="6D085C23">
        <w:trPr>
          <w:trHeight w:val="300"/>
        </w:trPr>
        <w:tc>
          <w:tcPr>
            <w:tcW w:w="674" w:type="dxa"/>
            <w:tcMar/>
          </w:tcPr>
          <w:p w:rsidR="48722FA0" w:rsidP="48722FA0" w:rsidRDefault="48722FA0" w14:paraId="478FB3DB" w14:textId="6B9DEC5A">
            <w:pPr>
              <w:bidi w:val="0"/>
              <w:spacing w:before="0" w:beforeAutospacing="off" w:after="0" w:afterAutospacing="off"/>
            </w:pPr>
            <w:r w:rsidR="48722FA0">
              <w:rPr/>
              <w:t>P24</w:t>
            </w:r>
          </w:p>
        </w:tc>
        <w:tc>
          <w:tcPr>
            <w:tcW w:w="1034" w:type="dxa"/>
            <w:tcMar/>
          </w:tcPr>
          <w:p w:rsidR="48722FA0" w:rsidP="48722FA0" w:rsidRDefault="48722FA0" w14:paraId="251BFCA4" w14:textId="225A6CC7">
            <w:pPr>
              <w:bidi w:val="0"/>
              <w:spacing w:before="0" w:beforeAutospacing="off" w:after="0" w:afterAutospacing="off"/>
            </w:pPr>
            <w:r w:rsidR="48722FA0">
              <w:rPr/>
              <w:t>Year 11</w:t>
            </w:r>
          </w:p>
        </w:tc>
        <w:tc>
          <w:tcPr>
            <w:tcW w:w="3680" w:type="dxa"/>
            <w:tcMar/>
          </w:tcPr>
          <w:p w:rsidR="48722FA0" w:rsidP="48722FA0" w:rsidRDefault="48722FA0" w14:paraId="34D7F90B" w14:textId="06A95ED8">
            <w:pPr>
              <w:bidi w:val="0"/>
              <w:spacing w:before="0" w:beforeAutospacing="off" w:after="0" w:afterAutospacing="off"/>
            </w:pPr>
            <w:r w:rsidR="48722FA0">
              <w:rPr/>
              <w:t>Sees PE as important for wellbeing</w:t>
            </w:r>
          </w:p>
        </w:tc>
      </w:tr>
    </w:tbl>
    <w:tbl>
      <w:tblPr>
        <w:tblStyle w:val="TableGridLight"/>
        <w:bidiVisual w:val="0"/>
        <w:tblW w:w="0" w:type="auto"/>
        <w:tblLook w:val="06A0" w:firstRow="1" w:lastRow="0" w:firstColumn="1" w:lastColumn="0" w:noHBand="1" w:noVBand="1"/>
      </w:tblPr>
      <w:tblGrid>
        <w:gridCol w:w="674"/>
        <w:gridCol w:w="1034"/>
        <w:gridCol w:w="4719"/>
      </w:tblGrid>
      <w:tr w:rsidR="48722FA0" w:rsidTr="48722FA0" w14:paraId="51797ACA">
        <w:trPr>
          <w:trHeight w:val="300"/>
        </w:trPr>
        <w:tc>
          <w:tcPr>
            <w:tcW w:w="674" w:type="dxa"/>
            <w:tcMar/>
          </w:tcPr>
          <w:p w:rsidR="48722FA0" w:rsidP="48722FA0" w:rsidRDefault="48722FA0" w14:paraId="07D0862E" w14:textId="5CD7DE84">
            <w:pPr>
              <w:bidi w:val="0"/>
              <w:spacing w:before="0" w:beforeAutospacing="off" w:after="0" w:afterAutospacing="off"/>
            </w:pPr>
            <w:r w:rsidR="48722FA0">
              <w:rPr/>
              <w:t>P25</w:t>
            </w:r>
          </w:p>
        </w:tc>
        <w:tc>
          <w:tcPr>
            <w:tcW w:w="1034" w:type="dxa"/>
            <w:tcMar/>
          </w:tcPr>
          <w:p w:rsidR="48722FA0" w:rsidP="48722FA0" w:rsidRDefault="48722FA0" w14:paraId="2261063E" w14:textId="0D9540B3">
            <w:pPr>
              <w:bidi w:val="0"/>
              <w:spacing w:before="0" w:beforeAutospacing="off" w:after="0" w:afterAutospacing="off"/>
            </w:pPr>
            <w:r w:rsidR="48722FA0">
              <w:rPr/>
              <w:t>Year 11</w:t>
            </w:r>
          </w:p>
        </w:tc>
        <w:tc>
          <w:tcPr>
            <w:tcW w:w="4719" w:type="dxa"/>
            <w:tcMar/>
          </w:tcPr>
          <w:p w:rsidR="48722FA0" w:rsidP="48722FA0" w:rsidRDefault="48722FA0" w14:paraId="58387B33" w14:textId="5F32E4EF">
            <w:pPr>
              <w:bidi w:val="0"/>
              <w:spacing w:before="0" w:beforeAutospacing="off" w:after="0" w:afterAutospacing="off"/>
            </w:pPr>
            <w:r w:rsidR="48722FA0">
              <w:rPr/>
              <w:t>Enjoys PE but focuses more on exam subjects</w:t>
            </w:r>
          </w:p>
        </w:tc>
      </w:tr>
    </w:tbl>
    <w:tbl>
      <w:tblPr>
        <w:tblStyle w:val="TableGridLight"/>
        <w:bidiVisual w:val="0"/>
        <w:tblW w:w="0" w:type="auto"/>
        <w:tblLook w:val="06A0" w:firstRow="1" w:lastRow="0" w:firstColumn="1" w:lastColumn="0" w:noHBand="1" w:noVBand="1"/>
      </w:tblPr>
      <w:tblGrid>
        <w:gridCol w:w="674"/>
        <w:gridCol w:w="1034"/>
        <w:gridCol w:w="4333"/>
      </w:tblGrid>
      <w:tr w:rsidR="48722FA0" w:rsidTr="48722FA0" w14:paraId="5978224A">
        <w:trPr>
          <w:trHeight w:val="300"/>
        </w:trPr>
        <w:tc>
          <w:tcPr>
            <w:tcW w:w="674" w:type="dxa"/>
            <w:tcMar/>
          </w:tcPr>
          <w:p w:rsidR="48722FA0" w:rsidP="48722FA0" w:rsidRDefault="48722FA0" w14:paraId="5FFCD941" w14:textId="14AA6EC6">
            <w:pPr>
              <w:bidi w:val="0"/>
              <w:spacing w:before="0" w:beforeAutospacing="off" w:after="0" w:afterAutospacing="off"/>
            </w:pPr>
            <w:r w:rsidR="48722FA0">
              <w:rPr/>
              <w:t>P26</w:t>
            </w:r>
          </w:p>
        </w:tc>
        <w:tc>
          <w:tcPr>
            <w:tcW w:w="1034" w:type="dxa"/>
            <w:tcMar/>
          </w:tcPr>
          <w:p w:rsidR="48722FA0" w:rsidP="48722FA0" w:rsidRDefault="48722FA0" w14:paraId="404E31BE" w14:textId="5CB6774B">
            <w:pPr>
              <w:bidi w:val="0"/>
              <w:spacing w:before="0" w:beforeAutospacing="off" w:after="0" w:afterAutospacing="off"/>
            </w:pPr>
            <w:r w:rsidR="48722FA0">
              <w:rPr/>
              <w:t>Year 11</w:t>
            </w:r>
          </w:p>
        </w:tc>
        <w:tc>
          <w:tcPr>
            <w:tcW w:w="4333" w:type="dxa"/>
            <w:tcMar/>
          </w:tcPr>
          <w:p w:rsidR="48722FA0" w:rsidP="48722FA0" w:rsidRDefault="48722FA0" w14:paraId="0CEE1CE9" w14:textId="35E1E907">
            <w:pPr>
              <w:bidi w:val="0"/>
              <w:spacing w:before="0" w:beforeAutospacing="off" w:after="0" w:afterAutospacing="off"/>
            </w:pPr>
            <w:r w:rsidR="48722FA0">
              <w:rPr/>
              <w:t>Feels confident in most physical activities</w:t>
            </w:r>
          </w:p>
        </w:tc>
      </w:tr>
    </w:tbl>
    <w:tbl>
      <w:tblPr>
        <w:tblStyle w:val="TableGridLight"/>
        <w:bidiVisual w:val="0"/>
        <w:tblW w:w="0" w:type="auto"/>
        <w:tblLook w:val="06A0" w:firstRow="1" w:lastRow="0" w:firstColumn="1" w:lastColumn="0" w:noHBand="1" w:noVBand="1"/>
      </w:tblPr>
      <w:tblGrid>
        <w:gridCol w:w="674"/>
        <w:gridCol w:w="1034"/>
        <w:gridCol w:w="5066"/>
      </w:tblGrid>
      <w:tr w:rsidR="48722FA0" w:rsidTr="48722FA0" w14:paraId="3065DE50">
        <w:trPr>
          <w:trHeight w:val="300"/>
        </w:trPr>
        <w:tc>
          <w:tcPr>
            <w:tcW w:w="674" w:type="dxa"/>
            <w:tcMar/>
          </w:tcPr>
          <w:p w:rsidR="48722FA0" w:rsidP="48722FA0" w:rsidRDefault="48722FA0" w14:paraId="5EA45BEC" w14:textId="09285FA1">
            <w:pPr>
              <w:bidi w:val="0"/>
              <w:spacing w:before="0" w:beforeAutospacing="off" w:after="0" w:afterAutospacing="off"/>
            </w:pPr>
            <w:r w:rsidR="48722FA0">
              <w:rPr/>
              <w:t>P27</w:t>
            </w:r>
          </w:p>
        </w:tc>
        <w:tc>
          <w:tcPr>
            <w:tcW w:w="1034" w:type="dxa"/>
            <w:tcMar/>
          </w:tcPr>
          <w:p w:rsidR="48722FA0" w:rsidP="48722FA0" w:rsidRDefault="48722FA0" w14:paraId="6D0932EC" w14:textId="1A001C79">
            <w:pPr>
              <w:bidi w:val="0"/>
              <w:spacing w:before="0" w:beforeAutospacing="off" w:after="0" w:afterAutospacing="off"/>
            </w:pPr>
            <w:r w:rsidR="48722FA0">
              <w:rPr/>
              <w:t>Year 11</w:t>
            </w:r>
          </w:p>
        </w:tc>
        <w:tc>
          <w:tcPr>
            <w:tcW w:w="5066" w:type="dxa"/>
            <w:tcMar/>
          </w:tcPr>
          <w:p w:rsidR="48722FA0" w:rsidP="48722FA0" w:rsidRDefault="48722FA0" w14:paraId="57AA7ABF" w14:textId="182EFBCA">
            <w:pPr>
              <w:bidi w:val="0"/>
              <w:spacing w:before="0" w:beforeAutospacing="off" w:after="0" w:afterAutospacing="off"/>
            </w:pPr>
            <w:r w:rsidR="48722FA0">
              <w:rPr/>
              <w:t>Participates but prefers gym-style fitness sessions</w:t>
            </w:r>
          </w:p>
        </w:tc>
      </w:tr>
    </w:tbl>
    <w:tbl>
      <w:tblPr>
        <w:tblStyle w:val="TableGridLight"/>
        <w:bidiVisual w:val="0"/>
        <w:tblW w:w="0" w:type="auto"/>
        <w:tblLook w:val="06A0" w:firstRow="1" w:lastRow="0" w:firstColumn="1" w:lastColumn="0" w:noHBand="1" w:noVBand="1"/>
      </w:tblPr>
      <w:tblGrid>
        <w:gridCol w:w="674"/>
        <w:gridCol w:w="1034"/>
        <w:gridCol w:w="4641"/>
      </w:tblGrid>
      <w:tr w:rsidR="48722FA0" w:rsidTr="48722FA0" w14:paraId="4660737A">
        <w:trPr>
          <w:trHeight w:val="300"/>
        </w:trPr>
        <w:tc>
          <w:tcPr>
            <w:tcW w:w="674" w:type="dxa"/>
            <w:tcMar/>
          </w:tcPr>
          <w:p w:rsidR="48722FA0" w:rsidP="48722FA0" w:rsidRDefault="48722FA0" w14:paraId="0886852A" w14:textId="235FD091">
            <w:pPr>
              <w:bidi w:val="0"/>
              <w:spacing w:before="0" w:beforeAutospacing="off" w:after="0" w:afterAutospacing="off"/>
            </w:pPr>
            <w:r w:rsidR="48722FA0">
              <w:rPr/>
              <w:t>P28</w:t>
            </w:r>
          </w:p>
        </w:tc>
        <w:tc>
          <w:tcPr>
            <w:tcW w:w="1034" w:type="dxa"/>
            <w:tcMar/>
          </w:tcPr>
          <w:p w:rsidR="48722FA0" w:rsidP="48722FA0" w:rsidRDefault="48722FA0" w14:paraId="289C35AB" w14:textId="3F0E0CC7">
            <w:pPr>
              <w:bidi w:val="0"/>
              <w:spacing w:before="0" w:beforeAutospacing="off" w:after="0" w:afterAutospacing="off"/>
            </w:pPr>
            <w:r w:rsidR="48722FA0">
              <w:rPr/>
              <w:t>Year 11</w:t>
            </w:r>
          </w:p>
        </w:tc>
        <w:tc>
          <w:tcPr>
            <w:tcW w:w="4641" w:type="dxa"/>
            <w:tcMar/>
          </w:tcPr>
          <w:p w:rsidR="48722FA0" w:rsidP="48722FA0" w:rsidRDefault="48722FA0" w14:paraId="2AC26142" w14:textId="101A83E8">
            <w:pPr>
              <w:bidi w:val="0"/>
              <w:spacing w:before="0" w:beforeAutospacing="off" w:after="0" w:afterAutospacing="off"/>
            </w:pPr>
            <w:r w:rsidR="48722FA0">
              <w:rPr/>
              <w:t>Thinks PE should offer more activity choices</w:t>
            </w:r>
          </w:p>
        </w:tc>
      </w:tr>
    </w:tbl>
    <w:tbl>
      <w:tblPr>
        <w:tblStyle w:val="TableGridLight"/>
        <w:bidiVisual w:val="0"/>
        <w:tblW w:w="0" w:type="auto"/>
        <w:tblLook w:val="06A0" w:firstRow="1" w:lastRow="0" w:firstColumn="1" w:lastColumn="0" w:noHBand="1" w:noVBand="1"/>
      </w:tblPr>
      <w:tblGrid>
        <w:gridCol w:w="674"/>
        <w:gridCol w:w="1034"/>
        <w:gridCol w:w="4107"/>
      </w:tblGrid>
      <w:tr w:rsidR="48722FA0" w:rsidTr="48722FA0" w14:paraId="12B682D9">
        <w:trPr>
          <w:trHeight w:val="300"/>
        </w:trPr>
        <w:tc>
          <w:tcPr>
            <w:tcW w:w="674" w:type="dxa"/>
            <w:tcMar/>
          </w:tcPr>
          <w:p w:rsidR="48722FA0" w:rsidP="48722FA0" w:rsidRDefault="48722FA0" w14:paraId="35C05C80" w14:textId="6947C38E">
            <w:pPr>
              <w:bidi w:val="0"/>
              <w:spacing w:before="0" w:beforeAutospacing="off" w:after="0" w:afterAutospacing="off"/>
            </w:pPr>
            <w:r w:rsidR="48722FA0">
              <w:rPr/>
              <w:t>P29</w:t>
            </w:r>
          </w:p>
        </w:tc>
        <w:tc>
          <w:tcPr>
            <w:tcW w:w="1034" w:type="dxa"/>
            <w:tcMar/>
          </w:tcPr>
          <w:p w:rsidR="48722FA0" w:rsidP="48722FA0" w:rsidRDefault="48722FA0" w14:paraId="3D898B3F" w14:textId="524B9CF4">
            <w:pPr>
              <w:bidi w:val="0"/>
              <w:spacing w:before="0" w:beforeAutospacing="off" w:after="0" w:afterAutospacing="off"/>
            </w:pPr>
            <w:r w:rsidR="48722FA0">
              <w:rPr/>
              <w:t>Year 11</w:t>
            </w:r>
          </w:p>
        </w:tc>
        <w:tc>
          <w:tcPr>
            <w:tcW w:w="4107" w:type="dxa"/>
            <w:tcMar/>
          </w:tcPr>
          <w:p w:rsidR="48722FA0" w:rsidP="48722FA0" w:rsidRDefault="48722FA0" w14:paraId="62DA8016" w14:textId="657F1936">
            <w:pPr>
              <w:bidi w:val="0"/>
              <w:spacing w:before="0" w:beforeAutospacing="off" w:after="0" w:afterAutospacing="off"/>
            </w:pPr>
            <w:r w:rsidR="48722FA0">
              <w:rPr/>
              <w:t>Feels peer pressure affects participation</w:t>
            </w:r>
          </w:p>
        </w:tc>
      </w:tr>
    </w:tbl>
    <w:tbl>
      <w:tblPr>
        <w:tblStyle w:val="TableGridLight"/>
        <w:bidiVisual w:val="0"/>
        <w:tblW w:w="0" w:type="auto"/>
        <w:tblLook w:val="06A0" w:firstRow="1" w:lastRow="0" w:firstColumn="1" w:lastColumn="0" w:noHBand="1" w:noVBand="1"/>
      </w:tblPr>
      <w:tblGrid>
        <w:gridCol w:w="674"/>
        <w:gridCol w:w="1034"/>
        <w:gridCol w:w="4079"/>
      </w:tblGrid>
      <w:tr w:rsidR="48722FA0" w:rsidTr="48722FA0" w14:paraId="43A817E2">
        <w:trPr>
          <w:trHeight w:val="300"/>
        </w:trPr>
        <w:tc>
          <w:tcPr>
            <w:tcW w:w="674" w:type="dxa"/>
            <w:tcMar/>
          </w:tcPr>
          <w:p w:rsidR="48722FA0" w:rsidP="48722FA0" w:rsidRDefault="48722FA0" w14:paraId="45D04C96" w14:textId="55F989E1">
            <w:pPr>
              <w:bidi w:val="0"/>
              <w:spacing w:before="0" w:beforeAutospacing="off" w:after="0" w:afterAutospacing="off"/>
            </w:pPr>
            <w:r w:rsidR="48722FA0">
              <w:rPr/>
              <w:t>P30</w:t>
            </w:r>
          </w:p>
        </w:tc>
        <w:tc>
          <w:tcPr>
            <w:tcW w:w="1034" w:type="dxa"/>
            <w:tcMar/>
          </w:tcPr>
          <w:p w:rsidR="48722FA0" w:rsidP="48722FA0" w:rsidRDefault="48722FA0" w14:paraId="007EDFA2" w14:textId="412E2CD9">
            <w:pPr>
              <w:bidi w:val="0"/>
              <w:spacing w:before="0" w:beforeAutospacing="off" w:after="0" w:afterAutospacing="off"/>
            </w:pPr>
            <w:r w:rsidR="48722FA0">
              <w:rPr/>
              <w:t>Year 11</w:t>
            </w:r>
          </w:p>
        </w:tc>
        <w:tc>
          <w:tcPr>
            <w:tcW w:w="4079" w:type="dxa"/>
            <w:tcMar/>
          </w:tcPr>
          <w:p w:rsidR="48722FA0" w:rsidP="48722FA0" w:rsidRDefault="48722FA0" w14:paraId="3767A443" w14:textId="02603418">
            <w:pPr>
              <w:bidi w:val="0"/>
              <w:spacing w:before="0" w:beforeAutospacing="off" w:after="0" w:afterAutospacing="off"/>
            </w:pPr>
            <w:r w:rsidR="48722FA0">
              <w:rPr/>
              <w:t>Enjoys PE mainly for social interaction</w:t>
            </w:r>
          </w:p>
        </w:tc>
      </w:tr>
    </w:tbl>
    <w:tbl>
      <w:tblPr>
        <w:tblStyle w:val="TableGridLight"/>
        <w:bidiVisual w:val="0"/>
        <w:tblW w:w="0" w:type="auto"/>
        <w:tblLook w:val="06A0" w:firstRow="1" w:lastRow="0" w:firstColumn="1" w:lastColumn="0" w:noHBand="1" w:noVBand="1"/>
      </w:tblPr>
      <w:tblGrid>
        <w:gridCol w:w="674"/>
        <w:gridCol w:w="1034"/>
        <w:gridCol w:w="4932"/>
      </w:tblGrid>
      <w:tr w:rsidR="48722FA0" w:rsidTr="48722FA0" w14:paraId="14AFF558">
        <w:trPr>
          <w:trHeight w:val="300"/>
        </w:trPr>
        <w:tc>
          <w:tcPr>
            <w:tcW w:w="674" w:type="dxa"/>
            <w:tcMar/>
          </w:tcPr>
          <w:p w:rsidR="48722FA0" w:rsidP="48722FA0" w:rsidRDefault="48722FA0" w14:paraId="62EBDAC5" w14:textId="0FB31812">
            <w:pPr>
              <w:bidi w:val="0"/>
              <w:spacing w:before="0" w:beforeAutospacing="off" w:after="0" w:afterAutospacing="off"/>
            </w:pPr>
            <w:r w:rsidR="48722FA0">
              <w:rPr/>
              <w:t>P31</w:t>
            </w:r>
          </w:p>
        </w:tc>
        <w:tc>
          <w:tcPr>
            <w:tcW w:w="1034" w:type="dxa"/>
            <w:tcMar/>
          </w:tcPr>
          <w:p w:rsidR="48722FA0" w:rsidP="48722FA0" w:rsidRDefault="48722FA0" w14:paraId="3D456DD3" w14:textId="5FEF8E5E">
            <w:pPr>
              <w:bidi w:val="0"/>
              <w:spacing w:before="0" w:beforeAutospacing="off" w:after="0" w:afterAutospacing="off"/>
            </w:pPr>
            <w:r w:rsidR="48722FA0">
              <w:rPr/>
              <w:t>Year 11</w:t>
            </w:r>
          </w:p>
        </w:tc>
        <w:tc>
          <w:tcPr>
            <w:tcW w:w="4932" w:type="dxa"/>
            <w:tcMar/>
          </w:tcPr>
          <w:p w:rsidR="48722FA0" w:rsidP="48722FA0" w:rsidRDefault="48722FA0" w14:paraId="1CF819D7" w14:textId="69380D61">
            <w:pPr>
              <w:bidi w:val="0"/>
              <w:spacing w:before="0" w:beforeAutospacing="off" w:after="0" w:afterAutospacing="off"/>
            </w:pPr>
            <w:r w:rsidR="48722FA0">
              <w:rPr/>
              <w:t>Finds PE less engaging than earlier school years</w:t>
            </w:r>
          </w:p>
        </w:tc>
      </w:tr>
    </w:tbl>
    <w:tbl>
      <w:tblPr>
        <w:tblStyle w:val="TableGridLight"/>
        <w:bidiVisual w:val="0"/>
        <w:tblW w:w="0" w:type="auto"/>
        <w:tblLook w:val="06A0" w:firstRow="1" w:lastRow="0" w:firstColumn="1" w:lastColumn="0" w:noHBand="1" w:noVBand="1"/>
      </w:tblPr>
      <w:tblGrid>
        <w:gridCol w:w="674"/>
        <w:gridCol w:w="1034"/>
        <w:gridCol w:w="5092"/>
      </w:tblGrid>
      <w:tr w:rsidR="48722FA0" w:rsidTr="48722FA0" w14:paraId="66417086">
        <w:trPr>
          <w:trHeight w:val="300"/>
        </w:trPr>
        <w:tc>
          <w:tcPr>
            <w:tcW w:w="674" w:type="dxa"/>
            <w:tcMar/>
          </w:tcPr>
          <w:p w:rsidR="48722FA0" w:rsidP="48722FA0" w:rsidRDefault="48722FA0" w14:paraId="0DF313A9" w14:textId="20FF6C4C">
            <w:pPr>
              <w:bidi w:val="0"/>
              <w:spacing w:before="0" w:beforeAutospacing="off" w:after="0" w:afterAutospacing="off"/>
            </w:pPr>
            <w:r w:rsidR="48722FA0">
              <w:rPr/>
              <w:t>P32</w:t>
            </w:r>
          </w:p>
        </w:tc>
        <w:tc>
          <w:tcPr>
            <w:tcW w:w="1034" w:type="dxa"/>
            <w:tcMar/>
          </w:tcPr>
          <w:p w:rsidR="48722FA0" w:rsidP="48722FA0" w:rsidRDefault="48722FA0" w14:paraId="75FD185F" w14:textId="6B5C6245">
            <w:pPr>
              <w:bidi w:val="0"/>
              <w:spacing w:before="0" w:beforeAutospacing="off" w:after="0" w:afterAutospacing="off"/>
            </w:pPr>
            <w:r w:rsidR="48722FA0">
              <w:rPr/>
              <w:t>Year 11</w:t>
            </w:r>
          </w:p>
        </w:tc>
        <w:tc>
          <w:tcPr>
            <w:tcW w:w="5092" w:type="dxa"/>
            <w:tcMar/>
          </w:tcPr>
          <w:p w:rsidR="48722FA0" w:rsidP="48722FA0" w:rsidRDefault="48722FA0" w14:paraId="2AD95994" w14:textId="31D2630F">
            <w:pPr>
              <w:bidi w:val="0"/>
              <w:spacing w:before="0" w:beforeAutospacing="off" w:after="0" w:afterAutospacing="off"/>
            </w:pPr>
            <w:r w:rsidR="48722FA0">
              <w:rPr/>
              <w:t xml:space="preserve">Believes PE helps reduce stress from </w:t>
            </w:r>
            <w:r w:rsidR="0BAA79F2">
              <w:rPr/>
              <w:t>schoolwork</w:t>
            </w:r>
          </w:p>
        </w:tc>
      </w:tr>
    </w:tbl>
    <w:p w:rsidR="48722FA0" w:rsidP="48722FA0" w:rsidRDefault="48722FA0" w14:paraId="0DFD360D" w14:textId="5606B385">
      <w:pPr>
        <w:pStyle w:val="Normal"/>
        <w:jc w:val="left"/>
        <w:rPr>
          <w:rFonts w:ascii="Calibri" w:hAnsi="Calibri" w:eastAsia="Calibri" w:cs="Calibri"/>
          <w:b w:val="0"/>
          <w:bCs w:val="0"/>
          <w:noProof w:val="0"/>
          <w:sz w:val="24"/>
          <w:szCs w:val="24"/>
          <w:u w:val="none"/>
          <w:lang w:val="en-GB"/>
        </w:rPr>
      </w:pPr>
    </w:p>
    <w:p w:rsidR="732C6679" w:rsidP="48722FA0" w:rsidRDefault="732C6679" w14:paraId="70610329" w14:textId="5392F801">
      <w:pPr>
        <w:pStyle w:val="Normal"/>
        <w:jc w:val="left"/>
      </w:pPr>
      <w:r w:rsidRPr="48722FA0" w:rsidR="732C6679">
        <w:rPr>
          <w:rFonts w:ascii="Calibri" w:hAnsi="Calibri" w:eastAsia="Calibri" w:cs="Calibri"/>
          <w:b w:val="0"/>
          <w:bCs w:val="0"/>
          <w:noProof w:val="0"/>
          <w:sz w:val="24"/>
          <w:szCs w:val="24"/>
          <w:u w:val="none"/>
          <w:lang w:val="en-GB"/>
        </w:rPr>
        <w:t xml:space="preserve">Participation in the study was voluntary, and students were informed that they could choose whether they wished to take part. As the participants were under the age of 18, parental consent was required prior to their participation in the study. Parents or guardians were provided with an information sheet explaining the purpose of the research, what participation would involve, and how the data would be used. Written parental consent was obtained before the interviews were conducted. </w:t>
      </w:r>
    </w:p>
    <w:p w:rsidR="732C6679" w:rsidP="48722FA0" w:rsidRDefault="732C6679" w14:paraId="4AA57348" w14:textId="5390DFE9">
      <w:pPr>
        <w:pStyle w:val="Normal"/>
        <w:jc w:val="left"/>
        <w:rPr>
          <w:rFonts w:ascii="Calibri" w:hAnsi="Calibri" w:eastAsia="Calibri" w:cs="Calibri"/>
          <w:b w:val="1"/>
          <w:bCs w:val="1"/>
          <w:noProof w:val="0"/>
          <w:sz w:val="32"/>
          <w:szCs w:val="32"/>
          <w:u w:val="none"/>
          <w:lang w:val="en-GB"/>
        </w:rPr>
      </w:pPr>
      <w:r w:rsidRPr="48722FA0" w:rsidR="732C6679">
        <w:rPr>
          <w:rFonts w:ascii="Calibri" w:hAnsi="Calibri" w:eastAsia="Calibri" w:cs="Calibri"/>
          <w:b w:val="1"/>
          <w:bCs w:val="1"/>
          <w:noProof w:val="0"/>
          <w:sz w:val="28"/>
          <w:szCs w:val="28"/>
          <w:u w:val="none"/>
          <w:lang w:val="en-GB"/>
        </w:rPr>
        <w:t xml:space="preserve">Method – Interviews </w:t>
      </w:r>
    </w:p>
    <w:p w:rsidR="732C6679" w:rsidP="48722FA0" w:rsidRDefault="732C6679" w14:paraId="3E55D37E" w14:textId="2B7FD802">
      <w:pPr>
        <w:pStyle w:val="Normal"/>
        <w:jc w:val="left"/>
      </w:pPr>
      <w:r w:rsidRPr="48722FA0" w:rsidR="732C6679">
        <w:rPr>
          <w:rFonts w:ascii="Calibri" w:hAnsi="Calibri" w:eastAsia="Calibri" w:cs="Calibri"/>
          <w:b w:val="0"/>
          <w:bCs w:val="0"/>
          <w:noProof w:val="0"/>
          <w:sz w:val="24"/>
          <w:szCs w:val="24"/>
          <w:u w:val="none"/>
          <w:lang w:val="en-GB"/>
        </w:rPr>
        <w:t xml:space="preserve">Data was collected through individual semi-structured interviews, each lasting approximately 5–10 minutes. Prior to the interviews, participants were provided with a copy of the interview questions so that they could read them beforehand. This was done to help participants understand what the interview would involve and to reduce any anxiety they may have felt about being interviewed. As many of the participants were not familiar with taking part in interviews, providing the questions in advance helped them feel more prepared and comfortable. </w:t>
      </w:r>
    </w:p>
    <w:p w:rsidR="732C6679" w:rsidP="48722FA0" w:rsidRDefault="732C6679" w14:paraId="6092EE61" w14:textId="6FC3D72D">
      <w:pPr>
        <w:pStyle w:val="Normal"/>
        <w:jc w:val="left"/>
      </w:pPr>
      <w:r w:rsidRPr="48722FA0" w:rsidR="732C6679">
        <w:rPr>
          <w:rFonts w:ascii="Calibri" w:hAnsi="Calibri" w:eastAsia="Calibri" w:cs="Calibri"/>
          <w:b w:val="0"/>
          <w:bCs w:val="0"/>
          <w:noProof w:val="0"/>
          <w:sz w:val="24"/>
          <w:szCs w:val="24"/>
          <w:u w:val="none"/>
          <w:lang w:val="en-GB"/>
        </w:rPr>
        <w:t xml:space="preserve">The interview questions were designed to explore students’ experiences of PE lessons, their feelings about participating in physical activities, and any barriers they may experience when taking part. The questions were informed by the existing literature on girls’ participation in physical education and were also guided by the principles of Self-Determination Theory, particularly the psychological needs of competence, relatedness, and autonomy. Questions  </w:t>
      </w:r>
    </w:p>
    <w:p w:rsidR="732C6679" w:rsidP="48722FA0" w:rsidRDefault="732C6679" w14:paraId="0C030EF9" w14:textId="2ABD38E7">
      <w:pPr>
        <w:pStyle w:val="Normal"/>
        <w:jc w:val="left"/>
      </w:pPr>
      <w:r w:rsidRPr="48722FA0" w:rsidR="732C6679">
        <w:rPr>
          <w:rFonts w:ascii="Calibri" w:hAnsi="Calibri" w:eastAsia="Calibri" w:cs="Calibri"/>
          <w:b w:val="0"/>
          <w:bCs w:val="0"/>
          <w:noProof w:val="0"/>
          <w:sz w:val="24"/>
          <w:szCs w:val="24"/>
          <w:u w:val="none"/>
          <w:lang w:val="en-GB"/>
        </w:rPr>
        <w:t xml:space="preserve">To help participants feel more relaxed at the beginning of the interview, ice-breaker questions were used. These questions were simple and informal, such as asking participants what their favourite PE activities were or what sports they enjoyed outside of school. The purpose of these questions was to create a comfortable atmosphere and reduce any nervous feelings participants may have felt about the interview situation.  </w:t>
      </w:r>
    </w:p>
    <w:p w:rsidR="732C6679" w:rsidP="48722FA0" w:rsidRDefault="732C6679" w14:paraId="1936F658" w14:textId="4A813298">
      <w:pPr>
        <w:pStyle w:val="Normal"/>
        <w:jc w:val="left"/>
      </w:pPr>
      <w:r w:rsidRPr="48722FA0" w:rsidR="732C6679">
        <w:rPr>
          <w:rFonts w:ascii="Calibri" w:hAnsi="Calibri" w:eastAsia="Calibri" w:cs="Calibri"/>
          <w:b w:val="0"/>
          <w:bCs w:val="0"/>
          <w:noProof w:val="0"/>
          <w:sz w:val="24"/>
          <w:szCs w:val="24"/>
          <w:u w:val="none"/>
          <w:lang w:val="en-GB"/>
        </w:rPr>
        <w:t xml:space="preserve">All interviews were conducted in a quiet and private area within the school to ensure that participants felt comfortable speaking openly. With participants’ permission, the interviews were audio recorded using the voice notes app on the researcher’s mobile phone. Recording the interviews ensured that participants’ responses could be captured accurately and allowed the researcher to focus on listening to the participants rather than writing extensive notes during the conversation. </w:t>
      </w:r>
    </w:p>
    <w:p w:rsidR="732C6679" w:rsidP="48722FA0" w:rsidRDefault="732C6679" w14:paraId="71645ED4" w14:textId="21EECADC">
      <w:pPr>
        <w:pStyle w:val="Normal"/>
        <w:jc w:val="left"/>
      </w:pPr>
      <w:r w:rsidRPr="48722FA0" w:rsidR="732C6679">
        <w:rPr>
          <w:rFonts w:ascii="Calibri" w:hAnsi="Calibri" w:eastAsia="Calibri" w:cs="Calibri"/>
          <w:b w:val="0"/>
          <w:bCs w:val="0"/>
          <w:noProof w:val="0"/>
          <w:sz w:val="24"/>
          <w:szCs w:val="24"/>
          <w:u w:val="none"/>
          <w:lang w:val="en-GB"/>
        </w:rPr>
        <w:t xml:space="preserve">Audio recording interviews are widely recommended in qualitative research because it helps ensure that data are recorded accurately and can later be reviewed during the analysis process (Joshi, H. 2015). After the interviews were completed, the recordings were transcribed to allow detailed analysis of participants’ responses.  </w:t>
      </w:r>
    </w:p>
    <w:p w:rsidR="732C6679" w:rsidP="48722FA0" w:rsidRDefault="732C6679" w14:paraId="2EBD97DF" w14:textId="124AB684">
      <w:pPr>
        <w:pStyle w:val="Normal"/>
        <w:jc w:val="left"/>
        <w:rPr>
          <w:rFonts w:ascii="Calibri" w:hAnsi="Calibri" w:eastAsia="Calibri" w:cs="Calibri"/>
          <w:b w:val="1"/>
          <w:bCs w:val="1"/>
          <w:noProof w:val="0"/>
          <w:sz w:val="32"/>
          <w:szCs w:val="32"/>
          <w:u w:val="none"/>
          <w:lang w:val="en-GB"/>
        </w:rPr>
      </w:pPr>
      <w:r w:rsidRPr="48722FA0" w:rsidR="732C6679">
        <w:rPr>
          <w:rFonts w:ascii="Calibri" w:hAnsi="Calibri" w:eastAsia="Calibri" w:cs="Calibri"/>
          <w:b w:val="1"/>
          <w:bCs w:val="1"/>
          <w:noProof w:val="0"/>
          <w:sz w:val="28"/>
          <w:szCs w:val="28"/>
          <w:u w:val="none"/>
          <w:lang w:val="en-GB"/>
        </w:rPr>
        <w:t xml:space="preserve">Data Analysis </w:t>
      </w:r>
    </w:p>
    <w:p w:rsidR="732C6679" w:rsidP="48722FA0" w:rsidRDefault="732C6679" w14:paraId="1635B82B" w14:textId="584E0272">
      <w:pPr>
        <w:pStyle w:val="Normal"/>
        <w:jc w:val="left"/>
      </w:pPr>
      <w:r w:rsidRPr="48722FA0" w:rsidR="732C6679">
        <w:rPr>
          <w:rFonts w:ascii="Calibri" w:hAnsi="Calibri" w:eastAsia="Calibri" w:cs="Calibri"/>
          <w:b w:val="0"/>
          <w:bCs w:val="0"/>
          <w:noProof w:val="0"/>
          <w:sz w:val="24"/>
          <w:szCs w:val="24"/>
          <w:u w:val="none"/>
          <w:lang w:val="en-GB"/>
        </w:rPr>
        <w:t xml:space="preserve">The data collected from the interviews were analysed using thematic analysis, which is a widely used method for analysing qualitative data. Thematic analysis involves identifying patterns or themes within qualitative data that represent important aspects of participants’ experiences (Braun, V. and Clarke, V. 2019). Thematic analysis was considered appropriate for this study because it provides a flexible approach to analysing qualitative data while allowing the researcher to identify common patterns across participants’ responses.  </w:t>
      </w:r>
    </w:p>
    <w:p w:rsidR="732C6679" w:rsidP="48722FA0" w:rsidRDefault="732C6679" w14:paraId="580B3501" w14:textId="03E140F8">
      <w:pPr>
        <w:pStyle w:val="Normal"/>
        <w:jc w:val="left"/>
      </w:pPr>
      <w:r w:rsidRPr="48722FA0" w:rsidR="732C6679">
        <w:rPr>
          <w:rFonts w:ascii="Calibri" w:hAnsi="Calibri" w:eastAsia="Calibri" w:cs="Calibri"/>
          <w:b w:val="0"/>
          <w:bCs w:val="0"/>
          <w:noProof w:val="0"/>
          <w:sz w:val="24"/>
          <w:szCs w:val="24"/>
          <w:u w:val="none"/>
          <w:lang w:val="en-GB"/>
        </w:rPr>
        <w:t xml:space="preserve">The quotes were grouped together in order to identify broader themes within the data. These themes represented patterns that appeared across multiple participants’ responses. Examples of themes that may emerge from the data include confidence levels, embarrassment, lack of choice in activities, and physical ability. </w:t>
      </w:r>
    </w:p>
    <w:p w:rsidR="732C6679" w:rsidP="48722FA0" w:rsidRDefault="732C6679" w14:paraId="61220BAF" w14:textId="509E9AAB">
      <w:pPr>
        <w:pStyle w:val="Normal"/>
        <w:jc w:val="left"/>
      </w:pPr>
      <w:r w:rsidRPr="48722FA0" w:rsidR="732C6679">
        <w:rPr>
          <w:rFonts w:ascii="Calibri" w:hAnsi="Calibri" w:eastAsia="Calibri" w:cs="Calibri"/>
          <w:b w:val="0"/>
          <w:bCs w:val="0"/>
          <w:noProof w:val="0"/>
          <w:sz w:val="24"/>
          <w:szCs w:val="24"/>
          <w:u w:val="none"/>
          <w:lang w:val="en-GB"/>
        </w:rPr>
        <w:t xml:space="preserve">The next stage involved reviewing the themes to ensure that they accurately represented the data, then finally the themes were clearly grouped and named. The themes were then used to present the findings of the study within the results and discussion sections of the dissertation. </w:t>
      </w:r>
    </w:p>
    <w:p w:rsidR="732C6679" w:rsidP="48722FA0" w:rsidRDefault="732C6679" w14:paraId="712C4790" w14:textId="6E32F9BC">
      <w:pPr>
        <w:pStyle w:val="Normal"/>
        <w:jc w:val="left"/>
        <w:rPr>
          <w:rFonts w:ascii="Calibri" w:hAnsi="Calibri" w:eastAsia="Calibri" w:cs="Calibri"/>
          <w:b w:val="1"/>
          <w:bCs w:val="1"/>
          <w:noProof w:val="0"/>
          <w:sz w:val="32"/>
          <w:szCs w:val="32"/>
          <w:u w:val="none"/>
          <w:lang w:val="en-GB"/>
        </w:rPr>
      </w:pPr>
      <w:r w:rsidRPr="48722FA0" w:rsidR="732C6679">
        <w:rPr>
          <w:rFonts w:ascii="Calibri" w:hAnsi="Calibri" w:eastAsia="Calibri" w:cs="Calibri"/>
          <w:b w:val="1"/>
          <w:bCs w:val="1"/>
          <w:noProof w:val="0"/>
          <w:sz w:val="28"/>
          <w:szCs w:val="28"/>
          <w:u w:val="none"/>
          <w:lang w:val="en-GB"/>
        </w:rPr>
        <w:t xml:space="preserve">Ethics </w:t>
      </w:r>
    </w:p>
    <w:p w:rsidR="732C6679" w:rsidP="48722FA0" w:rsidRDefault="732C6679" w14:paraId="30954003" w14:textId="2490C0C0">
      <w:pPr>
        <w:pStyle w:val="Normal"/>
        <w:jc w:val="left"/>
      </w:pPr>
      <w:r w:rsidRPr="48722FA0" w:rsidR="732C6679">
        <w:rPr>
          <w:rFonts w:ascii="Calibri" w:hAnsi="Calibri" w:eastAsia="Calibri" w:cs="Calibri"/>
          <w:b w:val="0"/>
          <w:bCs w:val="0"/>
          <w:noProof w:val="0"/>
          <w:sz w:val="24"/>
          <w:szCs w:val="24"/>
          <w:u w:val="none"/>
          <w:lang w:val="en-GB"/>
        </w:rPr>
        <w:t xml:space="preserve">In addition to parental consent, participants themselves were also required to sign an assent form before the interview began. The assent form confirmed that participants understood the purpose of the study and agreed to take part voluntarily. Participants were also informed that they had the right to withdraw from the study at any time without providing a reason. </w:t>
      </w:r>
    </w:p>
    <w:p w:rsidR="732C6679" w:rsidP="48722FA0" w:rsidRDefault="732C6679" w14:paraId="30A8936B" w14:textId="03267626">
      <w:pPr>
        <w:pStyle w:val="Normal"/>
        <w:jc w:val="left"/>
      </w:pPr>
      <w:r w:rsidRPr="48722FA0" w:rsidR="732C6679">
        <w:rPr>
          <w:rFonts w:ascii="Calibri" w:hAnsi="Calibri" w:eastAsia="Calibri" w:cs="Calibri"/>
          <w:b w:val="0"/>
          <w:bCs w:val="0"/>
          <w:noProof w:val="0"/>
          <w:sz w:val="24"/>
          <w:szCs w:val="24"/>
          <w:u w:val="none"/>
          <w:lang w:val="en-GB"/>
        </w:rPr>
        <w:t xml:space="preserve">Ethical considerations were an important aspect of this research, particularly because the participants were under the age of 18. Ethical research practice requires that participants are protected from harm and that their rights and privacy are respected throughout the research process (Cohen, L. et al. 2007). </w:t>
      </w:r>
    </w:p>
    <w:p w:rsidR="732C6679" w:rsidP="48722FA0" w:rsidRDefault="732C6679" w14:paraId="43A73CAC" w14:textId="3A6D71FC">
      <w:pPr>
        <w:pStyle w:val="Normal"/>
        <w:jc w:val="left"/>
      </w:pPr>
      <w:r w:rsidRPr="48722FA0" w:rsidR="732C6679">
        <w:rPr>
          <w:rFonts w:ascii="Calibri" w:hAnsi="Calibri" w:eastAsia="Calibri" w:cs="Calibri"/>
          <w:b w:val="0"/>
          <w:bCs w:val="0"/>
          <w:noProof w:val="0"/>
          <w:sz w:val="24"/>
          <w:szCs w:val="24"/>
          <w:u w:val="none"/>
          <w:lang w:val="en-GB"/>
        </w:rPr>
        <w:t xml:space="preserve">Parental consent was obtained before participants were allowed to take part in the study. Parents or guardians were provided with detailed information about the research, including its purpose and the procedures involved. Participants’ names were not included in the data or final report, and any identifying information was removed from the transcripts. This ensured that participants’ identities remained protected. </w:t>
      </w:r>
    </w:p>
    <w:p w:rsidR="732C6679" w:rsidP="48722FA0" w:rsidRDefault="732C6679" w14:paraId="41726646" w14:textId="037354BE">
      <w:pPr>
        <w:pStyle w:val="Normal"/>
        <w:jc w:val="left"/>
      </w:pPr>
      <w:r w:rsidRPr="48722FA0" w:rsidR="732C6679">
        <w:rPr>
          <w:rFonts w:ascii="Calibri" w:hAnsi="Calibri" w:eastAsia="Calibri" w:cs="Calibri"/>
          <w:b w:val="0"/>
          <w:bCs w:val="0"/>
          <w:noProof w:val="0"/>
          <w:sz w:val="24"/>
          <w:szCs w:val="24"/>
          <w:u w:val="none"/>
          <w:lang w:val="en-GB"/>
        </w:rPr>
        <w:t xml:space="preserve">Participants were also informed that the interviews would be recorded and that the recordings would only be used for research purposes. All recordings and transcripts were stored securely and were only accessible to the researcher. In addition, participants were reminded that they could choose not to answer any questions they felt uncomfortable with and that they could withdraw from the study at any time without any consequences. </w:t>
      </w:r>
    </w:p>
    <w:p w:rsidR="732C6679" w:rsidP="48722FA0" w:rsidRDefault="732C6679" w14:paraId="008A4C21" w14:textId="783C0C58">
      <w:pPr>
        <w:pStyle w:val="Normal"/>
        <w:jc w:val="left"/>
        <w:rPr>
          <w:rFonts w:ascii="Calibri" w:hAnsi="Calibri" w:eastAsia="Calibri" w:cs="Calibri"/>
          <w:b w:val="1"/>
          <w:bCs w:val="1"/>
          <w:noProof w:val="0"/>
          <w:sz w:val="32"/>
          <w:szCs w:val="32"/>
          <w:u w:val="none"/>
          <w:lang w:val="en-GB"/>
        </w:rPr>
      </w:pPr>
      <w:r w:rsidRPr="48722FA0" w:rsidR="732C6679">
        <w:rPr>
          <w:rFonts w:ascii="Calibri" w:hAnsi="Calibri" w:eastAsia="Calibri" w:cs="Calibri"/>
          <w:b w:val="1"/>
          <w:bCs w:val="1"/>
          <w:noProof w:val="0"/>
          <w:sz w:val="28"/>
          <w:szCs w:val="28"/>
          <w:u w:val="none"/>
          <w:lang w:val="en-GB"/>
        </w:rPr>
        <w:t xml:space="preserve">Limitation of methodology </w:t>
      </w:r>
    </w:p>
    <w:p w:rsidR="732C6679" w:rsidP="48722FA0" w:rsidRDefault="732C6679" w14:paraId="4425A3BC" w14:textId="2711F522">
      <w:pPr>
        <w:pStyle w:val="Normal"/>
        <w:jc w:val="left"/>
      </w:pPr>
      <w:r w:rsidRPr="48722FA0" w:rsidR="732C6679">
        <w:rPr>
          <w:rFonts w:ascii="Calibri" w:hAnsi="Calibri" w:eastAsia="Calibri" w:cs="Calibri"/>
          <w:b w:val="0"/>
          <w:bCs w:val="0"/>
          <w:noProof w:val="0"/>
          <w:sz w:val="24"/>
          <w:szCs w:val="24"/>
          <w:u w:val="none"/>
          <w:lang w:val="en-GB"/>
        </w:rPr>
        <w:t xml:space="preserve">Although the chosen methodology provided valuable insights into girls’ experiences of PE, several limitations should be acknowledged. While the sample size of 32 participants allowed a range of perspectives to be collected, the findings may not relate to all secondary school girls. However, the aim of qualitative research is to explore experiences in depth rather than produce statistically generalizable results. </w:t>
      </w:r>
    </w:p>
    <w:p w:rsidR="732C6679" w:rsidP="48722FA0" w:rsidRDefault="732C6679" w14:paraId="1F35F3DA" w14:textId="0941652C">
      <w:pPr>
        <w:pStyle w:val="Normal"/>
        <w:jc w:val="left"/>
      </w:pPr>
      <w:r w:rsidRPr="48722FA0" w:rsidR="732C6679">
        <w:rPr>
          <w:rFonts w:ascii="Calibri" w:hAnsi="Calibri" w:eastAsia="Calibri" w:cs="Calibri"/>
          <w:b w:val="0"/>
          <w:bCs w:val="0"/>
          <w:noProof w:val="0"/>
          <w:sz w:val="24"/>
          <w:szCs w:val="24"/>
          <w:u w:val="none"/>
          <w:lang w:val="en-GB"/>
        </w:rPr>
        <w:t>Additionally, the interviews were relatively short, lasting between five and ten minutes. Although this allowed the researcher to collect responses from a larger number of participants, longer interviews may have provided more detailed insights into participants’ experiences. Finally, participants may have been influenced by social desirability bias, meaning that they may have provided answers that they believed were expected rather than expressing their true opinions. Efforts were made to reduce this by ensuring that interviews were conducted in a comfortable and supportive environment.</w:t>
      </w:r>
    </w:p>
    <w:p w:rsidR="48722FA0" w:rsidP="48722FA0" w:rsidRDefault="48722FA0" w14:paraId="62AFC347" w14:textId="3795BBDE">
      <w:pPr>
        <w:pStyle w:val="Normal"/>
        <w:jc w:val="left"/>
        <w:rPr>
          <w:rFonts w:ascii="Calibri" w:hAnsi="Calibri" w:eastAsia="Calibri" w:cs="Calibri"/>
          <w:b w:val="0"/>
          <w:bCs w:val="0"/>
          <w:noProof w:val="0"/>
          <w:sz w:val="24"/>
          <w:szCs w:val="24"/>
          <w:u w:val="none"/>
          <w:lang w:val="en-GB"/>
        </w:rPr>
      </w:pPr>
    </w:p>
    <w:p w:rsidR="6FC5A26D" w:rsidP="48722FA0" w:rsidRDefault="6FC5A26D" w14:paraId="06544D11" w14:textId="15AECEB8">
      <w:pPr>
        <w:pStyle w:val="Normal"/>
        <w:jc w:val="left"/>
        <w:rPr>
          <w:rFonts w:ascii="Calibri" w:hAnsi="Calibri" w:eastAsia="Calibri" w:cs="Calibri"/>
          <w:b w:val="0"/>
          <w:bCs w:val="0"/>
          <w:noProof w:val="0"/>
          <w:sz w:val="24"/>
          <w:szCs w:val="24"/>
          <w:u w:val="none"/>
          <w:lang w:val="en-GB"/>
        </w:rPr>
      </w:pPr>
      <w:r w:rsidRPr="48722FA0" w:rsidR="6FC5A26D">
        <w:rPr>
          <w:rFonts w:ascii="Calibri" w:hAnsi="Calibri" w:eastAsia="Calibri" w:cs="Calibri"/>
          <w:b w:val="1"/>
          <w:bCs w:val="1"/>
          <w:noProof w:val="0"/>
          <w:sz w:val="28"/>
          <w:szCs w:val="28"/>
          <w:u w:val="single"/>
          <w:lang w:val="en-GB"/>
        </w:rPr>
        <w:t>Results</w:t>
      </w:r>
      <w:r w:rsidRPr="48722FA0" w:rsidR="6FC5A26D">
        <w:rPr>
          <w:rFonts w:ascii="Calibri" w:hAnsi="Calibri" w:eastAsia="Calibri" w:cs="Calibri"/>
          <w:b w:val="0"/>
          <w:bCs w:val="0"/>
          <w:noProof w:val="0"/>
          <w:sz w:val="24"/>
          <w:szCs w:val="24"/>
          <w:u w:val="none"/>
          <w:lang w:val="en-GB"/>
        </w:rPr>
        <w:t xml:space="preserve"> </w:t>
      </w:r>
    </w:p>
    <w:p w:rsidR="6FC5A26D" w:rsidP="48722FA0" w:rsidRDefault="6FC5A26D" w14:paraId="47668C91" w14:textId="1A37F4A0">
      <w:pPr>
        <w:pStyle w:val="Normal"/>
        <w:jc w:val="left"/>
      </w:pPr>
      <w:r w:rsidRPr="48722FA0" w:rsidR="6FC5A26D">
        <w:rPr>
          <w:rFonts w:ascii="Calibri" w:hAnsi="Calibri" w:eastAsia="Calibri" w:cs="Calibri"/>
          <w:b w:val="0"/>
          <w:bCs w:val="0"/>
          <w:noProof w:val="0"/>
          <w:sz w:val="24"/>
          <w:szCs w:val="24"/>
          <w:u w:val="none"/>
          <w:lang w:val="en-GB"/>
        </w:rPr>
        <w:t xml:space="preserve">Analysis of the interviews identified several recurring themes relating to the barriers that adolescent girls experience when participating in physical education lessons. Four key themes were identified within the data: body image issues, peer judgement /social pressure, lack of choice in activities, and confidence in physical ability. These themes highlight a range of psychological and social factors that influence girls’ engagement and participation in PE lessons. </w:t>
      </w:r>
    </w:p>
    <w:p w:rsidR="6FC5A26D" w:rsidP="48722FA0" w:rsidRDefault="6FC5A26D" w14:paraId="1DF95361" w14:textId="578A4AA2">
      <w:pPr>
        <w:pStyle w:val="Normal"/>
        <w:jc w:val="left"/>
      </w:pPr>
      <w:r w:rsidRPr="48722FA0" w:rsidR="6FC5A26D">
        <w:rPr>
          <w:rFonts w:ascii="Calibri" w:hAnsi="Calibri" w:eastAsia="Calibri" w:cs="Calibri"/>
          <w:b w:val="1"/>
          <w:bCs w:val="1"/>
          <w:noProof w:val="0"/>
          <w:sz w:val="28"/>
          <w:szCs w:val="28"/>
          <w:u w:val="none"/>
          <w:lang w:val="en-GB"/>
        </w:rPr>
        <w:t xml:space="preserve">Theme 1: Body Image issues </w:t>
      </w:r>
      <w:r w:rsidRPr="48722FA0" w:rsidR="6FC5A26D">
        <w:rPr>
          <w:rFonts w:ascii="Calibri" w:hAnsi="Calibri" w:eastAsia="Calibri" w:cs="Calibri"/>
          <w:b w:val="0"/>
          <w:bCs w:val="0"/>
          <w:noProof w:val="0"/>
          <w:sz w:val="24"/>
          <w:szCs w:val="24"/>
          <w:u w:val="none"/>
          <w:lang w:val="en-GB"/>
        </w:rPr>
        <w:t xml:space="preserve"> </w:t>
      </w:r>
    </w:p>
    <w:p w:rsidR="6FC5A26D" w:rsidP="48722FA0" w:rsidRDefault="6FC5A26D" w14:paraId="4FBA14A6" w14:textId="648E6A29">
      <w:pPr>
        <w:pStyle w:val="Normal"/>
        <w:jc w:val="left"/>
      </w:pPr>
      <w:r w:rsidRPr="48722FA0" w:rsidR="6FC5A26D">
        <w:rPr>
          <w:rFonts w:ascii="Calibri" w:hAnsi="Calibri" w:eastAsia="Calibri" w:cs="Calibri"/>
          <w:b w:val="0"/>
          <w:bCs w:val="0"/>
          <w:noProof w:val="0"/>
          <w:sz w:val="24"/>
          <w:szCs w:val="24"/>
          <w:u w:val="none"/>
          <w:lang w:val="en-GB"/>
        </w:rPr>
        <w:t xml:space="preserve">One of the most commonly discussed barriers among participants was concern about body image during PE lessons. Many girls reported feeling self-conscious about their appearance when participating in physical activities, particularly when wearing PE kits or performing activities in front of others. </w:t>
      </w:r>
    </w:p>
    <w:p w:rsidR="6FC5A26D" w:rsidP="48722FA0" w:rsidRDefault="6FC5A26D" w14:paraId="59EC5A82" w14:textId="009F66AA">
      <w:pPr>
        <w:pStyle w:val="Normal"/>
        <w:jc w:val="left"/>
      </w:pPr>
      <w:r w:rsidRPr="48722FA0" w:rsidR="6FC5A26D">
        <w:rPr>
          <w:rFonts w:ascii="Calibri" w:hAnsi="Calibri" w:eastAsia="Calibri" w:cs="Calibri"/>
          <w:b w:val="0"/>
          <w:bCs w:val="0"/>
          <w:noProof w:val="0"/>
          <w:sz w:val="24"/>
          <w:szCs w:val="24"/>
          <w:u w:val="none"/>
          <w:lang w:val="en-GB"/>
        </w:rPr>
        <w:t xml:space="preserve">Many participants explained that PE lessons made them feel uncomfortable because they were aware that other students could observe their bodies while exercising. This self-consciousness sometimes reduced their willingness to participate fully in activities. </w:t>
      </w:r>
    </w:p>
    <w:p w:rsidR="6FC5A26D" w:rsidP="48722FA0" w:rsidRDefault="6FC5A26D" w14:paraId="74C411E4" w14:textId="5F572B0D">
      <w:pPr>
        <w:pStyle w:val="Normal"/>
        <w:jc w:val="left"/>
      </w:pPr>
      <w:r w:rsidRPr="48722FA0" w:rsidR="6FC5A26D">
        <w:rPr>
          <w:rFonts w:ascii="Calibri" w:hAnsi="Calibri" w:eastAsia="Calibri" w:cs="Calibri"/>
          <w:b w:val="0"/>
          <w:bCs w:val="0"/>
          <w:noProof w:val="0"/>
          <w:sz w:val="24"/>
          <w:szCs w:val="24"/>
          <w:u w:val="none"/>
          <w:lang w:val="en-GB"/>
        </w:rPr>
        <w:t xml:space="preserve">One participant stated: </w:t>
      </w:r>
    </w:p>
    <w:p w:rsidR="6FC5A26D" w:rsidP="48722FA0" w:rsidRDefault="6FC5A26D" w14:paraId="5F26FDEB" w14:textId="12A4FCF2">
      <w:pPr>
        <w:pStyle w:val="Normal"/>
        <w:jc w:val="left"/>
      </w:pPr>
      <w:r w:rsidRPr="48722FA0" w:rsidR="6FC5A26D">
        <w:rPr>
          <w:rFonts w:ascii="Calibri" w:hAnsi="Calibri" w:eastAsia="Calibri" w:cs="Calibri"/>
          <w:b w:val="0"/>
          <w:bCs w:val="0"/>
          <w:noProof w:val="0"/>
          <w:sz w:val="24"/>
          <w:szCs w:val="24"/>
          <w:u w:val="none"/>
          <w:lang w:val="en-GB"/>
        </w:rPr>
        <w:t xml:space="preserve">“I don’t really like doing PE because everyone can see you and it makes me feel uncomfortable sometimes.” (Participant 7) </w:t>
      </w:r>
    </w:p>
    <w:p w:rsidR="6FC5A26D" w:rsidP="48722FA0" w:rsidRDefault="6FC5A26D" w14:paraId="173A92A6" w14:textId="0FAA033B">
      <w:pPr>
        <w:pStyle w:val="Normal"/>
        <w:jc w:val="left"/>
      </w:pPr>
      <w:r w:rsidRPr="48722FA0" w:rsidR="6FC5A26D">
        <w:rPr>
          <w:rFonts w:ascii="Calibri" w:hAnsi="Calibri" w:eastAsia="Calibri" w:cs="Calibri"/>
          <w:b w:val="0"/>
          <w:bCs w:val="0"/>
          <w:noProof w:val="0"/>
          <w:sz w:val="24"/>
          <w:szCs w:val="24"/>
          <w:u w:val="none"/>
          <w:lang w:val="en-GB"/>
        </w:rPr>
        <w:t xml:space="preserve">Similarly, another participant explained that the changing room environment contributed to feelings of insecurity: </w:t>
      </w:r>
    </w:p>
    <w:p w:rsidR="6FC5A26D" w:rsidP="48722FA0" w:rsidRDefault="6FC5A26D" w14:paraId="001795E7" w14:textId="022B81F1">
      <w:pPr>
        <w:pStyle w:val="Normal"/>
        <w:jc w:val="left"/>
      </w:pPr>
      <w:r w:rsidRPr="48722FA0" w:rsidR="6FC5A26D">
        <w:rPr>
          <w:rFonts w:ascii="Calibri" w:hAnsi="Calibri" w:eastAsia="Calibri" w:cs="Calibri"/>
          <w:b w:val="0"/>
          <w:bCs w:val="0"/>
          <w:noProof w:val="0"/>
          <w:sz w:val="24"/>
          <w:szCs w:val="24"/>
          <w:u w:val="none"/>
          <w:lang w:val="en-GB"/>
        </w:rPr>
        <w:t xml:space="preserve">“Sometimes I feel embarrassed changing in front of some classmates because it makes me feel like people are looking at me and judging me.” (Participant 14) </w:t>
      </w:r>
    </w:p>
    <w:p w:rsidR="6FC5A26D" w:rsidP="48722FA0" w:rsidRDefault="6FC5A26D" w14:paraId="69CEBE66" w14:textId="3DCC30EC">
      <w:pPr>
        <w:pStyle w:val="Normal"/>
        <w:jc w:val="left"/>
      </w:pPr>
      <w:r w:rsidRPr="48722FA0" w:rsidR="6FC5A26D">
        <w:rPr>
          <w:rFonts w:ascii="Calibri" w:hAnsi="Calibri" w:eastAsia="Calibri" w:cs="Calibri"/>
          <w:b w:val="0"/>
          <w:bCs w:val="0"/>
          <w:noProof w:val="0"/>
          <w:sz w:val="24"/>
          <w:szCs w:val="24"/>
          <w:u w:val="none"/>
          <w:lang w:val="en-GB"/>
        </w:rPr>
        <w:t xml:space="preserve">These responses suggest that body image concerns can create feelings of discomfort that may discourage girls from enjoying the lessons or from even taking part. </w:t>
      </w:r>
    </w:p>
    <w:p w:rsidR="6FC5A26D" w:rsidP="48722FA0" w:rsidRDefault="6FC5A26D" w14:paraId="5BA74F59" w14:textId="48143645">
      <w:pPr>
        <w:pStyle w:val="Normal"/>
        <w:jc w:val="left"/>
        <w:rPr>
          <w:rFonts w:ascii="Calibri" w:hAnsi="Calibri" w:eastAsia="Calibri" w:cs="Calibri"/>
          <w:b w:val="1"/>
          <w:bCs w:val="1"/>
          <w:noProof w:val="0"/>
          <w:sz w:val="32"/>
          <w:szCs w:val="32"/>
          <w:u w:val="none"/>
          <w:lang w:val="en-GB"/>
        </w:rPr>
      </w:pPr>
      <w:r w:rsidRPr="48722FA0" w:rsidR="6FC5A26D">
        <w:rPr>
          <w:rFonts w:ascii="Calibri" w:hAnsi="Calibri" w:eastAsia="Calibri" w:cs="Calibri"/>
          <w:b w:val="1"/>
          <w:bCs w:val="1"/>
          <w:noProof w:val="0"/>
          <w:sz w:val="28"/>
          <w:szCs w:val="28"/>
          <w:u w:val="none"/>
          <w:lang w:val="en-GB"/>
        </w:rPr>
        <w:t xml:space="preserve">Theme 2: Peer Judgement / Social Pressure </w:t>
      </w:r>
    </w:p>
    <w:p w:rsidR="6FC5A26D" w:rsidP="48722FA0" w:rsidRDefault="6FC5A26D" w14:paraId="1286EAB4" w14:textId="335D5A8F">
      <w:pPr>
        <w:pStyle w:val="Normal"/>
        <w:jc w:val="left"/>
      </w:pPr>
      <w:r w:rsidRPr="48722FA0" w:rsidR="6FC5A26D">
        <w:rPr>
          <w:rFonts w:ascii="Calibri" w:hAnsi="Calibri" w:eastAsia="Calibri" w:cs="Calibri"/>
          <w:b w:val="0"/>
          <w:bCs w:val="0"/>
          <w:noProof w:val="0"/>
          <w:sz w:val="24"/>
          <w:szCs w:val="24"/>
          <w:u w:val="none"/>
          <w:lang w:val="en-GB"/>
        </w:rPr>
        <w:t xml:space="preserve">Another theme that was strongly highlighted in the interviews was the influence of peer judgement during lessons. Many participants expressed concern about being judged by classmates when performing physical activities, particularly if they felt their abilities weren't as advanced as other classmates. </w:t>
      </w:r>
    </w:p>
    <w:p w:rsidR="6FC5A26D" w:rsidP="48722FA0" w:rsidRDefault="6FC5A26D" w14:paraId="2EDD22C7" w14:textId="49053B73">
      <w:pPr>
        <w:pStyle w:val="Normal"/>
        <w:jc w:val="left"/>
      </w:pPr>
      <w:r w:rsidRPr="48722FA0" w:rsidR="6FC5A26D">
        <w:rPr>
          <w:rFonts w:ascii="Calibri" w:hAnsi="Calibri" w:eastAsia="Calibri" w:cs="Calibri"/>
          <w:b w:val="0"/>
          <w:bCs w:val="0"/>
          <w:noProof w:val="0"/>
          <w:sz w:val="24"/>
          <w:szCs w:val="24"/>
          <w:u w:val="none"/>
          <w:lang w:val="en-GB"/>
        </w:rPr>
        <w:t xml:space="preserve">Participants often described feeling nervous about making mistakes or being laughed at during activities. This fear of negative evaluation from peers was reported to reduce confidence and willingness to participate. </w:t>
      </w:r>
    </w:p>
    <w:p w:rsidR="6FC5A26D" w:rsidP="48722FA0" w:rsidRDefault="6FC5A26D" w14:paraId="1003A2EF" w14:textId="7EF476E1">
      <w:pPr>
        <w:pStyle w:val="Normal"/>
        <w:jc w:val="left"/>
      </w:pPr>
      <w:r w:rsidRPr="48722FA0" w:rsidR="6FC5A26D">
        <w:rPr>
          <w:rFonts w:ascii="Calibri" w:hAnsi="Calibri" w:eastAsia="Calibri" w:cs="Calibri"/>
          <w:b w:val="0"/>
          <w:bCs w:val="0"/>
          <w:noProof w:val="0"/>
          <w:sz w:val="24"/>
          <w:szCs w:val="24"/>
          <w:u w:val="none"/>
          <w:lang w:val="en-GB"/>
        </w:rPr>
        <w:t xml:space="preserve">One participant explained: </w:t>
      </w:r>
    </w:p>
    <w:p w:rsidR="6FC5A26D" w:rsidP="48722FA0" w:rsidRDefault="6FC5A26D" w14:paraId="474F9711" w14:textId="04A28DED">
      <w:pPr>
        <w:pStyle w:val="Normal"/>
        <w:jc w:val="left"/>
      </w:pPr>
      <w:r w:rsidRPr="48722FA0" w:rsidR="6FC5A26D">
        <w:rPr>
          <w:rFonts w:ascii="Calibri" w:hAnsi="Calibri" w:eastAsia="Calibri" w:cs="Calibri"/>
          <w:b w:val="0"/>
          <w:bCs w:val="0"/>
          <w:noProof w:val="0"/>
          <w:sz w:val="24"/>
          <w:szCs w:val="24"/>
          <w:u w:val="none"/>
          <w:lang w:val="en-GB"/>
        </w:rPr>
        <w:t xml:space="preserve">“Sometimes I don’t try as hard because I don’t want people laughing if I do something wrong.” (Participant 12) </w:t>
      </w:r>
    </w:p>
    <w:p w:rsidR="6FC5A26D" w:rsidP="48722FA0" w:rsidRDefault="6FC5A26D" w14:paraId="3A50DCB1" w14:textId="77AC1F55">
      <w:pPr>
        <w:pStyle w:val="Normal"/>
        <w:jc w:val="left"/>
      </w:pPr>
      <w:r w:rsidRPr="48722FA0" w:rsidR="6FC5A26D">
        <w:rPr>
          <w:rFonts w:ascii="Calibri" w:hAnsi="Calibri" w:eastAsia="Calibri" w:cs="Calibri"/>
          <w:b w:val="0"/>
          <w:bCs w:val="0"/>
          <w:noProof w:val="0"/>
          <w:sz w:val="24"/>
          <w:szCs w:val="24"/>
          <w:u w:val="none"/>
          <w:lang w:val="en-GB"/>
        </w:rPr>
        <w:t xml:space="preserve">Another participant described feeling pressure when performing in front of others: </w:t>
      </w:r>
    </w:p>
    <w:p w:rsidR="6FC5A26D" w:rsidP="48722FA0" w:rsidRDefault="6FC5A26D" w14:paraId="4CAF45D1" w14:textId="7F0AA36F">
      <w:pPr>
        <w:pStyle w:val="Normal"/>
        <w:jc w:val="left"/>
      </w:pPr>
      <w:r w:rsidRPr="48722FA0" w:rsidR="6FC5A26D">
        <w:rPr>
          <w:rFonts w:ascii="Calibri" w:hAnsi="Calibri" w:eastAsia="Calibri" w:cs="Calibri"/>
          <w:b w:val="0"/>
          <w:bCs w:val="0"/>
          <w:noProof w:val="0"/>
          <w:sz w:val="24"/>
          <w:szCs w:val="24"/>
          <w:u w:val="none"/>
          <w:lang w:val="en-GB"/>
        </w:rPr>
        <w:t xml:space="preserve">“If you’re not good at something everyone watches you and it’s quite embarrassing.” (Participant 19) </w:t>
      </w:r>
    </w:p>
    <w:p w:rsidR="6FC5A26D" w:rsidP="48722FA0" w:rsidRDefault="6FC5A26D" w14:paraId="6BC93232" w14:textId="6F7F5E3B">
      <w:pPr>
        <w:pStyle w:val="Normal"/>
        <w:jc w:val="left"/>
      </w:pPr>
      <w:r w:rsidRPr="48722FA0" w:rsidR="6FC5A26D">
        <w:rPr>
          <w:rFonts w:ascii="Calibri" w:hAnsi="Calibri" w:eastAsia="Calibri" w:cs="Calibri"/>
          <w:b w:val="0"/>
          <w:bCs w:val="0"/>
          <w:noProof w:val="0"/>
          <w:sz w:val="24"/>
          <w:szCs w:val="24"/>
          <w:u w:val="none"/>
          <w:lang w:val="en-GB"/>
        </w:rPr>
        <w:t xml:space="preserve">In addition to this when questioned about mixed pe lessons, all 32 participants stated that they feel uncomfortable participating in front of male classmates. Even students with positive attitudes towards physical activity shared this view. </w:t>
      </w:r>
    </w:p>
    <w:p w:rsidR="6FC5A26D" w:rsidP="48722FA0" w:rsidRDefault="6FC5A26D" w14:paraId="6B06C504" w14:textId="196907F6">
      <w:pPr>
        <w:pStyle w:val="Normal"/>
        <w:jc w:val="left"/>
      </w:pPr>
      <w:r w:rsidRPr="48722FA0" w:rsidR="6FC5A26D">
        <w:rPr>
          <w:rFonts w:ascii="Calibri" w:hAnsi="Calibri" w:eastAsia="Calibri" w:cs="Calibri"/>
          <w:b w:val="0"/>
          <w:bCs w:val="0"/>
          <w:noProof w:val="0"/>
          <w:sz w:val="24"/>
          <w:szCs w:val="24"/>
          <w:u w:val="none"/>
          <w:lang w:val="en-GB"/>
        </w:rPr>
        <w:t xml:space="preserve">These responses suggest that social dynamics within PE lessons can significantly influence the students' experiences and may contribute to reduced participation. </w:t>
      </w:r>
    </w:p>
    <w:p w:rsidR="6FC5A26D" w:rsidP="48722FA0" w:rsidRDefault="6FC5A26D" w14:paraId="576863E4" w14:textId="328E22A4">
      <w:pPr>
        <w:pStyle w:val="Normal"/>
        <w:jc w:val="left"/>
        <w:rPr>
          <w:rFonts w:ascii="Calibri" w:hAnsi="Calibri" w:eastAsia="Calibri" w:cs="Calibri"/>
          <w:b w:val="1"/>
          <w:bCs w:val="1"/>
          <w:noProof w:val="0"/>
          <w:sz w:val="32"/>
          <w:szCs w:val="32"/>
          <w:u w:val="none"/>
          <w:lang w:val="en-GB"/>
        </w:rPr>
      </w:pPr>
      <w:r w:rsidRPr="48722FA0" w:rsidR="6FC5A26D">
        <w:rPr>
          <w:rFonts w:ascii="Calibri" w:hAnsi="Calibri" w:eastAsia="Calibri" w:cs="Calibri"/>
          <w:b w:val="1"/>
          <w:bCs w:val="1"/>
          <w:noProof w:val="0"/>
          <w:sz w:val="28"/>
          <w:szCs w:val="28"/>
          <w:u w:val="none"/>
          <w:lang w:val="en-GB"/>
        </w:rPr>
        <w:t xml:space="preserve">Theme 3: Lack of Choice in Activities </w:t>
      </w:r>
    </w:p>
    <w:p w:rsidR="6FC5A26D" w:rsidP="48722FA0" w:rsidRDefault="6FC5A26D" w14:paraId="03375B5A" w14:textId="1FA8CC1F">
      <w:pPr>
        <w:pStyle w:val="Normal"/>
        <w:jc w:val="left"/>
      </w:pPr>
      <w:r w:rsidRPr="48722FA0" w:rsidR="6FC5A26D">
        <w:rPr>
          <w:rFonts w:ascii="Calibri" w:hAnsi="Calibri" w:eastAsia="Calibri" w:cs="Calibri"/>
          <w:b w:val="0"/>
          <w:bCs w:val="0"/>
          <w:noProof w:val="0"/>
          <w:sz w:val="24"/>
          <w:szCs w:val="24"/>
          <w:u w:val="none"/>
          <w:lang w:val="en-GB"/>
        </w:rPr>
        <w:t xml:space="preserve">A number of participants also discussed the limited choice they experienced within PE lessons. Some students reported that there was no autonmy over what activites they had intrest in, and even though they negative response to some activites, there was no chagne made in the lessons. </w:t>
      </w:r>
    </w:p>
    <w:p w:rsidR="6FC5A26D" w:rsidP="48722FA0" w:rsidRDefault="6FC5A26D" w14:paraId="1A3EB305" w14:textId="3DAAE314">
      <w:pPr>
        <w:pStyle w:val="Normal"/>
        <w:jc w:val="left"/>
      </w:pPr>
      <w:r w:rsidRPr="48722FA0" w:rsidR="6FC5A26D">
        <w:rPr>
          <w:rFonts w:ascii="Calibri" w:hAnsi="Calibri" w:eastAsia="Calibri" w:cs="Calibri"/>
          <w:b w:val="0"/>
          <w:bCs w:val="0"/>
          <w:noProof w:val="0"/>
          <w:sz w:val="24"/>
          <w:szCs w:val="24"/>
          <w:u w:val="none"/>
          <w:lang w:val="en-GB"/>
        </w:rPr>
        <w:t xml:space="preserve">Participants indicated that having greater choice in the types of activities offered could increase their enjoyment and engagement in PE. </w:t>
      </w:r>
    </w:p>
    <w:p w:rsidR="6FC5A26D" w:rsidP="48722FA0" w:rsidRDefault="6FC5A26D" w14:paraId="66F6B7A5" w14:textId="0BF88662">
      <w:pPr>
        <w:pStyle w:val="Normal"/>
        <w:jc w:val="left"/>
      </w:pPr>
      <w:r w:rsidRPr="48722FA0" w:rsidR="6FC5A26D">
        <w:rPr>
          <w:rFonts w:ascii="Calibri" w:hAnsi="Calibri" w:eastAsia="Calibri" w:cs="Calibri"/>
          <w:b w:val="0"/>
          <w:bCs w:val="0"/>
          <w:noProof w:val="0"/>
          <w:sz w:val="24"/>
          <w:szCs w:val="24"/>
          <w:u w:val="none"/>
          <w:lang w:val="en-GB"/>
        </w:rPr>
        <w:t xml:space="preserve">One participant explained: </w:t>
      </w:r>
    </w:p>
    <w:p w:rsidR="6FC5A26D" w:rsidP="48722FA0" w:rsidRDefault="6FC5A26D" w14:paraId="6C68A450" w14:textId="4D6520B6">
      <w:pPr>
        <w:pStyle w:val="Normal"/>
        <w:jc w:val="left"/>
      </w:pPr>
      <w:r w:rsidRPr="48722FA0" w:rsidR="6FC5A26D">
        <w:rPr>
          <w:rFonts w:ascii="Calibri" w:hAnsi="Calibri" w:eastAsia="Calibri" w:cs="Calibri"/>
          <w:b w:val="0"/>
          <w:bCs w:val="0"/>
          <w:noProof w:val="0"/>
          <w:sz w:val="24"/>
          <w:szCs w:val="24"/>
          <w:u w:val="none"/>
          <w:lang w:val="en-GB"/>
        </w:rPr>
        <w:t xml:space="preserve">“Sometimes we have to do sports I don’t really enjoy so I don’t feel very motivated.” (Participant 3) </w:t>
      </w:r>
    </w:p>
    <w:p w:rsidR="6FC5A26D" w:rsidP="48722FA0" w:rsidRDefault="6FC5A26D" w14:paraId="314582EC" w14:textId="3A028301">
      <w:pPr>
        <w:pStyle w:val="Normal"/>
        <w:jc w:val="left"/>
      </w:pPr>
      <w:r w:rsidRPr="48722FA0" w:rsidR="6FC5A26D">
        <w:rPr>
          <w:rFonts w:ascii="Calibri" w:hAnsi="Calibri" w:eastAsia="Calibri" w:cs="Calibri"/>
          <w:b w:val="0"/>
          <w:bCs w:val="0"/>
          <w:noProof w:val="0"/>
          <w:sz w:val="24"/>
          <w:szCs w:val="24"/>
          <w:u w:val="none"/>
          <w:lang w:val="en-GB"/>
        </w:rPr>
        <w:t xml:space="preserve">Another participant highlighted the importance of personal preference: </w:t>
      </w:r>
    </w:p>
    <w:p w:rsidR="6FC5A26D" w:rsidP="48722FA0" w:rsidRDefault="6FC5A26D" w14:paraId="3BD10E01" w14:textId="2E62E22F">
      <w:pPr>
        <w:pStyle w:val="Normal"/>
        <w:jc w:val="left"/>
      </w:pPr>
      <w:r w:rsidRPr="48722FA0" w:rsidR="6FC5A26D">
        <w:rPr>
          <w:rFonts w:ascii="Calibri" w:hAnsi="Calibri" w:eastAsia="Calibri" w:cs="Calibri"/>
          <w:b w:val="0"/>
          <w:bCs w:val="0"/>
          <w:noProof w:val="0"/>
          <w:sz w:val="24"/>
          <w:szCs w:val="24"/>
          <w:u w:val="none"/>
          <w:lang w:val="en-GB"/>
        </w:rPr>
        <w:t xml:space="preserve">“I would probably enjoy PE more if we could choose what activities we wanted to do.” (Participant 21) </w:t>
      </w:r>
    </w:p>
    <w:p w:rsidR="6FC5A26D" w:rsidP="48722FA0" w:rsidRDefault="6FC5A26D" w14:paraId="15A094DF" w14:textId="5C0A1935">
      <w:pPr>
        <w:pStyle w:val="Normal"/>
        <w:jc w:val="left"/>
      </w:pPr>
      <w:r w:rsidRPr="48722FA0" w:rsidR="6FC5A26D">
        <w:rPr>
          <w:rFonts w:ascii="Calibri" w:hAnsi="Calibri" w:eastAsia="Calibri" w:cs="Calibri"/>
          <w:b w:val="0"/>
          <w:bCs w:val="0"/>
          <w:noProof w:val="0"/>
          <w:sz w:val="24"/>
          <w:szCs w:val="24"/>
          <w:u w:val="none"/>
          <w:lang w:val="en-GB"/>
        </w:rPr>
        <w:t xml:space="preserve">These responses suggest that a lack of autonomy within PE lessons may influence girls’ motivation and engagement with physical activity. </w:t>
      </w:r>
    </w:p>
    <w:p w:rsidR="6FC5A26D" w:rsidP="48722FA0" w:rsidRDefault="6FC5A26D" w14:paraId="1021E3B5" w14:textId="0F6F01D9">
      <w:pPr>
        <w:pStyle w:val="Normal"/>
        <w:jc w:val="left"/>
        <w:rPr>
          <w:rFonts w:ascii="Calibri" w:hAnsi="Calibri" w:eastAsia="Calibri" w:cs="Calibri"/>
          <w:b w:val="1"/>
          <w:bCs w:val="1"/>
          <w:noProof w:val="0"/>
          <w:sz w:val="32"/>
          <w:szCs w:val="32"/>
          <w:u w:val="none"/>
          <w:lang w:val="en-GB"/>
        </w:rPr>
      </w:pPr>
      <w:r w:rsidRPr="48722FA0" w:rsidR="6FC5A26D">
        <w:rPr>
          <w:rFonts w:ascii="Calibri" w:hAnsi="Calibri" w:eastAsia="Calibri" w:cs="Calibri"/>
          <w:b w:val="1"/>
          <w:bCs w:val="1"/>
          <w:noProof w:val="0"/>
          <w:sz w:val="28"/>
          <w:szCs w:val="28"/>
          <w:u w:val="none"/>
          <w:lang w:val="en-GB"/>
        </w:rPr>
        <w:t xml:space="preserve">Theme 4: Confidence in Physical Ability </w:t>
      </w:r>
    </w:p>
    <w:p w:rsidR="6FC5A26D" w:rsidP="48722FA0" w:rsidRDefault="6FC5A26D" w14:paraId="4B0125F1" w14:textId="0F75A6AA">
      <w:pPr>
        <w:pStyle w:val="Normal"/>
        <w:jc w:val="left"/>
      </w:pPr>
      <w:r w:rsidRPr="48722FA0" w:rsidR="6FC5A26D">
        <w:rPr>
          <w:rFonts w:ascii="Calibri" w:hAnsi="Calibri" w:eastAsia="Calibri" w:cs="Calibri"/>
          <w:b w:val="0"/>
          <w:bCs w:val="0"/>
          <w:noProof w:val="0"/>
          <w:sz w:val="24"/>
          <w:szCs w:val="24"/>
          <w:u w:val="none"/>
          <w:lang w:val="en-GB"/>
        </w:rPr>
        <w:t xml:space="preserve">Confidence in physical ability was another important theme identified in the interviews. Many participants reported that their confidence in PE was influenced by their perceived skill level in different sports and activities. </w:t>
      </w:r>
    </w:p>
    <w:p w:rsidR="6FC5A26D" w:rsidP="48722FA0" w:rsidRDefault="6FC5A26D" w14:paraId="36F71C02" w14:textId="4E35B7C1">
      <w:pPr>
        <w:pStyle w:val="Normal"/>
        <w:jc w:val="left"/>
      </w:pPr>
      <w:r w:rsidRPr="48722FA0" w:rsidR="6FC5A26D">
        <w:rPr>
          <w:rFonts w:ascii="Calibri" w:hAnsi="Calibri" w:eastAsia="Calibri" w:cs="Calibri"/>
          <w:b w:val="0"/>
          <w:bCs w:val="0"/>
          <w:noProof w:val="0"/>
          <w:sz w:val="24"/>
          <w:szCs w:val="24"/>
          <w:u w:val="none"/>
          <w:lang w:val="en-GB"/>
        </w:rPr>
        <w:t xml:space="preserve">Some girls explained that they felt less confident when participating in activities that required specific technical skills, particularly if they believed others were more capable than them. </w:t>
      </w:r>
    </w:p>
    <w:p w:rsidR="6FC5A26D" w:rsidP="48722FA0" w:rsidRDefault="6FC5A26D" w14:paraId="6B0D76D5" w14:textId="12011B1F">
      <w:pPr>
        <w:pStyle w:val="Normal"/>
        <w:jc w:val="left"/>
      </w:pPr>
      <w:r w:rsidRPr="48722FA0" w:rsidR="6FC5A26D">
        <w:rPr>
          <w:rFonts w:ascii="Calibri" w:hAnsi="Calibri" w:eastAsia="Calibri" w:cs="Calibri"/>
          <w:b w:val="0"/>
          <w:bCs w:val="0"/>
          <w:noProof w:val="0"/>
          <w:sz w:val="24"/>
          <w:szCs w:val="24"/>
          <w:u w:val="none"/>
          <w:lang w:val="en-GB"/>
        </w:rPr>
        <w:t xml:space="preserve">One participant stated: </w:t>
      </w:r>
    </w:p>
    <w:p w:rsidR="6FC5A26D" w:rsidP="48722FA0" w:rsidRDefault="6FC5A26D" w14:paraId="0FEC3D66" w14:textId="3BC8070E">
      <w:pPr>
        <w:pStyle w:val="Normal"/>
        <w:jc w:val="left"/>
      </w:pPr>
      <w:r w:rsidRPr="48722FA0" w:rsidR="6FC5A26D">
        <w:rPr>
          <w:rFonts w:ascii="Calibri" w:hAnsi="Calibri" w:eastAsia="Calibri" w:cs="Calibri"/>
          <w:b w:val="0"/>
          <w:bCs w:val="0"/>
          <w:noProof w:val="0"/>
          <w:sz w:val="24"/>
          <w:szCs w:val="24"/>
          <w:u w:val="none"/>
          <w:lang w:val="en-GB"/>
        </w:rPr>
        <w:t xml:space="preserve">“Some people are really good at sports, and it makes me feel like I’m not as good.” (Participant 9) </w:t>
      </w:r>
    </w:p>
    <w:p w:rsidR="6FC5A26D" w:rsidP="48722FA0" w:rsidRDefault="6FC5A26D" w14:paraId="7E2FE6EC" w14:textId="29ECA484">
      <w:pPr>
        <w:pStyle w:val="Normal"/>
        <w:jc w:val="left"/>
      </w:pPr>
      <w:r w:rsidRPr="48722FA0" w:rsidR="6FC5A26D">
        <w:rPr>
          <w:rFonts w:ascii="Calibri" w:hAnsi="Calibri" w:eastAsia="Calibri" w:cs="Calibri"/>
          <w:b w:val="0"/>
          <w:bCs w:val="0"/>
          <w:noProof w:val="0"/>
          <w:sz w:val="24"/>
          <w:szCs w:val="24"/>
          <w:u w:val="none"/>
          <w:lang w:val="en-GB"/>
        </w:rPr>
        <w:t xml:space="preserve">Another participant described avoiding certain activities because of low confidence: </w:t>
      </w:r>
    </w:p>
    <w:p w:rsidR="6FC5A26D" w:rsidP="48722FA0" w:rsidRDefault="6FC5A26D" w14:paraId="78600722" w14:textId="53144734">
      <w:pPr>
        <w:pStyle w:val="Normal"/>
        <w:jc w:val="left"/>
      </w:pPr>
      <w:r w:rsidRPr="48722FA0" w:rsidR="6FC5A26D">
        <w:rPr>
          <w:rFonts w:ascii="Calibri" w:hAnsi="Calibri" w:eastAsia="Calibri" w:cs="Calibri"/>
          <w:b w:val="0"/>
          <w:bCs w:val="0"/>
          <w:noProof w:val="0"/>
          <w:sz w:val="24"/>
          <w:szCs w:val="24"/>
          <w:u w:val="none"/>
          <w:lang w:val="en-GB"/>
        </w:rPr>
        <w:t xml:space="preserve">“If I’m not good at a sport, so it's scary trying new complex sports when I cant do the basics.” (Participant 26) </w:t>
      </w:r>
    </w:p>
    <w:p w:rsidR="6FC5A26D" w:rsidP="48722FA0" w:rsidRDefault="6FC5A26D" w14:paraId="30DCB25B" w14:textId="7FD9C563">
      <w:pPr>
        <w:pStyle w:val="Normal"/>
        <w:jc w:val="left"/>
      </w:pPr>
      <w:r w:rsidRPr="48722FA0" w:rsidR="6FC5A26D">
        <w:rPr>
          <w:rFonts w:ascii="Calibri" w:hAnsi="Calibri" w:eastAsia="Calibri" w:cs="Calibri"/>
          <w:b w:val="0"/>
          <w:bCs w:val="0"/>
          <w:noProof w:val="0"/>
          <w:sz w:val="24"/>
          <w:szCs w:val="24"/>
          <w:u w:val="none"/>
          <w:lang w:val="en-GB"/>
        </w:rPr>
        <w:t xml:space="preserve">These responses suggest that perceptions of ability and competence can play an important role in shaping girls’ experiences of PE lessons. </w:t>
      </w:r>
    </w:p>
    <w:p w:rsidR="6FC5A26D" w:rsidP="48722FA0" w:rsidRDefault="6FC5A26D" w14:paraId="6D745D93" w14:textId="286D2C17">
      <w:pPr>
        <w:pStyle w:val="Normal"/>
        <w:jc w:val="left"/>
      </w:pPr>
      <w:r w:rsidRPr="48722FA0" w:rsidR="6FC5A26D">
        <w:rPr>
          <w:rFonts w:ascii="Calibri" w:hAnsi="Calibri" w:eastAsia="Calibri" w:cs="Calibri"/>
          <w:b w:val="0"/>
          <w:bCs w:val="0"/>
          <w:noProof w:val="0"/>
          <w:sz w:val="24"/>
          <w:szCs w:val="24"/>
          <w:u w:val="none"/>
          <w:lang w:val="en-GB"/>
        </w:rPr>
        <w:t xml:space="preserve"> </w:t>
      </w:r>
    </w:p>
    <w:p w:rsidR="6FC5A26D" w:rsidP="48722FA0" w:rsidRDefault="6FC5A26D" w14:paraId="48F4E583" w14:textId="02D7F5D6">
      <w:pPr>
        <w:pStyle w:val="Normal"/>
        <w:jc w:val="left"/>
      </w:pPr>
      <w:r w:rsidRPr="48722FA0" w:rsidR="6FC5A26D">
        <w:rPr>
          <w:rFonts w:ascii="Calibri" w:hAnsi="Calibri" w:eastAsia="Calibri" w:cs="Calibri"/>
          <w:b w:val="0"/>
          <w:bCs w:val="0"/>
          <w:noProof w:val="0"/>
          <w:sz w:val="24"/>
          <w:szCs w:val="24"/>
          <w:u w:val="none"/>
          <w:lang w:val="en-GB"/>
        </w:rPr>
        <w:t xml:space="preserve">Overall, the findings highlight several barriers that influence adolescent girls’ participation in PE lessons. Concerns about body image, fear of peer judgement, limited choice in activities, and confidence in physical ability were all identified as factors that can affect girls’ engagement and enjoyment in PE. </w:t>
      </w:r>
    </w:p>
    <w:p w:rsidR="6FC5A26D" w:rsidP="48722FA0" w:rsidRDefault="6FC5A26D" w14:paraId="75D2188C" w14:textId="3A07DF6F">
      <w:pPr>
        <w:pStyle w:val="Normal"/>
        <w:jc w:val="left"/>
      </w:pPr>
      <w:r w:rsidRPr="48722FA0" w:rsidR="6FC5A26D">
        <w:rPr>
          <w:rFonts w:ascii="Calibri" w:hAnsi="Calibri" w:eastAsia="Calibri" w:cs="Calibri"/>
          <w:b w:val="0"/>
          <w:bCs w:val="0"/>
          <w:noProof w:val="0"/>
          <w:sz w:val="24"/>
          <w:szCs w:val="24"/>
          <w:u w:val="none"/>
          <w:lang w:val="en-GB"/>
        </w:rPr>
        <w:t xml:space="preserve">These themes </w:t>
      </w:r>
      <w:r w:rsidRPr="48722FA0" w:rsidR="6FC5A26D">
        <w:rPr>
          <w:rFonts w:ascii="Calibri" w:hAnsi="Calibri" w:eastAsia="Calibri" w:cs="Calibri"/>
          <w:b w:val="0"/>
          <w:bCs w:val="0"/>
          <w:noProof w:val="0"/>
          <w:sz w:val="24"/>
          <w:szCs w:val="24"/>
          <w:u w:val="none"/>
          <w:lang w:val="en-GB"/>
        </w:rPr>
        <w:t>demonstrate</w:t>
      </w:r>
      <w:r w:rsidRPr="48722FA0" w:rsidR="6FC5A26D">
        <w:rPr>
          <w:rFonts w:ascii="Calibri" w:hAnsi="Calibri" w:eastAsia="Calibri" w:cs="Calibri"/>
          <w:b w:val="0"/>
          <w:bCs w:val="0"/>
          <w:noProof w:val="0"/>
          <w:sz w:val="24"/>
          <w:szCs w:val="24"/>
          <w:u w:val="none"/>
          <w:lang w:val="en-GB"/>
        </w:rPr>
        <w:t xml:space="preserve"> that girls’ experiences of PE are shaped not only by physical ability but also by social and psychological factors within the school environment.</w:t>
      </w:r>
    </w:p>
    <w:p w:rsidR="48722FA0" w:rsidP="48722FA0" w:rsidRDefault="48722FA0" w14:paraId="01469215" w14:textId="36526C20">
      <w:pPr>
        <w:pStyle w:val="Normal"/>
        <w:jc w:val="left"/>
        <w:rPr>
          <w:rFonts w:ascii="Calibri" w:hAnsi="Calibri" w:eastAsia="Calibri" w:cs="Calibri"/>
          <w:b w:val="0"/>
          <w:bCs w:val="0"/>
          <w:noProof w:val="0"/>
          <w:sz w:val="24"/>
          <w:szCs w:val="24"/>
          <w:u w:val="none"/>
          <w:lang w:val="en-GB"/>
        </w:rPr>
      </w:pPr>
    </w:p>
    <w:p w:rsidR="4F6F91C4" w:rsidP="48722FA0" w:rsidRDefault="4F6F91C4" w14:paraId="4513D71D" w14:textId="175BFD19">
      <w:pPr>
        <w:pStyle w:val="Normal"/>
        <w:jc w:val="left"/>
        <w:rPr>
          <w:rFonts w:ascii="Calibri" w:hAnsi="Calibri" w:eastAsia="Calibri" w:cs="Calibri"/>
          <w:b w:val="1"/>
          <w:bCs w:val="1"/>
          <w:noProof w:val="0"/>
          <w:sz w:val="32"/>
          <w:szCs w:val="32"/>
          <w:u w:val="single"/>
          <w:lang w:val="en-GB"/>
        </w:rPr>
      </w:pPr>
      <w:r w:rsidRPr="48722FA0" w:rsidR="4F6F91C4">
        <w:rPr>
          <w:rFonts w:ascii="Calibri" w:hAnsi="Calibri" w:eastAsia="Calibri" w:cs="Calibri"/>
          <w:b w:val="1"/>
          <w:bCs w:val="1"/>
          <w:noProof w:val="0"/>
          <w:sz w:val="28"/>
          <w:szCs w:val="28"/>
          <w:u w:val="single"/>
          <w:lang w:val="en-GB"/>
        </w:rPr>
        <w:t xml:space="preserve">Discussion  </w:t>
      </w:r>
    </w:p>
    <w:p w:rsidR="4F6F91C4" w:rsidP="48722FA0" w:rsidRDefault="4F6F91C4" w14:paraId="056DE28A" w14:textId="72B64204">
      <w:pPr>
        <w:pStyle w:val="Normal"/>
        <w:jc w:val="left"/>
      </w:pPr>
      <w:r w:rsidRPr="48722FA0" w:rsidR="4F6F91C4">
        <w:rPr>
          <w:rFonts w:ascii="Calibri" w:hAnsi="Calibri" w:eastAsia="Calibri" w:cs="Calibri"/>
          <w:b w:val="0"/>
          <w:bCs w:val="0"/>
          <w:noProof w:val="0"/>
          <w:sz w:val="24"/>
          <w:szCs w:val="24"/>
          <w:u w:val="none"/>
          <w:lang w:val="en-GB"/>
        </w:rPr>
        <w:t xml:space="preserve">The aim of this study was to explore the barriers that adolescent girls experience when participating in physical education lessons. The purpose was to gain insight into girl's experiences of PE and to understand the factors that may influence their engagement and motivation by conducting qualitative interviews. The results of the interviews identified four key barriers to participation, including body image concerns, fear of peer judgement, lack of choice in activities, and low confidence in physical ability. These findings align with existing literature that highlights psychological, social, and environmental factors as key influences on girls’ participation in PE. The results also provide additional insight into how these experiences relate to the psychological needs identified within Self Determination Theory particularly competence, relatedness and autonomy. The following discussion links each of the themes from my results to the existing literature. </w:t>
      </w:r>
    </w:p>
    <w:p w:rsidR="4F6F91C4" w:rsidP="48722FA0" w:rsidRDefault="4F6F91C4" w14:paraId="42193FE5" w14:textId="7A819B53">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Body Image Concerns and Participation in Physical Education </w:t>
      </w:r>
    </w:p>
    <w:p w:rsidR="4F6F91C4" w:rsidP="48722FA0" w:rsidRDefault="4F6F91C4" w14:paraId="6433597A" w14:textId="58EE0A60">
      <w:pPr>
        <w:pStyle w:val="Normal"/>
        <w:jc w:val="left"/>
      </w:pPr>
      <w:r w:rsidRPr="48722FA0" w:rsidR="4F6F91C4">
        <w:rPr>
          <w:rFonts w:ascii="Calibri" w:hAnsi="Calibri" w:eastAsia="Calibri" w:cs="Calibri"/>
          <w:b w:val="0"/>
          <w:bCs w:val="0"/>
          <w:noProof w:val="0"/>
          <w:sz w:val="24"/>
          <w:szCs w:val="24"/>
          <w:u w:val="none"/>
          <w:lang w:val="en-GB"/>
        </w:rPr>
        <w:t xml:space="preserve">One of the most mentioned barriers identified in the findings was body image concerns. Many participants described feeling self-conscious about their appearance during PE lessons, particularly when wearing PE kits, changing room environments, or performing activities in front of peers. These feelings often resulted in discomfort and reduced motivation to participate in the lessons. </w:t>
      </w:r>
    </w:p>
    <w:p w:rsidR="4F6F91C4" w:rsidP="48722FA0" w:rsidRDefault="4F6F91C4" w14:paraId="1FC4E063" w14:textId="2A357B93">
      <w:pPr>
        <w:pStyle w:val="Normal"/>
        <w:jc w:val="left"/>
      </w:pPr>
      <w:r w:rsidRPr="48722FA0" w:rsidR="4F6F91C4">
        <w:rPr>
          <w:rFonts w:ascii="Calibri" w:hAnsi="Calibri" w:eastAsia="Calibri" w:cs="Calibri"/>
          <w:b w:val="0"/>
          <w:bCs w:val="0"/>
          <w:noProof w:val="0"/>
          <w:sz w:val="24"/>
          <w:szCs w:val="24"/>
          <w:u w:val="none"/>
          <w:lang w:val="en-GB"/>
        </w:rPr>
        <w:t xml:space="preserve">These findings strongly align with previous research suggesting that body image concerns can significantly influence girls’ engagement in physical activity during adolescence. For example, Slater and Tiggemann (2010) found that adolescent girls frequently report feelings of self-consciousness when participating in physical activities in front of others, particularly in school environments. During adolescence, young people often become increasingly aware of their bodies and how they are perceived by others. This heightened self-awareness can lead to feelings of embarrassment or anxiety when participating in physical activities that involve movement, sweating, or wearing sports clothing. </w:t>
      </w:r>
    </w:p>
    <w:p w:rsidR="4F6F91C4" w:rsidP="48722FA0" w:rsidRDefault="4F6F91C4" w14:paraId="7608AF3E" w14:textId="7D393701">
      <w:pPr>
        <w:pStyle w:val="Normal"/>
        <w:jc w:val="left"/>
      </w:pPr>
      <w:r w:rsidRPr="48722FA0" w:rsidR="4F6F91C4">
        <w:rPr>
          <w:rFonts w:ascii="Calibri" w:hAnsi="Calibri" w:eastAsia="Calibri" w:cs="Calibri"/>
          <w:b w:val="0"/>
          <w:bCs w:val="0"/>
          <w:noProof w:val="0"/>
          <w:sz w:val="24"/>
          <w:szCs w:val="24"/>
          <w:u w:val="none"/>
          <w:lang w:val="en-GB"/>
        </w:rPr>
        <w:t xml:space="preserve">The school environment may further intensify these concerns. PE lessons often require students to perform physical tasks in front of their peers, which can create situations in which girls feel that their bodies are being observed or judged. Corr, McSharry and Murtagh (2019) argue that gendered expectations surrounding appearance and femininity can also influence girls’ experiences of PE. Girls may feel pressure to maintain socially accepted standards of appearance, which can conflict with the physical demands of sport and exercise. </w:t>
      </w:r>
    </w:p>
    <w:p w:rsidR="4F6F91C4" w:rsidP="48722FA0" w:rsidRDefault="4F6F91C4" w14:paraId="33702EB2" w14:textId="28EC0C49">
      <w:pPr>
        <w:pStyle w:val="Normal"/>
        <w:jc w:val="left"/>
      </w:pPr>
      <w:r w:rsidRPr="48722FA0" w:rsidR="4F6F91C4">
        <w:rPr>
          <w:rFonts w:ascii="Calibri" w:hAnsi="Calibri" w:eastAsia="Calibri" w:cs="Calibri"/>
          <w:b w:val="0"/>
          <w:bCs w:val="0"/>
          <w:noProof w:val="0"/>
          <w:sz w:val="24"/>
          <w:szCs w:val="24"/>
          <w:u w:val="none"/>
          <w:lang w:val="en-GB"/>
        </w:rPr>
        <w:t xml:space="preserve">From the perspective of Self-Determination Theory, body image concerns may undermine students’ sense of competence and relatedness within PE environments. When girls feel self-conscious or embarrassed about their bodies, they may experience anxiety that reduces their confidence in participating in physical activities. In addition, concerns about how others perceive them may negatively affect their sense of belonging within the class. As a result, body image concerns may contribute to reduced intrinsic motivation to participate in PE. </w:t>
      </w:r>
    </w:p>
    <w:p w:rsidR="4F6F91C4" w:rsidP="48722FA0" w:rsidRDefault="4F6F91C4" w14:paraId="52047401" w14:textId="7A783F84">
      <w:pPr>
        <w:pStyle w:val="Normal"/>
        <w:jc w:val="left"/>
      </w:pPr>
      <w:r w:rsidRPr="48722FA0" w:rsidR="4F6F91C4">
        <w:rPr>
          <w:rFonts w:ascii="Calibri" w:hAnsi="Calibri" w:eastAsia="Calibri" w:cs="Calibri"/>
          <w:b w:val="0"/>
          <w:bCs w:val="0"/>
          <w:noProof w:val="0"/>
          <w:sz w:val="24"/>
          <w:szCs w:val="24"/>
          <w:u w:val="none"/>
          <w:lang w:val="en-GB"/>
        </w:rPr>
        <w:t xml:space="preserve">These findings highlight the importance of creating supportive and inclusive PE environments that reduce appearance related pressures. Teachers may play a key role in addressing these concerns by encouraging inclusive participation and ensuring that students feel comfortable during physical activities. </w:t>
      </w:r>
    </w:p>
    <w:p w:rsidR="4F6F91C4" w:rsidP="48722FA0" w:rsidRDefault="4F6F91C4" w14:paraId="70A5F209" w14:textId="77FABDF3">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Peer Judgement and Social Influences in PE </w:t>
      </w:r>
    </w:p>
    <w:p w:rsidR="4F6F91C4" w:rsidP="48722FA0" w:rsidRDefault="4F6F91C4" w14:paraId="40C596E7" w14:textId="29B3532F">
      <w:pPr>
        <w:pStyle w:val="Normal"/>
        <w:jc w:val="left"/>
      </w:pPr>
      <w:r w:rsidRPr="48722FA0" w:rsidR="4F6F91C4">
        <w:rPr>
          <w:rFonts w:ascii="Calibri" w:hAnsi="Calibri" w:eastAsia="Calibri" w:cs="Calibri"/>
          <w:b w:val="0"/>
          <w:bCs w:val="0"/>
          <w:noProof w:val="0"/>
          <w:sz w:val="24"/>
          <w:szCs w:val="24"/>
          <w:u w:val="none"/>
          <w:lang w:val="en-GB"/>
        </w:rPr>
        <w:t xml:space="preserve">Another key theme identified in the results was the influence of peer judgement. Many participants reported feeling nervous about making mistakes or being judged by classmates during PE lessons. Some participants explained that they avoided fully participating in activities because they feared feeling embarrassed or negative reactions from peers. </w:t>
      </w:r>
    </w:p>
    <w:p w:rsidR="4F6F91C4" w:rsidP="48722FA0" w:rsidRDefault="4F6F91C4" w14:paraId="5596D14E" w14:textId="2AEA1929">
      <w:pPr>
        <w:pStyle w:val="Normal"/>
        <w:jc w:val="left"/>
      </w:pPr>
      <w:r w:rsidRPr="48722FA0" w:rsidR="4F6F91C4">
        <w:rPr>
          <w:rFonts w:ascii="Calibri" w:hAnsi="Calibri" w:eastAsia="Calibri" w:cs="Calibri"/>
          <w:b w:val="0"/>
          <w:bCs w:val="0"/>
          <w:noProof w:val="0"/>
          <w:sz w:val="24"/>
          <w:szCs w:val="24"/>
          <w:u w:val="none"/>
          <w:lang w:val="en-GB"/>
        </w:rPr>
        <w:t xml:space="preserve">These findings are consistent with existing research highlighting the importance of peer relationships during adolescence. As adolescents place increasing importance on social acceptance, the opinions and behaviours of peers can strongly influence their participation in activities. Research by Duffey et al. (2021) found that fear of negative peer judgement is a common barrier to physical activity participation among adolescent girls. Girls may avoid activities in which their performance could be criticised or compared to others. </w:t>
      </w:r>
    </w:p>
    <w:p w:rsidR="4F6F91C4" w:rsidP="48722FA0" w:rsidRDefault="4F6F91C4" w14:paraId="626BD10C" w14:textId="203206B0">
      <w:pPr>
        <w:pStyle w:val="Normal"/>
        <w:jc w:val="left"/>
      </w:pPr>
      <w:r w:rsidRPr="48722FA0" w:rsidR="4F6F91C4">
        <w:rPr>
          <w:rFonts w:ascii="Calibri" w:hAnsi="Calibri" w:eastAsia="Calibri" w:cs="Calibri"/>
          <w:b w:val="0"/>
          <w:bCs w:val="0"/>
          <w:noProof w:val="0"/>
          <w:sz w:val="24"/>
          <w:szCs w:val="24"/>
          <w:u w:val="none"/>
          <w:lang w:val="en-GB"/>
        </w:rPr>
        <w:t xml:space="preserve">The competitive nature of many PE activities may also contribute to these concerns. Traditional PE often emphasise performance, competition, and skill comparison between students (Kirk, 2010). While these approaches may motivate some students, they can also create environments in which less confident students feel exposed or vulnerable. When students feel that their abilities are constantly being evaluated by peers, they may become reluctant to participate. </w:t>
      </w:r>
    </w:p>
    <w:p w:rsidR="4F6F91C4" w:rsidP="48722FA0" w:rsidRDefault="4F6F91C4" w14:paraId="11689C71" w14:textId="1E3E74FA">
      <w:pPr>
        <w:pStyle w:val="Normal"/>
        <w:jc w:val="left"/>
      </w:pPr>
      <w:r w:rsidRPr="48722FA0" w:rsidR="4F6F91C4">
        <w:rPr>
          <w:rFonts w:ascii="Calibri" w:hAnsi="Calibri" w:eastAsia="Calibri" w:cs="Calibri"/>
          <w:b w:val="0"/>
          <w:bCs w:val="0"/>
          <w:noProof w:val="0"/>
          <w:sz w:val="24"/>
          <w:szCs w:val="24"/>
          <w:u w:val="none"/>
          <w:lang w:val="en-GB"/>
        </w:rPr>
        <w:t xml:space="preserve">Within Self-Determination Theory, these experiences are closely related to the psychological need for relatedness. Relatedness refers to the desire to feel connected to others and experience a sense of belonging within social environments. When students feel accepted and supported by their peers, they are more likely to participate actively in physical activities. Conversely, when students fear judgement or exclusion, their sense of belonging may be reduced, which can negatively impact motivation. </w:t>
      </w:r>
    </w:p>
    <w:p w:rsidR="4F6F91C4" w:rsidP="48722FA0" w:rsidRDefault="4F6F91C4" w14:paraId="0E18CEBA" w14:textId="121DD690">
      <w:pPr>
        <w:pStyle w:val="Normal"/>
        <w:jc w:val="left"/>
      </w:pPr>
      <w:r w:rsidRPr="48722FA0" w:rsidR="4F6F91C4">
        <w:rPr>
          <w:rFonts w:ascii="Calibri" w:hAnsi="Calibri" w:eastAsia="Calibri" w:cs="Calibri"/>
          <w:b w:val="0"/>
          <w:bCs w:val="0"/>
          <w:noProof w:val="0"/>
          <w:sz w:val="24"/>
          <w:szCs w:val="24"/>
          <w:u w:val="none"/>
          <w:lang w:val="en-GB"/>
        </w:rPr>
        <w:t xml:space="preserve">Research by Vasconcellos et al. (2020) supports this perspective, demonstrating that students who experience positive relationships within PE environments report higher levels of motivation and engagement in physical activity. Therefore, fostering supportive peer environments may be essential for improving girls’ experiences of PE. </w:t>
      </w:r>
    </w:p>
    <w:p w:rsidR="4F6F91C4" w:rsidP="48722FA0" w:rsidRDefault="4F6F91C4" w14:paraId="7CC0A5A8" w14:textId="028D2306">
      <w:pPr>
        <w:pStyle w:val="Normal"/>
        <w:jc w:val="left"/>
      </w:pPr>
      <w:r w:rsidRPr="48722FA0" w:rsidR="4F6F91C4">
        <w:rPr>
          <w:rFonts w:ascii="Calibri" w:hAnsi="Calibri" w:eastAsia="Calibri" w:cs="Calibri"/>
          <w:b w:val="0"/>
          <w:bCs w:val="0"/>
          <w:noProof w:val="0"/>
          <w:sz w:val="24"/>
          <w:szCs w:val="24"/>
          <w:u w:val="none"/>
          <w:lang w:val="en-GB"/>
        </w:rPr>
        <w:t xml:space="preserve">Teachers can support relatedness by implementing cooperative learning activities, encouraging teamwork, and creating classroom cultures that emphasise respect and inclusion. By reducing social pressure and promoting supportive peer interactions, PE environments may become more engaging and enjoyable for adolescent girls. </w:t>
      </w:r>
    </w:p>
    <w:p w:rsidR="4F6F91C4" w:rsidP="48722FA0" w:rsidRDefault="4F6F91C4" w14:paraId="0014F842" w14:textId="3BFD9EA2">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Lack of Choice and Autonomy in Physical Education </w:t>
      </w:r>
    </w:p>
    <w:p w:rsidR="4F6F91C4" w:rsidP="48722FA0" w:rsidRDefault="4F6F91C4" w14:paraId="692A7428" w14:textId="62A6AFA8">
      <w:pPr>
        <w:pStyle w:val="Normal"/>
        <w:jc w:val="left"/>
      </w:pPr>
      <w:r w:rsidRPr="48722FA0" w:rsidR="4F6F91C4">
        <w:rPr>
          <w:rFonts w:ascii="Calibri" w:hAnsi="Calibri" w:eastAsia="Calibri" w:cs="Calibri"/>
          <w:b w:val="0"/>
          <w:bCs w:val="0"/>
          <w:noProof w:val="0"/>
          <w:sz w:val="24"/>
          <w:szCs w:val="24"/>
          <w:u w:val="none"/>
          <w:lang w:val="en-GB"/>
        </w:rPr>
        <w:t xml:space="preserve">A further theme that emerged from the findings was the limited choice available within PE lessons. Several participants indicated that they did not enjoy certain activities but were required to participate because they were part of the curriculum. This lack of choice appeared to reduce motivation and engagement among some students. </w:t>
      </w:r>
    </w:p>
    <w:p w:rsidR="4F6F91C4" w:rsidP="48722FA0" w:rsidRDefault="4F6F91C4" w14:paraId="3C46FB08" w14:textId="22F0E870">
      <w:pPr>
        <w:pStyle w:val="Normal"/>
        <w:jc w:val="left"/>
      </w:pPr>
      <w:r w:rsidRPr="48722FA0" w:rsidR="4F6F91C4">
        <w:rPr>
          <w:rFonts w:ascii="Calibri" w:hAnsi="Calibri" w:eastAsia="Calibri" w:cs="Calibri"/>
          <w:b w:val="0"/>
          <w:bCs w:val="0"/>
          <w:noProof w:val="0"/>
          <w:sz w:val="24"/>
          <w:szCs w:val="24"/>
          <w:u w:val="none"/>
          <w:lang w:val="en-GB"/>
        </w:rPr>
        <w:t xml:space="preserve">These findings support previous research suggesting that traditional PE lessons may not always align with the interests and preferences of all students. Kirk (2010) argues that PE curricula have historically prioritised competitive team sports, which may not appeal to all students, particularly girls. Research by Humbert et al. (2008) also suggests that girls often express greater interest in alternative forms of physical activity, such as dance, fitness-based exercise, or recreational activities. </w:t>
      </w:r>
    </w:p>
    <w:p w:rsidR="4F6F91C4" w:rsidP="48722FA0" w:rsidRDefault="4F6F91C4" w14:paraId="40F14540" w14:textId="2A7CC962">
      <w:pPr>
        <w:pStyle w:val="Normal"/>
        <w:jc w:val="left"/>
      </w:pPr>
      <w:r w:rsidRPr="48722FA0" w:rsidR="4F6F91C4">
        <w:rPr>
          <w:rFonts w:ascii="Calibri" w:hAnsi="Calibri" w:eastAsia="Calibri" w:cs="Calibri"/>
          <w:b w:val="0"/>
          <w:bCs w:val="0"/>
          <w:noProof w:val="0"/>
          <w:sz w:val="24"/>
          <w:szCs w:val="24"/>
          <w:u w:val="none"/>
          <w:lang w:val="en-GB"/>
        </w:rPr>
        <w:t xml:space="preserve">The concept of autonomy within Self-Determination Theory provides a useful framework for understanding these findings. Autonomy refers to the need to feel a sense of choice and control over one’s actions. When students feel that they have opportunities to make decisions and influence their learning experiences, they are more likely to develop intrinsic motivation. </w:t>
      </w:r>
    </w:p>
    <w:p w:rsidR="4F6F91C4" w:rsidP="48722FA0" w:rsidRDefault="4F6F91C4" w14:paraId="56E5FF5E" w14:textId="7C2F4188">
      <w:pPr>
        <w:pStyle w:val="Normal"/>
        <w:jc w:val="left"/>
      </w:pPr>
      <w:r w:rsidRPr="48722FA0" w:rsidR="4F6F91C4">
        <w:rPr>
          <w:rFonts w:ascii="Calibri" w:hAnsi="Calibri" w:eastAsia="Calibri" w:cs="Calibri"/>
          <w:b w:val="0"/>
          <w:bCs w:val="0"/>
          <w:noProof w:val="0"/>
          <w:sz w:val="24"/>
          <w:szCs w:val="24"/>
          <w:u w:val="none"/>
          <w:lang w:val="en-GB"/>
        </w:rPr>
        <w:t xml:space="preserve">Studies examining autonomy-supportive teaching practices in PE have shown that providing students with choices can significantly improve motivation and engagement (Ntoumanis, 2005). For example, allowing students to select from a range of activities or contribute ideas for lesson content may help create more meaningful learning experiences. </w:t>
      </w:r>
    </w:p>
    <w:p w:rsidR="4F6F91C4" w:rsidP="48722FA0" w:rsidRDefault="4F6F91C4" w14:paraId="4717C596" w14:textId="26AAD44C">
      <w:pPr>
        <w:pStyle w:val="Normal"/>
        <w:jc w:val="left"/>
      </w:pPr>
      <w:r w:rsidRPr="48722FA0" w:rsidR="4F6F91C4">
        <w:rPr>
          <w:rFonts w:ascii="Calibri" w:hAnsi="Calibri" w:eastAsia="Calibri" w:cs="Calibri"/>
          <w:b w:val="0"/>
          <w:bCs w:val="0"/>
          <w:noProof w:val="0"/>
          <w:sz w:val="24"/>
          <w:szCs w:val="24"/>
          <w:u w:val="none"/>
          <w:lang w:val="en-GB"/>
        </w:rPr>
        <w:t xml:space="preserve">However, as noted within the literature review, providing choice alone may not automatically increase engagement. Students may also require guidance and support in order to make meaningful choices that enhance their learning experiences. Therefore, teachers may need to balance structure and flexibility within PE lessons to ensure that students feel both supported and empowered. </w:t>
      </w:r>
    </w:p>
    <w:p w:rsidR="4F6F91C4" w:rsidP="48722FA0" w:rsidRDefault="4F6F91C4" w14:paraId="770A4625" w14:textId="35EE364F">
      <w:pPr>
        <w:pStyle w:val="Normal"/>
        <w:jc w:val="left"/>
      </w:pPr>
      <w:r w:rsidRPr="48722FA0" w:rsidR="4F6F91C4">
        <w:rPr>
          <w:rFonts w:ascii="Calibri" w:hAnsi="Calibri" w:eastAsia="Calibri" w:cs="Calibri"/>
          <w:b w:val="0"/>
          <w:bCs w:val="0"/>
          <w:noProof w:val="0"/>
          <w:sz w:val="24"/>
          <w:szCs w:val="24"/>
          <w:u w:val="none"/>
          <w:lang w:val="en-GB"/>
        </w:rPr>
        <w:t xml:space="preserve">The findings of this study reinforce the importance of autonomy-supportive teaching approaches in PE. By offering a wider range of activities and incorporating student preferences, educators may be able to create more inclusive PE environments that better support girls’ motivation and participation. </w:t>
      </w:r>
    </w:p>
    <w:p w:rsidR="4F6F91C4" w:rsidP="48722FA0" w:rsidRDefault="4F6F91C4" w14:paraId="7FB27DB6" w14:textId="04522959">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Confidence and Perceived Competence </w:t>
      </w:r>
    </w:p>
    <w:p w:rsidR="4F6F91C4" w:rsidP="48722FA0" w:rsidRDefault="4F6F91C4" w14:paraId="6185DF27" w14:textId="2BD663CA">
      <w:pPr>
        <w:pStyle w:val="Normal"/>
        <w:jc w:val="left"/>
      </w:pPr>
      <w:r w:rsidRPr="48722FA0" w:rsidR="4F6F91C4">
        <w:rPr>
          <w:rFonts w:ascii="Calibri" w:hAnsi="Calibri" w:eastAsia="Calibri" w:cs="Calibri"/>
          <w:b w:val="0"/>
          <w:bCs w:val="0"/>
          <w:noProof w:val="0"/>
          <w:sz w:val="24"/>
          <w:szCs w:val="24"/>
          <w:u w:val="none"/>
          <w:lang w:val="en-GB"/>
        </w:rPr>
        <w:t xml:space="preserve">Confidence in physical ability was another key factor influencing girls’ experiences of PE. Several participants described feeling less confident when participating in activities in which they perceived themselves to be less skilled than their peers. In some cases, this lack of confidence resulted in reduced effort or avoidance of certain activities. </w:t>
      </w:r>
    </w:p>
    <w:p w:rsidR="4F6F91C4" w:rsidP="48722FA0" w:rsidRDefault="4F6F91C4" w14:paraId="4D23F670" w14:textId="2945A5C9">
      <w:pPr>
        <w:pStyle w:val="Normal"/>
        <w:jc w:val="left"/>
      </w:pPr>
      <w:r w:rsidRPr="48722FA0" w:rsidR="4F6F91C4">
        <w:rPr>
          <w:rFonts w:ascii="Calibri" w:hAnsi="Calibri" w:eastAsia="Calibri" w:cs="Calibri"/>
          <w:b w:val="0"/>
          <w:bCs w:val="0"/>
          <w:noProof w:val="0"/>
          <w:sz w:val="24"/>
          <w:szCs w:val="24"/>
          <w:u w:val="none"/>
          <w:lang w:val="en-GB"/>
        </w:rPr>
        <w:t xml:space="preserve">These findings are consistent with research suggesting that perceived competence is one of the strongest predictors of physical activity participation among adolescents (Ntoumanis, 2005). Students who feel capable of performing physical tasks are more likely to experience enjoyment and motivation within PE lessons. Conversely, students who perceive themselves as less skilled may experience embarrassment, anxiety, or frustration. </w:t>
      </w:r>
    </w:p>
    <w:p w:rsidR="4F6F91C4" w:rsidP="48722FA0" w:rsidRDefault="4F6F91C4" w14:paraId="0A8B82A9" w14:textId="7BBF978D">
      <w:pPr>
        <w:pStyle w:val="Normal"/>
        <w:jc w:val="left"/>
      </w:pPr>
      <w:r w:rsidRPr="48722FA0" w:rsidR="4F6F91C4">
        <w:rPr>
          <w:rFonts w:ascii="Calibri" w:hAnsi="Calibri" w:eastAsia="Calibri" w:cs="Calibri"/>
          <w:b w:val="0"/>
          <w:bCs w:val="0"/>
          <w:noProof w:val="0"/>
          <w:sz w:val="24"/>
          <w:szCs w:val="24"/>
          <w:u w:val="none"/>
          <w:lang w:val="en-GB"/>
        </w:rPr>
        <w:t xml:space="preserve">Research has also shown that adolescent girls often report lower levels of perceived competence in PE compared with boys (Gorely, Holroyd and Kirk, 2003). This may be influenced by the types of activities commonly included within PE curricula, which often emphasise sports traditionally associated with male participation. </w:t>
      </w:r>
    </w:p>
    <w:p w:rsidR="4F6F91C4" w:rsidP="48722FA0" w:rsidRDefault="4F6F91C4" w14:paraId="00F97221" w14:textId="509899C4">
      <w:pPr>
        <w:pStyle w:val="Normal"/>
        <w:jc w:val="left"/>
      </w:pPr>
      <w:r w:rsidRPr="48722FA0" w:rsidR="4F6F91C4">
        <w:rPr>
          <w:rFonts w:ascii="Calibri" w:hAnsi="Calibri" w:eastAsia="Calibri" w:cs="Calibri"/>
          <w:b w:val="0"/>
          <w:bCs w:val="0"/>
          <w:noProof w:val="0"/>
          <w:sz w:val="24"/>
          <w:szCs w:val="24"/>
          <w:u w:val="none"/>
          <w:lang w:val="en-GB"/>
        </w:rPr>
        <w:t xml:space="preserve">Within the framework of Self-Determination Theory, competence refers to the need to feel capable and effective when engaging in activities. When this need is satisfied, individuals are more likely to develop intrinsic motivation and positive attitudes towards participation. However, when students feel that they lack the necessary skills to succeed, their motivation may decrease. </w:t>
      </w:r>
    </w:p>
    <w:p w:rsidR="4F6F91C4" w:rsidP="48722FA0" w:rsidRDefault="4F6F91C4" w14:paraId="40DA66F4" w14:textId="18C3EB1C">
      <w:pPr>
        <w:pStyle w:val="Normal"/>
        <w:jc w:val="left"/>
      </w:pPr>
      <w:r w:rsidRPr="48722FA0" w:rsidR="4F6F91C4">
        <w:rPr>
          <w:rFonts w:ascii="Calibri" w:hAnsi="Calibri" w:eastAsia="Calibri" w:cs="Calibri"/>
          <w:b w:val="0"/>
          <w:bCs w:val="0"/>
          <w:noProof w:val="0"/>
          <w:sz w:val="24"/>
          <w:szCs w:val="24"/>
          <w:u w:val="none"/>
          <w:lang w:val="en-GB"/>
        </w:rPr>
        <w:t xml:space="preserve">Teachers can support students’ perceptions of competence by creating mastery-focused learning environments that emphasise personal improvement rather than comparison with others. Strategies such as providing constructive feedback, offering opportunities for skill development, and adapting activities to different ability levels may help students feel more confident in their abilities. Research by O’Sullivan (2013) highlights the importance of supportive teaching practices in helping students develop both competence and confidence in PE. </w:t>
      </w:r>
    </w:p>
    <w:p w:rsidR="4F6F91C4" w:rsidP="48722FA0" w:rsidRDefault="4F6F91C4" w14:paraId="3EFB97E1" w14:textId="73B21184">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Implications for Physical Education Practice </w:t>
      </w:r>
    </w:p>
    <w:p w:rsidR="4F6F91C4" w:rsidP="48722FA0" w:rsidRDefault="4F6F91C4" w14:paraId="7D5F4C2B" w14:textId="4604DE7E">
      <w:pPr>
        <w:pStyle w:val="Normal"/>
        <w:jc w:val="left"/>
      </w:pPr>
      <w:r w:rsidRPr="48722FA0" w:rsidR="4F6F91C4">
        <w:rPr>
          <w:rFonts w:ascii="Calibri" w:hAnsi="Calibri" w:eastAsia="Calibri" w:cs="Calibri"/>
          <w:b w:val="0"/>
          <w:bCs w:val="0"/>
          <w:noProof w:val="0"/>
          <w:sz w:val="24"/>
          <w:szCs w:val="24"/>
          <w:u w:val="none"/>
          <w:lang w:val="en-GB"/>
        </w:rPr>
        <w:t xml:space="preserve">The findings of this study have several implications for the design and delivery of PE lessons. Firstly, the results highlight the importance of creating inclusive learning environments that address body image concerns and reduce feelings of embarrassment among students. Schools may consider reviewing PE uniform policies and ensuring that students feel comfortable during physical activities. </w:t>
      </w:r>
    </w:p>
    <w:p w:rsidR="4F6F91C4" w:rsidP="48722FA0" w:rsidRDefault="4F6F91C4" w14:paraId="6761773B" w14:textId="6D9034AE">
      <w:pPr>
        <w:pStyle w:val="Normal"/>
        <w:jc w:val="left"/>
      </w:pPr>
      <w:r w:rsidRPr="48722FA0" w:rsidR="4F6F91C4">
        <w:rPr>
          <w:rFonts w:ascii="Calibri" w:hAnsi="Calibri" w:eastAsia="Calibri" w:cs="Calibri"/>
          <w:b w:val="0"/>
          <w:bCs w:val="0"/>
          <w:noProof w:val="0"/>
          <w:sz w:val="24"/>
          <w:szCs w:val="24"/>
          <w:u w:val="none"/>
          <w:lang w:val="en-GB"/>
        </w:rPr>
        <w:t xml:space="preserve">Secondly, fostering supportive peer environments appears to be crucial for encouraging participation among adolescent girls. Teachers may benefit from incorporating cooperative learning strategies and promoting positive social interactions within PE classes. </w:t>
      </w:r>
    </w:p>
    <w:p w:rsidR="4F6F91C4" w:rsidP="48722FA0" w:rsidRDefault="4F6F91C4" w14:paraId="37F9A220" w14:textId="16BC8DC2">
      <w:pPr>
        <w:pStyle w:val="Normal"/>
        <w:jc w:val="left"/>
      </w:pPr>
      <w:r w:rsidRPr="48722FA0" w:rsidR="4F6F91C4">
        <w:rPr>
          <w:rFonts w:ascii="Calibri" w:hAnsi="Calibri" w:eastAsia="Calibri" w:cs="Calibri"/>
          <w:b w:val="0"/>
          <w:bCs w:val="0"/>
          <w:noProof w:val="0"/>
          <w:sz w:val="24"/>
          <w:szCs w:val="24"/>
          <w:u w:val="none"/>
          <w:lang w:val="en-GB"/>
        </w:rPr>
        <w:t xml:space="preserve">Thirdly, providing greater choice within PE curricula may help support students’ sense of autonomy and improve engagement. Including a wider range of activities that reflect students’ interests may make PE lessons more enjoyable and meaningful. </w:t>
      </w:r>
    </w:p>
    <w:p w:rsidR="4F6F91C4" w:rsidP="48722FA0" w:rsidRDefault="4F6F91C4" w14:paraId="2FB63E26" w14:textId="5F91F945">
      <w:pPr>
        <w:pStyle w:val="Normal"/>
        <w:jc w:val="left"/>
      </w:pPr>
      <w:r w:rsidRPr="48722FA0" w:rsidR="4F6F91C4">
        <w:rPr>
          <w:rFonts w:ascii="Calibri" w:hAnsi="Calibri" w:eastAsia="Calibri" w:cs="Calibri"/>
          <w:b w:val="0"/>
          <w:bCs w:val="0"/>
          <w:noProof w:val="0"/>
          <w:sz w:val="24"/>
          <w:szCs w:val="24"/>
          <w:u w:val="none"/>
          <w:lang w:val="en-GB"/>
        </w:rPr>
        <w:t xml:space="preserve">Finally, supporting students’ confidence and perceptions of competence may play an important role in improving participation. Teachers can achieve this by focusing on skill development, providing positive feedback, and creating learning environments that emphasise personal progress rather than competition. </w:t>
      </w:r>
    </w:p>
    <w:p w:rsidR="4F6F91C4" w:rsidP="48722FA0" w:rsidRDefault="4F6F91C4" w14:paraId="5647C434" w14:textId="05E81686">
      <w:pPr>
        <w:pStyle w:val="Normal"/>
        <w:jc w:val="left"/>
        <w:rPr>
          <w:rFonts w:ascii="Calibri" w:hAnsi="Calibri" w:eastAsia="Calibri" w:cs="Calibri"/>
          <w:b w:val="1"/>
          <w:bCs w:val="1"/>
          <w:noProof w:val="0"/>
          <w:sz w:val="32"/>
          <w:szCs w:val="32"/>
          <w:u w:val="none"/>
          <w:lang w:val="en-GB"/>
        </w:rPr>
      </w:pPr>
      <w:r w:rsidRPr="48722FA0" w:rsidR="4F6F91C4">
        <w:rPr>
          <w:rFonts w:ascii="Calibri" w:hAnsi="Calibri" w:eastAsia="Calibri" w:cs="Calibri"/>
          <w:b w:val="1"/>
          <w:bCs w:val="1"/>
          <w:noProof w:val="0"/>
          <w:sz w:val="28"/>
          <w:szCs w:val="28"/>
          <w:u w:val="none"/>
          <w:lang w:val="en-GB"/>
        </w:rPr>
        <w:t xml:space="preserve">Limitations and Future Research </w:t>
      </w:r>
    </w:p>
    <w:p w:rsidR="4F6F91C4" w:rsidP="48722FA0" w:rsidRDefault="4F6F91C4" w14:paraId="20CF9441" w14:textId="1BC9B5A8">
      <w:pPr>
        <w:pStyle w:val="Normal"/>
        <w:jc w:val="left"/>
      </w:pPr>
      <w:r w:rsidRPr="48722FA0" w:rsidR="4F6F91C4">
        <w:rPr>
          <w:rFonts w:ascii="Calibri" w:hAnsi="Calibri" w:eastAsia="Calibri" w:cs="Calibri"/>
          <w:b w:val="0"/>
          <w:bCs w:val="0"/>
          <w:noProof w:val="0"/>
          <w:sz w:val="24"/>
          <w:szCs w:val="24"/>
          <w:u w:val="none"/>
          <w:lang w:val="en-GB"/>
        </w:rPr>
        <w:t xml:space="preserve">While this study provides valuable insights into girls’ experiences of PE, several limitations should be acknowledged. The research was conducted with a relatively small sample of participants from a specific school context, which may limit the generalisability of the findings. Additionally, the interviews were relatively short, which may have restricted the depth of participants’ responses. </w:t>
      </w:r>
    </w:p>
    <w:p w:rsidR="4F6F91C4" w:rsidP="48722FA0" w:rsidRDefault="4F6F91C4" w14:paraId="22AED5EE" w14:textId="265B55A6">
      <w:pPr>
        <w:pStyle w:val="Normal"/>
        <w:jc w:val="left"/>
      </w:pPr>
      <w:r w:rsidRPr="48722FA0" w:rsidR="4F6F91C4">
        <w:rPr>
          <w:rFonts w:ascii="Calibri" w:hAnsi="Calibri" w:eastAsia="Calibri" w:cs="Calibri"/>
          <w:b w:val="0"/>
          <w:bCs w:val="0"/>
          <w:noProof w:val="0"/>
          <w:sz w:val="24"/>
          <w:szCs w:val="24"/>
          <w:u w:val="none"/>
          <w:lang w:val="en-GB"/>
        </w:rPr>
        <w:t xml:space="preserve">Future research could explore girls’ experiences of PE in a wider range of school settings and cultural contexts. Longer interviews or focus groups may also </w:t>
      </w:r>
      <w:r w:rsidRPr="48722FA0" w:rsidR="4F6F91C4">
        <w:rPr>
          <w:rFonts w:ascii="Calibri" w:hAnsi="Calibri" w:eastAsia="Calibri" w:cs="Calibri"/>
          <w:b w:val="0"/>
          <w:bCs w:val="0"/>
          <w:noProof w:val="0"/>
          <w:sz w:val="24"/>
          <w:szCs w:val="24"/>
          <w:u w:val="none"/>
          <w:lang w:val="en-GB"/>
        </w:rPr>
        <w:t>provide</w:t>
      </w:r>
      <w:r w:rsidRPr="48722FA0" w:rsidR="4F6F91C4">
        <w:rPr>
          <w:rFonts w:ascii="Calibri" w:hAnsi="Calibri" w:eastAsia="Calibri" w:cs="Calibri"/>
          <w:b w:val="0"/>
          <w:bCs w:val="0"/>
          <w:noProof w:val="0"/>
          <w:sz w:val="24"/>
          <w:szCs w:val="24"/>
          <w:u w:val="none"/>
          <w:lang w:val="en-GB"/>
        </w:rPr>
        <w:t xml:space="preserve"> more detailed insights into the factors influencing girls’ participation in physical activity. Furthermore, future studies could examine the effectiveness of specific teaching strategies designed to support students’ psychological needs within PE environments.</w:t>
      </w:r>
    </w:p>
    <w:p w:rsidR="48722FA0" w:rsidP="48722FA0" w:rsidRDefault="48722FA0" w14:paraId="00C70868" w14:textId="7FE35DB3">
      <w:pPr>
        <w:pStyle w:val="Normal"/>
        <w:jc w:val="left"/>
        <w:rPr>
          <w:rFonts w:ascii="Calibri" w:hAnsi="Calibri" w:eastAsia="Calibri" w:cs="Calibri"/>
          <w:b w:val="0"/>
          <w:bCs w:val="0"/>
          <w:noProof w:val="0"/>
          <w:sz w:val="24"/>
          <w:szCs w:val="24"/>
          <w:u w:val="none"/>
          <w:lang w:val="en-GB"/>
        </w:rPr>
      </w:pPr>
    </w:p>
    <w:p w:rsidR="48722FA0" w:rsidP="48722FA0" w:rsidRDefault="48722FA0" w14:paraId="231A38BD" w14:textId="1E9DE7DC">
      <w:pPr>
        <w:pStyle w:val="Normal"/>
        <w:jc w:val="left"/>
        <w:rPr>
          <w:rFonts w:ascii="Calibri" w:hAnsi="Calibri" w:eastAsia="Calibri" w:cs="Calibri"/>
          <w:b w:val="0"/>
          <w:bCs w:val="0"/>
          <w:noProof w:val="0"/>
          <w:sz w:val="24"/>
          <w:szCs w:val="24"/>
          <w:u w:val="none"/>
          <w:lang w:val="en-GB"/>
        </w:rPr>
      </w:pPr>
    </w:p>
    <w:p w:rsidR="48722FA0" w:rsidP="48722FA0" w:rsidRDefault="48722FA0" w14:paraId="4B9B5B4B" w14:textId="5885454C">
      <w:pPr>
        <w:pStyle w:val="Normal"/>
        <w:jc w:val="left"/>
        <w:rPr>
          <w:rFonts w:ascii="Calibri" w:hAnsi="Calibri" w:eastAsia="Calibri" w:cs="Calibri"/>
          <w:b w:val="0"/>
          <w:bCs w:val="0"/>
          <w:noProof w:val="0"/>
          <w:sz w:val="24"/>
          <w:szCs w:val="24"/>
          <w:u w:val="none"/>
          <w:lang w:val="en-GB"/>
        </w:rPr>
      </w:pPr>
    </w:p>
    <w:p w:rsidR="36B217DF" w:rsidP="48722FA0" w:rsidRDefault="36B217DF" w14:paraId="05ADAD20" w14:textId="080BE4B3">
      <w:pPr>
        <w:pStyle w:val="Normal"/>
        <w:jc w:val="left"/>
        <w:rPr>
          <w:rFonts w:ascii="Calibri" w:hAnsi="Calibri" w:eastAsia="Calibri" w:cs="Calibri"/>
          <w:b w:val="1"/>
          <w:bCs w:val="1"/>
          <w:noProof w:val="0"/>
          <w:sz w:val="32"/>
          <w:szCs w:val="32"/>
          <w:u w:val="single"/>
          <w:lang w:val="en-GB"/>
        </w:rPr>
      </w:pPr>
      <w:r w:rsidRPr="48722FA0" w:rsidR="36B217DF">
        <w:rPr>
          <w:rFonts w:ascii="Calibri" w:hAnsi="Calibri" w:eastAsia="Calibri" w:cs="Calibri"/>
          <w:b w:val="1"/>
          <w:bCs w:val="1"/>
          <w:noProof w:val="0"/>
          <w:sz w:val="28"/>
          <w:szCs w:val="28"/>
          <w:u w:val="single"/>
          <w:lang w:val="en-GB"/>
        </w:rPr>
        <w:t xml:space="preserve">Conclusion  </w:t>
      </w:r>
    </w:p>
    <w:p w:rsidR="36B217DF" w:rsidP="48722FA0" w:rsidRDefault="36B217DF" w14:paraId="1696A8D5" w14:textId="7F6B1B0D">
      <w:pPr>
        <w:pStyle w:val="Normal"/>
        <w:jc w:val="left"/>
      </w:pPr>
      <w:r w:rsidRPr="48722FA0" w:rsidR="36B217DF">
        <w:rPr>
          <w:rFonts w:ascii="Calibri" w:hAnsi="Calibri" w:eastAsia="Calibri" w:cs="Calibri"/>
          <w:b w:val="0"/>
          <w:bCs w:val="0"/>
          <w:noProof w:val="0"/>
          <w:sz w:val="24"/>
          <w:szCs w:val="24"/>
          <w:u w:val="none"/>
          <w:lang w:val="en-GB"/>
        </w:rPr>
        <w:t xml:space="preserve">The purpose of this study was to explore the barriers that adolescent girls experience when participating in physical education lessons. Through a qualitative research approach, the study’s aim was to gain a deeper understanding of girl's experiences and the factors that influence their motivation and engagement within PE environments. Interviews were conducted with 32 female secondary school students. The findings revealed key themes influencing girls’ participation, including body image concerns, peer judgement, lack of choice in activities, and low confidence in physical ability. </w:t>
      </w:r>
    </w:p>
    <w:p w:rsidR="36B217DF" w:rsidP="48722FA0" w:rsidRDefault="36B217DF" w14:paraId="5FF7FA18" w14:textId="3C51B519">
      <w:pPr>
        <w:pStyle w:val="Normal"/>
        <w:jc w:val="left"/>
      </w:pPr>
      <w:r w:rsidRPr="48722FA0" w:rsidR="36B217DF">
        <w:rPr>
          <w:rFonts w:ascii="Calibri" w:hAnsi="Calibri" w:eastAsia="Calibri" w:cs="Calibri"/>
          <w:b w:val="0"/>
          <w:bCs w:val="0"/>
          <w:noProof w:val="0"/>
          <w:sz w:val="24"/>
          <w:szCs w:val="24"/>
          <w:u w:val="none"/>
          <w:lang w:val="en-GB"/>
        </w:rPr>
        <w:t xml:space="preserve">These findings reinforce existing research suggesting that adolescent girls often face a range of psychological and social barriers that may discourage participation in physical activity during PE lessons. Feelings of self-consciousness, fear of embarrassment, and perceived differences in ability can significantly influence girls’ willingness to engage in activities. In addition, the structure of PE lessons and the limited choice of activities may reduce motivation for some students. These factors highlight the complex nature of participation in PE and demonstrate that engagement is shaped by more than physical ability alone. </w:t>
      </w:r>
    </w:p>
    <w:p w:rsidR="36B217DF" w:rsidP="48722FA0" w:rsidRDefault="36B217DF" w14:paraId="02D4551D" w14:textId="101688EA">
      <w:pPr>
        <w:pStyle w:val="Normal"/>
        <w:jc w:val="left"/>
      </w:pPr>
      <w:r w:rsidRPr="48722FA0" w:rsidR="36B217DF">
        <w:rPr>
          <w:rFonts w:ascii="Calibri" w:hAnsi="Calibri" w:eastAsia="Calibri" w:cs="Calibri"/>
          <w:b w:val="0"/>
          <w:bCs w:val="0"/>
          <w:noProof w:val="0"/>
          <w:sz w:val="24"/>
          <w:szCs w:val="24"/>
          <w:u w:val="none"/>
          <w:lang w:val="en-GB"/>
        </w:rPr>
        <w:t>Overall, the findings suggest that creating supportive, inclusive, and supportive PE environments may help improve girls’ experiences of physical education. By addressing social pressures, promoting confidence, and providing opportunities for choice within PE lessons, educators may be able to encourage greater participation among adolescent girls. Further research exploring girls’ experiences across a wider range of school contexts may provide additional insights into how PE programmes can be designed to better support students’ motivation and long-term engagement in physical activity.</w:t>
      </w:r>
    </w:p>
    <w:p w:rsidR="48722FA0" w:rsidP="48722FA0" w:rsidRDefault="48722FA0" w14:paraId="004106F0" w14:textId="4CBB3354">
      <w:pPr>
        <w:pStyle w:val="Normal"/>
        <w:jc w:val="left"/>
        <w:rPr>
          <w:rFonts w:ascii="Calibri" w:hAnsi="Calibri" w:eastAsia="Calibri" w:cs="Calibri"/>
          <w:b w:val="0"/>
          <w:bCs w:val="0"/>
          <w:noProof w:val="0"/>
          <w:sz w:val="24"/>
          <w:szCs w:val="24"/>
          <w:u w:val="none"/>
          <w:lang w:val="en-GB"/>
        </w:rPr>
      </w:pPr>
    </w:p>
    <w:p w:rsidR="7C49C88C" w:rsidP="48722FA0" w:rsidRDefault="7C49C88C" w14:paraId="16CA622F" w14:textId="70E73562">
      <w:pPr>
        <w:pStyle w:val="Normal"/>
        <w:jc w:val="left"/>
        <w:rPr>
          <w:rFonts w:ascii="Calibri" w:hAnsi="Calibri" w:eastAsia="Calibri" w:cs="Calibri"/>
          <w:b w:val="0"/>
          <w:bCs w:val="0"/>
          <w:noProof w:val="0"/>
          <w:sz w:val="24"/>
          <w:szCs w:val="24"/>
          <w:u w:val="none"/>
          <w:lang w:val="en-GB"/>
        </w:rPr>
      </w:pPr>
      <w:r w:rsidRPr="48722FA0" w:rsidR="7C49C88C">
        <w:rPr>
          <w:rFonts w:ascii="Calibri" w:hAnsi="Calibri" w:eastAsia="Calibri" w:cs="Calibri"/>
          <w:b w:val="0"/>
          <w:bCs w:val="0"/>
          <w:noProof w:val="0"/>
          <w:sz w:val="24"/>
          <w:szCs w:val="24"/>
          <w:u w:val="none"/>
          <w:lang w:val="en-GB"/>
        </w:rPr>
        <w:t xml:space="preserve">Word count – 7,349 </w:t>
      </w:r>
    </w:p>
    <w:p w:rsidR="48722FA0" w:rsidP="48722FA0" w:rsidRDefault="48722FA0" w14:paraId="2B0F5D8B" w14:textId="4DFF379B">
      <w:pPr>
        <w:pStyle w:val="Normal"/>
        <w:jc w:val="left"/>
        <w:rPr>
          <w:rFonts w:ascii="Calibri" w:hAnsi="Calibri" w:eastAsia="Calibri" w:cs="Calibri"/>
          <w:b w:val="0"/>
          <w:bCs w:val="0"/>
          <w:noProof w:val="0"/>
          <w:sz w:val="24"/>
          <w:szCs w:val="24"/>
          <w:u w:val="none"/>
          <w:lang w:val="en-GB"/>
        </w:rPr>
      </w:pPr>
    </w:p>
    <w:p w:rsidR="2A5033A3" w:rsidP="48722FA0" w:rsidRDefault="2A5033A3" w14:paraId="63E121A3" w14:textId="30C97C64">
      <w:pPr>
        <w:pStyle w:val="Normal"/>
        <w:jc w:val="left"/>
        <w:rPr>
          <w:rFonts w:ascii="Calibri" w:hAnsi="Calibri" w:eastAsia="Calibri" w:cs="Calibri"/>
          <w:b w:val="1"/>
          <w:bCs w:val="1"/>
          <w:noProof w:val="0"/>
          <w:sz w:val="32"/>
          <w:szCs w:val="32"/>
          <w:u w:val="single"/>
          <w:lang w:val="en-GB"/>
        </w:rPr>
      </w:pPr>
      <w:r w:rsidRPr="48722FA0" w:rsidR="2A5033A3">
        <w:rPr>
          <w:rFonts w:ascii="Calibri" w:hAnsi="Calibri" w:eastAsia="Calibri" w:cs="Calibri"/>
          <w:b w:val="1"/>
          <w:bCs w:val="1"/>
          <w:noProof w:val="0"/>
          <w:sz w:val="28"/>
          <w:szCs w:val="28"/>
          <w:u w:val="single"/>
          <w:lang w:val="en-GB"/>
        </w:rPr>
        <w:t>Refer</w:t>
      </w:r>
      <w:r w:rsidRPr="48722FA0" w:rsidR="2A5033A3">
        <w:rPr>
          <w:rFonts w:ascii="Calibri" w:hAnsi="Calibri" w:eastAsia="Calibri" w:cs="Calibri"/>
          <w:b w:val="1"/>
          <w:bCs w:val="1"/>
          <w:noProof w:val="0"/>
          <w:sz w:val="28"/>
          <w:szCs w:val="28"/>
          <w:u w:val="single"/>
          <w:lang w:val="en-GB"/>
        </w:rPr>
        <w:t>ence</w:t>
      </w:r>
      <w:r w:rsidRPr="48722FA0" w:rsidR="2A5033A3">
        <w:rPr>
          <w:rFonts w:ascii="Calibri" w:hAnsi="Calibri" w:eastAsia="Calibri" w:cs="Calibri"/>
          <w:b w:val="1"/>
          <w:bCs w:val="1"/>
          <w:noProof w:val="0"/>
          <w:sz w:val="28"/>
          <w:szCs w:val="28"/>
          <w:u w:val="single"/>
          <w:lang w:val="en-GB"/>
        </w:rPr>
        <w:t xml:space="preserve"> list</w:t>
      </w:r>
      <w:r w:rsidRPr="48722FA0" w:rsidR="2A5033A3">
        <w:rPr>
          <w:rFonts w:ascii="Calibri" w:hAnsi="Calibri" w:eastAsia="Calibri" w:cs="Calibri"/>
          <w:b w:val="1"/>
          <w:bCs w:val="1"/>
          <w:noProof w:val="0"/>
          <w:sz w:val="28"/>
          <w:szCs w:val="28"/>
          <w:u w:val="single"/>
          <w:lang w:val="en-GB"/>
        </w:rPr>
        <w:t xml:space="preserve"> </w:t>
      </w:r>
    </w:p>
    <w:p w:rsidR="479C1979" w:rsidRDefault="479C1979" w14:paraId="7D47B233" w14:textId="77BD1A91">
      <w:r w:rsidRPr="48722FA0" w:rsidR="479C1979">
        <w:rPr>
          <w:rFonts w:ascii="Aptos" w:hAnsi="Aptos" w:eastAsia="Aptos" w:cs="Aptos"/>
          <w:b w:val="0"/>
          <w:bCs w:val="0"/>
          <w:i w:val="0"/>
          <w:iCs w:val="0"/>
          <w:caps w:val="0"/>
          <w:smallCaps w:val="0"/>
          <w:noProof w:val="0"/>
          <w:color w:val="000000" w:themeColor="text1" w:themeTint="FF" w:themeShade="FF"/>
          <w:sz w:val="24"/>
          <w:szCs w:val="24"/>
          <w:lang w:val="en-US"/>
        </w:rPr>
        <w:t xml:space="preserve">Alturki, U. and Aldraiweesh, A. (2024) “The impact of self-determination theory: the moderating functions of social media (SM) use in education and affective learning engagement,” Humanities &amp; social sciences communications, 11(1). Available at: </w:t>
      </w:r>
      <w:hyperlink r:id="Rc9b7426f75eb42af">
        <w:r w:rsidRPr="48722FA0" w:rsidR="479C1979">
          <w:rPr>
            <w:rStyle w:val="Hyperlink"/>
            <w:rFonts w:ascii="Aptos" w:hAnsi="Aptos" w:eastAsia="Aptos" w:cs="Aptos"/>
            <w:b w:val="0"/>
            <w:bCs w:val="0"/>
            <w:i w:val="0"/>
            <w:iCs w:val="0"/>
            <w:caps w:val="0"/>
            <w:smallCaps w:val="0"/>
            <w:strike w:val="0"/>
            <w:dstrike w:val="0"/>
            <w:noProof w:val="0"/>
            <w:sz w:val="24"/>
            <w:szCs w:val="24"/>
            <w:lang w:val="en-US"/>
          </w:rPr>
          <w:t>https://doi.org/10.1057/s41599-024-03150-x</w:t>
        </w:r>
      </w:hyperlink>
      <w:r w:rsidRPr="48722FA0" w:rsidR="479C197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479C1979">
        <w:rPr>
          <w:rFonts w:ascii="Calibri" w:hAnsi="Calibri" w:eastAsia="Calibri" w:cs="Calibri"/>
          <w:noProof w:val="0"/>
          <w:sz w:val="24"/>
          <w:szCs w:val="24"/>
          <w:lang w:val="en-GB"/>
        </w:rPr>
        <w:t xml:space="preserve"> </w:t>
      </w:r>
    </w:p>
    <w:p w:rsidR="0C21C091" w:rsidRDefault="0C21C091" w14:paraId="78E501C9" w14:textId="46196B34">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Bailey, R. (2006) “Physical Education and Sport in Schools: A Review of Benefits and Outcomes,” The Journal of school health, 76(8), pp. 397–401. Available at: </w:t>
      </w:r>
      <w:hyperlink r:id="Rd858008eefb44e84">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https://doi.org/10.1111/j.1746-1561.2006.00132.x</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Calibri" w:hAnsi="Calibri" w:eastAsia="Calibri" w:cs="Calibri"/>
          <w:noProof w:val="0"/>
          <w:sz w:val="24"/>
          <w:szCs w:val="24"/>
          <w:lang w:val="en-GB"/>
        </w:rPr>
        <w:t xml:space="preserve"> </w:t>
      </w:r>
    </w:p>
    <w:p w:rsidR="0C21C091" w:rsidP="48722FA0" w:rsidRDefault="0C21C091" w14:paraId="3BEEE531" w14:textId="3ED61EDD">
      <w:pPr>
        <w:spacing w:before="240" w:beforeAutospacing="off" w:after="240" w:afterAutospacing="off"/>
        <w:rPr>
          <w:rFonts w:ascii="Calibri" w:hAnsi="Calibri" w:eastAsia="Calibri" w:cs="Calibri"/>
          <w:noProof w:val="0"/>
          <w:sz w:val="24"/>
          <w:szCs w:val="24"/>
          <w:lang w:val="en-GB"/>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Braun,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V.</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Clarke, V. (2019) ‘Reflecting on reflexive thematic analysis’, </w:t>
      </w:r>
      <w:r w:rsidRPr="48722FA0" w:rsidR="0C21C091">
        <w:rPr>
          <w:rFonts w:ascii="Aptos" w:hAnsi="Aptos" w:eastAsia="Aptos" w:cs="Aptos"/>
          <w:b w:val="0"/>
          <w:bCs w:val="0"/>
          <w:i w:val="1"/>
          <w:iCs w:val="1"/>
          <w:caps w:val="0"/>
          <w:smallCaps w:val="0"/>
          <w:noProof w:val="0"/>
          <w:color w:val="000000" w:themeColor="text1" w:themeTint="FF" w:themeShade="FF"/>
          <w:sz w:val="24"/>
          <w:szCs w:val="24"/>
          <w:lang w:val="en-US"/>
        </w:rPr>
        <w:t>Qualitative Research in Sport, Exercise and Health</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11(4), pp. 589–597.</w:t>
      </w:r>
    </w:p>
    <w:p w:rsidR="0C21C091" w:rsidP="48722FA0" w:rsidRDefault="0C21C091" w14:paraId="03F7B804" w14:textId="4C3E90A2">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Cardon, G. and Salmon, J. (2020) “Why have youth physical activity trends flatlined in the last decade? Opinion piece on ‘Global trends in insufficient physical activity among adolescents: a pooled analysis of 298 population-based surveys with 1.6 million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participants’</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by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Guthold</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et al,” Journal of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sport</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health science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9(4), pp. 335–338. Available at: </w:t>
      </w:r>
      <w:hyperlink r:id="R9c898a1610ae4909">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https://doi.org/10.1016/j.jshs.2020.04.009</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064B3C8" w:rsidP="48722FA0" w:rsidRDefault="0064B3C8" w14:paraId="2794A09F" w14:textId="5909E398">
      <w:pPr>
        <w:rPr>
          <w:rFonts w:ascii="Calibri" w:hAnsi="Calibri" w:eastAsia="Calibri" w:cs="Calibri"/>
          <w:noProof w:val="0"/>
          <w:sz w:val="24"/>
          <w:szCs w:val="24"/>
          <w:lang w:val="en-GB"/>
        </w:rPr>
      </w:pPr>
      <w:r w:rsidRPr="48722FA0" w:rsidR="0064B3C8">
        <w:rPr>
          <w:rFonts w:ascii="Aptos" w:hAnsi="Aptos" w:eastAsia="Aptos" w:cs="Aptos"/>
          <w:b w:val="0"/>
          <w:bCs w:val="0"/>
          <w:i w:val="1"/>
          <w:iCs w:val="1"/>
          <w:caps w:val="0"/>
          <w:smallCaps w:val="0"/>
          <w:noProof w:val="0"/>
          <w:color w:val="000000" w:themeColor="text1" w:themeTint="FF" w:themeShade="FF"/>
          <w:sz w:val="24"/>
          <w:szCs w:val="24"/>
          <w:lang w:val="en-US"/>
        </w:rPr>
        <w:t>Challenges and successes in promoting gender equality through physical education and sports: a systematic review</w:t>
      </w:r>
      <w:r w:rsidRPr="48722FA0" w:rsidR="0064B3C8">
        <w:rPr>
          <w:rFonts w:ascii="Aptos" w:hAnsi="Aptos" w:eastAsia="Aptos" w:cs="Aptos"/>
          <w:b w:val="0"/>
          <w:bCs w:val="0"/>
          <w:i w:val="0"/>
          <w:iCs w:val="0"/>
          <w:caps w:val="0"/>
          <w:smallCaps w:val="0"/>
          <w:noProof w:val="0"/>
          <w:color w:val="000000" w:themeColor="text1" w:themeTint="FF" w:themeShade="FF"/>
          <w:sz w:val="24"/>
          <w:szCs w:val="24"/>
          <w:lang w:val="en-US"/>
        </w:rPr>
        <w:t xml:space="preserve"> (2025) </w:t>
      </w:r>
      <w:r w:rsidRPr="48722FA0" w:rsidR="0064B3C8">
        <w:rPr>
          <w:rFonts w:ascii="Aptos" w:hAnsi="Aptos" w:eastAsia="Aptos" w:cs="Aptos"/>
          <w:b w:val="0"/>
          <w:bCs w:val="0"/>
          <w:i w:val="1"/>
          <w:iCs w:val="1"/>
          <w:caps w:val="0"/>
          <w:smallCaps w:val="0"/>
          <w:noProof w:val="0"/>
          <w:color w:val="000000" w:themeColor="text1" w:themeTint="FF" w:themeShade="FF"/>
          <w:sz w:val="24"/>
          <w:szCs w:val="24"/>
          <w:lang w:val="en-US"/>
        </w:rPr>
        <w:t>BMC Public Health</w:t>
      </w:r>
      <w:r w:rsidRPr="48722FA0" w:rsidR="0064B3C8">
        <w:rPr>
          <w:rFonts w:ascii="Aptos" w:hAnsi="Aptos" w:eastAsia="Aptos" w:cs="Aptos"/>
          <w:b w:val="0"/>
          <w:bCs w:val="0"/>
          <w:i w:val="0"/>
          <w:iCs w:val="0"/>
          <w:caps w:val="0"/>
          <w:smallCaps w:val="0"/>
          <w:noProof w:val="0"/>
          <w:color w:val="000000" w:themeColor="text1" w:themeTint="FF" w:themeShade="FF"/>
          <w:sz w:val="24"/>
          <w:szCs w:val="24"/>
          <w:lang w:val="en-US"/>
        </w:rPr>
        <w:t>.</w:t>
      </w:r>
    </w:p>
    <w:p w:rsidR="0C21C091" w:rsidP="48722FA0" w:rsidRDefault="0C21C091" w14:paraId="559D34F1" w14:textId="1BBCF7FE">
      <w:pPr>
        <w:pStyle w:val="Normal"/>
        <w:spacing w:before="240" w:beforeAutospacing="off" w:after="240" w:afterAutospacing="off"/>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Cohen, L. et al. (2007) “Research Methods in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Education</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Sixth Edition,” British journal of educational studies. Blackwell Publishers, pp. 469–470</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7ACF65A2" w:rsidP="48722FA0" w:rsidRDefault="7ACF65A2" w14:paraId="1060603D" w14:textId="4CAA0BD5">
      <w:pPr>
        <w:spacing w:before="240" w:beforeAutospacing="off" w:after="240" w:afterAutospacing="off"/>
      </w:pPr>
      <w:r w:rsidRPr="48722FA0" w:rsidR="7ACF65A2">
        <w:rPr>
          <w:rFonts w:ascii="Aptos" w:hAnsi="Aptos" w:eastAsia="Aptos" w:cs="Aptos"/>
          <w:b w:val="0"/>
          <w:bCs w:val="0"/>
          <w:i w:val="0"/>
          <w:iCs w:val="0"/>
          <w:caps w:val="0"/>
          <w:smallCaps w:val="0"/>
          <w:noProof w:val="0"/>
          <w:color w:val="000000" w:themeColor="text1" w:themeTint="FF" w:themeShade="FF"/>
          <w:sz w:val="24"/>
          <w:szCs w:val="24"/>
          <w:lang w:val="en-US"/>
        </w:rPr>
        <w:t xml:space="preserve">Corder, K. et al. (2019) “Change in physical activity from adolescence to early adulthood: a systematic review and meta-analysis of longitudinal cohort studies,” British journal of sports medicine, 53(8), pp. 496–503. Available at: </w:t>
      </w:r>
      <w:hyperlink r:id="R04cf409403104fd7">
        <w:r w:rsidRPr="48722FA0" w:rsidR="7ACF65A2">
          <w:rPr>
            <w:rStyle w:val="Hyperlink"/>
            <w:rFonts w:ascii="Aptos" w:hAnsi="Aptos" w:eastAsia="Aptos" w:cs="Aptos"/>
            <w:b w:val="0"/>
            <w:bCs w:val="0"/>
            <w:i w:val="0"/>
            <w:iCs w:val="0"/>
            <w:caps w:val="0"/>
            <w:smallCaps w:val="0"/>
            <w:strike w:val="0"/>
            <w:dstrike w:val="0"/>
            <w:noProof w:val="0"/>
            <w:sz w:val="24"/>
            <w:szCs w:val="24"/>
            <w:lang w:val="en-US"/>
          </w:rPr>
          <w:t>https://doi.org/10.1136/bjsports-2016-097330</w:t>
        </w:r>
      </w:hyperlink>
      <w:r w:rsidRPr="48722FA0" w:rsidR="7ACF65A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7ACF65A2">
        <w:rPr>
          <w:rFonts w:ascii="Calibri" w:hAnsi="Calibri" w:eastAsia="Calibri" w:cs="Calibri"/>
          <w:noProof w:val="0"/>
          <w:sz w:val="24"/>
          <w:szCs w:val="24"/>
          <w:lang w:val="en-GB"/>
        </w:rPr>
        <w:t xml:space="preserve"> </w:t>
      </w:r>
    </w:p>
    <w:p w:rsidR="0C21C091" w:rsidP="48722FA0" w:rsidRDefault="0C21C091" w14:paraId="272AF506" w14:textId="7E206917">
      <w:pPr>
        <w:pStyle w:val="Normal"/>
        <w:spacing w:before="240" w:beforeAutospacing="off" w:after="240" w:afterAutospacing="off"/>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Creswell John W Sage 320 £29 0761924426 0761924426 Formula: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see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text,” 12(1), p. 82. Available at: </w:t>
      </w:r>
      <w:hyperlink r:id="R2dcee7a09ea146d8">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https://doi.org/10.7748/nr.12.1.82.s2</w:t>
        </w:r>
      </w:hyperlink>
    </w:p>
    <w:p w:rsidR="0C21C091" w:rsidP="48722FA0" w:rsidRDefault="0C21C091" w14:paraId="12FB2E75" w14:textId="2BB63C38">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Daniel Barbosa Cano and Diego Gomez-Baya (2025) “Self-Determination Theory-Based Interventions to Promote Physical Activity and Sport in Adolescents: A Scoping Review,” Youth, 5(3), p. 98. Available at: </w:t>
      </w:r>
      <w:hyperlink r:id="R97e865bce829476b">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https://doi.org/10.3390/youth5030098</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024EE3AD" w14:textId="05DAF1F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8722FA0" w:rsidR="0C21C0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Davison, K.K., Werder, J.L. and Lawson, C.T. (2008) “Children’s active commuting to school: current knowledge and future directions,” Preventing chronic disease, 5(3), p. A100. </w:t>
      </w:r>
    </w:p>
    <w:p w:rsidR="0C21C091" w:rsidP="48722FA0" w:rsidRDefault="0C21C091" w14:paraId="22DE1351" w14:textId="6157A5BF">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Deci, E.L. and Ryan, R.M. (2000) “The ‘What’ and ‘Why’ of Goal Pursuits: Human Needs and the Self-Determination of Behavior,” Psychological inquiry, 11(4), pp. 227–268. Available at: </w:t>
      </w:r>
      <w:hyperlink r:id="Rc258aaa1eea249eb">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https://doi.org/10.1207/S15327965PLI1104_01</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4189A7CE" w14:textId="74D086C9">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Enright, E. and O’Sullivan, M. (2010) “‘Can I do it in my pyjamas?’ Negotiating a physical education curriculum with teenage girls,” European physical education review, 16(3), pp. 203–222. Available at: </w:t>
      </w:r>
      <w:hyperlink r:id="Rd25b3fb66b6a4f18">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https://doi.org/10.1177/1356336X10382967</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12B06C3C" w14:textId="2BB6017D">
      <w:pPr>
        <w:pStyle w:val="Normal"/>
        <w:spacing w:before="240" w:beforeAutospacing="off" w:after="240" w:afterAutospacing="off"/>
        <w:rPr>
          <w:rFonts w:ascii="Aptos" w:hAnsi="Aptos" w:eastAsia="Aptos" w:cs="Aptos"/>
          <w:b w:val="0"/>
          <w:bCs w:val="0"/>
          <w:i w:val="0"/>
          <w:iCs w:val="0"/>
          <w:caps w:val="0"/>
          <w:smallCaps w:val="0"/>
          <w:strike w:val="0"/>
          <w:dstrike w:val="0"/>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Fernández-Espínola, C. et al. (2022) “Effects of Interventions Based on Achievement Goals and Self-Determination Theories on the Intention to Be Physically Active of Physical Education Students: A Systematic Review and Meta-Analysis,” Sustainability, 14(22), p. 15019. Available at: </w:t>
      </w:r>
      <w:hyperlink r:id="R958bdc73c1b44df8">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https://doi.org/10.3390/su142215019</w:t>
        </w:r>
      </w:hyperlink>
    </w:p>
    <w:p w:rsidR="0C21C091" w:rsidP="48722FA0" w:rsidRDefault="0C21C091" w14:paraId="51502E8B" w14:textId="7D3144A9">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Gorely, T., Holroyd, R. and Kirk, D. (2003) “Muscularity, the Habitus and the Social Construction of Gender: Towards a gender-relevant physical education,” British journal of sociology of education, 24(4), pp. 429–448. Available at: </w:t>
      </w:r>
      <w:hyperlink r:id="R3f22cfd5de834f3b">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https://doi.org/10.1080/01425690301923</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4E90EFC7" w14:textId="6D876C1C">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Guan, J. et al. (2023) “The Roles of Perceived Physical Education Competence, Enjoyment, and Persistence on Middle School Students’ Physical Activity Engagement,” Perceptual and motor skills, 130(4), pp. 1781–1796. Available at: https://doi.org/10.1177/00315125231178341. </w:t>
      </w:r>
      <w:r w:rsidRPr="48722FA0" w:rsidR="0C21C091">
        <w:rPr>
          <w:rFonts w:ascii="Aptos" w:hAnsi="Aptos" w:eastAsia="Aptos" w:cs="Aptos"/>
          <w:noProof w:val="0"/>
          <w:sz w:val="24"/>
          <w:szCs w:val="24"/>
          <w:lang w:val="en-US"/>
        </w:rPr>
        <w:t xml:space="preserve"> </w:t>
      </w:r>
    </w:p>
    <w:p w:rsidR="0C21C091" w:rsidP="48722FA0" w:rsidRDefault="0C21C091" w14:paraId="6B11FE8E" w14:textId="6DC0CA45">
      <w:pPr>
        <w:pStyle w:val="Normal"/>
        <w:spacing w:before="240" w:beforeAutospacing="off" w:after="240" w:afterAutospacing="off"/>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Humbert, M.L. et al. (2008) “Using a Naturalistic Ecological Approach to Examine the Factors Influencing Youth Physical Activity Across Grades 7 to 12,” Health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education</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&amp;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behavior</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35(2), pp. 158–173. Available at: </w:t>
      </w:r>
      <w:hyperlink r:id="R3a10230d409a46a8">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https://doi.org/10.1177/1090198106287451</w:t>
        </w:r>
      </w:hyperlink>
      <w:r w:rsidRPr="48722FA0" w:rsidR="0C21C091">
        <w:rPr>
          <w:rFonts w:ascii="Aptos" w:hAnsi="Aptos" w:eastAsia="Aptos" w:cs="Aptos"/>
          <w:b w:val="0"/>
          <w:bCs w:val="0"/>
          <w:i w:val="0"/>
          <w:iCs w:val="0"/>
          <w:caps w:val="0"/>
          <w:smallCaps w:val="0"/>
          <w:strike w:val="0"/>
          <w:dstrike w:val="0"/>
          <w:noProof w:val="0"/>
          <w:sz w:val="24"/>
          <w:szCs w:val="24"/>
          <w:lang w:val="en-US"/>
        </w:rPr>
        <w:t xml:space="preserve"> </w:t>
      </w:r>
    </w:p>
    <w:p w:rsidR="0C21C091" w:rsidP="48722FA0" w:rsidRDefault="0C21C091" w14:paraId="19C994AF" w14:textId="0616CDAB">
      <w:pPr>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International Physical Literacy Association (IPLA), 2017. </w:t>
      </w:r>
      <w:r w:rsidRPr="48722FA0" w:rsidR="0C21C091">
        <w:rPr>
          <w:rFonts w:ascii="Aptos" w:hAnsi="Aptos" w:eastAsia="Aptos" w:cs="Aptos"/>
          <w:b w:val="0"/>
          <w:bCs w:val="0"/>
          <w:i w:val="1"/>
          <w:iCs w:val="1"/>
          <w:caps w:val="0"/>
          <w:smallCaps w:val="0"/>
          <w:noProof w:val="0"/>
          <w:color w:val="000000" w:themeColor="text1" w:themeTint="FF" w:themeShade="FF"/>
          <w:sz w:val="24"/>
          <w:szCs w:val="24"/>
          <w:lang w:val="en-US"/>
        </w:rPr>
        <w:t>The definition of physical literacy.</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7ca603d0a6b4d17">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https://www.physical-literacy.org.uk</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27 March 2026).</w:t>
      </w:r>
    </w:p>
    <w:p w:rsidR="0C21C091" w:rsidP="48722FA0" w:rsidRDefault="0C21C091" w14:paraId="42F2E563" w14:textId="4F29B21D">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Joshi, H. (2015) “Social Research Methods (4th Edition) by Alan Bryman, Oxford University Press, New Delhi, 2012, Pages 766, Price Rs. 825,” Abhigyan (New Delhi). New Delhi: Foundation for Organizational Research and Education (FORE), p. 77. </w:t>
      </w:r>
      <w:r w:rsidRPr="48722FA0" w:rsidR="0C21C091">
        <w:rPr>
          <w:rFonts w:ascii="Aptos" w:hAnsi="Aptos" w:eastAsia="Aptos" w:cs="Aptos"/>
          <w:noProof w:val="0"/>
          <w:sz w:val="24"/>
          <w:szCs w:val="24"/>
          <w:lang w:val="en-US"/>
        </w:rPr>
        <w:t xml:space="preserve"> </w:t>
      </w:r>
    </w:p>
    <w:p w:rsidR="0C21C091" w:rsidRDefault="0C21C091" w14:paraId="2437C881" w14:textId="2C328D07">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Keeva Duffey et al. (2021) “Barriers and Facilitators of Physical Activity Participation in Adolescent Girls: A Systematic Review of Systematic Reviews,” Frontiers in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public health</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9. Available at: </w:t>
      </w:r>
      <w:hyperlink r:id="R2bc9df976e1d4d9d">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https://doi.org/10.3389/fpubh.2021.743935</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7CC3899" w:rsidP="48722FA0" w:rsidRDefault="07CC3899" w14:paraId="43C0C0E7" w14:textId="10FD2AD7">
      <w:pPr>
        <w:pStyle w:val="Normal"/>
        <w:spacing w:before="240" w:beforeAutospacing="off" w:after="240" w:afterAutospacing="off"/>
        <w:rPr>
          <w:rFonts w:ascii="Aptos" w:hAnsi="Aptos" w:eastAsia="Aptos" w:cs="Aptos"/>
          <w:noProof w:val="0"/>
          <w:sz w:val="24"/>
          <w:szCs w:val="24"/>
          <w:lang w:val="en-US"/>
        </w:rPr>
      </w:pPr>
      <w:r w:rsidRPr="48722FA0" w:rsidR="07CC3899">
        <w:rPr>
          <w:rFonts w:ascii="Aptos" w:hAnsi="Aptos" w:eastAsia="Aptos" w:cs="Aptos"/>
          <w:b w:val="0"/>
          <w:bCs w:val="0"/>
          <w:i w:val="0"/>
          <w:iCs w:val="0"/>
          <w:caps w:val="0"/>
          <w:smallCaps w:val="0"/>
          <w:noProof w:val="0"/>
          <w:color w:val="000000" w:themeColor="text1" w:themeTint="FF" w:themeShade="FF"/>
          <w:sz w:val="24"/>
          <w:szCs w:val="24"/>
          <w:lang w:val="en-US"/>
        </w:rPr>
        <w:t xml:space="preserve">Kirk, D. (2010) </w:t>
      </w:r>
      <w:r w:rsidRPr="48722FA0" w:rsidR="07CC3899">
        <w:rPr>
          <w:rFonts w:ascii="Aptos" w:hAnsi="Aptos" w:eastAsia="Aptos" w:cs="Aptos"/>
          <w:b w:val="0"/>
          <w:bCs w:val="0"/>
          <w:i w:val="1"/>
          <w:iCs w:val="1"/>
          <w:caps w:val="0"/>
          <w:smallCaps w:val="0"/>
          <w:noProof w:val="0"/>
          <w:color w:val="000000" w:themeColor="text1" w:themeTint="FF" w:themeShade="FF"/>
          <w:sz w:val="24"/>
          <w:szCs w:val="24"/>
          <w:lang w:val="en-US"/>
        </w:rPr>
        <w:t>Physical Education Futures</w:t>
      </w:r>
      <w:r w:rsidRPr="48722FA0" w:rsidR="07CC3899">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w:rsidR="0C21C091" w:rsidP="48722FA0" w:rsidRDefault="0C21C091" w14:paraId="69050A06" w14:textId="4B4105AB">
      <w:pPr>
        <w:pStyle w:val="Normal"/>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Klein, M. (2019) “Richard M. Ryan and Edward L. Deci: Self-Determination Theory: Basic Psychological Needs in Motivation, Development, and Wellness,”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Sociologicky</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časopis</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AV ČR Czech Academy of Sciences - Institute of Sociology, pp. 412–413</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w:t>
      </w:r>
    </w:p>
    <w:p w:rsidR="697CBBDB" w:rsidP="48722FA0" w:rsidRDefault="697CBBDB" w14:paraId="5236CFC7" w14:textId="20D1B8BB">
      <w:pPr>
        <w:spacing w:before="240" w:beforeAutospacing="off" w:after="240" w:afterAutospacing="off"/>
      </w:pPr>
      <w:r w:rsidRPr="48722FA0" w:rsidR="697CBBDB">
        <w:rPr>
          <w:rFonts w:ascii="Aptos" w:hAnsi="Aptos" w:eastAsia="Aptos" w:cs="Aptos"/>
          <w:b w:val="0"/>
          <w:bCs w:val="0"/>
          <w:i w:val="0"/>
          <w:iCs w:val="0"/>
          <w:caps w:val="0"/>
          <w:smallCaps w:val="0"/>
          <w:noProof w:val="0"/>
          <w:color w:val="000000" w:themeColor="text1" w:themeTint="FF" w:themeShade="FF"/>
          <w:sz w:val="24"/>
          <w:szCs w:val="24"/>
          <w:lang w:val="en-US"/>
        </w:rPr>
        <w:t xml:space="preserve">Lamb, C.A. et al. (2021) “Pupils’ Motivational and Emotional Responses to Pedagogies of Affect in Physical Education in Scottish Secondary Schools,” International Journal of Environmental Research and Public Health, 18(10), p. 5183. Available at: </w:t>
      </w:r>
      <w:hyperlink r:id="R3c1e037971e2438f">
        <w:r w:rsidRPr="48722FA0" w:rsidR="697CBBDB">
          <w:rPr>
            <w:rStyle w:val="Hyperlink"/>
            <w:rFonts w:ascii="Aptos" w:hAnsi="Aptos" w:eastAsia="Aptos" w:cs="Aptos"/>
            <w:b w:val="0"/>
            <w:bCs w:val="0"/>
            <w:i w:val="0"/>
            <w:iCs w:val="0"/>
            <w:caps w:val="0"/>
            <w:smallCaps w:val="0"/>
            <w:strike w:val="0"/>
            <w:dstrike w:val="0"/>
            <w:noProof w:val="0"/>
            <w:sz w:val="24"/>
            <w:szCs w:val="24"/>
            <w:lang w:val="en-US"/>
          </w:rPr>
          <w:t>https://doi.org/10.3390/ijerph18105183</w:t>
        </w:r>
      </w:hyperlink>
      <w:r w:rsidRPr="48722FA0" w:rsidR="697CBBD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697CBBDB">
        <w:rPr>
          <w:rFonts w:ascii="Aptos" w:hAnsi="Aptos" w:eastAsia="Aptos" w:cs="Aptos"/>
          <w:noProof w:val="0"/>
          <w:sz w:val="24"/>
          <w:szCs w:val="24"/>
          <w:lang w:val="en-US"/>
        </w:rPr>
        <w:t xml:space="preserve"> </w:t>
      </w:r>
    </w:p>
    <w:p w:rsidR="0C21C091" w:rsidP="48722FA0" w:rsidRDefault="0C21C091" w14:paraId="647D3A46" w14:textId="348B4F09">
      <w:pPr>
        <w:pStyle w:val="Normal"/>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Lamb, C.A., Oliver, K.L. and Kirk, D. (2018) “‘Go for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it</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Girl’ adolescent girls’ responses to the implementation of an activist approach in a core physical education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programme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Sport,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education</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society, 23(8), pp. 799–811. Available at: </w:t>
      </w:r>
      <w:hyperlink r:id="R4d505d6e6e6a4ce1">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https://doi.org/10.1080/13573322.2018.1484724</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681618BE" w14:textId="6294E04F">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Ní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Chróinín</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D., Fletcher, T. and O’Sullivan, M. (2018) “Pedagogical principles of learning to teach meaningful physical education,” Physical education and sport pedagogy, 23(2), pp. 117–133. Available at: </w:t>
      </w:r>
      <w:hyperlink r:id="R3199ef1a7c3e457a">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https://doi.org/10.1080/17408989.2017.1342789</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w:t>
      </w:r>
    </w:p>
    <w:p w:rsidR="0C21C091" w:rsidP="48722FA0" w:rsidRDefault="0C21C091" w14:paraId="614F4E1A" w14:textId="6CFBCD3F">
      <w:pPr>
        <w:pStyle w:val="Normal"/>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Ntoumanis, N. (2005) “A Prospective Study of Participation in Optional School Physical Education Using a Self-Determination Theory Framework,” Journal of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educational psychology</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97(3), pp. 444–453. Available at: </w:t>
      </w:r>
      <w:hyperlink r:id="R584650d235344420">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https://doi.org/10.1037/0022-0663.97.3.444</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25ED6E5D" w14:textId="56080CC1">
      <w:pPr>
        <w:pStyle w:val="Normal"/>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Nurse Researcher (2004) “Research design: qualitative,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quantitative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mixed methods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approaches</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Research design: qualitative,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quantitative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mixed methods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approaches</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642F1898" w:rsidP="48722FA0" w:rsidRDefault="642F1898" w14:paraId="2C83405D" w14:textId="141F211E">
      <w:pPr>
        <w:spacing w:before="240" w:beforeAutospacing="off" w:after="240" w:afterAutospacing="off"/>
      </w:pPr>
      <w:r w:rsidRPr="48722FA0" w:rsidR="642F1898">
        <w:rPr>
          <w:rFonts w:ascii="Aptos" w:hAnsi="Aptos" w:eastAsia="Aptos" w:cs="Aptos"/>
          <w:b w:val="0"/>
          <w:bCs w:val="0"/>
          <w:i w:val="0"/>
          <w:iCs w:val="0"/>
          <w:caps w:val="0"/>
          <w:smallCaps w:val="0"/>
          <w:noProof w:val="0"/>
          <w:color w:val="000000" w:themeColor="text1" w:themeTint="FF" w:themeShade="FF"/>
          <w:sz w:val="24"/>
          <w:szCs w:val="24"/>
          <w:lang w:val="en-US"/>
        </w:rPr>
        <w:t xml:space="preserve">Oliver, K.L. and Kirk, D. (2016) “Towards an activist approach to research and advocacy for girls and physical education,” Physical education and sport pedagogy, 21(3), pp. 313–327. Available at: </w:t>
      </w:r>
      <w:hyperlink r:id="Rdb65c09a682b478e">
        <w:r w:rsidRPr="48722FA0" w:rsidR="642F1898">
          <w:rPr>
            <w:rStyle w:val="Hyperlink"/>
            <w:rFonts w:ascii="Aptos" w:hAnsi="Aptos" w:eastAsia="Aptos" w:cs="Aptos"/>
            <w:b w:val="0"/>
            <w:bCs w:val="0"/>
            <w:i w:val="0"/>
            <w:iCs w:val="0"/>
            <w:caps w:val="0"/>
            <w:smallCaps w:val="0"/>
            <w:strike w:val="0"/>
            <w:dstrike w:val="0"/>
            <w:noProof w:val="0"/>
            <w:sz w:val="24"/>
            <w:szCs w:val="24"/>
            <w:lang w:val="en-US"/>
          </w:rPr>
          <w:t>https://doi.org/10.1080/17408989.2014.895803</w:t>
        </w:r>
      </w:hyperlink>
      <w:r w:rsidRPr="48722FA0" w:rsidR="642F189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642F1898">
        <w:rPr>
          <w:rFonts w:ascii="Aptos" w:hAnsi="Aptos" w:eastAsia="Aptos" w:cs="Aptos"/>
          <w:noProof w:val="0"/>
          <w:sz w:val="24"/>
          <w:szCs w:val="24"/>
          <w:lang w:val="en-US"/>
        </w:rPr>
        <w:t xml:space="preserve"> </w:t>
      </w:r>
    </w:p>
    <w:p w:rsidR="0C21C091" w:rsidP="48722FA0" w:rsidRDefault="0C21C091" w14:paraId="307AC072" w14:textId="4B29C87E">
      <w:pPr>
        <w:pStyle w:val="Normal"/>
        <w:spacing w:before="240" w:beforeAutospacing="off" w:after="240" w:afterAutospacing="off"/>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O’Sullivan,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M.</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Penney, D. (2014) “Education: a space to survive and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thrive?,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Sport, </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education</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and society, 19(3), pp. 343–351. Available at: </w:t>
      </w:r>
      <w:hyperlink r:id="Re86ac2e2ca804375">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https://doi.org/10.1080/13573322.2013.802686</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RDefault="0C21C091" w14:paraId="3172A4CA" w14:textId="6F0A9B9E">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Patton, G.C. et al. (2016) “Our future: a Lancet commission on adolescent health and wellbeing,” The Lancet (British edition), 387(10036), pp. 2423–2478. Available at: </w:t>
      </w:r>
      <w:hyperlink r:id="Rbed95bd30ebd4322">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https://doi.org/10.1016/S0140-6736(16)00579-1</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14265559" w14:textId="31EDF62D">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Sargent, J. (2020) “Debates in physical education: (2nd edition), edited by Susan Capel and Richard Blair, London, Routledge, 2020,” Curriculum studies in health and physical education, 11(3), pp. 282–284. Available at: </w:t>
      </w:r>
      <w:hyperlink r:id="Re2c63338768c4d20">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https://doi.org/10.1080/25742981.2020.1822581</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6BAEE2AF" w14:textId="2BEADBCE">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SLATER, A. and TIGGEMANN, M. (2010) “Body Image and Disordered Eating in Adolescent Girls and Boys: A Test of Objectification Theory: Fiction, Fashion, and Function: Gendered Experiences of Women’s and Men’s Body Image. Part I,” Sex roles, 63(1–2), pp. 42–49. </w:t>
      </w:r>
      <w:r w:rsidRPr="48722FA0" w:rsidR="0C21C091">
        <w:rPr>
          <w:rFonts w:ascii="Aptos" w:hAnsi="Aptos" w:eastAsia="Aptos" w:cs="Aptos"/>
          <w:noProof w:val="0"/>
          <w:sz w:val="24"/>
          <w:szCs w:val="24"/>
          <w:lang w:val="en-US"/>
        </w:rPr>
        <w:t xml:space="preserve"> </w:t>
      </w:r>
    </w:p>
    <w:p w:rsidR="0C21C091" w:rsidP="48722FA0" w:rsidRDefault="0C21C091" w14:paraId="574D781D" w14:textId="5FFCAD94">
      <w:pPr>
        <w:spacing w:before="240" w:beforeAutospacing="off" w:after="240" w:afterAutospacing="off"/>
        <w:rPr>
          <w:rFonts w:ascii="Aptos" w:hAnsi="Aptos" w:eastAsia="Aptos" w:cs="Aptos"/>
          <w:noProof w:val="0"/>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Sport England (2026) </w:t>
      </w:r>
      <w:r w:rsidRPr="48722FA0" w:rsidR="0C21C091">
        <w:rPr>
          <w:rFonts w:ascii="Aptos" w:hAnsi="Aptos" w:eastAsia="Aptos" w:cs="Aptos"/>
          <w:b w:val="0"/>
          <w:bCs w:val="0"/>
          <w:i w:val="1"/>
          <w:iCs w:val="1"/>
          <w:caps w:val="0"/>
          <w:smallCaps w:val="0"/>
          <w:noProof w:val="0"/>
          <w:color w:val="000000" w:themeColor="text1" w:themeTint="FF" w:themeShade="FF"/>
          <w:sz w:val="24"/>
          <w:szCs w:val="24"/>
          <w:lang w:val="en-US"/>
        </w:rPr>
        <w:t>Children and young people: Physical literacy</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3bd7d01361343ff">
        <w:r w:rsidRPr="48722FA0" w:rsidR="0C21C091">
          <w:rPr>
            <w:rStyle w:val="Hyperlink"/>
            <w:rFonts w:ascii="Aptos" w:hAnsi="Aptos" w:eastAsia="Aptos" w:cs="Aptos"/>
            <w:b w:val="0"/>
            <w:bCs w:val="0"/>
            <w:i w:val="0"/>
            <w:iCs w:val="0"/>
            <w:caps w:val="0"/>
            <w:smallCaps w:val="0"/>
            <w:strike w:val="0"/>
            <w:dstrike w:val="0"/>
            <w:noProof w:val="0"/>
            <w:sz w:val="24"/>
            <w:szCs w:val="24"/>
            <w:lang w:val="en-US"/>
          </w:rPr>
          <w:t>Children and young people | Sport England</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27 March 2026).</w:t>
      </w:r>
    </w:p>
    <w:p w:rsidR="0C21C091" w:rsidP="48722FA0" w:rsidRDefault="0C21C091" w14:paraId="6F3B5F48" w14:textId="5D95C51C">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Standage, M. et al. (2012) “Predicting Students’ Physical Activity and Health-Related Well-Being: A Prospective Cross-Domain Investigation of Motivation Across School Physical Education and Exercise Settings,” Journal of sport &amp; exercise psychology, 34(1), pp. 37–60. Available at: </w:t>
      </w:r>
      <w:hyperlink r:id="R0a1b36a0e61b4e4b">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https://doi.org/10.1123/jsep.34.1.37</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RDefault="0C21C091" w14:paraId="7B4EB8E7" w14:textId="2128C2F7">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Sum, R.K.W. et al. (2018) “Perceived physical literacy instrument for adolescents: A further validation of PPLI,” Journal of exercise science and fitness, 16(1), pp. 26–31. Available at: </w:t>
      </w:r>
      <w:hyperlink r:id="Rd76bd8bc28fa49cd">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https://doi.org/10.1016/j.jesf.2018.03.002</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4CE11122" w14:textId="34397A20">
      <w:pPr>
        <w:spacing w:before="240" w:beforeAutospacing="off" w:after="240" w:afterAutospacing="off"/>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Tapia‐Serrano, M.Á. et al. (2023) “Effects of out‐of‐school physical activity interventions based on self‐determination theory in children and adolescents: A systematic review and meta‐analysis,” Scandinavian journal of medicine &amp; science in sports, 33(10), pp. 1929–1947. Available at: </w:t>
      </w:r>
      <w:hyperlink r:id="R41b848394f214163">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https://doi.org/10.1111/sms.14436</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8722FA0" w:rsidR="0C21C091">
        <w:rPr>
          <w:rFonts w:ascii="Aptos" w:hAnsi="Aptos" w:eastAsia="Aptos" w:cs="Aptos"/>
          <w:noProof w:val="0"/>
          <w:sz w:val="24"/>
          <w:szCs w:val="24"/>
          <w:lang w:val="en-US"/>
        </w:rPr>
        <w:t xml:space="preserve"> </w:t>
      </w:r>
    </w:p>
    <w:p w:rsidR="0C21C091" w:rsidP="48722FA0" w:rsidRDefault="0C21C091" w14:paraId="760ED616" w14:textId="710BB9F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Vasconcellos, D. et al. (2020) “Self-Determination Theory Applied to Physical Education: A Systematic Review and Meta-Analysis,” Journal of educational psychology, 112(7), pp. 1444–1469. Available at: </w:t>
      </w:r>
      <w:hyperlink r:id="R10aac290e8264cc6">
        <w:r w:rsidRPr="48722FA0" w:rsidR="0C21C091">
          <w:rPr>
            <w:rStyle w:val="Hyperlink"/>
            <w:rFonts w:ascii="Aptos" w:hAnsi="Aptos" w:eastAsia="Aptos" w:cs="Aptos"/>
            <w:b w:val="0"/>
            <w:bCs w:val="0"/>
            <w:i w:val="0"/>
            <w:iCs w:val="0"/>
            <w:caps w:val="0"/>
            <w:smallCaps w:val="0"/>
            <w:strike w:val="0"/>
            <w:dstrike w:val="0"/>
            <w:noProof w:val="0"/>
            <w:sz w:val="24"/>
            <w:szCs w:val="24"/>
            <w:lang w:val="en-US"/>
          </w:rPr>
          <w:t>https://doi.org/10.1037/edu0000420</w:t>
        </w:r>
      </w:hyperlink>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C21C091" w:rsidP="48722FA0" w:rsidRDefault="0C21C091" w14:paraId="0B422861" w14:textId="253001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xml:space="preserve">Whitehead, M. (2010) </w:t>
      </w:r>
      <w:r w:rsidRPr="48722FA0" w:rsidR="0C21C091">
        <w:rPr>
          <w:rFonts w:ascii="Aptos" w:hAnsi="Aptos" w:eastAsia="Aptos" w:cs="Aptos"/>
          <w:b w:val="0"/>
          <w:bCs w:val="0"/>
          <w:i w:val="1"/>
          <w:iCs w:val="1"/>
          <w:caps w:val="0"/>
          <w:smallCaps w:val="0"/>
          <w:noProof w:val="0"/>
          <w:color w:val="000000" w:themeColor="text1" w:themeTint="FF" w:themeShade="FF"/>
          <w:sz w:val="24"/>
          <w:szCs w:val="24"/>
          <w:lang w:val="en-US"/>
        </w:rPr>
        <w:t>Physical Literacy: Throughout the Lifecourse</w:t>
      </w: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w:rsidR="0C21C091" w:rsidP="48722FA0" w:rsidRDefault="0C21C091" w14:paraId="6343A45E" w14:textId="3D9C8D46">
      <w:pPr>
        <w:rPr>
          <w:rFonts w:ascii="Aptos" w:hAnsi="Aptos" w:eastAsia="Aptos" w:cs="Aptos"/>
          <w:b w:val="0"/>
          <w:bCs w:val="0"/>
          <w:i w:val="0"/>
          <w:iCs w:val="0"/>
          <w:caps w:val="0"/>
          <w:smallCaps w:val="0"/>
          <w:noProof w:val="0"/>
          <w:color w:val="000000" w:themeColor="text1" w:themeTint="FF" w:themeShade="FF"/>
          <w:sz w:val="24"/>
          <w:szCs w:val="24"/>
          <w:lang w:val="en-US"/>
        </w:rPr>
      </w:pPr>
      <w:r w:rsidRPr="48722FA0" w:rsidR="0C21C091">
        <w:rPr>
          <w:rFonts w:ascii="Aptos" w:hAnsi="Aptos" w:eastAsia="Aptos" w:cs="Aptos"/>
          <w:b w:val="0"/>
          <w:bCs w:val="0"/>
          <w:i w:val="0"/>
          <w:iCs w:val="0"/>
          <w:caps w:val="0"/>
          <w:smallCaps w:val="0"/>
          <w:noProof w:val="0"/>
          <w:color w:val="000000" w:themeColor="text1" w:themeTint="FF" w:themeShade="FF"/>
          <w:sz w:val="24"/>
          <w:szCs w:val="24"/>
          <w:lang w:val="en-US"/>
        </w:rPr>
        <w:t>Youth Sport Trust, 2025. PE and school sport: The annual report 2025. Loughborough: Youth Sport Trust.</w:t>
      </w:r>
    </w:p>
    <w:p w:rsidR="48722FA0" w:rsidP="48722FA0" w:rsidRDefault="48722FA0" w14:paraId="46211413" w14:textId="04C17EA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8722FA0" w:rsidP="48722FA0" w:rsidRDefault="48722FA0" w14:paraId="79CDEAF0" w14:textId="58718678">
      <w:pPr>
        <w:pStyle w:val="Normal"/>
        <w:spacing w:before="240" w:beforeAutospacing="off" w:after="240" w:afterAutospacing="off"/>
        <w:rPr>
          <w:rFonts w:ascii="Aptos" w:hAnsi="Aptos" w:eastAsia="Aptos" w:cs="Aptos"/>
          <w:noProof w:val="0"/>
          <w:sz w:val="24"/>
          <w:szCs w:val="24"/>
          <w:lang w:val="en-US"/>
        </w:rPr>
      </w:pPr>
    </w:p>
    <w:p w:rsidR="60067C35" w:rsidP="48722FA0" w:rsidRDefault="60067C35" w14:paraId="48B55D4D" w14:textId="6FFBFAA1">
      <w:pPr>
        <w:pStyle w:val="Normal"/>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pPr>
      <w:r w:rsidRPr="48722FA0" w:rsidR="60067C35">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Appendices</w:t>
      </w:r>
    </w:p>
    <w:p w:rsidR="5B18A85C" w:rsidP="48722FA0" w:rsidRDefault="5B18A85C" w14:paraId="3C64ED3D" w14:textId="33679F00">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commentRangeStart w:id="1942372818"/>
      <w:r w:rsidRPr="48722FA0" w:rsidR="5B18A85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The interview questions that were used.</w:t>
      </w:r>
      <w:r w:rsidRPr="48722FA0" w:rsidR="5B18A85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w:t>
      </w:r>
      <w:commentRangeEnd w:id="1942372818"/>
      <w:r>
        <w:rPr>
          <w:rStyle w:val="CommentReference"/>
        </w:rPr>
        <w:commentReference w:id="1942372818"/>
      </w:r>
    </w:p>
    <w:p w:rsidR="5B18A85C" w:rsidP="48722FA0" w:rsidRDefault="5B18A85C" w14:paraId="268FC32E" w14:textId="4F881CD7">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commentRangeStart w:id="1222484866"/>
      <w:r w:rsidRPr="48722FA0" w:rsidR="5B18A85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List of </w:t>
      </w:r>
      <w:r w:rsidRPr="48722FA0" w:rsidR="03A7A16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direct</w:t>
      </w:r>
      <w:r w:rsidRPr="48722FA0" w:rsidR="03A7A16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quotes from the findings in </w:t>
      </w:r>
      <w:r w:rsidRPr="48722FA0" w:rsidR="03A7A16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their</w:t>
      </w:r>
      <w:r w:rsidRPr="48722FA0" w:rsidR="03A7A16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correct themes </w:t>
      </w:r>
      <w:commentRangeEnd w:id="1222484866"/>
      <w:r>
        <w:rPr>
          <w:rStyle w:val="CommentReference"/>
        </w:rPr>
        <w:commentReference w:id="1222484866"/>
      </w:r>
    </w:p>
    <w:p w:rsidR="48722FA0" w:rsidP="48722FA0" w:rsidRDefault="48722FA0" w14:paraId="7AE4FFD8" w14:textId="3B7018BB">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48722FA0" w:rsidP="48722FA0" w:rsidRDefault="48722FA0" w14:paraId="38C3C7E8" w14:textId="6041D3C7">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48722FA0" w:rsidP="48722FA0" w:rsidRDefault="48722FA0" w14:paraId="64575779" w14:textId="455BB87E">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4C5B3312" w:rsidP="48722FA0" w:rsidRDefault="4C5B3312" w14:paraId="149791FE" w14:textId="5D409D9F">
      <w:pPr>
        <w:pStyle w:val="ListParagraph"/>
        <w:spacing w:before="0" w:beforeAutospacing="off" w:after="0" w:afterAutospacing="off" w:line="276" w:lineRule="auto"/>
        <w:ind w:left="720" w:right="0" w:hanging="360"/>
        <w:rPr>
          <w:rFonts w:ascii="Aptos" w:hAnsi="Aptos" w:eastAsia="Aptos" w:cs="Aptos"/>
          <w:noProof w:val="0"/>
          <w:sz w:val="24"/>
          <w:szCs w:val="24"/>
          <w:lang w:val="en-US"/>
        </w:rPr>
      </w:pPr>
      <w:r w:rsidRPr="48722FA0" w:rsidR="4C5B3312">
        <w:rPr>
          <w:rFonts w:ascii="Aptos" w:hAnsi="Aptos" w:eastAsia="Aptos" w:cs="Aptos"/>
          <w:noProof w:val="0"/>
          <w:sz w:val="24"/>
          <w:szCs w:val="24"/>
          <w:lang w:val="en-US"/>
        </w:rPr>
        <w:t xml:space="preserve">AI Acknowledgement statement: </w:t>
      </w:r>
    </w:p>
    <w:p w:rsidR="4C5B3312" w:rsidP="48722FA0" w:rsidRDefault="4C5B3312" w14:paraId="0C1CC614" w14:textId="701ECDE4">
      <w:pPr>
        <w:spacing w:before="0" w:beforeAutospacing="off" w:after="0" w:afterAutospacing="off" w:line="276" w:lineRule="auto"/>
        <w:ind w:left="720" w:right="0"/>
      </w:pPr>
      <w:r w:rsidRPr="48722FA0" w:rsidR="4C5B3312">
        <w:rPr>
          <w:rFonts w:ascii="Aptos" w:hAnsi="Aptos" w:eastAsia="Aptos" w:cs="Aptos"/>
          <w:noProof w:val="0"/>
          <w:sz w:val="24"/>
          <w:szCs w:val="24"/>
          <w:lang w:val="en-US"/>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ook w:val="04A0" w:firstRow="1" w:lastRow="0" w:firstColumn="1" w:lastColumn="0" w:noHBand="0" w:noVBand="1"/>
      </w:tblPr>
      <w:tblGrid>
        <w:gridCol w:w="2440"/>
        <w:gridCol w:w="1108"/>
        <w:gridCol w:w="1681"/>
        <w:gridCol w:w="3067"/>
      </w:tblGrid>
      <w:tr w:rsidR="48722FA0" w:rsidTr="48722FA0" w14:paraId="36867AA0">
        <w:trPr>
          <w:trHeight w:val="300"/>
        </w:trPr>
        <w:tc>
          <w:tcPr>
            <w:tcW w:w="2440" w:type="dxa"/>
            <w:tcBorders>
              <w:top w:val="single" w:sz="4"/>
              <w:left w:val="single" w:sz="4"/>
              <w:bottom w:val="single" w:sz="4"/>
              <w:right w:val="single" w:sz="4"/>
            </w:tcBorders>
            <w:tcMar>
              <w:left w:w="108" w:type="dxa"/>
              <w:right w:w="108" w:type="dxa"/>
            </w:tcMar>
            <w:vAlign w:val="top"/>
          </w:tcPr>
          <w:p w:rsidR="48722FA0" w:rsidP="48722FA0" w:rsidRDefault="48722FA0" w14:paraId="516536EA" w14:textId="1D91272D">
            <w:pPr>
              <w:spacing w:before="0" w:beforeAutospacing="off" w:after="0" w:afterAutospacing="off"/>
              <w:jc w:val="center"/>
            </w:pPr>
            <w:r w:rsidRPr="48722FA0" w:rsidR="48722FA0">
              <w:rPr>
                <w:rFonts w:ascii="Aptos" w:hAnsi="Aptos" w:eastAsia="Aptos" w:cs="Aptos"/>
                <w:b w:val="1"/>
                <w:bCs w:val="1"/>
                <w:sz w:val="24"/>
                <w:szCs w:val="24"/>
              </w:rPr>
              <w:t>AI Tool (with url)</w:t>
            </w:r>
          </w:p>
        </w:tc>
        <w:tc>
          <w:tcPr>
            <w:tcW w:w="1108" w:type="dxa"/>
            <w:tcBorders>
              <w:top w:val="single" w:sz="4"/>
              <w:left w:val="single" w:sz="4"/>
              <w:bottom w:val="single" w:sz="4"/>
              <w:right w:val="single" w:sz="4"/>
            </w:tcBorders>
            <w:tcMar>
              <w:left w:w="108" w:type="dxa"/>
              <w:right w:w="108" w:type="dxa"/>
            </w:tcMar>
            <w:vAlign w:val="top"/>
          </w:tcPr>
          <w:p w:rsidR="48722FA0" w:rsidP="48722FA0" w:rsidRDefault="48722FA0" w14:paraId="0BCFEF52" w14:textId="33ECA75D">
            <w:pPr>
              <w:spacing w:before="0" w:beforeAutospacing="off" w:after="0" w:afterAutospacing="off"/>
              <w:jc w:val="center"/>
            </w:pPr>
            <w:r w:rsidRPr="48722FA0" w:rsidR="48722FA0">
              <w:rPr>
                <w:rFonts w:ascii="Aptos" w:hAnsi="Aptos" w:eastAsia="Aptos" w:cs="Aptos"/>
                <w:b w:val="1"/>
                <w:bCs w:val="1"/>
                <w:sz w:val="24"/>
                <w:szCs w:val="24"/>
              </w:rPr>
              <w:t>Date used</w:t>
            </w:r>
          </w:p>
        </w:tc>
        <w:tc>
          <w:tcPr>
            <w:tcW w:w="1681" w:type="dxa"/>
            <w:tcBorders>
              <w:top w:val="single" w:sz="4"/>
              <w:left w:val="single" w:sz="4"/>
              <w:bottom w:val="single" w:sz="4"/>
              <w:right w:val="single" w:sz="4"/>
            </w:tcBorders>
            <w:tcMar>
              <w:left w:w="108" w:type="dxa"/>
              <w:right w:w="108" w:type="dxa"/>
            </w:tcMar>
            <w:vAlign w:val="top"/>
          </w:tcPr>
          <w:p w:rsidR="48722FA0" w:rsidP="48722FA0" w:rsidRDefault="48722FA0" w14:paraId="51A40435" w14:textId="113C9066">
            <w:pPr>
              <w:spacing w:before="0" w:beforeAutospacing="off" w:after="0" w:afterAutospacing="off"/>
              <w:jc w:val="center"/>
            </w:pPr>
            <w:r w:rsidRPr="48722FA0" w:rsidR="48722FA0">
              <w:rPr>
                <w:rFonts w:ascii="Aptos" w:hAnsi="Aptos" w:eastAsia="Aptos" w:cs="Aptos"/>
                <w:b w:val="1"/>
                <w:bCs w:val="1"/>
                <w:sz w:val="24"/>
                <w:szCs w:val="24"/>
              </w:rPr>
              <w:t>Why did you use this tool</w:t>
            </w:r>
          </w:p>
        </w:tc>
        <w:tc>
          <w:tcPr>
            <w:tcW w:w="3067" w:type="dxa"/>
            <w:tcBorders>
              <w:top w:val="single" w:sz="4"/>
              <w:left w:val="single" w:sz="4"/>
              <w:bottom w:val="single" w:sz="4"/>
              <w:right w:val="single" w:sz="4"/>
            </w:tcBorders>
            <w:tcMar>
              <w:left w:w="108" w:type="dxa"/>
              <w:right w:w="108" w:type="dxa"/>
            </w:tcMar>
            <w:vAlign w:val="top"/>
          </w:tcPr>
          <w:p w:rsidR="48722FA0" w:rsidP="48722FA0" w:rsidRDefault="48722FA0" w14:paraId="2CD0CDCC" w14:textId="529E8151">
            <w:pPr>
              <w:spacing w:before="0" w:beforeAutospacing="off" w:after="0" w:afterAutospacing="off"/>
              <w:jc w:val="center"/>
            </w:pPr>
            <w:r w:rsidRPr="48722FA0" w:rsidR="48722FA0">
              <w:rPr>
                <w:rFonts w:ascii="Aptos" w:hAnsi="Aptos" w:eastAsia="Aptos" w:cs="Aptos"/>
                <w:b w:val="1"/>
                <w:bCs w:val="1"/>
                <w:sz w:val="24"/>
                <w:szCs w:val="24"/>
              </w:rPr>
              <w:t>Example prompt(s)</w:t>
            </w:r>
          </w:p>
        </w:tc>
      </w:tr>
      <w:tr w:rsidR="48722FA0" w:rsidTr="48722FA0" w14:paraId="43B349C8">
        <w:trPr>
          <w:trHeight w:val="300"/>
        </w:trPr>
        <w:tc>
          <w:tcPr>
            <w:tcW w:w="2440" w:type="dxa"/>
            <w:tcBorders>
              <w:top w:val="single" w:sz="4"/>
              <w:left w:val="single" w:sz="4"/>
              <w:bottom w:val="single" w:sz="4"/>
              <w:right w:val="single" w:sz="4"/>
            </w:tcBorders>
            <w:tcMar>
              <w:left w:w="108" w:type="dxa"/>
              <w:right w:w="108" w:type="dxa"/>
            </w:tcMar>
            <w:vAlign w:val="top"/>
          </w:tcPr>
          <w:p w:rsidR="1D0DCA31" w:rsidP="48722FA0" w:rsidRDefault="1D0DCA31" w14:paraId="2793FD6C" w14:textId="29541615">
            <w:pPr>
              <w:pStyle w:val="Normal"/>
              <w:spacing w:before="0" w:beforeAutospacing="off" w:after="0" w:afterAutospacing="off"/>
              <w:rPr>
                <w:rFonts w:ascii="Aptos" w:hAnsi="Aptos" w:eastAsia="Aptos" w:cs="Aptos"/>
                <w:noProof w:val="0"/>
                <w:sz w:val="18"/>
                <w:szCs w:val="18"/>
                <w:lang w:val="en-US"/>
              </w:rPr>
            </w:pPr>
            <w:hyperlink r:id="R07337385fff9470d">
              <w:r w:rsidRPr="48722FA0" w:rsidR="1D0DCA31">
                <w:rPr>
                  <w:rStyle w:val="Hyperlink"/>
                  <w:rFonts w:ascii="Aptos" w:hAnsi="Aptos" w:eastAsia="Aptos" w:cs="Aptos"/>
                  <w:noProof w:val="0"/>
                  <w:sz w:val="18"/>
                  <w:szCs w:val="18"/>
                  <w:lang w:val="en-US"/>
                </w:rPr>
                <w:t>ChatGPT</w:t>
              </w:r>
            </w:hyperlink>
          </w:p>
        </w:tc>
        <w:tc>
          <w:tcPr>
            <w:tcW w:w="1108" w:type="dxa"/>
            <w:tcBorders>
              <w:top w:val="single" w:sz="4"/>
              <w:left w:val="single" w:sz="4"/>
              <w:bottom w:val="single" w:sz="4"/>
              <w:right w:val="single" w:sz="4"/>
            </w:tcBorders>
            <w:tcMar>
              <w:left w:w="108" w:type="dxa"/>
              <w:right w:w="108" w:type="dxa"/>
            </w:tcMar>
            <w:vAlign w:val="top"/>
          </w:tcPr>
          <w:p w:rsidR="1D0DCA31" w:rsidP="48722FA0" w:rsidRDefault="1D0DCA31" w14:paraId="51E6CA9B" w14:textId="7E8DC427">
            <w:pPr>
              <w:spacing w:before="0" w:beforeAutospacing="off" w:after="0" w:afterAutospacing="off"/>
              <w:rPr>
                <w:rFonts w:ascii="Aptos" w:hAnsi="Aptos" w:eastAsia="Aptos" w:cs="Aptos"/>
                <w:i w:val="1"/>
                <w:iCs w:val="1"/>
                <w:sz w:val="18"/>
                <w:szCs w:val="18"/>
              </w:rPr>
            </w:pPr>
            <w:r w:rsidRPr="48722FA0" w:rsidR="1D0DCA31">
              <w:rPr>
                <w:rFonts w:ascii="Aptos" w:hAnsi="Aptos" w:eastAsia="Aptos" w:cs="Aptos"/>
                <w:i w:val="1"/>
                <w:iCs w:val="1"/>
                <w:sz w:val="18"/>
                <w:szCs w:val="18"/>
              </w:rPr>
              <w:t>22/03/26</w:t>
            </w:r>
          </w:p>
        </w:tc>
        <w:tc>
          <w:tcPr>
            <w:tcW w:w="1681" w:type="dxa"/>
            <w:tcBorders>
              <w:top w:val="single" w:sz="4"/>
              <w:left w:val="single" w:sz="4"/>
              <w:bottom w:val="single" w:sz="4"/>
              <w:right w:val="single" w:sz="4"/>
            </w:tcBorders>
            <w:tcMar>
              <w:left w:w="108" w:type="dxa"/>
              <w:right w:w="108" w:type="dxa"/>
            </w:tcMar>
            <w:vAlign w:val="top"/>
          </w:tcPr>
          <w:p w:rsidR="1D0DCA31" w:rsidP="48722FA0" w:rsidRDefault="1D0DCA31" w14:paraId="552CAC32" w14:textId="61F4C44B">
            <w:pPr>
              <w:spacing w:before="0" w:beforeAutospacing="off" w:after="0" w:afterAutospacing="off"/>
              <w:rPr>
                <w:rFonts w:ascii="Aptos" w:hAnsi="Aptos" w:eastAsia="Aptos" w:cs="Aptos"/>
                <w:i w:val="1"/>
                <w:iCs w:val="1"/>
                <w:sz w:val="18"/>
                <w:szCs w:val="18"/>
              </w:rPr>
            </w:pPr>
            <w:r w:rsidRPr="48722FA0" w:rsidR="1D0DCA31">
              <w:rPr>
                <w:rFonts w:ascii="Aptos" w:hAnsi="Aptos" w:eastAsia="Aptos" w:cs="Aptos"/>
                <w:i w:val="1"/>
                <w:iCs w:val="1"/>
                <w:sz w:val="18"/>
                <w:szCs w:val="18"/>
              </w:rPr>
              <w:t xml:space="preserve">Structure </w:t>
            </w:r>
            <w:r w:rsidRPr="48722FA0" w:rsidR="1D0DCA31">
              <w:rPr>
                <w:rFonts w:ascii="Aptos" w:hAnsi="Aptos" w:eastAsia="Aptos" w:cs="Aptos"/>
                <w:i w:val="1"/>
                <w:iCs w:val="1"/>
                <w:sz w:val="18"/>
                <w:szCs w:val="18"/>
              </w:rPr>
              <w:t>guidance</w:t>
            </w:r>
            <w:r w:rsidRPr="48722FA0" w:rsidR="1D0DCA31">
              <w:rPr>
                <w:rFonts w:ascii="Aptos" w:hAnsi="Aptos" w:eastAsia="Aptos" w:cs="Aptos"/>
                <w:i w:val="1"/>
                <w:iCs w:val="1"/>
                <w:sz w:val="18"/>
                <w:szCs w:val="18"/>
              </w:rPr>
              <w:t xml:space="preserve"> </w:t>
            </w:r>
          </w:p>
        </w:tc>
        <w:tc>
          <w:tcPr>
            <w:tcW w:w="3067" w:type="dxa"/>
            <w:tcBorders>
              <w:top w:val="single" w:sz="4"/>
              <w:left w:val="single" w:sz="4"/>
              <w:bottom w:val="single" w:sz="4"/>
              <w:right w:val="single" w:sz="4"/>
            </w:tcBorders>
            <w:tcMar>
              <w:left w:w="108" w:type="dxa"/>
              <w:right w:w="108" w:type="dxa"/>
            </w:tcMar>
            <w:vAlign w:val="top"/>
          </w:tcPr>
          <w:p w:rsidR="1D0DCA31" w:rsidP="48722FA0" w:rsidRDefault="1D0DCA31" w14:paraId="78C66703" w14:textId="5637F2FC">
            <w:pPr>
              <w:pStyle w:val="Normal"/>
              <w:spacing w:before="0" w:beforeAutospacing="off" w:after="0" w:afterAutospacing="off"/>
            </w:pPr>
            <w:r w:rsidRPr="48722FA0" w:rsidR="1D0DCA31">
              <w:rPr>
                <w:rFonts w:ascii="Aptos" w:hAnsi="Aptos" w:eastAsia="Aptos" w:cs="Aptos"/>
                <w:noProof w:val="0"/>
                <w:sz w:val="18"/>
                <w:szCs w:val="18"/>
                <w:lang w:val="en-US"/>
              </w:rPr>
              <w:t xml:space="preserve">how do </w:t>
            </w:r>
            <w:r w:rsidRPr="48722FA0" w:rsidR="1D0DCA31">
              <w:rPr>
                <w:rFonts w:ascii="Aptos" w:hAnsi="Aptos" w:eastAsia="Aptos" w:cs="Aptos"/>
                <w:noProof w:val="0"/>
                <w:sz w:val="18"/>
                <w:szCs w:val="18"/>
                <w:lang w:val="en-US"/>
              </w:rPr>
              <w:t>I</w:t>
            </w:r>
            <w:r w:rsidRPr="48722FA0" w:rsidR="1D0DCA31">
              <w:rPr>
                <w:rFonts w:ascii="Aptos" w:hAnsi="Aptos" w:eastAsia="Aptos" w:cs="Aptos"/>
                <w:noProof w:val="0"/>
                <w:sz w:val="18"/>
                <w:szCs w:val="18"/>
                <w:lang w:val="en-US"/>
              </w:rPr>
              <w:t xml:space="preserve"> write a results section of my dissertation for qualitative interview as my research method</w:t>
            </w:r>
          </w:p>
        </w:tc>
      </w:tr>
      <w:tr w:rsidR="48722FA0" w:rsidTr="48722FA0" w14:paraId="3E99A09F">
        <w:trPr>
          <w:trHeight w:val="705"/>
        </w:trPr>
        <w:tc>
          <w:tcPr>
            <w:tcW w:w="2440" w:type="dxa"/>
            <w:tcBorders>
              <w:top w:val="single" w:sz="4"/>
              <w:left w:val="single" w:sz="4"/>
              <w:bottom w:val="single" w:sz="4"/>
              <w:right w:val="single" w:sz="4"/>
            </w:tcBorders>
            <w:tcMar>
              <w:left w:w="108" w:type="dxa"/>
              <w:right w:w="108" w:type="dxa"/>
            </w:tcMar>
            <w:vAlign w:val="top"/>
          </w:tcPr>
          <w:p w:rsidR="1D0DCA31" w:rsidP="48722FA0" w:rsidRDefault="1D0DCA31" w14:paraId="48D30741" w14:textId="29541615">
            <w:pPr>
              <w:pStyle w:val="Normal"/>
              <w:spacing w:before="0" w:beforeAutospacing="off" w:after="0" w:afterAutospacing="off"/>
              <w:rPr>
                <w:rFonts w:ascii="Aptos" w:hAnsi="Aptos" w:eastAsia="Aptos" w:cs="Aptos"/>
                <w:noProof w:val="0"/>
                <w:sz w:val="18"/>
                <w:szCs w:val="18"/>
                <w:lang w:val="en-US"/>
              </w:rPr>
            </w:pPr>
            <w:hyperlink r:id="R46015335e2fb42dc">
              <w:r w:rsidRPr="48722FA0" w:rsidR="1D0DCA31">
                <w:rPr>
                  <w:rStyle w:val="Hyperlink"/>
                  <w:rFonts w:ascii="Aptos" w:hAnsi="Aptos" w:eastAsia="Aptos" w:cs="Aptos"/>
                  <w:noProof w:val="0"/>
                  <w:sz w:val="18"/>
                  <w:szCs w:val="18"/>
                  <w:lang w:val="en-US"/>
                </w:rPr>
                <w:t>ChatGPT</w:t>
              </w:r>
            </w:hyperlink>
          </w:p>
          <w:p w:rsidR="48722FA0" w:rsidP="48722FA0" w:rsidRDefault="48722FA0" w14:paraId="03ADFEC0" w14:textId="5179C72B">
            <w:pPr>
              <w:pStyle w:val="Normal"/>
              <w:spacing w:before="0" w:beforeAutospacing="off" w:after="0" w:afterAutospacing="off"/>
              <w:rPr>
                <w:rFonts w:ascii="Aptos" w:hAnsi="Aptos" w:eastAsia="Aptos" w:cs="Aptos"/>
                <w:noProof w:val="0"/>
                <w:sz w:val="18"/>
                <w:szCs w:val="18"/>
                <w:lang w:val="en-US"/>
              </w:rPr>
            </w:pPr>
          </w:p>
        </w:tc>
        <w:tc>
          <w:tcPr>
            <w:tcW w:w="1108" w:type="dxa"/>
            <w:tcBorders>
              <w:top w:val="single" w:sz="4"/>
              <w:left w:val="single" w:sz="4"/>
              <w:bottom w:val="single" w:sz="4"/>
              <w:right w:val="single" w:sz="4"/>
            </w:tcBorders>
            <w:tcMar>
              <w:left w:w="108" w:type="dxa"/>
              <w:right w:w="108" w:type="dxa"/>
            </w:tcMar>
            <w:vAlign w:val="top"/>
          </w:tcPr>
          <w:p w:rsidR="1D0DCA31" w:rsidP="48722FA0" w:rsidRDefault="1D0DCA31" w14:paraId="349760CF" w14:textId="40E85A14">
            <w:pPr>
              <w:spacing w:before="0" w:beforeAutospacing="off" w:after="0" w:afterAutospacing="off"/>
              <w:rPr>
                <w:rFonts w:ascii="Aptos" w:hAnsi="Aptos" w:eastAsia="Aptos" w:cs="Aptos"/>
                <w:i w:val="1"/>
                <w:iCs w:val="1"/>
                <w:sz w:val="18"/>
                <w:szCs w:val="18"/>
              </w:rPr>
            </w:pPr>
            <w:r w:rsidRPr="48722FA0" w:rsidR="1D0DCA31">
              <w:rPr>
                <w:rFonts w:ascii="Aptos" w:hAnsi="Aptos" w:eastAsia="Aptos" w:cs="Aptos"/>
                <w:i w:val="1"/>
                <w:iCs w:val="1"/>
                <w:sz w:val="18"/>
                <w:szCs w:val="18"/>
              </w:rPr>
              <w:t>02/04/26</w:t>
            </w:r>
          </w:p>
        </w:tc>
        <w:tc>
          <w:tcPr>
            <w:tcW w:w="1681" w:type="dxa"/>
            <w:tcBorders>
              <w:top w:val="single" w:sz="4"/>
              <w:left w:val="single" w:sz="4"/>
              <w:bottom w:val="single" w:sz="4"/>
              <w:right w:val="single" w:sz="4"/>
            </w:tcBorders>
            <w:tcMar>
              <w:left w:w="108" w:type="dxa"/>
              <w:right w:w="108" w:type="dxa"/>
            </w:tcMar>
            <w:vAlign w:val="top"/>
          </w:tcPr>
          <w:p w:rsidR="1D0DCA31" w:rsidP="48722FA0" w:rsidRDefault="1D0DCA31" w14:paraId="50F69F9C" w14:textId="0A5B629B">
            <w:pPr>
              <w:spacing w:before="0" w:beforeAutospacing="off" w:after="0" w:afterAutospacing="off"/>
              <w:rPr>
                <w:rFonts w:ascii="Aptos" w:hAnsi="Aptos" w:eastAsia="Aptos" w:cs="Aptos"/>
                <w:i w:val="1"/>
                <w:iCs w:val="1"/>
                <w:sz w:val="18"/>
                <w:szCs w:val="18"/>
              </w:rPr>
            </w:pPr>
            <w:r w:rsidRPr="48722FA0" w:rsidR="1D0DCA31">
              <w:rPr>
                <w:rFonts w:ascii="Aptos" w:hAnsi="Aptos" w:eastAsia="Aptos" w:cs="Aptos"/>
                <w:i w:val="1"/>
                <w:iCs w:val="1"/>
                <w:sz w:val="18"/>
                <w:szCs w:val="18"/>
              </w:rPr>
              <w:t>Reference</w:t>
            </w:r>
            <w:r w:rsidRPr="48722FA0" w:rsidR="1D0DCA31">
              <w:rPr>
                <w:rFonts w:ascii="Aptos" w:hAnsi="Aptos" w:eastAsia="Aptos" w:cs="Aptos"/>
                <w:i w:val="1"/>
                <w:iCs w:val="1"/>
                <w:sz w:val="18"/>
                <w:szCs w:val="18"/>
              </w:rPr>
              <w:t xml:space="preserve"> list </w:t>
            </w:r>
          </w:p>
        </w:tc>
        <w:tc>
          <w:tcPr>
            <w:tcW w:w="3067" w:type="dxa"/>
            <w:tcBorders>
              <w:top w:val="single" w:sz="4"/>
              <w:left w:val="single" w:sz="4"/>
              <w:bottom w:val="single" w:sz="4"/>
              <w:right w:val="single" w:sz="4"/>
            </w:tcBorders>
            <w:tcMar>
              <w:left w:w="108" w:type="dxa"/>
              <w:right w:w="108" w:type="dxa"/>
            </w:tcMar>
            <w:vAlign w:val="top"/>
          </w:tcPr>
          <w:p w:rsidR="1D0DCA31" w:rsidP="48722FA0" w:rsidRDefault="1D0DCA31" w14:paraId="267D338A" w14:textId="0692A4A6">
            <w:pPr>
              <w:pStyle w:val="Normal"/>
              <w:spacing w:before="0" w:beforeAutospacing="off" w:after="0" w:afterAutospacing="off"/>
            </w:pPr>
            <w:r w:rsidRPr="48722FA0" w:rsidR="1D0DCA31">
              <w:rPr>
                <w:rFonts w:ascii="Aptos" w:hAnsi="Aptos" w:eastAsia="Aptos" w:cs="Aptos"/>
                <w:noProof w:val="0"/>
                <w:sz w:val="18"/>
                <w:szCs w:val="18"/>
                <w:lang w:val="en-US"/>
              </w:rPr>
              <w:t xml:space="preserve">if I send you my reference </w:t>
            </w:r>
            <w:r w:rsidRPr="48722FA0" w:rsidR="1D0DCA31">
              <w:rPr>
                <w:rFonts w:ascii="Aptos" w:hAnsi="Aptos" w:eastAsia="Aptos" w:cs="Aptos"/>
                <w:noProof w:val="0"/>
                <w:sz w:val="18"/>
                <w:szCs w:val="18"/>
                <w:lang w:val="en-US"/>
              </w:rPr>
              <w:t>list</w:t>
            </w:r>
            <w:r w:rsidRPr="48722FA0" w:rsidR="1D0DCA31">
              <w:rPr>
                <w:rFonts w:ascii="Aptos" w:hAnsi="Aptos" w:eastAsia="Aptos" w:cs="Aptos"/>
                <w:noProof w:val="0"/>
                <w:sz w:val="18"/>
                <w:szCs w:val="18"/>
                <w:lang w:val="en-US"/>
              </w:rPr>
              <w:t xml:space="preserve"> can you put it in alphabetical order </w:t>
            </w:r>
            <w:r w:rsidRPr="48722FA0" w:rsidR="1D0DCA31">
              <w:rPr>
                <w:rFonts w:ascii="Aptos" w:hAnsi="Aptos" w:eastAsia="Aptos" w:cs="Aptos"/>
                <w:noProof w:val="0"/>
                <w:sz w:val="18"/>
                <w:szCs w:val="18"/>
                <w:lang w:val="en-US"/>
              </w:rPr>
              <w:t>for</w:t>
            </w:r>
            <w:r w:rsidRPr="48722FA0" w:rsidR="1D0DCA31">
              <w:rPr>
                <w:rFonts w:ascii="Aptos" w:hAnsi="Aptos" w:eastAsia="Aptos" w:cs="Aptos"/>
                <w:noProof w:val="0"/>
                <w:sz w:val="18"/>
                <w:szCs w:val="18"/>
                <w:lang w:val="en-US"/>
              </w:rPr>
              <w:t xml:space="preserve"> me please (Harvard style)</w:t>
            </w:r>
          </w:p>
        </w:tc>
      </w:tr>
      <w:tr w:rsidR="48722FA0" w:rsidTr="48722FA0" w14:paraId="20C1BCBC">
        <w:trPr>
          <w:trHeight w:val="300"/>
        </w:trPr>
        <w:tc>
          <w:tcPr>
            <w:tcW w:w="2440" w:type="dxa"/>
            <w:tcBorders>
              <w:top w:val="single" w:sz="4"/>
              <w:left w:val="single" w:sz="4"/>
              <w:bottom w:val="single" w:sz="4"/>
              <w:right w:val="single" w:sz="4"/>
            </w:tcBorders>
            <w:tcMar>
              <w:left w:w="108" w:type="dxa"/>
              <w:right w:w="108" w:type="dxa"/>
            </w:tcMar>
            <w:vAlign w:val="top"/>
          </w:tcPr>
          <w:p w:rsidR="48722FA0" w:rsidP="48722FA0" w:rsidRDefault="48722FA0" w14:paraId="76971B99" w14:textId="6D015588">
            <w:pPr>
              <w:spacing w:before="0" w:beforeAutospacing="off" w:after="0" w:afterAutospacing="off"/>
              <w:rPr>
                <w:rFonts w:ascii="Aptos" w:hAnsi="Aptos" w:eastAsia="Aptos" w:cs="Aptos"/>
                <w:noProof w:val="0"/>
                <w:sz w:val="18"/>
                <w:szCs w:val="18"/>
                <w:lang w:val="en-US"/>
              </w:rPr>
            </w:pPr>
            <w:r w:rsidRPr="48722FA0" w:rsidR="48722FA0">
              <w:rPr>
                <w:rFonts w:ascii="Aptos" w:hAnsi="Aptos" w:eastAsia="Aptos" w:cs="Aptos"/>
                <w:sz w:val="24"/>
                <w:szCs w:val="24"/>
              </w:rPr>
              <w:t xml:space="preserve"> </w:t>
            </w:r>
            <w:hyperlink r:id="R00f4ec81d7614df7">
              <w:r w:rsidRPr="48722FA0" w:rsidR="3A8FFAA7">
                <w:rPr>
                  <w:rStyle w:val="Hyperlink"/>
                  <w:rFonts w:ascii="Aptos" w:hAnsi="Aptos" w:eastAsia="Aptos" w:cs="Aptos"/>
                  <w:noProof w:val="0"/>
                  <w:sz w:val="18"/>
                  <w:szCs w:val="18"/>
                  <w:lang w:val="en-US"/>
                </w:rPr>
                <w:t>ChatGPT</w:t>
              </w:r>
            </w:hyperlink>
          </w:p>
          <w:p w:rsidR="48722FA0" w:rsidP="48722FA0" w:rsidRDefault="48722FA0" w14:paraId="68D09FDC" w14:textId="208F2BCB">
            <w:pPr>
              <w:spacing w:before="0" w:beforeAutospacing="off" w:after="0" w:afterAutospacing="off"/>
              <w:rPr>
                <w:rFonts w:ascii="Aptos" w:hAnsi="Aptos" w:eastAsia="Aptos" w:cs="Aptos"/>
                <w:sz w:val="24"/>
                <w:szCs w:val="24"/>
              </w:rPr>
            </w:pPr>
          </w:p>
        </w:tc>
        <w:tc>
          <w:tcPr>
            <w:tcW w:w="1108" w:type="dxa"/>
            <w:tcBorders>
              <w:top w:val="single" w:sz="4"/>
              <w:left w:val="single" w:sz="4"/>
              <w:bottom w:val="single" w:sz="4"/>
              <w:right w:val="single" w:sz="4"/>
            </w:tcBorders>
            <w:tcMar>
              <w:left w:w="108" w:type="dxa"/>
              <w:right w:w="108" w:type="dxa"/>
            </w:tcMar>
            <w:vAlign w:val="top"/>
          </w:tcPr>
          <w:p w:rsidR="48722FA0" w:rsidP="48722FA0" w:rsidRDefault="48722FA0" w14:paraId="31A5FA49" w14:textId="0EC2EA84">
            <w:pPr>
              <w:spacing w:before="0" w:beforeAutospacing="off" w:after="0" w:afterAutospacing="off"/>
              <w:rPr>
                <w:rFonts w:ascii="Aptos" w:hAnsi="Aptos" w:eastAsia="Aptos" w:cs="Aptos"/>
                <w:sz w:val="18"/>
                <w:szCs w:val="18"/>
              </w:rPr>
            </w:pPr>
            <w:r w:rsidRPr="48722FA0" w:rsidR="48722FA0">
              <w:rPr>
                <w:rFonts w:ascii="Aptos" w:hAnsi="Aptos" w:eastAsia="Aptos" w:cs="Aptos"/>
                <w:sz w:val="24"/>
                <w:szCs w:val="24"/>
              </w:rPr>
              <w:t xml:space="preserve"> </w:t>
            </w:r>
            <w:r w:rsidRPr="48722FA0" w:rsidR="1058D830">
              <w:rPr>
                <w:rFonts w:ascii="Aptos" w:hAnsi="Aptos" w:eastAsia="Aptos" w:cs="Aptos"/>
                <w:sz w:val="18"/>
                <w:szCs w:val="18"/>
              </w:rPr>
              <w:t>02/04/26</w:t>
            </w:r>
          </w:p>
        </w:tc>
        <w:tc>
          <w:tcPr>
            <w:tcW w:w="1681" w:type="dxa"/>
            <w:tcBorders>
              <w:top w:val="single" w:sz="4"/>
              <w:left w:val="single" w:sz="4"/>
              <w:bottom w:val="single" w:sz="4"/>
              <w:right w:val="single" w:sz="4"/>
            </w:tcBorders>
            <w:tcMar>
              <w:left w:w="108" w:type="dxa"/>
              <w:right w:w="108" w:type="dxa"/>
            </w:tcMar>
            <w:vAlign w:val="top"/>
          </w:tcPr>
          <w:p w:rsidR="48722FA0" w:rsidP="48722FA0" w:rsidRDefault="48722FA0" w14:paraId="57B2C310" w14:textId="27232747">
            <w:pPr>
              <w:spacing w:before="0" w:beforeAutospacing="off" w:after="0" w:afterAutospacing="off"/>
              <w:rPr>
                <w:rFonts w:ascii="Aptos" w:hAnsi="Aptos" w:eastAsia="Aptos" w:cs="Aptos"/>
                <w:sz w:val="18"/>
                <w:szCs w:val="18"/>
              </w:rPr>
            </w:pPr>
            <w:r w:rsidRPr="48722FA0" w:rsidR="48722FA0">
              <w:rPr>
                <w:rFonts w:ascii="Aptos" w:hAnsi="Aptos" w:eastAsia="Aptos" w:cs="Aptos"/>
                <w:sz w:val="24"/>
                <w:szCs w:val="24"/>
              </w:rPr>
              <w:t xml:space="preserve"> </w:t>
            </w:r>
            <w:r w:rsidRPr="48722FA0" w:rsidR="7753FBB5">
              <w:rPr>
                <w:rFonts w:ascii="Aptos" w:hAnsi="Aptos" w:eastAsia="Aptos" w:cs="Aptos"/>
                <w:sz w:val="18"/>
                <w:szCs w:val="18"/>
              </w:rPr>
              <w:t xml:space="preserve">Cover page ideas </w:t>
            </w:r>
          </w:p>
        </w:tc>
        <w:tc>
          <w:tcPr>
            <w:tcW w:w="3067" w:type="dxa"/>
            <w:tcBorders>
              <w:top w:val="single" w:sz="4"/>
              <w:left w:val="single" w:sz="4"/>
              <w:bottom w:val="single" w:sz="4"/>
              <w:right w:val="single" w:sz="4"/>
            </w:tcBorders>
            <w:tcMar>
              <w:left w:w="108" w:type="dxa"/>
              <w:right w:w="108" w:type="dxa"/>
            </w:tcMar>
            <w:vAlign w:val="top"/>
          </w:tcPr>
          <w:p w:rsidR="48722FA0" w:rsidP="48722FA0" w:rsidRDefault="48722FA0" w14:paraId="64AF0832" w14:textId="5BE47D01">
            <w:pPr>
              <w:pStyle w:val="Normal"/>
              <w:spacing w:before="0" w:beforeAutospacing="off" w:after="0" w:afterAutospacing="off"/>
              <w:rPr>
                <w:rFonts w:ascii="Aptos" w:hAnsi="Aptos" w:eastAsia="Aptos" w:cs="Aptos"/>
                <w:noProof w:val="0"/>
                <w:sz w:val="18"/>
                <w:szCs w:val="18"/>
                <w:lang w:val="en-US"/>
              </w:rPr>
            </w:pPr>
            <w:r w:rsidRPr="48722FA0" w:rsidR="48722FA0">
              <w:rPr>
                <w:rFonts w:ascii="Aptos" w:hAnsi="Aptos" w:eastAsia="Aptos" w:cs="Aptos"/>
                <w:sz w:val="18"/>
                <w:szCs w:val="18"/>
              </w:rPr>
              <w:t xml:space="preserve"> </w:t>
            </w:r>
            <w:r w:rsidRPr="48722FA0" w:rsidR="19A00CB0">
              <w:rPr>
                <w:rFonts w:ascii="Aptos" w:hAnsi="Aptos" w:eastAsia="Aptos" w:cs="Aptos"/>
                <w:noProof w:val="0"/>
                <w:sz w:val="18"/>
                <w:szCs w:val="18"/>
                <w:lang w:val="en-US"/>
              </w:rPr>
              <w:t xml:space="preserve">what should a </w:t>
            </w:r>
            <w:r w:rsidRPr="48722FA0" w:rsidR="19A00CB0">
              <w:rPr>
                <w:rFonts w:ascii="Aptos" w:hAnsi="Aptos" w:eastAsia="Aptos" w:cs="Aptos"/>
                <w:noProof w:val="0"/>
                <w:sz w:val="18"/>
                <w:szCs w:val="18"/>
                <w:lang w:val="en-US"/>
              </w:rPr>
              <w:t>dissitation</w:t>
            </w:r>
            <w:r w:rsidRPr="48722FA0" w:rsidR="19A00CB0">
              <w:rPr>
                <w:rFonts w:ascii="Aptos" w:hAnsi="Aptos" w:eastAsia="Aptos" w:cs="Aptos"/>
                <w:noProof w:val="0"/>
                <w:sz w:val="18"/>
                <w:szCs w:val="18"/>
                <w:lang w:val="en-US"/>
              </w:rPr>
              <w:t xml:space="preserve"> cover look like</w:t>
            </w:r>
          </w:p>
        </w:tc>
      </w:tr>
      <w:tr w:rsidR="48722FA0" w:rsidTr="48722FA0" w14:paraId="1D5D958B">
        <w:trPr>
          <w:trHeight w:val="300"/>
        </w:trPr>
        <w:tc>
          <w:tcPr>
            <w:tcW w:w="2440" w:type="dxa"/>
            <w:tcBorders>
              <w:top w:val="single" w:sz="4"/>
              <w:left w:val="single" w:sz="4"/>
              <w:bottom w:val="single" w:sz="4"/>
              <w:right w:val="single" w:sz="4"/>
            </w:tcBorders>
            <w:tcMar>
              <w:left w:w="108" w:type="dxa"/>
              <w:right w:w="108" w:type="dxa"/>
            </w:tcMar>
            <w:vAlign w:val="top"/>
          </w:tcPr>
          <w:p w:rsidR="48722FA0" w:rsidP="48722FA0" w:rsidRDefault="48722FA0" w14:paraId="613E8F95" w14:textId="63CD74ED">
            <w:pPr>
              <w:pStyle w:val="Normal"/>
              <w:spacing w:before="0" w:beforeAutospacing="off" w:after="0" w:afterAutospacing="off"/>
              <w:rPr>
                <w:rFonts w:ascii="Aptos" w:hAnsi="Aptos" w:eastAsia="Aptos" w:cs="Aptos"/>
                <w:noProof w:val="0"/>
                <w:sz w:val="24"/>
                <w:szCs w:val="24"/>
                <w:lang w:val="en-US"/>
              </w:rPr>
            </w:pPr>
            <w:r w:rsidRPr="48722FA0" w:rsidR="48722FA0">
              <w:rPr>
                <w:rFonts w:ascii="Aptos" w:hAnsi="Aptos" w:eastAsia="Aptos" w:cs="Aptos"/>
                <w:sz w:val="24"/>
                <w:szCs w:val="24"/>
              </w:rPr>
              <w:t xml:space="preserve"> </w:t>
            </w:r>
            <w:hyperlink r:id="R80311b2a76024441">
              <w:r w:rsidRPr="48722FA0" w:rsidR="4B182EBA">
                <w:rPr>
                  <w:rStyle w:val="Hyperlink"/>
                  <w:rFonts w:ascii="Aptos" w:hAnsi="Aptos" w:eastAsia="Aptos" w:cs="Aptos"/>
                  <w:noProof w:val="0"/>
                  <w:sz w:val="24"/>
                  <w:szCs w:val="24"/>
                  <w:lang w:val="en-US"/>
                </w:rPr>
                <w:t>librarysearch.uwtsd.ac.uk/discovery/researchAssistant?vid=44WHELF_UWTSD:44WHELF_UWTSD_VU1</w:t>
              </w:r>
            </w:hyperlink>
            <w:r w:rsidRPr="48722FA0" w:rsidR="4B182EBA">
              <w:rPr>
                <w:rFonts w:ascii="Aptos" w:hAnsi="Aptos" w:eastAsia="Aptos" w:cs="Aptos"/>
                <w:noProof w:val="0"/>
                <w:sz w:val="24"/>
                <w:szCs w:val="24"/>
                <w:lang w:val="en-US"/>
              </w:rPr>
              <w:t xml:space="preserve"> </w:t>
            </w:r>
          </w:p>
        </w:tc>
        <w:tc>
          <w:tcPr>
            <w:tcW w:w="1108" w:type="dxa"/>
            <w:tcBorders>
              <w:top w:val="single" w:sz="4"/>
              <w:left w:val="single" w:sz="4"/>
              <w:bottom w:val="single" w:sz="4"/>
              <w:right w:val="single" w:sz="4"/>
            </w:tcBorders>
            <w:tcMar>
              <w:left w:w="108" w:type="dxa"/>
              <w:right w:w="108" w:type="dxa"/>
            </w:tcMar>
            <w:vAlign w:val="top"/>
          </w:tcPr>
          <w:p w:rsidR="48722FA0" w:rsidP="48722FA0" w:rsidRDefault="48722FA0" w14:paraId="090F5304" w14:textId="1963E731">
            <w:pPr>
              <w:spacing w:before="0" w:beforeAutospacing="off" w:after="0" w:afterAutospacing="off"/>
              <w:rPr>
                <w:rFonts w:ascii="Aptos" w:hAnsi="Aptos" w:eastAsia="Aptos" w:cs="Aptos"/>
                <w:sz w:val="18"/>
                <w:szCs w:val="18"/>
              </w:rPr>
            </w:pPr>
            <w:r w:rsidRPr="48722FA0" w:rsidR="48722FA0">
              <w:rPr>
                <w:rFonts w:ascii="Aptos" w:hAnsi="Aptos" w:eastAsia="Aptos" w:cs="Aptos"/>
                <w:sz w:val="24"/>
                <w:szCs w:val="24"/>
              </w:rPr>
              <w:t xml:space="preserve"> </w:t>
            </w:r>
            <w:r w:rsidRPr="48722FA0" w:rsidR="47F53355">
              <w:rPr>
                <w:rFonts w:ascii="Aptos" w:hAnsi="Aptos" w:eastAsia="Aptos" w:cs="Aptos"/>
                <w:sz w:val="18"/>
                <w:szCs w:val="18"/>
              </w:rPr>
              <w:t>25/03/26</w:t>
            </w:r>
          </w:p>
        </w:tc>
        <w:tc>
          <w:tcPr>
            <w:tcW w:w="1681" w:type="dxa"/>
            <w:tcBorders>
              <w:top w:val="single" w:sz="4"/>
              <w:left w:val="single" w:sz="4"/>
              <w:bottom w:val="single" w:sz="4"/>
              <w:right w:val="single" w:sz="4"/>
            </w:tcBorders>
            <w:tcMar>
              <w:left w:w="108" w:type="dxa"/>
              <w:right w:w="108" w:type="dxa"/>
            </w:tcMar>
            <w:vAlign w:val="top"/>
          </w:tcPr>
          <w:p w:rsidR="48722FA0" w:rsidP="48722FA0" w:rsidRDefault="48722FA0" w14:paraId="6EAD6805" w14:textId="3D31A72D">
            <w:pPr>
              <w:spacing w:before="0" w:beforeAutospacing="off" w:after="0" w:afterAutospacing="off"/>
              <w:rPr>
                <w:rFonts w:ascii="Aptos" w:hAnsi="Aptos" w:eastAsia="Aptos" w:cs="Aptos"/>
                <w:sz w:val="18"/>
                <w:szCs w:val="18"/>
              </w:rPr>
            </w:pPr>
            <w:r w:rsidRPr="48722FA0" w:rsidR="48722FA0">
              <w:rPr>
                <w:rFonts w:ascii="Aptos" w:hAnsi="Aptos" w:eastAsia="Aptos" w:cs="Aptos"/>
                <w:sz w:val="24"/>
                <w:szCs w:val="24"/>
              </w:rPr>
              <w:t xml:space="preserve"> </w:t>
            </w:r>
            <w:r w:rsidRPr="48722FA0" w:rsidR="65F7E792">
              <w:rPr>
                <w:rFonts w:ascii="Aptos" w:hAnsi="Aptos" w:eastAsia="Aptos" w:cs="Aptos"/>
                <w:sz w:val="18"/>
                <w:szCs w:val="18"/>
              </w:rPr>
              <w:t xml:space="preserve">Finding </w:t>
            </w:r>
            <w:r w:rsidRPr="48722FA0" w:rsidR="65F7E792">
              <w:rPr>
                <w:rFonts w:ascii="Aptos" w:hAnsi="Aptos" w:eastAsia="Aptos" w:cs="Aptos"/>
                <w:sz w:val="18"/>
                <w:szCs w:val="18"/>
              </w:rPr>
              <w:t>references</w:t>
            </w:r>
            <w:r w:rsidRPr="48722FA0" w:rsidR="65F7E792">
              <w:rPr>
                <w:rFonts w:ascii="Aptos" w:hAnsi="Aptos" w:eastAsia="Aptos" w:cs="Aptos"/>
                <w:sz w:val="18"/>
                <w:szCs w:val="18"/>
              </w:rPr>
              <w:t xml:space="preserve"> </w:t>
            </w:r>
          </w:p>
        </w:tc>
        <w:tc>
          <w:tcPr>
            <w:tcW w:w="3067" w:type="dxa"/>
            <w:tcBorders>
              <w:top w:val="single" w:sz="4"/>
              <w:left w:val="single" w:sz="4"/>
              <w:bottom w:val="single" w:sz="4"/>
              <w:right w:val="single" w:sz="4"/>
            </w:tcBorders>
            <w:tcMar>
              <w:left w:w="108" w:type="dxa"/>
              <w:right w:w="108" w:type="dxa"/>
            </w:tcMar>
            <w:vAlign w:val="top"/>
          </w:tcPr>
          <w:p w:rsidR="7A5B06A3" w:rsidP="48722FA0" w:rsidRDefault="7A5B06A3" w14:paraId="13B909B1" w14:textId="71AA567F">
            <w:pPr>
              <w:spacing w:before="0" w:beforeAutospacing="off" w:after="0" w:afterAutospacing="off"/>
              <w:rPr>
                <w:rFonts w:ascii="Aptos" w:hAnsi="Aptos" w:eastAsia="Aptos" w:cs="Aptos"/>
                <w:sz w:val="18"/>
                <w:szCs w:val="18"/>
              </w:rPr>
            </w:pPr>
            <w:r w:rsidRPr="48722FA0" w:rsidR="7A5B06A3">
              <w:rPr>
                <w:rFonts w:ascii="Aptos" w:hAnsi="Aptos" w:eastAsia="Aptos" w:cs="Aptos"/>
                <w:sz w:val="18"/>
                <w:szCs w:val="18"/>
              </w:rPr>
              <w:t xml:space="preserve">Can you find a more current paper that supports this point </w:t>
            </w:r>
          </w:p>
        </w:tc>
      </w:tr>
      <w:tr w:rsidR="48722FA0" w:rsidTr="48722FA0" w14:paraId="4A3DCC7B">
        <w:trPr>
          <w:trHeight w:val="300"/>
        </w:trPr>
        <w:tc>
          <w:tcPr>
            <w:tcW w:w="2440" w:type="dxa"/>
            <w:tcBorders>
              <w:top w:val="single" w:sz="4"/>
              <w:left w:val="single" w:sz="4"/>
              <w:bottom w:val="single" w:sz="4"/>
              <w:right w:val="single" w:sz="4"/>
            </w:tcBorders>
            <w:tcMar>
              <w:left w:w="108" w:type="dxa"/>
              <w:right w:w="108" w:type="dxa"/>
            </w:tcMar>
            <w:vAlign w:val="top"/>
          </w:tcPr>
          <w:p w:rsidR="48722FA0" w:rsidP="48722FA0" w:rsidRDefault="48722FA0" w14:paraId="6AEF8197" w14:textId="27EE9C85">
            <w:pPr>
              <w:spacing w:before="0" w:beforeAutospacing="off" w:after="0" w:afterAutospacing="off"/>
            </w:pPr>
            <w:r w:rsidRPr="48722FA0" w:rsidR="48722FA0">
              <w:rPr>
                <w:rFonts w:ascii="Aptos" w:hAnsi="Aptos" w:eastAsia="Aptos" w:cs="Aptos"/>
                <w:sz w:val="24"/>
                <w:szCs w:val="24"/>
              </w:rPr>
              <w:t xml:space="preserve"> </w:t>
            </w:r>
          </w:p>
        </w:tc>
        <w:tc>
          <w:tcPr>
            <w:tcW w:w="1108" w:type="dxa"/>
            <w:tcBorders>
              <w:top w:val="single" w:sz="4"/>
              <w:left w:val="single" w:sz="4"/>
              <w:bottom w:val="single" w:sz="4"/>
              <w:right w:val="single" w:sz="4"/>
            </w:tcBorders>
            <w:tcMar>
              <w:left w:w="108" w:type="dxa"/>
              <w:right w:w="108" w:type="dxa"/>
            </w:tcMar>
            <w:vAlign w:val="top"/>
          </w:tcPr>
          <w:p w:rsidR="48722FA0" w:rsidP="48722FA0" w:rsidRDefault="48722FA0" w14:paraId="64BB1C60" w14:textId="40BCCD65">
            <w:pPr>
              <w:spacing w:before="0" w:beforeAutospacing="off" w:after="0" w:afterAutospacing="off"/>
            </w:pPr>
            <w:r w:rsidRPr="48722FA0" w:rsidR="48722FA0">
              <w:rPr>
                <w:rFonts w:ascii="Aptos" w:hAnsi="Aptos" w:eastAsia="Aptos" w:cs="Aptos"/>
                <w:sz w:val="24"/>
                <w:szCs w:val="24"/>
              </w:rPr>
              <w:t xml:space="preserve"> </w:t>
            </w:r>
          </w:p>
        </w:tc>
        <w:tc>
          <w:tcPr>
            <w:tcW w:w="1681" w:type="dxa"/>
            <w:tcBorders>
              <w:top w:val="single" w:sz="4"/>
              <w:left w:val="single" w:sz="4"/>
              <w:bottom w:val="single" w:sz="4"/>
              <w:right w:val="single" w:sz="4"/>
            </w:tcBorders>
            <w:tcMar>
              <w:left w:w="108" w:type="dxa"/>
              <w:right w:w="108" w:type="dxa"/>
            </w:tcMar>
            <w:vAlign w:val="top"/>
          </w:tcPr>
          <w:p w:rsidR="48722FA0" w:rsidP="48722FA0" w:rsidRDefault="48722FA0" w14:paraId="216F0CC0" w14:textId="136156B1">
            <w:pPr>
              <w:spacing w:before="0" w:beforeAutospacing="off" w:after="0" w:afterAutospacing="off"/>
            </w:pPr>
            <w:r w:rsidRPr="48722FA0" w:rsidR="48722FA0">
              <w:rPr>
                <w:rFonts w:ascii="Aptos" w:hAnsi="Aptos" w:eastAsia="Aptos" w:cs="Aptos"/>
                <w:sz w:val="24"/>
                <w:szCs w:val="24"/>
              </w:rPr>
              <w:t xml:space="preserve"> </w:t>
            </w:r>
          </w:p>
        </w:tc>
        <w:tc>
          <w:tcPr>
            <w:tcW w:w="3067" w:type="dxa"/>
            <w:tcBorders>
              <w:top w:val="single" w:sz="4"/>
              <w:left w:val="single" w:sz="4"/>
              <w:bottom w:val="single" w:sz="4"/>
              <w:right w:val="single" w:sz="4"/>
            </w:tcBorders>
            <w:tcMar>
              <w:left w:w="108" w:type="dxa"/>
              <w:right w:w="108" w:type="dxa"/>
            </w:tcMar>
            <w:vAlign w:val="top"/>
          </w:tcPr>
          <w:p w:rsidR="48722FA0" w:rsidP="48722FA0" w:rsidRDefault="48722FA0" w14:paraId="1C32CE93" w14:textId="4DAFC39A">
            <w:pPr>
              <w:spacing w:before="0" w:beforeAutospacing="off" w:after="0" w:afterAutospacing="off"/>
            </w:pPr>
            <w:r w:rsidRPr="48722FA0" w:rsidR="48722FA0">
              <w:rPr>
                <w:rFonts w:ascii="Aptos" w:hAnsi="Aptos" w:eastAsia="Aptos" w:cs="Aptos"/>
                <w:sz w:val="24"/>
                <w:szCs w:val="24"/>
              </w:rPr>
              <w:t xml:space="preserve"> </w:t>
            </w:r>
          </w:p>
        </w:tc>
      </w:tr>
    </w:tbl>
    <w:p w:rsidR="48722FA0" w:rsidP="48722FA0" w:rsidRDefault="48722FA0" w14:paraId="3CCA76AA" w14:textId="39135CF6">
      <w:pPr>
        <w:bidi w:val="0"/>
        <w:spacing w:before="0" w:beforeAutospacing="off" w:after="160" w:afterAutospacing="off" w:line="276" w:lineRule="auto"/>
        <w:rPr>
          <w:rFonts w:ascii="Aptos" w:hAnsi="Aptos" w:eastAsia="Aptos" w:cs="Aptos"/>
          <w:noProof w:val="0"/>
          <w:sz w:val="24"/>
          <w:szCs w:val="24"/>
          <w:lang w:val="en-US"/>
        </w:rPr>
      </w:pPr>
    </w:p>
    <w:p w:rsidR="48722FA0" w:rsidP="48722FA0" w:rsidRDefault="48722FA0" w14:paraId="0F8DDC83" w14:textId="40C74465">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p>
    <w:p w:rsidR="48722FA0" w:rsidP="48722FA0" w:rsidRDefault="48722FA0" w14:paraId="648902B5" w14:textId="593820AC">
      <w:pPr>
        <w:pStyle w:val="Normal"/>
        <w:jc w:val="left"/>
        <w:rPr>
          <w:rFonts w:ascii="Calibri" w:hAnsi="Calibri" w:eastAsia="Calibri" w:cs="Calibri"/>
          <w:b w:val="0"/>
          <w:bCs w:val="0"/>
          <w:noProof w:val="0"/>
          <w:sz w:val="24"/>
          <w:szCs w:val="24"/>
          <w:u w:val="none"/>
          <w:lang w:val="en-GB"/>
        </w:rPr>
      </w:pPr>
    </w:p>
    <w:p w:rsidR="48722FA0" w:rsidP="48722FA0" w:rsidRDefault="48722FA0" w14:paraId="02E32A11" w14:textId="1548D972">
      <w:pPr>
        <w:pStyle w:val="Normal"/>
        <w:jc w:val="left"/>
        <w:rPr>
          <w:rFonts w:ascii="Calibri" w:hAnsi="Calibri" w:eastAsia="Calibri" w:cs="Calibri"/>
          <w:b w:val="1"/>
          <w:bCs w:val="1"/>
          <w:noProof w:val="0"/>
          <w:sz w:val="28"/>
          <w:szCs w:val="28"/>
          <w:u w:val="none"/>
          <w:lang w:val="en-GB"/>
        </w:rPr>
      </w:pPr>
    </w:p>
    <w:p w:rsidR="48722FA0" w:rsidP="48722FA0" w:rsidRDefault="48722FA0" w14:paraId="0091EDBA" w14:textId="55884918">
      <w:pPr>
        <w:pStyle w:val="Normal"/>
        <w:jc w:val="left"/>
        <w:rPr>
          <w:rFonts w:ascii="Calibri" w:hAnsi="Calibri" w:eastAsia="Calibri" w:cs="Calibri"/>
          <w:b w:val="1"/>
          <w:bCs w:val="1"/>
          <w:noProof w:val="0"/>
          <w:sz w:val="24"/>
          <w:szCs w:val="24"/>
          <w:u w:val="none"/>
          <w:lang w:val="en-GB"/>
        </w:rPr>
      </w:pPr>
    </w:p>
    <w:p w:rsidR="48722FA0" w:rsidP="48722FA0" w:rsidRDefault="48722FA0" w14:paraId="32CDC559" w14:textId="72829383">
      <w:pPr>
        <w:pStyle w:val="Normal"/>
        <w:jc w:val="center"/>
        <w:rPr>
          <w:rFonts w:ascii="Calibri" w:hAnsi="Calibri" w:eastAsia="Calibri" w:cs="Calibri"/>
          <w:noProof w:val="0"/>
          <w:sz w:val="32"/>
          <w:szCs w:val="32"/>
          <w:lang w:val="en-GB"/>
        </w:rPr>
      </w:pPr>
    </w:p>
    <w:p w:rsidR="48722FA0" w:rsidP="48722FA0" w:rsidRDefault="48722FA0" w14:paraId="3BED4D26" w14:textId="1D46D63D">
      <w:pPr>
        <w:pStyle w:val="Normal"/>
        <w:jc w:val="center"/>
        <w:rPr>
          <w:rFonts w:ascii="Calibri" w:hAnsi="Calibri" w:eastAsia="Calibri" w:cs="Calibri"/>
          <w:noProof w:val="0"/>
          <w:sz w:val="32"/>
          <w:szCs w:val="32"/>
          <w:lang w:val="en-GB"/>
        </w:rPr>
      </w:pPr>
    </w:p>
    <w:p w:rsidR="48722FA0" w:rsidP="48722FA0" w:rsidRDefault="48722FA0" w14:paraId="5B6D0E29" w14:textId="0F5D2F95">
      <w:pPr>
        <w:pStyle w:val="Normal"/>
        <w:jc w:val="center"/>
        <w:rPr>
          <w:rFonts w:ascii="Calibri" w:hAnsi="Calibri" w:eastAsia="Calibri" w:cs="Calibri"/>
          <w:noProof w:val="0"/>
          <w:sz w:val="32"/>
          <w:szCs w:val="32"/>
          <w:lang w:val="en-GB"/>
        </w:rPr>
      </w:pPr>
    </w:p>
    <w:p w:rsidR="48722FA0" w:rsidP="48722FA0" w:rsidRDefault="48722FA0" w14:paraId="3541319C" w14:textId="3FB6E74B">
      <w:pPr>
        <w:pStyle w:val="Normal"/>
        <w:jc w:val="center"/>
        <w:rPr>
          <w:rFonts w:ascii="Calibri" w:hAnsi="Calibri" w:eastAsia="Calibri" w:cs="Calibri"/>
          <w:noProof w:val="0"/>
          <w:sz w:val="32"/>
          <w:szCs w:val="32"/>
          <w:lang w:val="en-GB"/>
        </w:rPr>
      </w:pPr>
    </w:p>
    <w:sectPr>
      <w:pgSz w:w="12240" w:h="15840" w:orient="portrait"/>
      <w:pgMar w:top="1440" w:right="1440" w:bottom="1440" w:left="1440" w:header="720" w:footer="720" w:gutter="0"/>
      <w:cols w:space="720"/>
      <w:docGrid w:linePitch="360"/>
      <w:pgBorders w:display="firstPage" w:offsetFrom="page">
        <w:top w:val="double" w:color="000000" w:sz="36" w:space="24"/>
        <w:left w:val="double" w:color="000000" w:sz="36" w:space="24"/>
        <w:bottom w:val="double" w:color="000000" w:sz="36" w:space="24"/>
        <w:right w:val="double" w:color="000000" w:sz="36" w:space="24"/>
      </w:pgBorders>
    </w:sectPr>
  </w:body>
</w:document>
</file>

<file path=word/comments.xml><?xml version="1.0" encoding="utf-8"?>
<w:comments xmlns:w14="http://schemas.microsoft.com/office/word/2010/wordml" xmlns:r="http://schemas.openxmlformats.org/officeDocument/2006/relationships" xmlns:w="http://schemas.openxmlformats.org/wordprocessingml/2006/main">
  <w:comment xmlns:w="http://schemas.openxmlformats.org/wordprocessingml/2006/main" w:initials="N(" w:author="Nia Hill (2305698)" w:date="2026-04-03T13:05:12" w:id="1942372818">
    <w:p xmlns:w14="http://schemas.microsoft.com/office/word/2010/wordml" xmlns:w="http://schemas.openxmlformats.org/wordprocessingml/2006/main" w:rsidR="43A6D43D" w:rsidRDefault="3DE1776D" w14:paraId="638D16C7" w14:textId="78A91F09">
      <w:pPr>
        <w:pStyle w:val="CommentText"/>
      </w:pPr>
      <w:r>
        <w:rPr>
          <w:rStyle w:val="CommentReference"/>
        </w:rPr>
        <w:annotationRef/>
      </w:r>
      <w:hyperlink xmlns:r="http://schemas.openxmlformats.org/officeDocument/2006/relationships" r:id="R0e53ab57c58c4060">
        <w:r w:rsidRPr="6C3EB596" w:rsidR="5FB509B2">
          <w:rPr>
            <w:rStyle w:val="Hyperlink"/>
          </w:rPr>
          <w:t>Interview questions1.docx</w:t>
        </w:r>
      </w:hyperlink>
    </w:p>
  </w:comment>
  <w:comment xmlns:w="http://schemas.openxmlformats.org/wordprocessingml/2006/main" w:initials="N(" w:author="Nia Hill (2305698)" w:date="2026-04-03T13:06:33" w:id="1222484866">
    <w:p xmlns:w14="http://schemas.microsoft.com/office/word/2010/wordml" xmlns:w="http://schemas.openxmlformats.org/wordprocessingml/2006/main" w:rsidR="3B8B52DD" w:rsidRDefault="40AE64B7" w14:paraId="1D790FD7" w14:textId="4DB46356">
      <w:pPr>
        <w:pStyle w:val="CommentText"/>
      </w:pPr>
      <w:r>
        <w:rPr>
          <w:rStyle w:val="CommentReference"/>
        </w:rPr>
        <w:annotationRef/>
      </w:r>
      <w:hyperlink xmlns:r="http://schemas.openxmlformats.org/officeDocument/2006/relationships" r:id="R077aadf28d2243e6">
        <w:r w:rsidRPr="2E159F96" w:rsidR="1739BAEE">
          <w:rPr>
            <w:rStyle w:val="Hyperlink"/>
          </w:rPr>
          <w:t>Themes.docx</w:t>
        </w:r>
      </w:hyperlink>
    </w:p>
  </w:comment>
</w:comments>
</file>

<file path=word/commentsExtended.xml><?xml version="1.0" encoding="utf-8"?>
<w15:commentsEx xmlns:mc="http://schemas.openxmlformats.org/markup-compatibility/2006" xmlns:w15="http://schemas.microsoft.com/office/word/2012/wordml" mc:Ignorable="w15">
  <w15:commentEx w15:done="0" w15:paraId="638D16C7"/>
  <w15:commentEx w15:done="0" w15:paraId="1D790FD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4D0D30C" w16cex:dateUtc="2026-04-03T12:05:12.568Z"/>
  <w16cex:commentExtensible w16cex:durableId="1A2BD099" w16cex:dateUtc="2026-04-03T12:06:33.598Z"/>
</w16cex:commentsExtensible>
</file>

<file path=word/commentsIds.xml><?xml version="1.0" encoding="utf-8"?>
<w16cid:commentsIds xmlns:mc="http://schemas.openxmlformats.org/markup-compatibility/2006" xmlns:w16cid="http://schemas.microsoft.com/office/word/2016/wordml/cid" mc:Ignorable="w16cid">
  <w16cid:commentId w16cid:paraId="638D16C7" w16cid:durableId="74D0D30C"/>
  <w16cid:commentId w16cid:paraId="1D790FD7" w16cid:durableId="1A2BD09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4bdXDv9h+9s2y" int2:id="HDQRCTMy">
      <int2:state int2:type="spell" int2:value="Rejected"/>
    </int2:textHash>
    <int2:textHash int2:hashCode="7KGix62zgjle/c" int2:id="0cQcTv8k">
      <int2:state int2:type="spell" int2:value="Rejected"/>
    </int2:textHash>
    <int2:bookmark int2:bookmarkName="_Int_ldm6TR6W" int2:invalidationBookmarkName="" int2:hashCode="tH82PitDDAZH8U" int2:id="4bn9dZ88">
      <int2:state int2:type="gram" int2:value="Rejected"/>
    </int2:bookmark>
    <int2:bookmark int2:bookmarkName="_Int_8Qn4Z4SM" int2:invalidationBookmarkName="" int2:hashCode="VRd/LyDcPFdCnc" int2:id="XUn3aFA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7aa0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Nia Hill (2305698)">
    <w15:presenceInfo w15:providerId="AD" w15:userId="S::2305698@student.uwtsd.ac.uk::c6682646-8e1e-43ac-826c-14172f1f3298"/>
  </w15:person>
  <w15:person w15:author="Nia Hill (2305698)">
    <w15:presenceInfo w15:providerId="AD" w15:userId="S::2305698@student.uwtsd.ac.uk::c6682646-8e1e-43ac-826c-14172f1f32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3C846"/>
    <w:rsid w:val="0064B3C8"/>
    <w:rsid w:val="014A0180"/>
    <w:rsid w:val="02829695"/>
    <w:rsid w:val="03150EA7"/>
    <w:rsid w:val="0383C4B2"/>
    <w:rsid w:val="038E7E5D"/>
    <w:rsid w:val="03A7A168"/>
    <w:rsid w:val="03A7EF75"/>
    <w:rsid w:val="0569415B"/>
    <w:rsid w:val="06D5411F"/>
    <w:rsid w:val="07CC3899"/>
    <w:rsid w:val="084C74F8"/>
    <w:rsid w:val="09EAD5BD"/>
    <w:rsid w:val="0A57ADAB"/>
    <w:rsid w:val="0ADA2147"/>
    <w:rsid w:val="0BAA79F2"/>
    <w:rsid w:val="0C0D0B8E"/>
    <w:rsid w:val="0C1FDC62"/>
    <w:rsid w:val="0C21C091"/>
    <w:rsid w:val="0D06AE41"/>
    <w:rsid w:val="0D0F3ACA"/>
    <w:rsid w:val="0D70C777"/>
    <w:rsid w:val="0F124493"/>
    <w:rsid w:val="1006FEA9"/>
    <w:rsid w:val="1058D830"/>
    <w:rsid w:val="108111AD"/>
    <w:rsid w:val="108AFF06"/>
    <w:rsid w:val="10AD306D"/>
    <w:rsid w:val="11F5F022"/>
    <w:rsid w:val="1210EAFC"/>
    <w:rsid w:val="1271E534"/>
    <w:rsid w:val="12BA8D3D"/>
    <w:rsid w:val="1391FE58"/>
    <w:rsid w:val="142AEF0A"/>
    <w:rsid w:val="14D2F5D3"/>
    <w:rsid w:val="14F9FA42"/>
    <w:rsid w:val="1602C4D7"/>
    <w:rsid w:val="16BC06A7"/>
    <w:rsid w:val="16D07972"/>
    <w:rsid w:val="17101789"/>
    <w:rsid w:val="172E1F45"/>
    <w:rsid w:val="180D1F22"/>
    <w:rsid w:val="18523A8F"/>
    <w:rsid w:val="193BAF66"/>
    <w:rsid w:val="19A00CB0"/>
    <w:rsid w:val="19B24A61"/>
    <w:rsid w:val="1A0A1F5B"/>
    <w:rsid w:val="1AB0F53C"/>
    <w:rsid w:val="1C202133"/>
    <w:rsid w:val="1C62FC5F"/>
    <w:rsid w:val="1C954A2A"/>
    <w:rsid w:val="1D0DCA31"/>
    <w:rsid w:val="1DF24E7C"/>
    <w:rsid w:val="1E08CEEE"/>
    <w:rsid w:val="1EFD65CC"/>
    <w:rsid w:val="1F30282F"/>
    <w:rsid w:val="1F31FBD3"/>
    <w:rsid w:val="1FC04197"/>
    <w:rsid w:val="1FCB4087"/>
    <w:rsid w:val="1FDB30E9"/>
    <w:rsid w:val="1FE03076"/>
    <w:rsid w:val="20214254"/>
    <w:rsid w:val="2071BA06"/>
    <w:rsid w:val="214AC75F"/>
    <w:rsid w:val="23664F22"/>
    <w:rsid w:val="23F7C2E6"/>
    <w:rsid w:val="24746A83"/>
    <w:rsid w:val="24808ECA"/>
    <w:rsid w:val="26B6A192"/>
    <w:rsid w:val="27D3C846"/>
    <w:rsid w:val="2867D0BF"/>
    <w:rsid w:val="28BF7665"/>
    <w:rsid w:val="29E2B4C6"/>
    <w:rsid w:val="2A5033A3"/>
    <w:rsid w:val="2A6CCE80"/>
    <w:rsid w:val="2AF91153"/>
    <w:rsid w:val="2B0EE44B"/>
    <w:rsid w:val="2B227BE4"/>
    <w:rsid w:val="2B52BBA4"/>
    <w:rsid w:val="2B69788C"/>
    <w:rsid w:val="2BD05881"/>
    <w:rsid w:val="2C1FA9FC"/>
    <w:rsid w:val="2C7D3FDF"/>
    <w:rsid w:val="2CA6B9DB"/>
    <w:rsid w:val="2E573586"/>
    <w:rsid w:val="2F58C0FA"/>
    <w:rsid w:val="2F5A5120"/>
    <w:rsid w:val="2FB7F636"/>
    <w:rsid w:val="31873142"/>
    <w:rsid w:val="32075F99"/>
    <w:rsid w:val="3273C785"/>
    <w:rsid w:val="32D01A4E"/>
    <w:rsid w:val="335AD474"/>
    <w:rsid w:val="33C00885"/>
    <w:rsid w:val="36470E39"/>
    <w:rsid w:val="3658D246"/>
    <w:rsid w:val="36651B16"/>
    <w:rsid w:val="36B217DF"/>
    <w:rsid w:val="383CDCF4"/>
    <w:rsid w:val="386A4B37"/>
    <w:rsid w:val="39A9B7BD"/>
    <w:rsid w:val="3A8FFAA7"/>
    <w:rsid w:val="3BD692E1"/>
    <w:rsid w:val="3C1988E5"/>
    <w:rsid w:val="3D1332E6"/>
    <w:rsid w:val="3D1332E6"/>
    <w:rsid w:val="3D409918"/>
    <w:rsid w:val="3DB61BE2"/>
    <w:rsid w:val="3E11D3E5"/>
    <w:rsid w:val="3EC41512"/>
    <w:rsid w:val="3EFC4011"/>
    <w:rsid w:val="3F5C6145"/>
    <w:rsid w:val="3F80AAC4"/>
    <w:rsid w:val="409DD20C"/>
    <w:rsid w:val="40B10DD6"/>
    <w:rsid w:val="40BD9D34"/>
    <w:rsid w:val="42B6410F"/>
    <w:rsid w:val="431AF97D"/>
    <w:rsid w:val="43377001"/>
    <w:rsid w:val="43377001"/>
    <w:rsid w:val="43F4C28C"/>
    <w:rsid w:val="44439212"/>
    <w:rsid w:val="4457C456"/>
    <w:rsid w:val="449F9717"/>
    <w:rsid w:val="45C96E35"/>
    <w:rsid w:val="4694EF57"/>
    <w:rsid w:val="475D531E"/>
    <w:rsid w:val="479C1979"/>
    <w:rsid w:val="47C6653C"/>
    <w:rsid w:val="47F53355"/>
    <w:rsid w:val="47F7DF8B"/>
    <w:rsid w:val="4846A427"/>
    <w:rsid w:val="48722FA0"/>
    <w:rsid w:val="4942A877"/>
    <w:rsid w:val="49F6FC48"/>
    <w:rsid w:val="4AC0D5F6"/>
    <w:rsid w:val="4B182EBA"/>
    <w:rsid w:val="4BEAD42A"/>
    <w:rsid w:val="4C5B3312"/>
    <w:rsid w:val="4C94473E"/>
    <w:rsid w:val="4C94473E"/>
    <w:rsid w:val="4D597A2B"/>
    <w:rsid w:val="4DDF9B49"/>
    <w:rsid w:val="4DDF9B49"/>
    <w:rsid w:val="4F6F91C4"/>
    <w:rsid w:val="50865239"/>
    <w:rsid w:val="51ABEBC1"/>
    <w:rsid w:val="51DCA821"/>
    <w:rsid w:val="526A0665"/>
    <w:rsid w:val="5279B5F7"/>
    <w:rsid w:val="535B9C5C"/>
    <w:rsid w:val="5393FBAD"/>
    <w:rsid w:val="55201DDC"/>
    <w:rsid w:val="57371F2A"/>
    <w:rsid w:val="57C154D2"/>
    <w:rsid w:val="57C154D2"/>
    <w:rsid w:val="581301FA"/>
    <w:rsid w:val="5958C34E"/>
    <w:rsid w:val="595BEB85"/>
    <w:rsid w:val="5A481A45"/>
    <w:rsid w:val="5AE417B6"/>
    <w:rsid w:val="5AFFA8D4"/>
    <w:rsid w:val="5B18A85C"/>
    <w:rsid w:val="5B18F681"/>
    <w:rsid w:val="5BA632A7"/>
    <w:rsid w:val="5CC608CF"/>
    <w:rsid w:val="5CCB2FB5"/>
    <w:rsid w:val="5D82489A"/>
    <w:rsid w:val="5E229BCC"/>
    <w:rsid w:val="5E41CE32"/>
    <w:rsid w:val="5EAEF74B"/>
    <w:rsid w:val="5EF80E58"/>
    <w:rsid w:val="5FF12E35"/>
    <w:rsid w:val="60067C35"/>
    <w:rsid w:val="6140AD72"/>
    <w:rsid w:val="618FFEEC"/>
    <w:rsid w:val="6249398D"/>
    <w:rsid w:val="62B70523"/>
    <w:rsid w:val="635836D6"/>
    <w:rsid w:val="6387D2B9"/>
    <w:rsid w:val="642F1898"/>
    <w:rsid w:val="64758C9B"/>
    <w:rsid w:val="65768692"/>
    <w:rsid w:val="65F7E792"/>
    <w:rsid w:val="663E7499"/>
    <w:rsid w:val="66E5E221"/>
    <w:rsid w:val="679719BB"/>
    <w:rsid w:val="697CBBDB"/>
    <w:rsid w:val="6A5379F8"/>
    <w:rsid w:val="6A60652D"/>
    <w:rsid w:val="6AA1C26A"/>
    <w:rsid w:val="6AD91577"/>
    <w:rsid w:val="6B0F8A43"/>
    <w:rsid w:val="6B26E655"/>
    <w:rsid w:val="6B2E33A7"/>
    <w:rsid w:val="6B3C8CED"/>
    <w:rsid w:val="6B92E45A"/>
    <w:rsid w:val="6BCA228B"/>
    <w:rsid w:val="6C4F5CD5"/>
    <w:rsid w:val="6D08CD0A"/>
    <w:rsid w:val="6DE01C1D"/>
    <w:rsid w:val="6DF27E15"/>
    <w:rsid w:val="6FC5A26D"/>
    <w:rsid w:val="6FD0C846"/>
    <w:rsid w:val="704B432A"/>
    <w:rsid w:val="7095D9A9"/>
    <w:rsid w:val="732C6679"/>
    <w:rsid w:val="74772E2C"/>
    <w:rsid w:val="74873371"/>
    <w:rsid w:val="76B77860"/>
    <w:rsid w:val="7753FBB5"/>
    <w:rsid w:val="78010411"/>
    <w:rsid w:val="78010411"/>
    <w:rsid w:val="78073AE8"/>
    <w:rsid w:val="798473DA"/>
    <w:rsid w:val="79B28F82"/>
    <w:rsid w:val="79B28F82"/>
    <w:rsid w:val="79C384B4"/>
    <w:rsid w:val="7A3761EE"/>
    <w:rsid w:val="7A5B06A3"/>
    <w:rsid w:val="7ACF65A2"/>
    <w:rsid w:val="7AEE3FB9"/>
    <w:rsid w:val="7AFAF7A7"/>
    <w:rsid w:val="7B3CBE7A"/>
    <w:rsid w:val="7B4B2FB3"/>
    <w:rsid w:val="7B924A9C"/>
    <w:rsid w:val="7C1FF1CC"/>
    <w:rsid w:val="7C49C88C"/>
    <w:rsid w:val="7DCECBD9"/>
    <w:rsid w:val="7DD38BEC"/>
    <w:rsid w:val="7DF39524"/>
    <w:rsid w:val="7E0DDE69"/>
    <w:rsid w:val="7E2D0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B045D"/>
  <w15:chartTrackingRefBased/>
  <w15:docId w15:val="{032ECB86-3BD4-4892-BAF3-3F8DEC6292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48722FA0"/>
    <w:rPr>
      <w:rFonts w:ascii="Calibri" w:hAnsi="Calibri" w:eastAsia="Calibri" w:cs="" w:asciiTheme="minorAscii" w:hAnsiTheme="minorAscii" w:eastAsiaTheme="minorAscii" w:cstheme="minorBidi"/>
      <w:sz w:val="22"/>
      <w:szCs w:val="22"/>
    </w:rPr>
  </w:style>
  <w:style w:type="paragraph" w:styleId="Heading2">
    <w:uiPriority w:val="9"/>
    <w:name w:val="heading 2"/>
    <w:basedOn w:val="Normal"/>
    <w:next w:val="Normal"/>
    <w:unhideWhenUsed/>
    <w:qFormat/>
    <w:rsid w:val="48722F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8722FA0"/>
    <w:pPr>
      <w:spacing/>
      <w:ind w:left="720"/>
      <w:contextualSpacing/>
    </w:pPr>
  </w:style>
  <w:style w:type="character" w:styleId="Hyperlink">
    <w:uiPriority w:val="99"/>
    <w:name w:val="Hyperlink"/>
    <w:basedOn w:val="DefaultParagraphFont"/>
    <w:unhideWhenUsed/>
    <w:rsid w:val="48722FA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uowtsd-my.sharepoint.com/:w:/r/personal/2305698_student_uwtsd_ac_uk/Documents/Interview%20questions1.docx?d=w70b5c0fb482b4eecb150351d2233d204&amp;csf=1&amp;web=1&amp;e=L54ZDN" TargetMode="External" Id="R0e53ab57c58c4060" /><Relationship Type="http://schemas.openxmlformats.org/officeDocument/2006/relationships/hyperlink" Target="https://uowtsd-my.sharepoint.com/:w:/r/personal/2305698_student_uwtsd_ac_uk/Documents/Themes.docx?d=wc3cdc43796284d62b8265dfc3211f671&amp;csf=1&amp;web=1&amp;e=5CeMRb" TargetMode="External" Id="R077aadf28d2243e6" /></Relationship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omments" Target="comments.xml" Id="Rd5c313c916b94215" /><Relationship Type="http://schemas.microsoft.com/office/2016/09/relationships/commentsIds" Target="commentsIds.xml" Id="Ra7592dc876d3448f" /><Relationship Type="http://schemas.microsoft.com/office/2011/relationships/commentsExtended" Target="commentsExtended.xml" Id="Rac96c2c4dd4b466b" /><Relationship Type="http://schemas.microsoft.com/office/2018/08/relationships/commentsExtensible" Target="commentsExtensible.xml" Id="Rc6ad74be495145b1" /><Relationship Type="http://schemas.microsoft.com/office/2011/relationships/people" Target="people.xml" Id="R6f3ae90bcc9b413b" /><Relationship Type="http://schemas.openxmlformats.org/officeDocument/2006/relationships/image" Target="/media/image.png" Id="rId13234392" /><Relationship Type="http://schemas.openxmlformats.org/officeDocument/2006/relationships/hyperlink" Target="https://doi.org/10.1057/s41599-024-03150-x" TargetMode="External" Id="Rc9b7426f75eb42af" /><Relationship Type="http://schemas.openxmlformats.org/officeDocument/2006/relationships/hyperlink" Target="https://doi.org/10.1111/j.1746-1561.2006.00132.x" TargetMode="External" Id="Rd858008eefb44e84" /><Relationship Type="http://schemas.openxmlformats.org/officeDocument/2006/relationships/hyperlink" Target="https://doi.org/10.1016/j.jshs.2020.04.009" TargetMode="External" Id="R9c898a1610ae4909" /><Relationship Type="http://schemas.openxmlformats.org/officeDocument/2006/relationships/hyperlink" Target="https://doi.org/10.1136/bjsports-2016-097330" TargetMode="External" Id="R04cf409403104fd7" /><Relationship Type="http://schemas.openxmlformats.org/officeDocument/2006/relationships/hyperlink" Target="https://doi.org/10.7748/nr.12.1.82.s2" TargetMode="External" Id="R2dcee7a09ea146d8" /><Relationship Type="http://schemas.openxmlformats.org/officeDocument/2006/relationships/hyperlink" Target="https://doi.org/10.3390/youth5030098" TargetMode="External" Id="R97e865bce829476b" /><Relationship Type="http://schemas.openxmlformats.org/officeDocument/2006/relationships/hyperlink" Target="https://doi.org/10.1207/S15327965PLI1104_01" TargetMode="External" Id="Rc258aaa1eea249eb" /><Relationship Type="http://schemas.openxmlformats.org/officeDocument/2006/relationships/hyperlink" Target="https://doi.org/10.1177/1356336X10382967" TargetMode="External" Id="Rd25b3fb66b6a4f18" /><Relationship Type="http://schemas.openxmlformats.org/officeDocument/2006/relationships/hyperlink" Target="https://doi.org/10.3390/su142215019" TargetMode="External" Id="R958bdc73c1b44df8" /><Relationship Type="http://schemas.openxmlformats.org/officeDocument/2006/relationships/hyperlink" Target="https://doi.org/10.1080/01425690301923" TargetMode="External" Id="R3f22cfd5de834f3b" /><Relationship Type="http://schemas.openxmlformats.org/officeDocument/2006/relationships/hyperlink" Target="https://doi.org/10.1177/1090198106287451" TargetMode="External" Id="R3a10230d409a46a8" /><Relationship Type="http://schemas.openxmlformats.org/officeDocument/2006/relationships/hyperlink" Target="https://www.physical-literacy.org.uk/" TargetMode="External" Id="Rb7ca603d0a6b4d17" /><Relationship Type="http://schemas.openxmlformats.org/officeDocument/2006/relationships/hyperlink" Target="https://doi.org/10.3389/fpubh.2021.743935" TargetMode="External" Id="R2bc9df976e1d4d9d" /><Relationship Type="http://schemas.openxmlformats.org/officeDocument/2006/relationships/hyperlink" Target="https://doi.org/10.3390/ijerph18105183" TargetMode="External" Id="R3c1e037971e2438f" /><Relationship Type="http://schemas.openxmlformats.org/officeDocument/2006/relationships/hyperlink" Target="https://doi.org/10.1080/13573322.2018.1484724" TargetMode="External" Id="R4d505d6e6e6a4ce1" /><Relationship Type="http://schemas.openxmlformats.org/officeDocument/2006/relationships/hyperlink" Target="https://doi.org/10.1080/17408989.2017.1342789" TargetMode="External" Id="R3199ef1a7c3e457a" /><Relationship Type="http://schemas.openxmlformats.org/officeDocument/2006/relationships/hyperlink" Target="https://doi.org/10.1037/0022-0663.97.3.444" TargetMode="External" Id="R584650d235344420" /><Relationship Type="http://schemas.openxmlformats.org/officeDocument/2006/relationships/hyperlink" Target="https://doi.org/10.1080/17408989.2014.895803" TargetMode="External" Id="Rdb65c09a682b478e" /><Relationship Type="http://schemas.openxmlformats.org/officeDocument/2006/relationships/hyperlink" Target="https://doi.org/10.1080/13573322.2013.802686" TargetMode="External" Id="Re86ac2e2ca804375" /><Relationship Type="http://schemas.openxmlformats.org/officeDocument/2006/relationships/hyperlink" Target="https://doi.org/10.1016/S0140-6736(16)00579-1" TargetMode="External" Id="Rbed95bd30ebd4322" /><Relationship Type="http://schemas.openxmlformats.org/officeDocument/2006/relationships/hyperlink" Target="https://doi.org/10.1080/25742981.2020.1822581" TargetMode="External" Id="Re2c63338768c4d20" /><Relationship Type="http://schemas.openxmlformats.org/officeDocument/2006/relationships/hyperlink" Target="https://www.sportengland.org/funding-and-campaigns/children-and-young-people" TargetMode="External" Id="Rb3bd7d01361343ff" /><Relationship Type="http://schemas.openxmlformats.org/officeDocument/2006/relationships/hyperlink" Target="https://doi.org/10.1123/jsep.34.1.37" TargetMode="External" Id="R0a1b36a0e61b4e4b" /><Relationship Type="http://schemas.openxmlformats.org/officeDocument/2006/relationships/hyperlink" Target="https://doi.org/10.1016/j.jesf.2018.03.002" TargetMode="External" Id="Rd76bd8bc28fa49cd" /><Relationship Type="http://schemas.openxmlformats.org/officeDocument/2006/relationships/hyperlink" Target="https://doi.org/10.1111/sms.14436" TargetMode="External" Id="R41b848394f214163" /><Relationship Type="http://schemas.openxmlformats.org/officeDocument/2006/relationships/hyperlink" Target="https://doi.org/10.1037/edu0000420" TargetMode="External" Id="R10aac290e8264cc6" /><Relationship Type="http://schemas.openxmlformats.org/officeDocument/2006/relationships/hyperlink" Target="https://chatgpt.com/?utm_source=microsoft&amp;utm_medium=paid_search&amp;utm_campaign=MSFT_C_SEM_BBR_Core_CHT_BAU_ACQ_PER_MIX_ALL_EMEA_GB_EN_110625&amp;c_id=570613430&amp;c_agid=1173180896198081&amp;c_crid=&amp;c_kwid=kwd-73324252226493:loc-188&amp;c_ims=&amp;c_pms=69182&amp;c_nw=o&amp;c_dvc=c&amp;msclkid=cd848ed701301cf24761e718af18c5b9" TargetMode="External" Id="R07337385fff9470d" /><Relationship Type="http://schemas.openxmlformats.org/officeDocument/2006/relationships/hyperlink" Target="https://chatgpt.com/?utm_source=microsoft&amp;utm_medium=paid_search&amp;utm_campaign=MSFT_C_SEM_BBR_Core_CHT_BAU_ACQ_PER_MIX_ALL_EMEA_GB_EN_110625&amp;c_id=570613430&amp;c_agid=1173180896198081&amp;c_crid=&amp;c_kwid=kwd-73324252226493:loc-188&amp;c_ims=&amp;c_pms=69182&amp;c_nw=o&amp;c_dvc=c&amp;msclkid=cd848ed701301cf24761e718af18c5b9" TargetMode="External" Id="R46015335e2fb42dc" /><Relationship Type="http://schemas.openxmlformats.org/officeDocument/2006/relationships/hyperlink" Target="https://chatgpt.com/?utm_source=microsoft&amp;utm_medium=paid_search&amp;utm_campaign=MSFT_C_SEM_BBR_Core_CHT_BAU_ACQ_PER_MIX_ALL_EMEA_GB_EN_110625&amp;c_id=570613430&amp;c_agid=1173180896198081&amp;c_crid=&amp;c_kwid=kwd-73324252226493:loc-188&amp;c_ims=&amp;c_pms=69182&amp;c_nw=o&amp;c_dvc=c&amp;msclkid=cd848ed701301cf24761e718af18c5b9" TargetMode="External" Id="R00f4ec81d7614df7" /><Relationship Type="http://schemas.openxmlformats.org/officeDocument/2006/relationships/hyperlink" Target="https://librarysearch.uwtsd.ac.uk/discovery/researchAssistant?vid=44WHELF_UWTSD:44WHELF_UWTSD_VU1" TargetMode="External" Id="R80311b2a76024441" /><Relationship Type="http://schemas.microsoft.com/office/2020/10/relationships/intelligence" Target="intelligence2.xml" Id="Rbc8a97438796495d" /><Relationship Type="http://schemas.openxmlformats.org/officeDocument/2006/relationships/numbering" Target="numbering.xml" Id="Rd25fd3dd597a40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2026-04-02T20:59:22.9178001Z</dcterms:created>
  <dcterms:modified xsi:type="dcterms:W3CDTF">2026-04-03T12:24:16.5584404Z</dcterms:modified>
  <dc:creator>Nia Hill (2305698)</dc:creator>
  <lastModifiedBy>Nia Hill (2305698)</lastModifiedBy>
</coreProperties>
</file>