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FCD946" w14:textId="77777777" w:rsidR="00A20713" w:rsidRDefault="00A20713" w:rsidP="00BC2998">
      <w:pPr>
        <w:jc w:val="center"/>
        <w:rPr>
          <w:b/>
          <w:bCs/>
        </w:rPr>
      </w:pPr>
    </w:p>
    <w:p w14:paraId="05283ACF" w14:textId="77777777" w:rsidR="00A20713" w:rsidRDefault="00A20713" w:rsidP="00BC2998">
      <w:pPr>
        <w:jc w:val="center"/>
        <w:rPr>
          <w:b/>
          <w:bCs/>
        </w:rPr>
      </w:pPr>
    </w:p>
    <w:p w14:paraId="7364CBA5" w14:textId="77777777" w:rsidR="00A20713" w:rsidRDefault="00A20713" w:rsidP="00BC2998">
      <w:pPr>
        <w:jc w:val="center"/>
        <w:rPr>
          <w:b/>
          <w:bCs/>
        </w:rPr>
      </w:pPr>
    </w:p>
    <w:p w14:paraId="0157BED9" w14:textId="690BDBB2" w:rsidR="00F1674C" w:rsidRDefault="00F1674C" w:rsidP="00BC2998">
      <w:pPr>
        <w:jc w:val="center"/>
        <w:rPr>
          <w:b/>
          <w:bCs/>
        </w:rPr>
      </w:pPr>
      <w:r w:rsidRPr="00EA4DA7">
        <w:rPr>
          <w:b/>
          <w:bCs/>
        </w:rPr>
        <w:t>Title: A Critical Analysis of External Factors impacting High Street retailers in the UK</w:t>
      </w:r>
    </w:p>
    <w:p w14:paraId="06F82D1C" w14:textId="1CE0E702" w:rsidR="00BC2998" w:rsidRDefault="00BC2998" w:rsidP="00BC2998">
      <w:pPr>
        <w:jc w:val="center"/>
        <w:rPr>
          <w:b/>
          <w:bCs/>
        </w:rPr>
      </w:pPr>
      <w:r>
        <w:rPr>
          <w:b/>
          <w:bCs/>
        </w:rPr>
        <w:t xml:space="preserve">Module code: </w:t>
      </w:r>
      <w:r w:rsidRPr="00BC2998">
        <w:rPr>
          <w:b/>
          <w:bCs/>
        </w:rPr>
        <w:t>BMSW4014</w:t>
      </w:r>
    </w:p>
    <w:p w14:paraId="1A398FAA" w14:textId="7EC9FA26" w:rsidR="00BC2998" w:rsidRDefault="00BC2998" w:rsidP="00BC2998">
      <w:pPr>
        <w:jc w:val="center"/>
        <w:rPr>
          <w:b/>
          <w:bCs/>
        </w:rPr>
      </w:pPr>
      <w:r>
        <w:rPr>
          <w:b/>
          <w:bCs/>
        </w:rPr>
        <w:t xml:space="preserve">Module Title: </w:t>
      </w:r>
      <w:r w:rsidRPr="00BC2998">
        <w:rPr>
          <w:b/>
          <w:bCs/>
        </w:rPr>
        <w:t>Problem Solving and Innovatio</w:t>
      </w:r>
      <w:r w:rsidR="00FA3BE6">
        <w:rPr>
          <w:b/>
          <w:bCs/>
        </w:rPr>
        <w:t>n</w:t>
      </w:r>
    </w:p>
    <w:p w14:paraId="278187FC" w14:textId="31297238" w:rsidR="00936DC1" w:rsidRDefault="00FA3BE6" w:rsidP="00BC2998">
      <w:pPr>
        <w:jc w:val="center"/>
        <w:rPr>
          <w:b/>
          <w:bCs/>
        </w:rPr>
      </w:pPr>
      <w:r>
        <w:rPr>
          <w:b/>
          <w:bCs/>
        </w:rPr>
        <w:t>Student name: RAMONA ELENA MIRON</w:t>
      </w:r>
    </w:p>
    <w:p w14:paraId="554197F5" w14:textId="67FF7EA0" w:rsidR="00FA3BE6" w:rsidRDefault="00FA3BE6" w:rsidP="00FA3BE6">
      <w:pPr>
        <w:tabs>
          <w:tab w:val="left" w:pos="3400"/>
        </w:tabs>
        <w:rPr>
          <w:b/>
          <w:bCs/>
        </w:rPr>
      </w:pPr>
      <w:r>
        <w:rPr>
          <w:b/>
          <w:bCs/>
        </w:rPr>
        <w:tab/>
      </w:r>
      <w:r>
        <w:rPr>
          <w:b/>
          <w:bCs/>
        </w:rPr>
        <w:tab/>
        <w:t>Student number:2421212</w:t>
      </w:r>
    </w:p>
    <w:p w14:paraId="527964F8" w14:textId="1E0F8A83" w:rsidR="00936DC1" w:rsidRDefault="00936DC1" w:rsidP="00936DC1">
      <w:pPr>
        <w:rPr>
          <w:b/>
          <w:bCs/>
        </w:rPr>
      </w:pPr>
      <w:r w:rsidRPr="00FA3BE6">
        <w:br w:type="page"/>
      </w:r>
      <w:r w:rsidR="00FA3BE6">
        <w:rPr>
          <w:b/>
          <w:bCs/>
        </w:rPr>
        <w:lastRenderedPageBreak/>
        <w:t>S</w:t>
      </w:r>
    </w:p>
    <w:sdt>
      <w:sdtPr>
        <w:rPr>
          <w:rFonts w:ascii="Times New Roman" w:eastAsiaTheme="minorHAnsi" w:hAnsi="Times New Roman" w:cstheme="minorBidi"/>
          <w:color w:val="auto"/>
          <w:sz w:val="24"/>
          <w:szCs w:val="22"/>
        </w:rPr>
        <w:id w:val="30926449"/>
        <w:docPartObj>
          <w:docPartGallery w:val="Table of Contents"/>
          <w:docPartUnique/>
        </w:docPartObj>
      </w:sdtPr>
      <w:sdtEndPr>
        <w:rPr>
          <w:b/>
          <w:bCs/>
          <w:noProof/>
        </w:rPr>
      </w:sdtEndPr>
      <w:sdtContent>
        <w:p w14:paraId="4C27E077" w14:textId="4744E742" w:rsidR="00936DC1" w:rsidRPr="00043A48" w:rsidRDefault="00043A48" w:rsidP="00043A48">
          <w:pPr>
            <w:pStyle w:val="TOCHeading"/>
            <w:spacing w:line="360" w:lineRule="auto"/>
            <w:jc w:val="center"/>
            <w:rPr>
              <w:rFonts w:ascii="Times New Roman" w:hAnsi="Times New Roman" w:cs="Times New Roman"/>
              <w:b/>
              <w:bCs/>
              <w:color w:val="auto"/>
              <w:sz w:val="24"/>
              <w:szCs w:val="24"/>
            </w:rPr>
          </w:pPr>
          <w:r w:rsidRPr="00043A48">
            <w:rPr>
              <w:rFonts w:ascii="Times New Roman" w:hAnsi="Times New Roman" w:cs="Times New Roman"/>
              <w:b/>
              <w:bCs/>
              <w:color w:val="auto"/>
              <w:sz w:val="24"/>
              <w:szCs w:val="24"/>
            </w:rPr>
            <w:t xml:space="preserve">Table of </w:t>
          </w:r>
          <w:r w:rsidR="00936DC1" w:rsidRPr="00043A48">
            <w:rPr>
              <w:rFonts w:ascii="Times New Roman" w:hAnsi="Times New Roman" w:cs="Times New Roman"/>
              <w:b/>
              <w:bCs/>
              <w:color w:val="auto"/>
              <w:sz w:val="24"/>
              <w:szCs w:val="24"/>
            </w:rPr>
            <w:t>Contents</w:t>
          </w:r>
        </w:p>
        <w:p w14:paraId="24973263" w14:textId="0B845E38" w:rsidR="00445B73" w:rsidRDefault="00936DC1">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201060122" w:history="1">
            <w:r w:rsidR="00445B73" w:rsidRPr="00E17F90">
              <w:rPr>
                <w:rStyle w:val="Hyperlink"/>
                <w:noProof/>
              </w:rPr>
              <w:t>1</w:t>
            </w:r>
            <w:r w:rsidR="00445B73">
              <w:rPr>
                <w:rFonts w:asciiTheme="minorHAnsi" w:eastAsiaTheme="minorEastAsia" w:hAnsiTheme="minorHAnsi"/>
                <w:noProof/>
                <w:sz w:val="22"/>
              </w:rPr>
              <w:tab/>
            </w:r>
            <w:r w:rsidR="00445B73" w:rsidRPr="00E17F90">
              <w:rPr>
                <w:rStyle w:val="Hyperlink"/>
                <w:noProof/>
              </w:rPr>
              <w:t>Introduction</w:t>
            </w:r>
            <w:r w:rsidR="00445B73">
              <w:rPr>
                <w:noProof/>
                <w:webHidden/>
              </w:rPr>
              <w:tab/>
            </w:r>
            <w:r w:rsidR="00445B73">
              <w:rPr>
                <w:noProof/>
                <w:webHidden/>
              </w:rPr>
              <w:fldChar w:fldCharType="begin"/>
            </w:r>
            <w:r w:rsidR="00445B73">
              <w:rPr>
                <w:noProof/>
                <w:webHidden/>
              </w:rPr>
              <w:instrText xml:space="preserve"> PAGEREF _Toc201060122 \h </w:instrText>
            </w:r>
            <w:r w:rsidR="00445B73">
              <w:rPr>
                <w:noProof/>
                <w:webHidden/>
              </w:rPr>
            </w:r>
            <w:r w:rsidR="00445B73">
              <w:rPr>
                <w:noProof/>
                <w:webHidden/>
              </w:rPr>
              <w:fldChar w:fldCharType="separate"/>
            </w:r>
            <w:r w:rsidR="00445B73">
              <w:rPr>
                <w:noProof/>
                <w:webHidden/>
              </w:rPr>
              <w:t>3</w:t>
            </w:r>
            <w:r w:rsidR="00445B73">
              <w:rPr>
                <w:noProof/>
                <w:webHidden/>
              </w:rPr>
              <w:fldChar w:fldCharType="end"/>
            </w:r>
          </w:hyperlink>
        </w:p>
        <w:p w14:paraId="5774C772" w14:textId="359CA70A" w:rsidR="00445B73" w:rsidRDefault="00445B73">
          <w:pPr>
            <w:pStyle w:val="TOC1"/>
            <w:tabs>
              <w:tab w:val="right" w:leader="dot" w:pos="9350"/>
            </w:tabs>
            <w:rPr>
              <w:rFonts w:asciiTheme="minorHAnsi" w:eastAsiaTheme="minorEastAsia" w:hAnsiTheme="minorHAnsi"/>
              <w:noProof/>
              <w:sz w:val="22"/>
            </w:rPr>
          </w:pPr>
          <w:hyperlink w:anchor="_Toc201060123" w:history="1">
            <w:r w:rsidRPr="00E17F90">
              <w:rPr>
                <w:rStyle w:val="Hyperlink"/>
                <w:noProof/>
              </w:rPr>
              <w:t>2</w:t>
            </w:r>
            <w:r>
              <w:rPr>
                <w:rFonts w:asciiTheme="minorHAnsi" w:eastAsiaTheme="minorEastAsia" w:hAnsiTheme="minorHAnsi"/>
                <w:noProof/>
                <w:sz w:val="22"/>
              </w:rPr>
              <w:tab/>
            </w:r>
            <w:r w:rsidRPr="00E17F90">
              <w:rPr>
                <w:rStyle w:val="Hyperlink"/>
                <w:noProof/>
              </w:rPr>
              <w:t>Findings</w:t>
            </w:r>
            <w:r>
              <w:rPr>
                <w:noProof/>
                <w:webHidden/>
              </w:rPr>
              <w:tab/>
            </w:r>
            <w:r>
              <w:rPr>
                <w:noProof/>
                <w:webHidden/>
              </w:rPr>
              <w:fldChar w:fldCharType="begin"/>
            </w:r>
            <w:r>
              <w:rPr>
                <w:noProof/>
                <w:webHidden/>
              </w:rPr>
              <w:instrText xml:space="preserve"> PAGEREF _Toc201060123 \h </w:instrText>
            </w:r>
            <w:r>
              <w:rPr>
                <w:noProof/>
                <w:webHidden/>
              </w:rPr>
            </w:r>
            <w:r>
              <w:rPr>
                <w:noProof/>
                <w:webHidden/>
              </w:rPr>
              <w:fldChar w:fldCharType="separate"/>
            </w:r>
            <w:r>
              <w:rPr>
                <w:noProof/>
                <w:webHidden/>
              </w:rPr>
              <w:t>3</w:t>
            </w:r>
            <w:r>
              <w:rPr>
                <w:noProof/>
                <w:webHidden/>
              </w:rPr>
              <w:fldChar w:fldCharType="end"/>
            </w:r>
          </w:hyperlink>
        </w:p>
        <w:p w14:paraId="36144532" w14:textId="74574369" w:rsidR="00445B73" w:rsidRDefault="00445B73">
          <w:pPr>
            <w:pStyle w:val="TOC2"/>
            <w:tabs>
              <w:tab w:val="right" w:leader="dot" w:pos="9350"/>
            </w:tabs>
            <w:rPr>
              <w:rFonts w:asciiTheme="minorHAnsi" w:eastAsiaTheme="minorEastAsia" w:hAnsiTheme="minorHAnsi"/>
              <w:noProof/>
              <w:sz w:val="22"/>
            </w:rPr>
          </w:pPr>
          <w:hyperlink w:anchor="_Toc201060124" w:history="1">
            <w:r w:rsidRPr="00E17F90">
              <w:rPr>
                <w:rStyle w:val="Hyperlink"/>
                <w:noProof/>
              </w:rPr>
              <w:t>2.1</w:t>
            </w:r>
            <w:r>
              <w:rPr>
                <w:rFonts w:asciiTheme="minorHAnsi" w:eastAsiaTheme="minorEastAsia" w:hAnsiTheme="minorHAnsi"/>
                <w:noProof/>
                <w:sz w:val="22"/>
              </w:rPr>
              <w:tab/>
            </w:r>
            <w:r w:rsidRPr="00E17F90">
              <w:rPr>
                <w:rStyle w:val="Hyperlink"/>
                <w:noProof/>
              </w:rPr>
              <w:t>Overview of External Challenges</w:t>
            </w:r>
            <w:r>
              <w:rPr>
                <w:noProof/>
                <w:webHidden/>
              </w:rPr>
              <w:tab/>
            </w:r>
            <w:r>
              <w:rPr>
                <w:noProof/>
                <w:webHidden/>
              </w:rPr>
              <w:fldChar w:fldCharType="begin"/>
            </w:r>
            <w:r>
              <w:rPr>
                <w:noProof/>
                <w:webHidden/>
              </w:rPr>
              <w:instrText xml:space="preserve"> PAGEREF _Toc201060124 \h </w:instrText>
            </w:r>
            <w:r>
              <w:rPr>
                <w:noProof/>
                <w:webHidden/>
              </w:rPr>
            </w:r>
            <w:r>
              <w:rPr>
                <w:noProof/>
                <w:webHidden/>
              </w:rPr>
              <w:fldChar w:fldCharType="separate"/>
            </w:r>
            <w:r>
              <w:rPr>
                <w:noProof/>
                <w:webHidden/>
              </w:rPr>
              <w:t>3</w:t>
            </w:r>
            <w:r>
              <w:rPr>
                <w:noProof/>
                <w:webHidden/>
              </w:rPr>
              <w:fldChar w:fldCharType="end"/>
            </w:r>
          </w:hyperlink>
        </w:p>
        <w:p w14:paraId="42AF4E67" w14:textId="295B8EE0" w:rsidR="00445B73" w:rsidRDefault="00445B73">
          <w:pPr>
            <w:pStyle w:val="TOC2"/>
            <w:tabs>
              <w:tab w:val="right" w:leader="dot" w:pos="9350"/>
            </w:tabs>
            <w:rPr>
              <w:rFonts w:asciiTheme="minorHAnsi" w:eastAsiaTheme="minorEastAsia" w:hAnsiTheme="minorHAnsi"/>
              <w:noProof/>
              <w:sz w:val="22"/>
            </w:rPr>
          </w:pPr>
          <w:hyperlink w:anchor="_Toc201060125" w:history="1">
            <w:r w:rsidRPr="00E17F90">
              <w:rPr>
                <w:rStyle w:val="Hyperlink"/>
                <w:noProof/>
              </w:rPr>
              <w:t>2.2</w:t>
            </w:r>
            <w:r>
              <w:rPr>
                <w:rFonts w:asciiTheme="minorHAnsi" w:eastAsiaTheme="minorEastAsia" w:hAnsiTheme="minorHAnsi"/>
                <w:noProof/>
                <w:sz w:val="22"/>
              </w:rPr>
              <w:tab/>
            </w:r>
            <w:r w:rsidRPr="00E17F90">
              <w:rPr>
                <w:rStyle w:val="Hyperlink"/>
                <w:noProof/>
              </w:rPr>
              <w:t>PESTLE Analysis</w:t>
            </w:r>
            <w:r>
              <w:rPr>
                <w:noProof/>
                <w:webHidden/>
              </w:rPr>
              <w:tab/>
            </w:r>
            <w:r>
              <w:rPr>
                <w:noProof/>
                <w:webHidden/>
              </w:rPr>
              <w:fldChar w:fldCharType="begin"/>
            </w:r>
            <w:r>
              <w:rPr>
                <w:noProof/>
                <w:webHidden/>
              </w:rPr>
              <w:instrText xml:space="preserve"> PAGEREF _Toc201060125 \h </w:instrText>
            </w:r>
            <w:r>
              <w:rPr>
                <w:noProof/>
                <w:webHidden/>
              </w:rPr>
            </w:r>
            <w:r>
              <w:rPr>
                <w:noProof/>
                <w:webHidden/>
              </w:rPr>
              <w:fldChar w:fldCharType="separate"/>
            </w:r>
            <w:r>
              <w:rPr>
                <w:noProof/>
                <w:webHidden/>
              </w:rPr>
              <w:t>3</w:t>
            </w:r>
            <w:r>
              <w:rPr>
                <w:noProof/>
                <w:webHidden/>
              </w:rPr>
              <w:fldChar w:fldCharType="end"/>
            </w:r>
          </w:hyperlink>
        </w:p>
        <w:p w14:paraId="5A5FAAF2" w14:textId="1E741C18" w:rsidR="00445B73" w:rsidRDefault="00445B73">
          <w:pPr>
            <w:pStyle w:val="TOC3"/>
            <w:tabs>
              <w:tab w:val="left" w:pos="880"/>
              <w:tab w:val="right" w:leader="dot" w:pos="9350"/>
            </w:tabs>
            <w:rPr>
              <w:rFonts w:asciiTheme="minorHAnsi" w:eastAsiaTheme="minorEastAsia" w:hAnsiTheme="minorHAnsi"/>
              <w:noProof/>
              <w:sz w:val="22"/>
            </w:rPr>
          </w:pPr>
          <w:hyperlink w:anchor="_Toc201060126" w:history="1">
            <w:r w:rsidRPr="00E17F90">
              <w:rPr>
                <w:rStyle w:val="Hyperlink"/>
                <w:noProof/>
              </w:rPr>
              <w:t>2.2.1</w:t>
            </w:r>
            <w:r>
              <w:rPr>
                <w:rFonts w:asciiTheme="minorHAnsi" w:eastAsiaTheme="minorEastAsia" w:hAnsiTheme="minorHAnsi"/>
                <w:noProof/>
                <w:sz w:val="22"/>
              </w:rPr>
              <w:tab/>
            </w:r>
            <w:r w:rsidRPr="00E17F90">
              <w:rPr>
                <w:rStyle w:val="Hyperlink"/>
                <w:noProof/>
              </w:rPr>
              <w:t>Political Factors</w:t>
            </w:r>
            <w:r>
              <w:rPr>
                <w:noProof/>
                <w:webHidden/>
              </w:rPr>
              <w:tab/>
            </w:r>
            <w:r>
              <w:rPr>
                <w:noProof/>
                <w:webHidden/>
              </w:rPr>
              <w:fldChar w:fldCharType="begin"/>
            </w:r>
            <w:r>
              <w:rPr>
                <w:noProof/>
                <w:webHidden/>
              </w:rPr>
              <w:instrText xml:space="preserve"> PAGEREF _Toc201060126 \h </w:instrText>
            </w:r>
            <w:r>
              <w:rPr>
                <w:noProof/>
                <w:webHidden/>
              </w:rPr>
            </w:r>
            <w:r>
              <w:rPr>
                <w:noProof/>
                <w:webHidden/>
              </w:rPr>
              <w:fldChar w:fldCharType="separate"/>
            </w:r>
            <w:r>
              <w:rPr>
                <w:noProof/>
                <w:webHidden/>
              </w:rPr>
              <w:t>3</w:t>
            </w:r>
            <w:r>
              <w:rPr>
                <w:noProof/>
                <w:webHidden/>
              </w:rPr>
              <w:fldChar w:fldCharType="end"/>
            </w:r>
          </w:hyperlink>
        </w:p>
        <w:p w14:paraId="232DE47A" w14:textId="6A05DB87" w:rsidR="00445B73" w:rsidRDefault="00445B73">
          <w:pPr>
            <w:pStyle w:val="TOC3"/>
            <w:tabs>
              <w:tab w:val="left" w:pos="880"/>
              <w:tab w:val="right" w:leader="dot" w:pos="9350"/>
            </w:tabs>
            <w:rPr>
              <w:rFonts w:asciiTheme="minorHAnsi" w:eastAsiaTheme="minorEastAsia" w:hAnsiTheme="minorHAnsi"/>
              <w:noProof/>
              <w:sz w:val="22"/>
            </w:rPr>
          </w:pPr>
          <w:hyperlink w:anchor="_Toc201060127" w:history="1">
            <w:r w:rsidRPr="00E17F90">
              <w:rPr>
                <w:rStyle w:val="Hyperlink"/>
                <w:noProof/>
              </w:rPr>
              <w:t>2.2.2</w:t>
            </w:r>
            <w:r>
              <w:rPr>
                <w:rFonts w:asciiTheme="minorHAnsi" w:eastAsiaTheme="minorEastAsia" w:hAnsiTheme="minorHAnsi"/>
                <w:noProof/>
                <w:sz w:val="22"/>
              </w:rPr>
              <w:tab/>
            </w:r>
            <w:r w:rsidRPr="00E17F90">
              <w:rPr>
                <w:rStyle w:val="Hyperlink"/>
                <w:noProof/>
              </w:rPr>
              <w:t>Economic Factors</w:t>
            </w:r>
            <w:r>
              <w:rPr>
                <w:noProof/>
                <w:webHidden/>
              </w:rPr>
              <w:tab/>
            </w:r>
            <w:r>
              <w:rPr>
                <w:noProof/>
                <w:webHidden/>
              </w:rPr>
              <w:fldChar w:fldCharType="begin"/>
            </w:r>
            <w:r>
              <w:rPr>
                <w:noProof/>
                <w:webHidden/>
              </w:rPr>
              <w:instrText xml:space="preserve"> PAGEREF _Toc201060127 \h </w:instrText>
            </w:r>
            <w:r>
              <w:rPr>
                <w:noProof/>
                <w:webHidden/>
              </w:rPr>
            </w:r>
            <w:r>
              <w:rPr>
                <w:noProof/>
                <w:webHidden/>
              </w:rPr>
              <w:fldChar w:fldCharType="separate"/>
            </w:r>
            <w:r>
              <w:rPr>
                <w:noProof/>
                <w:webHidden/>
              </w:rPr>
              <w:t>4</w:t>
            </w:r>
            <w:r>
              <w:rPr>
                <w:noProof/>
                <w:webHidden/>
              </w:rPr>
              <w:fldChar w:fldCharType="end"/>
            </w:r>
          </w:hyperlink>
        </w:p>
        <w:p w14:paraId="32A2D8A4" w14:textId="55AA1664" w:rsidR="00445B73" w:rsidRDefault="00445B73">
          <w:pPr>
            <w:pStyle w:val="TOC3"/>
            <w:tabs>
              <w:tab w:val="left" w:pos="880"/>
              <w:tab w:val="right" w:leader="dot" w:pos="9350"/>
            </w:tabs>
            <w:rPr>
              <w:rFonts w:asciiTheme="minorHAnsi" w:eastAsiaTheme="minorEastAsia" w:hAnsiTheme="minorHAnsi"/>
              <w:noProof/>
              <w:sz w:val="22"/>
            </w:rPr>
          </w:pPr>
          <w:hyperlink w:anchor="_Toc201060128" w:history="1">
            <w:r w:rsidRPr="00E17F90">
              <w:rPr>
                <w:rStyle w:val="Hyperlink"/>
                <w:noProof/>
              </w:rPr>
              <w:t>2.2.3</w:t>
            </w:r>
            <w:r>
              <w:rPr>
                <w:rFonts w:asciiTheme="minorHAnsi" w:eastAsiaTheme="minorEastAsia" w:hAnsiTheme="minorHAnsi"/>
                <w:noProof/>
                <w:sz w:val="22"/>
              </w:rPr>
              <w:tab/>
            </w:r>
            <w:r w:rsidRPr="00E17F90">
              <w:rPr>
                <w:rStyle w:val="Hyperlink"/>
                <w:noProof/>
              </w:rPr>
              <w:t>Social Factors</w:t>
            </w:r>
            <w:r>
              <w:rPr>
                <w:noProof/>
                <w:webHidden/>
              </w:rPr>
              <w:tab/>
            </w:r>
            <w:r>
              <w:rPr>
                <w:noProof/>
                <w:webHidden/>
              </w:rPr>
              <w:fldChar w:fldCharType="begin"/>
            </w:r>
            <w:r>
              <w:rPr>
                <w:noProof/>
                <w:webHidden/>
              </w:rPr>
              <w:instrText xml:space="preserve"> PAGEREF _Toc201060128 \h </w:instrText>
            </w:r>
            <w:r>
              <w:rPr>
                <w:noProof/>
                <w:webHidden/>
              </w:rPr>
            </w:r>
            <w:r>
              <w:rPr>
                <w:noProof/>
                <w:webHidden/>
              </w:rPr>
              <w:fldChar w:fldCharType="separate"/>
            </w:r>
            <w:r>
              <w:rPr>
                <w:noProof/>
                <w:webHidden/>
              </w:rPr>
              <w:t>5</w:t>
            </w:r>
            <w:r>
              <w:rPr>
                <w:noProof/>
                <w:webHidden/>
              </w:rPr>
              <w:fldChar w:fldCharType="end"/>
            </w:r>
          </w:hyperlink>
        </w:p>
        <w:p w14:paraId="2C5DC786" w14:textId="64514E60" w:rsidR="00445B73" w:rsidRDefault="00445B73">
          <w:pPr>
            <w:pStyle w:val="TOC3"/>
            <w:tabs>
              <w:tab w:val="left" w:pos="880"/>
              <w:tab w:val="right" w:leader="dot" w:pos="9350"/>
            </w:tabs>
            <w:rPr>
              <w:rFonts w:asciiTheme="minorHAnsi" w:eastAsiaTheme="minorEastAsia" w:hAnsiTheme="minorHAnsi"/>
              <w:noProof/>
              <w:sz w:val="22"/>
            </w:rPr>
          </w:pPr>
          <w:hyperlink w:anchor="_Toc201060129" w:history="1">
            <w:r w:rsidRPr="00E17F90">
              <w:rPr>
                <w:rStyle w:val="Hyperlink"/>
                <w:noProof/>
              </w:rPr>
              <w:t>2.2.4</w:t>
            </w:r>
            <w:r>
              <w:rPr>
                <w:rFonts w:asciiTheme="minorHAnsi" w:eastAsiaTheme="minorEastAsia" w:hAnsiTheme="minorHAnsi"/>
                <w:noProof/>
                <w:sz w:val="22"/>
              </w:rPr>
              <w:tab/>
            </w:r>
            <w:r w:rsidRPr="00E17F90">
              <w:rPr>
                <w:rStyle w:val="Hyperlink"/>
                <w:noProof/>
              </w:rPr>
              <w:t>Technological Factors</w:t>
            </w:r>
            <w:r>
              <w:rPr>
                <w:noProof/>
                <w:webHidden/>
              </w:rPr>
              <w:tab/>
            </w:r>
            <w:r>
              <w:rPr>
                <w:noProof/>
                <w:webHidden/>
              </w:rPr>
              <w:fldChar w:fldCharType="begin"/>
            </w:r>
            <w:r>
              <w:rPr>
                <w:noProof/>
                <w:webHidden/>
              </w:rPr>
              <w:instrText xml:space="preserve"> PAGEREF _Toc201060129 \h </w:instrText>
            </w:r>
            <w:r>
              <w:rPr>
                <w:noProof/>
                <w:webHidden/>
              </w:rPr>
            </w:r>
            <w:r>
              <w:rPr>
                <w:noProof/>
                <w:webHidden/>
              </w:rPr>
              <w:fldChar w:fldCharType="separate"/>
            </w:r>
            <w:r>
              <w:rPr>
                <w:noProof/>
                <w:webHidden/>
              </w:rPr>
              <w:t>6</w:t>
            </w:r>
            <w:r>
              <w:rPr>
                <w:noProof/>
                <w:webHidden/>
              </w:rPr>
              <w:fldChar w:fldCharType="end"/>
            </w:r>
          </w:hyperlink>
        </w:p>
        <w:p w14:paraId="24BC1F25" w14:textId="70B3635B" w:rsidR="00445B73" w:rsidRDefault="00445B73">
          <w:pPr>
            <w:pStyle w:val="TOC3"/>
            <w:tabs>
              <w:tab w:val="left" w:pos="880"/>
              <w:tab w:val="right" w:leader="dot" w:pos="9350"/>
            </w:tabs>
            <w:rPr>
              <w:rFonts w:asciiTheme="minorHAnsi" w:eastAsiaTheme="minorEastAsia" w:hAnsiTheme="minorHAnsi"/>
              <w:noProof/>
              <w:sz w:val="22"/>
            </w:rPr>
          </w:pPr>
          <w:hyperlink w:anchor="_Toc201060130" w:history="1">
            <w:r w:rsidRPr="00E17F90">
              <w:rPr>
                <w:rStyle w:val="Hyperlink"/>
                <w:noProof/>
              </w:rPr>
              <w:t>2.2.5</w:t>
            </w:r>
            <w:r>
              <w:rPr>
                <w:rFonts w:asciiTheme="minorHAnsi" w:eastAsiaTheme="minorEastAsia" w:hAnsiTheme="minorHAnsi"/>
                <w:noProof/>
                <w:sz w:val="22"/>
              </w:rPr>
              <w:tab/>
            </w:r>
            <w:r w:rsidRPr="00E17F90">
              <w:rPr>
                <w:rStyle w:val="Hyperlink"/>
                <w:noProof/>
              </w:rPr>
              <w:t>Legal Factors</w:t>
            </w:r>
            <w:r>
              <w:rPr>
                <w:noProof/>
                <w:webHidden/>
              </w:rPr>
              <w:tab/>
            </w:r>
            <w:r>
              <w:rPr>
                <w:noProof/>
                <w:webHidden/>
              </w:rPr>
              <w:fldChar w:fldCharType="begin"/>
            </w:r>
            <w:r>
              <w:rPr>
                <w:noProof/>
                <w:webHidden/>
              </w:rPr>
              <w:instrText xml:space="preserve"> PAGEREF _Toc201060130 \h </w:instrText>
            </w:r>
            <w:r>
              <w:rPr>
                <w:noProof/>
                <w:webHidden/>
              </w:rPr>
            </w:r>
            <w:r>
              <w:rPr>
                <w:noProof/>
                <w:webHidden/>
              </w:rPr>
              <w:fldChar w:fldCharType="separate"/>
            </w:r>
            <w:r>
              <w:rPr>
                <w:noProof/>
                <w:webHidden/>
              </w:rPr>
              <w:t>7</w:t>
            </w:r>
            <w:r>
              <w:rPr>
                <w:noProof/>
                <w:webHidden/>
              </w:rPr>
              <w:fldChar w:fldCharType="end"/>
            </w:r>
          </w:hyperlink>
        </w:p>
        <w:p w14:paraId="6003A282" w14:textId="07824BC5" w:rsidR="00445B73" w:rsidRDefault="00445B73">
          <w:pPr>
            <w:pStyle w:val="TOC3"/>
            <w:tabs>
              <w:tab w:val="left" w:pos="880"/>
              <w:tab w:val="right" w:leader="dot" w:pos="9350"/>
            </w:tabs>
            <w:rPr>
              <w:rFonts w:asciiTheme="minorHAnsi" w:eastAsiaTheme="minorEastAsia" w:hAnsiTheme="minorHAnsi"/>
              <w:noProof/>
              <w:sz w:val="22"/>
            </w:rPr>
          </w:pPr>
          <w:hyperlink w:anchor="_Toc201060131" w:history="1">
            <w:r w:rsidRPr="00E17F90">
              <w:rPr>
                <w:rStyle w:val="Hyperlink"/>
                <w:noProof/>
              </w:rPr>
              <w:t>2.2.6</w:t>
            </w:r>
            <w:r>
              <w:rPr>
                <w:rFonts w:asciiTheme="minorHAnsi" w:eastAsiaTheme="minorEastAsia" w:hAnsiTheme="minorHAnsi"/>
                <w:noProof/>
                <w:sz w:val="22"/>
              </w:rPr>
              <w:tab/>
            </w:r>
            <w:r w:rsidRPr="00E17F90">
              <w:rPr>
                <w:rStyle w:val="Hyperlink"/>
                <w:noProof/>
              </w:rPr>
              <w:t>Environmental Factors</w:t>
            </w:r>
            <w:r>
              <w:rPr>
                <w:noProof/>
                <w:webHidden/>
              </w:rPr>
              <w:tab/>
            </w:r>
            <w:r>
              <w:rPr>
                <w:noProof/>
                <w:webHidden/>
              </w:rPr>
              <w:fldChar w:fldCharType="begin"/>
            </w:r>
            <w:r>
              <w:rPr>
                <w:noProof/>
                <w:webHidden/>
              </w:rPr>
              <w:instrText xml:space="preserve"> PAGEREF _Toc201060131 \h </w:instrText>
            </w:r>
            <w:r>
              <w:rPr>
                <w:noProof/>
                <w:webHidden/>
              </w:rPr>
            </w:r>
            <w:r>
              <w:rPr>
                <w:noProof/>
                <w:webHidden/>
              </w:rPr>
              <w:fldChar w:fldCharType="separate"/>
            </w:r>
            <w:r>
              <w:rPr>
                <w:noProof/>
                <w:webHidden/>
              </w:rPr>
              <w:t>7</w:t>
            </w:r>
            <w:r>
              <w:rPr>
                <w:noProof/>
                <w:webHidden/>
              </w:rPr>
              <w:fldChar w:fldCharType="end"/>
            </w:r>
          </w:hyperlink>
        </w:p>
        <w:p w14:paraId="067E4DCA" w14:textId="731F83D7" w:rsidR="00445B73" w:rsidRDefault="00445B73">
          <w:pPr>
            <w:pStyle w:val="TOC2"/>
            <w:tabs>
              <w:tab w:val="right" w:leader="dot" w:pos="9350"/>
            </w:tabs>
            <w:rPr>
              <w:rFonts w:asciiTheme="minorHAnsi" w:eastAsiaTheme="minorEastAsia" w:hAnsiTheme="minorHAnsi"/>
              <w:noProof/>
              <w:sz w:val="22"/>
            </w:rPr>
          </w:pPr>
          <w:hyperlink w:anchor="_Toc201060132" w:history="1">
            <w:r w:rsidRPr="00E17F90">
              <w:rPr>
                <w:rStyle w:val="Hyperlink"/>
                <w:noProof/>
              </w:rPr>
              <w:t>2.3</w:t>
            </w:r>
            <w:r>
              <w:rPr>
                <w:rFonts w:asciiTheme="minorHAnsi" w:eastAsiaTheme="minorEastAsia" w:hAnsiTheme="minorHAnsi"/>
                <w:noProof/>
                <w:sz w:val="22"/>
              </w:rPr>
              <w:tab/>
            </w:r>
            <w:r w:rsidRPr="00E17F90">
              <w:rPr>
                <w:rStyle w:val="Hyperlink"/>
                <w:noProof/>
              </w:rPr>
              <w:t>SWOT Analysis</w:t>
            </w:r>
            <w:r>
              <w:rPr>
                <w:noProof/>
                <w:webHidden/>
              </w:rPr>
              <w:tab/>
            </w:r>
            <w:r>
              <w:rPr>
                <w:noProof/>
                <w:webHidden/>
              </w:rPr>
              <w:fldChar w:fldCharType="begin"/>
            </w:r>
            <w:r>
              <w:rPr>
                <w:noProof/>
                <w:webHidden/>
              </w:rPr>
              <w:instrText xml:space="preserve"> PAGEREF _Toc201060132 \h </w:instrText>
            </w:r>
            <w:r>
              <w:rPr>
                <w:noProof/>
                <w:webHidden/>
              </w:rPr>
            </w:r>
            <w:r>
              <w:rPr>
                <w:noProof/>
                <w:webHidden/>
              </w:rPr>
              <w:fldChar w:fldCharType="separate"/>
            </w:r>
            <w:r>
              <w:rPr>
                <w:noProof/>
                <w:webHidden/>
              </w:rPr>
              <w:t>7</w:t>
            </w:r>
            <w:r>
              <w:rPr>
                <w:noProof/>
                <w:webHidden/>
              </w:rPr>
              <w:fldChar w:fldCharType="end"/>
            </w:r>
          </w:hyperlink>
        </w:p>
        <w:p w14:paraId="367AFBD3" w14:textId="7BE7D045" w:rsidR="00445B73" w:rsidRDefault="00445B73">
          <w:pPr>
            <w:pStyle w:val="TOC2"/>
            <w:tabs>
              <w:tab w:val="right" w:leader="dot" w:pos="9350"/>
            </w:tabs>
            <w:rPr>
              <w:rFonts w:asciiTheme="minorHAnsi" w:eastAsiaTheme="minorEastAsia" w:hAnsiTheme="minorHAnsi"/>
              <w:noProof/>
              <w:sz w:val="22"/>
            </w:rPr>
          </w:pPr>
          <w:hyperlink w:anchor="_Toc201060133" w:history="1">
            <w:r w:rsidRPr="00E17F90">
              <w:rPr>
                <w:rStyle w:val="Hyperlink"/>
                <w:noProof/>
              </w:rPr>
              <w:t>2.4</w:t>
            </w:r>
            <w:r>
              <w:rPr>
                <w:rFonts w:asciiTheme="minorHAnsi" w:eastAsiaTheme="minorEastAsia" w:hAnsiTheme="minorHAnsi"/>
                <w:noProof/>
                <w:sz w:val="22"/>
              </w:rPr>
              <w:tab/>
            </w:r>
            <w:r w:rsidRPr="00E17F90">
              <w:rPr>
                <w:rStyle w:val="Hyperlink"/>
                <w:noProof/>
              </w:rPr>
              <w:t>Conclusion</w:t>
            </w:r>
            <w:r>
              <w:rPr>
                <w:noProof/>
                <w:webHidden/>
              </w:rPr>
              <w:tab/>
            </w:r>
            <w:r>
              <w:rPr>
                <w:noProof/>
                <w:webHidden/>
              </w:rPr>
              <w:fldChar w:fldCharType="begin"/>
            </w:r>
            <w:r>
              <w:rPr>
                <w:noProof/>
                <w:webHidden/>
              </w:rPr>
              <w:instrText xml:space="preserve"> PAGEREF _Toc201060133 \h </w:instrText>
            </w:r>
            <w:r>
              <w:rPr>
                <w:noProof/>
                <w:webHidden/>
              </w:rPr>
            </w:r>
            <w:r>
              <w:rPr>
                <w:noProof/>
                <w:webHidden/>
              </w:rPr>
              <w:fldChar w:fldCharType="separate"/>
            </w:r>
            <w:r>
              <w:rPr>
                <w:noProof/>
                <w:webHidden/>
              </w:rPr>
              <w:t>8</w:t>
            </w:r>
            <w:r>
              <w:rPr>
                <w:noProof/>
                <w:webHidden/>
              </w:rPr>
              <w:fldChar w:fldCharType="end"/>
            </w:r>
          </w:hyperlink>
        </w:p>
        <w:p w14:paraId="271BA565" w14:textId="3E7131BA" w:rsidR="00445B73" w:rsidRDefault="00445B73">
          <w:pPr>
            <w:pStyle w:val="TOC1"/>
            <w:tabs>
              <w:tab w:val="right" w:leader="dot" w:pos="9350"/>
            </w:tabs>
            <w:rPr>
              <w:rFonts w:asciiTheme="minorHAnsi" w:eastAsiaTheme="minorEastAsia" w:hAnsiTheme="minorHAnsi"/>
              <w:noProof/>
              <w:sz w:val="22"/>
            </w:rPr>
          </w:pPr>
          <w:hyperlink w:anchor="_Toc201060134" w:history="1">
            <w:r w:rsidRPr="00E17F90">
              <w:rPr>
                <w:rStyle w:val="Hyperlink"/>
                <w:noProof/>
              </w:rPr>
              <w:t>3</w:t>
            </w:r>
            <w:r>
              <w:rPr>
                <w:rFonts w:asciiTheme="minorHAnsi" w:eastAsiaTheme="minorEastAsia" w:hAnsiTheme="minorHAnsi"/>
                <w:noProof/>
                <w:sz w:val="22"/>
              </w:rPr>
              <w:tab/>
            </w:r>
            <w:r w:rsidRPr="00E17F90">
              <w:rPr>
                <w:rStyle w:val="Hyperlink"/>
                <w:noProof/>
              </w:rPr>
              <w:t>Recommendations</w:t>
            </w:r>
            <w:r>
              <w:rPr>
                <w:noProof/>
                <w:webHidden/>
              </w:rPr>
              <w:tab/>
            </w:r>
            <w:r>
              <w:rPr>
                <w:noProof/>
                <w:webHidden/>
              </w:rPr>
              <w:fldChar w:fldCharType="begin"/>
            </w:r>
            <w:r>
              <w:rPr>
                <w:noProof/>
                <w:webHidden/>
              </w:rPr>
              <w:instrText xml:space="preserve"> PAGEREF _Toc201060134 \h </w:instrText>
            </w:r>
            <w:r>
              <w:rPr>
                <w:noProof/>
                <w:webHidden/>
              </w:rPr>
            </w:r>
            <w:r>
              <w:rPr>
                <w:noProof/>
                <w:webHidden/>
              </w:rPr>
              <w:fldChar w:fldCharType="separate"/>
            </w:r>
            <w:r>
              <w:rPr>
                <w:noProof/>
                <w:webHidden/>
              </w:rPr>
              <w:t>8</w:t>
            </w:r>
            <w:r>
              <w:rPr>
                <w:noProof/>
                <w:webHidden/>
              </w:rPr>
              <w:fldChar w:fldCharType="end"/>
            </w:r>
          </w:hyperlink>
        </w:p>
        <w:p w14:paraId="6AA4E210" w14:textId="701BC310" w:rsidR="00445B73" w:rsidRDefault="00445B73">
          <w:pPr>
            <w:pStyle w:val="TOC1"/>
            <w:tabs>
              <w:tab w:val="right" w:leader="dot" w:pos="9350"/>
            </w:tabs>
            <w:rPr>
              <w:rFonts w:asciiTheme="minorHAnsi" w:eastAsiaTheme="minorEastAsia" w:hAnsiTheme="minorHAnsi"/>
              <w:noProof/>
              <w:sz w:val="22"/>
            </w:rPr>
          </w:pPr>
          <w:hyperlink w:anchor="_Toc201060135" w:history="1">
            <w:r w:rsidRPr="00E17F90">
              <w:rPr>
                <w:rStyle w:val="Hyperlink"/>
                <w:noProof/>
              </w:rPr>
              <w:t>4</w:t>
            </w:r>
            <w:r>
              <w:rPr>
                <w:rFonts w:asciiTheme="minorHAnsi" w:eastAsiaTheme="minorEastAsia" w:hAnsiTheme="minorHAnsi"/>
                <w:noProof/>
                <w:sz w:val="22"/>
              </w:rPr>
              <w:tab/>
            </w:r>
            <w:r w:rsidRPr="00E17F90">
              <w:rPr>
                <w:rStyle w:val="Hyperlink"/>
                <w:noProof/>
              </w:rPr>
              <w:t>Reference</w:t>
            </w:r>
            <w:r>
              <w:rPr>
                <w:noProof/>
                <w:webHidden/>
              </w:rPr>
              <w:tab/>
            </w:r>
            <w:r>
              <w:rPr>
                <w:noProof/>
                <w:webHidden/>
              </w:rPr>
              <w:fldChar w:fldCharType="begin"/>
            </w:r>
            <w:r>
              <w:rPr>
                <w:noProof/>
                <w:webHidden/>
              </w:rPr>
              <w:instrText xml:space="preserve"> PAGEREF _Toc201060135 \h </w:instrText>
            </w:r>
            <w:r>
              <w:rPr>
                <w:noProof/>
                <w:webHidden/>
              </w:rPr>
            </w:r>
            <w:r>
              <w:rPr>
                <w:noProof/>
                <w:webHidden/>
              </w:rPr>
              <w:fldChar w:fldCharType="separate"/>
            </w:r>
            <w:r>
              <w:rPr>
                <w:noProof/>
                <w:webHidden/>
              </w:rPr>
              <w:t>10</w:t>
            </w:r>
            <w:r>
              <w:rPr>
                <w:noProof/>
                <w:webHidden/>
              </w:rPr>
              <w:fldChar w:fldCharType="end"/>
            </w:r>
          </w:hyperlink>
        </w:p>
        <w:p w14:paraId="30DB100B" w14:textId="52817FDD" w:rsidR="00936DC1" w:rsidRDefault="00936DC1">
          <w:r>
            <w:rPr>
              <w:b/>
              <w:bCs/>
              <w:noProof/>
            </w:rPr>
            <w:fldChar w:fldCharType="end"/>
          </w:r>
        </w:p>
      </w:sdtContent>
    </w:sdt>
    <w:p w14:paraId="6B234100" w14:textId="428185AD" w:rsidR="00936DC1" w:rsidRPr="005F34B4" w:rsidRDefault="00295462" w:rsidP="00295462">
      <w:pPr>
        <w:rPr>
          <w:b/>
          <w:bCs/>
        </w:rPr>
      </w:pPr>
      <w:r>
        <w:rPr>
          <w:b/>
          <w:bCs/>
        </w:rPr>
        <w:br w:type="page"/>
      </w:r>
    </w:p>
    <w:p w14:paraId="47EEEF26" w14:textId="7EAD74BA" w:rsidR="00F1674C" w:rsidRDefault="00F1674C" w:rsidP="00EA4DA7">
      <w:pPr>
        <w:pStyle w:val="Heading1"/>
      </w:pPr>
      <w:bookmarkStart w:id="0" w:name="_Toc201060122"/>
      <w:r w:rsidRPr="00EA4DA7">
        <w:lastRenderedPageBreak/>
        <w:t>Introduction</w:t>
      </w:r>
      <w:bookmarkEnd w:id="0"/>
      <w:r w:rsidRPr="00EA4DA7">
        <w:t xml:space="preserve"> </w:t>
      </w:r>
    </w:p>
    <w:p w14:paraId="0A1E6BC1" w14:textId="292DCF51" w:rsidR="00321985" w:rsidRPr="00321985" w:rsidRDefault="00321985" w:rsidP="00321985">
      <w:pPr>
        <w:ind w:left="0" w:firstLine="0"/>
      </w:pPr>
      <w:r w:rsidRPr="00321985">
        <w:t>The UK high street retail industry is experiencing a major change, as the trend of increasing cost, evolving consumer behavior</w:t>
      </w:r>
      <w:r>
        <w:t>,</w:t>
      </w:r>
      <w:r w:rsidRPr="00321985">
        <w:t xml:space="preserve"> and digital disruption has posed immense challenges never faced before. Traditional retailers are at risk</w:t>
      </w:r>
      <w:r>
        <w:t xml:space="preserve">, and once vibrant town </w:t>
      </w:r>
      <w:r w:rsidR="00C53EE9">
        <w:t>centers</w:t>
      </w:r>
      <w:r>
        <w:t xml:space="preserve"> are recording higher rates of vacancy and lower</w:t>
      </w:r>
      <w:r w:rsidRPr="00321985">
        <w:t xml:space="preserve"> footfall. This report examines critically the external forces </w:t>
      </w:r>
      <w:r>
        <w:t xml:space="preserve">that affect the high street retailers </w:t>
      </w:r>
      <w:r w:rsidRPr="00321985">
        <w:t xml:space="preserve">with specific strategic instruments like PESTLE and SWOT analysis. The models allow systematizing the discovery of strategic positioning and macro-environmental impact (CIPD, 2024). These dynamics are crucial to </w:t>
      </w:r>
      <w:r w:rsidR="00C53EE9" w:rsidRPr="00321985">
        <w:t>providing</w:t>
      </w:r>
      <w:r w:rsidRPr="00321985">
        <w:t xml:space="preserve"> well-informed decisions and sustainable solutions</w:t>
      </w:r>
      <w:r w:rsidR="000E427F">
        <w:t xml:space="preserve">. </w:t>
      </w:r>
      <w:r w:rsidRPr="00321985">
        <w:t xml:space="preserve">In this analysis, the report will attempt to </w:t>
      </w:r>
      <w:r w:rsidR="00C53EE9" w:rsidRPr="00321985">
        <w:t>criticize</w:t>
      </w:r>
      <w:r w:rsidRPr="00321985">
        <w:t xml:space="preserve"> the external pressure on the sector and suggest </w:t>
      </w:r>
      <w:r>
        <w:t xml:space="preserve">a feasible bargain to facilitate </w:t>
      </w:r>
      <w:r w:rsidRPr="00321985">
        <w:t>resilience and innovation in the sector. Through the contextual introduction, the use of analytical tools, conclusion of findings</w:t>
      </w:r>
      <w:r>
        <w:t>,</w:t>
      </w:r>
      <w:r w:rsidRPr="00321985">
        <w:t xml:space="preserve"> and strategic recommendations, the structure helps in improving the problem-solving power in the current dynamic retailing world (Hallo, 2022).</w:t>
      </w:r>
    </w:p>
    <w:p w14:paraId="16830746" w14:textId="5F7CEB21" w:rsidR="00EA4DA7" w:rsidRPr="00EA4DA7" w:rsidRDefault="00EA4DA7" w:rsidP="00EA4DA7">
      <w:pPr>
        <w:pStyle w:val="Heading1"/>
        <w:rPr>
          <w:sz w:val="27"/>
        </w:rPr>
      </w:pPr>
      <w:bookmarkStart w:id="1" w:name="_Toc201060123"/>
      <w:r w:rsidRPr="00EA4DA7">
        <w:rPr>
          <w:rStyle w:val="Strong"/>
          <w:b/>
          <w:bCs w:val="0"/>
        </w:rPr>
        <w:t>Findings</w:t>
      </w:r>
      <w:bookmarkEnd w:id="1"/>
      <w:r w:rsidRPr="00EA4DA7">
        <w:t xml:space="preserve"> </w:t>
      </w:r>
    </w:p>
    <w:p w14:paraId="3BBAD468" w14:textId="59CFD093" w:rsidR="00EA4DA7" w:rsidRDefault="00EA4DA7" w:rsidP="00EA4DA7">
      <w:pPr>
        <w:pStyle w:val="Heading2"/>
      </w:pPr>
      <w:bookmarkStart w:id="2" w:name="_Toc201060124"/>
      <w:r w:rsidRPr="00EA4DA7">
        <w:t>Overview of External Challenges</w:t>
      </w:r>
      <w:bookmarkEnd w:id="2"/>
    </w:p>
    <w:p w14:paraId="14817105" w14:textId="6B46DF6B" w:rsidR="00BE4066" w:rsidRPr="000E427F" w:rsidRDefault="00BE4066" w:rsidP="00155F28">
      <w:pPr>
        <w:ind w:left="0" w:firstLine="0"/>
        <w:rPr>
          <w:rFonts w:eastAsia="Times New Roman" w:cs="Times New Roman"/>
          <w:szCs w:val="24"/>
        </w:rPr>
      </w:pPr>
      <w:r w:rsidRPr="000E427F">
        <w:rPr>
          <w:rFonts w:eastAsia="Times New Roman" w:cs="Times New Roman"/>
          <w:szCs w:val="24"/>
        </w:rPr>
        <w:t xml:space="preserve">The UK looks like a country with many external challenges for high street retailers. The shift in customer </w:t>
      </w:r>
      <w:r w:rsidR="00C53EE9" w:rsidRPr="000E427F">
        <w:rPr>
          <w:rFonts w:eastAsia="Times New Roman" w:cs="Times New Roman"/>
          <w:szCs w:val="24"/>
        </w:rPr>
        <w:t>behavior</w:t>
      </w:r>
      <w:r w:rsidRPr="000E427F">
        <w:rPr>
          <w:rFonts w:eastAsia="Times New Roman" w:cs="Times New Roman"/>
          <w:szCs w:val="24"/>
        </w:rPr>
        <w:t xml:space="preserve"> is one of them. There are more shoppers using the web because it is convenient and faster. In the COVID-19 pandemic, an even greater number of people began purchasing on the sites. Therefore, less customer traffic is hitting actual stores. Online competition is another big challenge. Online retailers such as Amazon have low product prices, delivery within 24 hours, and a wide variety of products</w:t>
      </w:r>
      <w:r w:rsidR="000E427F" w:rsidRPr="000E427F">
        <w:rPr>
          <w:rFonts w:eastAsia="Times New Roman" w:cs="Times New Roman"/>
          <w:szCs w:val="24"/>
        </w:rPr>
        <w:t xml:space="preserve"> (</w:t>
      </w:r>
      <w:r w:rsidR="000E427F" w:rsidRPr="000E427F">
        <w:rPr>
          <w:rFonts w:cs="Times New Roman"/>
          <w:color w:val="222222"/>
          <w:szCs w:val="24"/>
          <w:shd w:val="clear" w:color="auto" w:fill="FFFFFF"/>
        </w:rPr>
        <w:t>Ratchford et al., 2022</w:t>
      </w:r>
      <w:r w:rsidR="000E427F" w:rsidRPr="000E427F">
        <w:rPr>
          <w:rFonts w:eastAsia="Times New Roman" w:cs="Times New Roman"/>
          <w:szCs w:val="24"/>
        </w:rPr>
        <w:t>)</w:t>
      </w:r>
      <w:r w:rsidRPr="000E427F">
        <w:rPr>
          <w:rFonts w:eastAsia="Times New Roman" w:cs="Times New Roman"/>
          <w:szCs w:val="24"/>
        </w:rPr>
        <w:t xml:space="preserve">. This is challenging for the small and medium-sized high street shops. Various shops are losing their customers and revenue, and that is pressuring their existence (Proctor, 2019). Such transformations imply that the high street business should be able to think in different ways and engage in new strategies </w:t>
      </w:r>
      <w:r w:rsidR="00D34591" w:rsidRPr="000E427F">
        <w:rPr>
          <w:rFonts w:eastAsia="Times New Roman" w:cs="Times New Roman"/>
          <w:szCs w:val="24"/>
        </w:rPr>
        <w:t>for</w:t>
      </w:r>
      <w:r w:rsidRPr="000E427F">
        <w:rPr>
          <w:rFonts w:eastAsia="Times New Roman" w:cs="Times New Roman"/>
          <w:szCs w:val="24"/>
        </w:rPr>
        <w:t xml:space="preserve"> attracting and retaining customers. </w:t>
      </w:r>
    </w:p>
    <w:p w14:paraId="5A52996F" w14:textId="03D36EB5" w:rsidR="00EA4DA7" w:rsidRDefault="00EA4DA7" w:rsidP="00EA4DA7">
      <w:pPr>
        <w:pStyle w:val="Heading2"/>
      </w:pPr>
      <w:bookmarkStart w:id="3" w:name="_Toc201060125"/>
      <w:r w:rsidRPr="00EA4DA7">
        <w:t>PESTLE Analysis</w:t>
      </w:r>
      <w:bookmarkEnd w:id="3"/>
    </w:p>
    <w:p w14:paraId="614AB54C" w14:textId="5CCC87D6" w:rsidR="00E85377" w:rsidRPr="00E85377" w:rsidRDefault="00E85377" w:rsidP="000E0916">
      <w:pPr>
        <w:pStyle w:val="Heading3"/>
      </w:pPr>
      <w:bookmarkStart w:id="4" w:name="_Toc201060126"/>
      <w:r>
        <w:t>Political Factors</w:t>
      </w:r>
      <w:bookmarkEnd w:id="4"/>
    </w:p>
    <w:p w14:paraId="2F072547" w14:textId="7B8B37D9" w:rsidR="00E85377" w:rsidRDefault="00E85377" w:rsidP="00E85377">
      <w:pPr>
        <w:ind w:left="0" w:firstLine="0"/>
      </w:pPr>
      <w:r w:rsidRPr="00E85377">
        <w:t>The retail enterprises can be influenced by government decisions and rules. As an illustration, business rates and other local taxes are sometimes high</w:t>
      </w:r>
      <w:r>
        <w:t xml:space="preserve">, and it costs a lot to operate a </w:t>
      </w:r>
      <w:r w:rsidRPr="00E85377">
        <w:t xml:space="preserve">shop on the high street. These costs have been attempted to be mitigated by local councils, which </w:t>
      </w:r>
      <w:r>
        <w:t>haven't been able to decrease them;</w:t>
      </w:r>
      <w:r w:rsidRPr="00E85377">
        <w:t xml:space="preserve"> nonetheless, several stores are having trouble. There is also the issue of the </w:t>
      </w:r>
      <w:r w:rsidRPr="00E85377">
        <w:lastRenderedPageBreak/>
        <w:t>supply of European goods</w:t>
      </w:r>
      <w:r>
        <w:t>, which</w:t>
      </w:r>
      <w:r w:rsidRPr="00E85377">
        <w:t xml:space="preserve"> is also affected by other Brexit factors, which cost more and cause delays (Marmol, 2015). </w:t>
      </w:r>
      <w:r w:rsidR="008B0618">
        <w:t>T</w:t>
      </w:r>
      <w:r w:rsidRPr="00E85377">
        <w:t>he 20 leading cities and towns in the UK where the decline of high streets is the highest</w:t>
      </w:r>
      <w:r w:rsidR="001507D1">
        <w:t xml:space="preserve"> </w:t>
      </w:r>
      <w:r w:rsidR="001507D1">
        <w:rPr>
          <w:color w:val="000000"/>
          <w:shd w:val="clear" w:color="auto" w:fill="FFFFFF"/>
        </w:rPr>
        <w:t>(Orr et al., 2022)</w:t>
      </w:r>
      <w:r w:rsidRPr="00E85377">
        <w:t>. Such locations as Poole, Blackpool, and Wigan have experienced steep declines in the performance of retail outlets, as political and economic choices have a localized effect on the high streets.</w:t>
      </w:r>
    </w:p>
    <w:p w14:paraId="20457865" w14:textId="77777777" w:rsidR="001507D1" w:rsidRDefault="00EC6DCE" w:rsidP="001507D1">
      <w:pPr>
        <w:keepNext/>
        <w:ind w:left="0" w:firstLine="0"/>
        <w:jc w:val="center"/>
      </w:pPr>
      <w:r>
        <w:rPr>
          <w:noProof/>
        </w:rPr>
        <w:drawing>
          <wp:inline distT="0" distB="0" distL="0" distR="0" wp14:anchorId="1333D1B7" wp14:editId="0E26FAF2">
            <wp:extent cx="4921624" cy="335715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t="6026" b="11399"/>
                    <a:stretch/>
                  </pic:blipFill>
                  <pic:spPr bwMode="auto">
                    <a:xfrm>
                      <a:off x="0" y="0"/>
                      <a:ext cx="4932168" cy="3364343"/>
                    </a:xfrm>
                    <a:prstGeom prst="rect">
                      <a:avLst/>
                    </a:prstGeom>
                    <a:ln>
                      <a:noFill/>
                    </a:ln>
                    <a:extLst>
                      <a:ext uri="{53640926-AAD7-44D8-BBD7-CCE9431645EC}">
                        <a14:shadowObscured xmlns:a14="http://schemas.microsoft.com/office/drawing/2010/main"/>
                      </a:ext>
                    </a:extLst>
                  </pic:spPr>
                </pic:pic>
              </a:graphicData>
            </a:graphic>
          </wp:inline>
        </w:drawing>
      </w:r>
    </w:p>
    <w:p w14:paraId="026F79B0" w14:textId="2A48C19D" w:rsidR="001507D1" w:rsidRPr="001507D1" w:rsidRDefault="001507D1" w:rsidP="001507D1">
      <w:pPr>
        <w:pStyle w:val="Caption"/>
        <w:jc w:val="center"/>
        <w:rPr>
          <w:b/>
          <w:bCs/>
          <w:color w:val="auto"/>
        </w:rPr>
      </w:pPr>
      <w:r w:rsidRPr="001507D1">
        <w:rPr>
          <w:b/>
          <w:bCs/>
          <w:color w:val="auto"/>
        </w:rPr>
        <w:t xml:space="preserve">Figure </w:t>
      </w:r>
      <w:r w:rsidRPr="001507D1">
        <w:rPr>
          <w:b/>
          <w:bCs/>
          <w:color w:val="auto"/>
        </w:rPr>
        <w:fldChar w:fldCharType="begin"/>
      </w:r>
      <w:r w:rsidRPr="001507D1">
        <w:rPr>
          <w:b/>
          <w:bCs/>
          <w:color w:val="auto"/>
        </w:rPr>
        <w:instrText xml:space="preserve"> SEQ Figure \* ARABIC </w:instrText>
      </w:r>
      <w:r w:rsidRPr="001507D1">
        <w:rPr>
          <w:b/>
          <w:bCs/>
          <w:color w:val="auto"/>
        </w:rPr>
        <w:fldChar w:fldCharType="separate"/>
      </w:r>
      <w:r w:rsidR="00D54E12">
        <w:rPr>
          <w:b/>
          <w:bCs/>
          <w:noProof/>
          <w:color w:val="auto"/>
        </w:rPr>
        <w:t>1</w:t>
      </w:r>
      <w:r w:rsidRPr="001507D1">
        <w:rPr>
          <w:b/>
          <w:bCs/>
          <w:color w:val="auto"/>
        </w:rPr>
        <w:fldChar w:fldCharType="end"/>
      </w:r>
      <w:r>
        <w:rPr>
          <w:b/>
          <w:bCs/>
          <w:color w:val="auto"/>
        </w:rPr>
        <w:t xml:space="preserve"> </w:t>
      </w:r>
      <w:r w:rsidRPr="001507D1">
        <w:rPr>
          <w:b/>
          <w:bCs/>
          <w:color w:val="auto"/>
        </w:rPr>
        <w:t xml:space="preserve">High </w:t>
      </w:r>
      <w:r w:rsidR="003F2559" w:rsidRPr="001507D1">
        <w:rPr>
          <w:b/>
          <w:bCs/>
          <w:color w:val="auto"/>
        </w:rPr>
        <w:t>Streets</w:t>
      </w:r>
      <w:r w:rsidRPr="001507D1">
        <w:rPr>
          <w:b/>
          <w:bCs/>
          <w:color w:val="auto"/>
        </w:rPr>
        <w:t xml:space="preserve"> in the UK</w:t>
      </w:r>
    </w:p>
    <w:p w14:paraId="13F088C3" w14:textId="15B2ABA4" w:rsidR="00EC6DCE" w:rsidRPr="001507D1" w:rsidRDefault="001507D1" w:rsidP="001507D1">
      <w:pPr>
        <w:pStyle w:val="Caption"/>
        <w:jc w:val="center"/>
        <w:rPr>
          <w:b/>
          <w:bCs/>
          <w:color w:val="auto"/>
        </w:rPr>
      </w:pPr>
      <w:r w:rsidRPr="001507D1">
        <w:rPr>
          <w:b/>
          <w:bCs/>
          <w:color w:val="auto"/>
        </w:rPr>
        <w:t>Source: (Orr et al., 2022)</w:t>
      </w:r>
    </w:p>
    <w:p w14:paraId="3D1DEBC5" w14:textId="6CD46710" w:rsidR="00EC6DCE" w:rsidRDefault="00EC6DCE" w:rsidP="000E0916">
      <w:pPr>
        <w:pStyle w:val="Heading3"/>
      </w:pPr>
      <w:bookmarkStart w:id="5" w:name="_Toc201060127"/>
      <w:r>
        <w:t>Economic Factors</w:t>
      </w:r>
      <w:bookmarkEnd w:id="5"/>
      <w:r>
        <w:t xml:space="preserve"> </w:t>
      </w:r>
    </w:p>
    <w:p w14:paraId="4F3F524F" w14:textId="5A38D973" w:rsidR="00E85377" w:rsidRDefault="00EC6DCE" w:rsidP="00EC6DCE">
      <w:pPr>
        <w:ind w:left="0" w:firstLine="0"/>
      </w:pPr>
      <w:r w:rsidRPr="00EC6DCE">
        <w:t>The UK is experiencing some financial issues</w:t>
      </w:r>
      <w:r>
        <w:t xml:space="preserve">, such as inflation and the </w:t>
      </w:r>
      <w:r w:rsidRPr="00EC6DCE">
        <w:t xml:space="preserve">cost-of-living crisis. An increase in the price means that individuals become strained with little money to spend on other unnecessary products. This is detrimental to high street retailers such as clothing and gift shops. Greater energy bills are also a factor that adds </w:t>
      </w:r>
      <w:r>
        <w:t xml:space="preserve">to </w:t>
      </w:r>
      <w:r w:rsidRPr="00EC6DCE">
        <w:t>the cost of operating physical stores (</w:t>
      </w:r>
      <w:proofErr w:type="spellStart"/>
      <w:r w:rsidRPr="00EC6DCE">
        <w:t>Marchau</w:t>
      </w:r>
      <w:proofErr w:type="spellEnd"/>
      <w:r w:rsidRPr="00EC6DCE">
        <w:t xml:space="preserve">, 2019). Web shops will invariably have less </w:t>
      </w:r>
      <w:r>
        <w:t>overhead,</w:t>
      </w:r>
      <w:r w:rsidRPr="00EC6DCE">
        <w:t xml:space="preserve"> and they will be at an advantage. </w:t>
      </w:r>
      <w:r w:rsidR="00E23240">
        <w:t xml:space="preserve">The </w:t>
      </w:r>
      <w:r w:rsidRPr="00EC6DCE">
        <w:t xml:space="preserve">inflation in the UK increased remarkably to reach an excessive value of 11.1 </w:t>
      </w:r>
      <w:r w:rsidR="000E0916">
        <w:t>%</w:t>
      </w:r>
      <w:r w:rsidRPr="00EC6DCE">
        <w:t xml:space="preserve"> in October 2022</w:t>
      </w:r>
      <w:r>
        <w:t>, which</w:t>
      </w:r>
      <w:r w:rsidRPr="00EC6DCE">
        <w:t xml:space="preserve"> inflated the cost of consumer goods and services </w:t>
      </w:r>
      <w:r w:rsidR="000E0916" w:rsidRPr="00EC6DCE">
        <w:t>for</w:t>
      </w:r>
      <w:r w:rsidRPr="00EC6DCE">
        <w:t xml:space="preserve"> retailers</w:t>
      </w:r>
      <w:r w:rsidR="008046E7">
        <w:t xml:space="preserve"> </w:t>
      </w:r>
      <w:r w:rsidR="008046E7">
        <w:rPr>
          <w:color w:val="000000"/>
          <w:shd w:val="clear" w:color="auto" w:fill="FFFFFF"/>
        </w:rPr>
        <w:t>(Greenwood and Hanke, 2022)</w:t>
      </w:r>
      <w:r w:rsidRPr="00EC6DCE">
        <w:t xml:space="preserve">. The result of high inflation </w:t>
      </w:r>
      <w:r w:rsidR="00324311" w:rsidRPr="00EC6DCE">
        <w:t>has</w:t>
      </w:r>
      <w:r w:rsidRPr="00EC6DCE">
        <w:t xml:space="preserve"> fallen to 2.0% as </w:t>
      </w:r>
      <w:r>
        <w:t>of May 2024, but its extensive duration has</w:t>
      </w:r>
      <w:r w:rsidRPr="00EC6DCE">
        <w:t xml:space="preserve"> cut the power of spending among households and increased the cost of operations by high street firms. </w:t>
      </w:r>
    </w:p>
    <w:p w14:paraId="6DB56D57" w14:textId="77777777" w:rsidR="00137764" w:rsidRDefault="00EC6DCE" w:rsidP="00604AB4">
      <w:pPr>
        <w:keepNext/>
        <w:ind w:left="0" w:firstLine="0"/>
        <w:jc w:val="center"/>
      </w:pPr>
      <w:r>
        <w:rPr>
          <w:noProof/>
        </w:rPr>
        <w:lastRenderedPageBreak/>
        <w:drawing>
          <wp:inline distT="0" distB="0" distL="0" distR="0" wp14:anchorId="6C354CA0" wp14:editId="1372BC37">
            <wp:extent cx="4848159" cy="1788459"/>
            <wp:effectExtent l="0" t="0" r="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t="18675" b="8816"/>
                    <a:stretch/>
                  </pic:blipFill>
                  <pic:spPr bwMode="auto">
                    <a:xfrm>
                      <a:off x="0" y="0"/>
                      <a:ext cx="4862567" cy="1793774"/>
                    </a:xfrm>
                    <a:prstGeom prst="rect">
                      <a:avLst/>
                    </a:prstGeom>
                    <a:ln>
                      <a:noFill/>
                    </a:ln>
                    <a:extLst>
                      <a:ext uri="{53640926-AAD7-44D8-BBD7-CCE9431645EC}">
                        <a14:shadowObscured xmlns:a14="http://schemas.microsoft.com/office/drawing/2010/main"/>
                      </a:ext>
                    </a:extLst>
                  </pic:spPr>
                </pic:pic>
              </a:graphicData>
            </a:graphic>
          </wp:inline>
        </w:drawing>
      </w:r>
    </w:p>
    <w:p w14:paraId="53987C74" w14:textId="1CD71395" w:rsidR="0012617F" w:rsidRDefault="00137764" w:rsidP="0012617F">
      <w:pPr>
        <w:pStyle w:val="Caption"/>
        <w:jc w:val="center"/>
        <w:rPr>
          <w:b/>
          <w:bCs/>
          <w:color w:val="auto"/>
        </w:rPr>
      </w:pPr>
      <w:r w:rsidRPr="0012617F">
        <w:rPr>
          <w:b/>
          <w:bCs/>
          <w:color w:val="auto"/>
        </w:rPr>
        <w:t xml:space="preserve">Figure </w:t>
      </w:r>
      <w:r w:rsidRPr="0012617F">
        <w:rPr>
          <w:b/>
          <w:bCs/>
          <w:color w:val="auto"/>
        </w:rPr>
        <w:fldChar w:fldCharType="begin"/>
      </w:r>
      <w:r w:rsidRPr="0012617F">
        <w:rPr>
          <w:b/>
          <w:bCs/>
          <w:color w:val="auto"/>
        </w:rPr>
        <w:instrText xml:space="preserve"> SEQ Figure \* ARABIC </w:instrText>
      </w:r>
      <w:r w:rsidRPr="0012617F">
        <w:rPr>
          <w:b/>
          <w:bCs/>
          <w:color w:val="auto"/>
        </w:rPr>
        <w:fldChar w:fldCharType="separate"/>
      </w:r>
      <w:r w:rsidR="00D54E12">
        <w:rPr>
          <w:b/>
          <w:bCs/>
          <w:noProof/>
          <w:color w:val="auto"/>
        </w:rPr>
        <w:t>2</w:t>
      </w:r>
      <w:r w:rsidRPr="0012617F">
        <w:rPr>
          <w:b/>
          <w:bCs/>
          <w:color w:val="auto"/>
        </w:rPr>
        <w:fldChar w:fldCharType="end"/>
      </w:r>
      <w:r w:rsidRPr="0012617F">
        <w:rPr>
          <w:b/>
          <w:bCs/>
          <w:color w:val="auto"/>
        </w:rPr>
        <w:t xml:space="preserve"> Annual change in UK consumer prices </w:t>
      </w:r>
    </w:p>
    <w:p w14:paraId="2C0C95F7" w14:textId="1C5DBFEC" w:rsidR="00EC6DCE" w:rsidRPr="0012617F" w:rsidRDefault="00137764" w:rsidP="0012617F">
      <w:pPr>
        <w:pStyle w:val="Caption"/>
        <w:jc w:val="center"/>
        <w:rPr>
          <w:b/>
          <w:bCs/>
          <w:color w:val="auto"/>
        </w:rPr>
      </w:pPr>
      <w:r w:rsidRPr="0012617F">
        <w:rPr>
          <w:b/>
          <w:bCs/>
          <w:color w:val="auto"/>
        </w:rPr>
        <w:t>Source: (Greenwood and Hanke, 2022).</w:t>
      </w:r>
    </w:p>
    <w:p w14:paraId="36CB6C9E" w14:textId="0145B533" w:rsidR="000E0916" w:rsidRPr="000E0916" w:rsidRDefault="000E0916" w:rsidP="000E0916">
      <w:pPr>
        <w:pStyle w:val="Heading3"/>
      </w:pPr>
      <w:bookmarkStart w:id="6" w:name="_Toc201060128"/>
      <w:r w:rsidRPr="000E0916">
        <w:t>Social Factors</w:t>
      </w:r>
      <w:bookmarkEnd w:id="6"/>
    </w:p>
    <w:p w14:paraId="6A451002" w14:textId="296F60E2" w:rsidR="000E0916" w:rsidRPr="00801F03" w:rsidRDefault="000E0916" w:rsidP="00EC6DCE">
      <w:pPr>
        <w:ind w:left="0" w:firstLine="0"/>
      </w:pPr>
      <w:r w:rsidRPr="00801F03">
        <w:t xml:space="preserve">The way of life and preferences of the customers </w:t>
      </w:r>
      <w:r w:rsidR="00324311" w:rsidRPr="00801F03">
        <w:t>have</w:t>
      </w:r>
      <w:r w:rsidRPr="00801F03">
        <w:t xml:space="preserve"> changed. The number of those who prefer convenience and online offers is </w:t>
      </w:r>
      <w:r w:rsidR="003E1FF8" w:rsidRPr="00801F03">
        <w:t>large</w:t>
      </w:r>
      <w:r w:rsidRPr="00801F03">
        <w:t xml:space="preserve">. The younger generations are shopping online via mobile applications and social media. This implies that even the conventional stores will have to create </w:t>
      </w:r>
      <w:r w:rsidR="003E1FF8" w:rsidRPr="00801F03">
        <w:t>an</w:t>
      </w:r>
      <w:r w:rsidRPr="00801F03">
        <w:t xml:space="preserve"> online presence to remain relevant (Proctor, 2019). Meanwhile, certain customers would want to experience and test products physically, which is why it is still necessary to provide a positive in-store experience. There is some support </w:t>
      </w:r>
      <w:r w:rsidR="003E1FF8" w:rsidRPr="00801F03">
        <w:t>for</w:t>
      </w:r>
      <w:r w:rsidRPr="00801F03">
        <w:t xml:space="preserve"> this instance courtesy of</w:t>
      </w:r>
      <w:r w:rsidR="003E1FF8" w:rsidRPr="00801F03">
        <w:t>,</w:t>
      </w:r>
      <w:r w:rsidRPr="00801F03">
        <w:t xml:space="preserve"> which indicates that even in 2024, a </w:t>
      </w:r>
      <w:r w:rsidR="00D54C09" w:rsidRPr="00801F03">
        <w:t>massive</w:t>
      </w:r>
      <w:r w:rsidRPr="00801F03">
        <w:t xml:space="preserve"> percentage of UK consumers remained keen to use physical stores to acquire their basic commodities</w:t>
      </w:r>
      <w:r w:rsidR="003E1FF8" w:rsidRPr="00801F03">
        <w:t>,</w:t>
      </w:r>
      <w:r w:rsidRPr="00801F03">
        <w:t xml:space="preserve"> whose high rates include snacks (85%), beverages (84%), and groceries (83%)</w:t>
      </w:r>
      <w:r w:rsidR="00801F03" w:rsidRPr="00801F03">
        <w:t xml:space="preserve"> (Statista, 2024)</w:t>
      </w:r>
      <w:r w:rsidRPr="00801F03">
        <w:t xml:space="preserve">. These evolving </w:t>
      </w:r>
      <w:r w:rsidR="00324311" w:rsidRPr="00801F03">
        <w:t>behaviors</w:t>
      </w:r>
      <w:r w:rsidRPr="00801F03">
        <w:t xml:space="preserve"> lead to the fact that </w:t>
      </w:r>
      <w:r w:rsidR="00324311" w:rsidRPr="00801F03">
        <w:t>high</w:t>
      </w:r>
      <w:r w:rsidRPr="00801F03">
        <w:t xml:space="preserve"> street retailers will need to provide </w:t>
      </w:r>
      <w:r w:rsidR="003E1FF8" w:rsidRPr="00801F03">
        <w:t xml:space="preserve">a </w:t>
      </w:r>
      <w:r w:rsidRPr="00801F03">
        <w:t xml:space="preserve">physical as well as </w:t>
      </w:r>
      <w:r w:rsidR="005425F6" w:rsidRPr="00801F03">
        <w:t>digital</w:t>
      </w:r>
      <w:r w:rsidRPr="00801F03">
        <w:t xml:space="preserve"> shopping experience to remain competitive.</w:t>
      </w:r>
    </w:p>
    <w:p w14:paraId="71EAB18B" w14:textId="77777777" w:rsidR="00652A34" w:rsidRDefault="00591199" w:rsidP="00652A34">
      <w:pPr>
        <w:keepNext/>
        <w:ind w:left="0" w:firstLine="0"/>
        <w:jc w:val="center"/>
      </w:pPr>
      <w:r>
        <w:rPr>
          <w:noProof/>
        </w:rPr>
        <w:lastRenderedPageBreak/>
        <w:drawing>
          <wp:inline distT="0" distB="0" distL="0" distR="0" wp14:anchorId="791E98DF" wp14:editId="3CC3EC95">
            <wp:extent cx="3449170" cy="2721800"/>
            <wp:effectExtent l="0" t="0" r="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t="13571" r="36086"/>
                    <a:stretch/>
                  </pic:blipFill>
                  <pic:spPr bwMode="auto">
                    <a:xfrm>
                      <a:off x="0" y="0"/>
                      <a:ext cx="3456244" cy="2727382"/>
                    </a:xfrm>
                    <a:prstGeom prst="rect">
                      <a:avLst/>
                    </a:prstGeom>
                    <a:ln>
                      <a:noFill/>
                    </a:ln>
                    <a:extLst>
                      <a:ext uri="{53640926-AAD7-44D8-BBD7-CCE9431645EC}">
                        <a14:shadowObscured xmlns:a14="http://schemas.microsoft.com/office/drawing/2010/main"/>
                      </a:ext>
                    </a:extLst>
                  </pic:spPr>
                </pic:pic>
              </a:graphicData>
            </a:graphic>
          </wp:inline>
        </w:drawing>
      </w:r>
    </w:p>
    <w:p w14:paraId="1DA260E6" w14:textId="5055444B" w:rsidR="00652A34" w:rsidRPr="00652A34" w:rsidRDefault="00652A34" w:rsidP="00652A34">
      <w:pPr>
        <w:pStyle w:val="Caption"/>
        <w:jc w:val="center"/>
        <w:rPr>
          <w:b/>
          <w:bCs/>
          <w:color w:val="auto"/>
        </w:rPr>
      </w:pPr>
      <w:r w:rsidRPr="00652A34">
        <w:rPr>
          <w:b/>
          <w:bCs/>
          <w:color w:val="auto"/>
        </w:rPr>
        <w:t xml:space="preserve">Figure </w:t>
      </w:r>
      <w:r w:rsidRPr="00652A34">
        <w:rPr>
          <w:b/>
          <w:bCs/>
          <w:color w:val="auto"/>
        </w:rPr>
        <w:fldChar w:fldCharType="begin"/>
      </w:r>
      <w:r w:rsidRPr="00652A34">
        <w:rPr>
          <w:b/>
          <w:bCs/>
          <w:color w:val="auto"/>
        </w:rPr>
        <w:instrText xml:space="preserve"> SEQ Figure \* ARABIC </w:instrText>
      </w:r>
      <w:r w:rsidRPr="00652A34">
        <w:rPr>
          <w:b/>
          <w:bCs/>
          <w:color w:val="auto"/>
        </w:rPr>
        <w:fldChar w:fldCharType="separate"/>
      </w:r>
      <w:r w:rsidR="00D54E12">
        <w:rPr>
          <w:b/>
          <w:bCs/>
          <w:noProof/>
          <w:color w:val="auto"/>
        </w:rPr>
        <w:t>3</w:t>
      </w:r>
      <w:r w:rsidRPr="00652A34">
        <w:rPr>
          <w:b/>
          <w:bCs/>
          <w:color w:val="auto"/>
        </w:rPr>
        <w:fldChar w:fldCharType="end"/>
      </w:r>
      <w:r w:rsidRPr="00652A34">
        <w:rPr>
          <w:b/>
          <w:bCs/>
          <w:color w:val="auto"/>
        </w:rPr>
        <w:t xml:space="preserve"> Consumers pick a physical store over an online store </w:t>
      </w:r>
    </w:p>
    <w:p w14:paraId="65C7F7AE" w14:textId="4635EBC3" w:rsidR="00591199" w:rsidRPr="00652A34" w:rsidRDefault="00652A34" w:rsidP="00652A34">
      <w:pPr>
        <w:pStyle w:val="Caption"/>
        <w:jc w:val="center"/>
        <w:rPr>
          <w:b/>
          <w:bCs/>
          <w:color w:val="auto"/>
        </w:rPr>
      </w:pPr>
      <w:r w:rsidRPr="00652A34">
        <w:rPr>
          <w:b/>
          <w:bCs/>
          <w:color w:val="auto"/>
        </w:rPr>
        <w:t>Source: (Statista, 2024)</w:t>
      </w:r>
    </w:p>
    <w:p w14:paraId="4BF2A1AC" w14:textId="4ECB6C95" w:rsidR="00591199" w:rsidRDefault="00591199" w:rsidP="00591199">
      <w:pPr>
        <w:pStyle w:val="Heading3"/>
      </w:pPr>
      <w:bookmarkStart w:id="7" w:name="_Toc201060129"/>
      <w:r>
        <w:t>Technological Factors</w:t>
      </w:r>
      <w:bookmarkEnd w:id="7"/>
    </w:p>
    <w:p w14:paraId="3FE2CFEA" w14:textId="339AE62C" w:rsidR="00591199" w:rsidRPr="00D54E12" w:rsidRDefault="00591199" w:rsidP="00EC6DCE">
      <w:pPr>
        <w:ind w:left="0" w:firstLine="0"/>
      </w:pPr>
      <w:r w:rsidRPr="00D54E12">
        <w:t xml:space="preserve">Technology is revolutionizing shopping and doing business in retail. The non-use of modern digital tools by high street retailers threatens to </w:t>
      </w:r>
      <w:r w:rsidR="00324311" w:rsidRPr="00D54E12">
        <w:t>lag</w:t>
      </w:r>
      <w:r w:rsidRPr="00D54E12">
        <w:t>. Click-and-collect, online payment</w:t>
      </w:r>
      <w:r w:rsidR="003E1FF8" w:rsidRPr="00D54E12">
        <w:t>,</w:t>
      </w:r>
      <w:r w:rsidRPr="00D54E12">
        <w:t xml:space="preserve"> and </w:t>
      </w:r>
      <w:r w:rsidR="00324311" w:rsidRPr="00D54E12">
        <w:t>personalized</w:t>
      </w:r>
      <w:r w:rsidRPr="00D54E12">
        <w:t xml:space="preserve"> promotions are becoming expected traits in many consumers. Online applications also assist enterprises in stock management and customer trends</w:t>
      </w:r>
      <w:r w:rsidR="008C6DFB" w:rsidRPr="00D54E12">
        <w:t>,</w:t>
      </w:r>
      <w:r w:rsidRPr="00D54E12">
        <w:t xml:space="preserve"> as well as enhancing marketing. The UK digital transformation market is likely to expand, in the period of 2023-2033, by a factor of 10, i.e., from $36.03 billion to $365.2 billion</w:t>
      </w:r>
      <w:r w:rsidR="00D54E12" w:rsidRPr="00D54E12">
        <w:t xml:space="preserve"> (Spherical Insights, 2024)</w:t>
      </w:r>
      <w:r w:rsidR="003E1FF8" w:rsidRPr="00D54E12">
        <w:t>.</w:t>
      </w:r>
      <w:r w:rsidRPr="00D54E12">
        <w:t xml:space="preserve"> Such high-speed growth indicates the level of investment in digital systems. </w:t>
      </w:r>
      <w:r w:rsidR="008C6DFB" w:rsidRPr="00D54E12">
        <w:t xml:space="preserve">Retailers are compelled to respond to this trend by enhancing their online platforms and utilizing technology to generate an </w:t>
      </w:r>
      <w:r w:rsidRPr="00D54E12">
        <w:t xml:space="preserve">improved customer experience. Companies that fail to respect these changes can find it difficult to </w:t>
      </w:r>
      <w:r w:rsidR="00DA283E" w:rsidRPr="00D54E12">
        <w:t>keep</w:t>
      </w:r>
      <w:r w:rsidRPr="00D54E12">
        <w:t xml:space="preserve"> up with more technologically advanced competitors.</w:t>
      </w:r>
    </w:p>
    <w:p w14:paraId="171B15B1" w14:textId="77777777" w:rsidR="00D54E12" w:rsidRDefault="00DA283E" w:rsidP="00D54E12">
      <w:pPr>
        <w:keepNext/>
        <w:ind w:left="0" w:firstLine="0"/>
        <w:jc w:val="center"/>
      </w:pPr>
      <w:r>
        <w:rPr>
          <w:noProof/>
        </w:rPr>
        <w:lastRenderedPageBreak/>
        <w:drawing>
          <wp:inline distT="0" distB="0" distL="0" distR="0" wp14:anchorId="4951AE33" wp14:editId="7ED744F9">
            <wp:extent cx="4875532" cy="1835523"/>
            <wp:effectExtent l="0" t="0" r="127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t="26664"/>
                    <a:stretch/>
                  </pic:blipFill>
                  <pic:spPr bwMode="auto">
                    <a:xfrm>
                      <a:off x="0" y="0"/>
                      <a:ext cx="4957766" cy="1866482"/>
                    </a:xfrm>
                    <a:prstGeom prst="rect">
                      <a:avLst/>
                    </a:prstGeom>
                    <a:ln>
                      <a:noFill/>
                    </a:ln>
                    <a:extLst>
                      <a:ext uri="{53640926-AAD7-44D8-BBD7-CCE9431645EC}">
                        <a14:shadowObscured xmlns:a14="http://schemas.microsoft.com/office/drawing/2010/main"/>
                      </a:ext>
                    </a:extLst>
                  </pic:spPr>
                </pic:pic>
              </a:graphicData>
            </a:graphic>
          </wp:inline>
        </w:drawing>
      </w:r>
    </w:p>
    <w:p w14:paraId="446E80C1" w14:textId="04613BB5" w:rsidR="00D54E12" w:rsidRPr="00D54E12" w:rsidRDefault="00D54E12" w:rsidP="00D54E12">
      <w:pPr>
        <w:pStyle w:val="Caption"/>
        <w:jc w:val="center"/>
        <w:rPr>
          <w:b/>
          <w:bCs/>
          <w:color w:val="auto"/>
        </w:rPr>
      </w:pPr>
      <w:r w:rsidRPr="00D54E12">
        <w:rPr>
          <w:b/>
          <w:bCs/>
          <w:color w:val="auto"/>
        </w:rPr>
        <w:t xml:space="preserve">Figure </w:t>
      </w:r>
      <w:r w:rsidRPr="00D54E12">
        <w:rPr>
          <w:b/>
          <w:bCs/>
          <w:color w:val="auto"/>
        </w:rPr>
        <w:fldChar w:fldCharType="begin"/>
      </w:r>
      <w:r w:rsidRPr="00D54E12">
        <w:rPr>
          <w:b/>
          <w:bCs/>
          <w:color w:val="auto"/>
        </w:rPr>
        <w:instrText xml:space="preserve"> SEQ Figure \* ARABIC </w:instrText>
      </w:r>
      <w:r w:rsidRPr="00D54E12">
        <w:rPr>
          <w:b/>
          <w:bCs/>
          <w:color w:val="auto"/>
        </w:rPr>
        <w:fldChar w:fldCharType="separate"/>
      </w:r>
      <w:r w:rsidRPr="00D54E12">
        <w:rPr>
          <w:b/>
          <w:bCs/>
          <w:noProof/>
          <w:color w:val="auto"/>
        </w:rPr>
        <w:t>4</w:t>
      </w:r>
      <w:r w:rsidRPr="00D54E12">
        <w:rPr>
          <w:b/>
          <w:bCs/>
          <w:color w:val="auto"/>
        </w:rPr>
        <w:fldChar w:fldCharType="end"/>
      </w:r>
      <w:r w:rsidRPr="00D54E12">
        <w:rPr>
          <w:b/>
          <w:bCs/>
          <w:color w:val="auto"/>
        </w:rPr>
        <w:t xml:space="preserve"> UK Digital </w:t>
      </w:r>
      <w:r>
        <w:rPr>
          <w:b/>
          <w:bCs/>
          <w:color w:val="auto"/>
        </w:rPr>
        <w:t>Transformation Market</w:t>
      </w:r>
    </w:p>
    <w:p w14:paraId="23F4FD1A" w14:textId="24B164A3" w:rsidR="00DA283E" w:rsidRPr="00D54E12" w:rsidRDefault="00D54E12" w:rsidP="00D54E12">
      <w:pPr>
        <w:pStyle w:val="Caption"/>
        <w:jc w:val="center"/>
        <w:rPr>
          <w:b/>
          <w:bCs/>
          <w:color w:val="auto"/>
        </w:rPr>
      </w:pPr>
      <w:r w:rsidRPr="00D54E12">
        <w:rPr>
          <w:b/>
          <w:bCs/>
          <w:color w:val="auto"/>
        </w:rPr>
        <w:t>Source: (Spherical Insights, 2024)</w:t>
      </w:r>
    </w:p>
    <w:p w14:paraId="45A5FAF5" w14:textId="77777777" w:rsidR="00B51B83" w:rsidRDefault="00B51B83" w:rsidP="00B51B83">
      <w:pPr>
        <w:pStyle w:val="Heading3"/>
      </w:pPr>
      <w:bookmarkStart w:id="8" w:name="_Toc201060130"/>
      <w:r>
        <w:t>Legal Factors</w:t>
      </w:r>
      <w:bookmarkEnd w:id="8"/>
    </w:p>
    <w:p w14:paraId="169CE834" w14:textId="18FA4250" w:rsidR="00B51B83" w:rsidRDefault="00324311" w:rsidP="00B51B83">
      <w:pPr>
        <w:ind w:left="0" w:firstLine="0"/>
      </w:pPr>
      <w:r>
        <w:t>Retailers</w:t>
      </w:r>
      <w:r w:rsidR="00B51B83">
        <w:t xml:space="preserve"> </w:t>
      </w:r>
      <w:r>
        <w:t>must</w:t>
      </w:r>
      <w:r w:rsidR="00B51B83">
        <w:t xml:space="preserve"> conform to the employment acts, regulations regarding health and safety, and regulations governing data protection. Not complying may incur legal fines and even the downfall of the business. The security of customer data has become one of the primary concerns of UK GDPR </w:t>
      </w:r>
      <w:r>
        <w:t>rules</w:t>
      </w:r>
      <w:r w:rsidR="00B51B83">
        <w:t xml:space="preserve"> (Keough, 2019).</w:t>
      </w:r>
    </w:p>
    <w:p w14:paraId="1C84D4D4" w14:textId="77777777" w:rsidR="00B51B83" w:rsidRDefault="00B51B83" w:rsidP="00B51B83">
      <w:pPr>
        <w:pStyle w:val="Heading3"/>
      </w:pPr>
      <w:bookmarkStart w:id="9" w:name="_Toc201060131"/>
      <w:r>
        <w:t>Environmental Factors</w:t>
      </w:r>
      <w:bookmarkEnd w:id="9"/>
    </w:p>
    <w:p w14:paraId="2A4AC23E" w14:textId="21415424" w:rsidR="00B51B83" w:rsidRPr="00E85377" w:rsidRDefault="00101838" w:rsidP="00B51B83">
      <w:pPr>
        <w:ind w:left="0" w:firstLine="0"/>
      </w:pPr>
      <w:r>
        <w:t>The r</w:t>
      </w:r>
      <w:r w:rsidR="00B51B83">
        <w:t xml:space="preserve">etailers face an increase in demand to be more sustainable. Lots of customers would like to serve companies that utilize recyclable packaging, cut waste, and use ethical sources. When stores fail to </w:t>
      </w:r>
      <w:r w:rsidR="005425F6">
        <w:t>consider</w:t>
      </w:r>
      <w:r w:rsidR="00B51B83">
        <w:t xml:space="preserve"> the environment, they risk losing the trust of the client. The reference to going green is also able to develop a better brand image and enhance long-term success (Keough, 2019).</w:t>
      </w:r>
    </w:p>
    <w:p w14:paraId="2E9AE44A" w14:textId="3E47D74F" w:rsidR="00EA4DA7" w:rsidRDefault="00EA4DA7" w:rsidP="00EA4DA7">
      <w:pPr>
        <w:pStyle w:val="Heading2"/>
      </w:pPr>
      <w:bookmarkStart w:id="10" w:name="_Toc201060132"/>
      <w:r w:rsidRPr="00EA4DA7">
        <w:t>SWOT Analysis</w:t>
      </w:r>
      <w:bookmarkEnd w:id="10"/>
    </w:p>
    <w:tbl>
      <w:tblPr>
        <w:tblStyle w:val="GridTable4-Accent6"/>
        <w:tblW w:w="0" w:type="auto"/>
        <w:tblLook w:val="04A0" w:firstRow="1" w:lastRow="0" w:firstColumn="1" w:lastColumn="0" w:noHBand="0" w:noVBand="1"/>
      </w:tblPr>
      <w:tblGrid>
        <w:gridCol w:w="5142"/>
        <w:gridCol w:w="4208"/>
      </w:tblGrid>
      <w:tr w:rsidR="00B35F7F" w:rsidRPr="005E5F35" w14:paraId="500D7830" w14:textId="77777777" w:rsidTr="005E5F3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F2DA723" w14:textId="77777777" w:rsidR="005E5F35" w:rsidRPr="005E5F35" w:rsidRDefault="005E5F35" w:rsidP="005E5F35">
            <w:pPr>
              <w:spacing w:line="360" w:lineRule="auto"/>
              <w:ind w:left="0" w:firstLine="0"/>
              <w:jc w:val="center"/>
              <w:rPr>
                <w:rFonts w:eastAsia="Times New Roman" w:cs="Times New Roman"/>
                <w:b w:val="0"/>
                <w:bCs w:val="0"/>
                <w:szCs w:val="24"/>
              </w:rPr>
            </w:pPr>
            <w:r w:rsidRPr="005E5F35">
              <w:rPr>
                <w:rFonts w:eastAsia="Times New Roman" w:cs="Times New Roman"/>
                <w:b w:val="0"/>
                <w:bCs w:val="0"/>
                <w:szCs w:val="24"/>
              </w:rPr>
              <w:t>Strengths</w:t>
            </w:r>
          </w:p>
        </w:tc>
        <w:tc>
          <w:tcPr>
            <w:tcW w:w="0" w:type="auto"/>
            <w:hideMark/>
          </w:tcPr>
          <w:p w14:paraId="1571F695" w14:textId="77777777" w:rsidR="005E5F35" w:rsidRPr="005E5F35" w:rsidRDefault="005E5F35" w:rsidP="005E5F35">
            <w:pPr>
              <w:spacing w:line="360" w:lineRule="auto"/>
              <w:ind w:left="0" w:firstLine="0"/>
              <w:jc w:val="center"/>
              <w:cnfStyle w:val="100000000000" w:firstRow="1" w:lastRow="0" w:firstColumn="0" w:lastColumn="0" w:oddVBand="0" w:evenVBand="0" w:oddHBand="0" w:evenHBand="0" w:firstRowFirstColumn="0" w:firstRowLastColumn="0" w:lastRowFirstColumn="0" w:lastRowLastColumn="0"/>
              <w:rPr>
                <w:rFonts w:eastAsia="Times New Roman" w:cs="Times New Roman"/>
                <w:b w:val="0"/>
                <w:bCs w:val="0"/>
                <w:szCs w:val="24"/>
              </w:rPr>
            </w:pPr>
            <w:r w:rsidRPr="005E5F35">
              <w:rPr>
                <w:rFonts w:eastAsia="Times New Roman" w:cs="Times New Roman"/>
                <w:b w:val="0"/>
                <w:bCs w:val="0"/>
                <w:szCs w:val="24"/>
              </w:rPr>
              <w:t>Weaknesses</w:t>
            </w:r>
          </w:p>
        </w:tc>
      </w:tr>
      <w:tr w:rsidR="00B35F7F" w:rsidRPr="005E5F35" w14:paraId="128001EB" w14:textId="77777777" w:rsidTr="005E5F3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FC89CE9" w14:textId="6C8B80FD" w:rsidR="00B35F7F" w:rsidRPr="005E5F35" w:rsidRDefault="00B35F7F" w:rsidP="00B35F7F">
            <w:pPr>
              <w:spacing w:line="360" w:lineRule="auto"/>
              <w:ind w:left="0" w:firstLine="0"/>
              <w:jc w:val="left"/>
              <w:rPr>
                <w:rFonts w:eastAsia="Times New Roman" w:cs="Times New Roman"/>
                <w:b w:val="0"/>
                <w:bCs w:val="0"/>
                <w:szCs w:val="24"/>
              </w:rPr>
            </w:pPr>
            <w:r w:rsidRPr="00B35F7F">
              <w:rPr>
                <w:b w:val="0"/>
                <w:bCs w:val="0"/>
              </w:rPr>
              <w:t>The most established reputation in society</w:t>
            </w:r>
            <w:r w:rsidR="00315A86">
              <w:rPr>
                <w:b w:val="0"/>
                <w:bCs w:val="0"/>
              </w:rPr>
              <w:t>.</w:t>
            </w:r>
          </w:p>
        </w:tc>
        <w:tc>
          <w:tcPr>
            <w:tcW w:w="0" w:type="auto"/>
            <w:hideMark/>
          </w:tcPr>
          <w:p w14:paraId="3E385775" w14:textId="3EE06CA9" w:rsidR="00B35F7F" w:rsidRPr="005E5F35" w:rsidRDefault="00B35F7F" w:rsidP="00B35F7F">
            <w:pPr>
              <w:spacing w:line="360" w:lineRule="auto"/>
              <w:ind w:left="0" w:firstLine="0"/>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rPr>
            </w:pPr>
            <w:r>
              <w:t>An e</w:t>
            </w:r>
            <w:r w:rsidRPr="00B35F7F">
              <w:t>xpensive town center rent and business rates</w:t>
            </w:r>
            <w:r w:rsidR="00315A86">
              <w:t>.</w:t>
            </w:r>
          </w:p>
        </w:tc>
      </w:tr>
      <w:tr w:rsidR="00B35F7F" w:rsidRPr="005E5F35" w14:paraId="69510AAF" w14:textId="77777777" w:rsidTr="005E5F35">
        <w:tc>
          <w:tcPr>
            <w:cnfStyle w:val="001000000000" w:firstRow="0" w:lastRow="0" w:firstColumn="1" w:lastColumn="0" w:oddVBand="0" w:evenVBand="0" w:oddHBand="0" w:evenHBand="0" w:firstRowFirstColumn="0" w:firstRowLastColumn="0" w:lastRowFirstColumn="0" w:lastRowLastColumn="0"/>
            <w:tcW w:w="0" w:type="auto"/>
            <w:hideMark/>
          </w:tcPr>
          <w:p w14:paraId="53D642C0" w14:textId="42B567E3" w:rsidR="00B35F7F" w:rsidRPr="005E5F35" w:rsidRDefault="00B35F7F" w:rsidP="00B35F7F">
            <w:pPr>
              <w:spacing w:line="360" w:lineRule="auto"/>
              <w:ind w:left="0" w:firstLine="0"/>
              <w:jc w:val="left"/>
              <w:rPr>
                <w:rFonts w:eastAsia="Times New Roman" w:cs="Times New Roman"/>
                <w:b w:val="0"/>
                <w:bCs w:val="0"/>
                <w:szCs w:val="24"/>
              </w:rPr>
            </w:pPr>
            <w:r w:rsidRPr="00B35F7F">
              <w:rPr>
                <w:b w:val="0"/>
                <w:bCs w:val="0"/>
              </w:rPr>
              <w:t>In-store customer service</w:t>
            </w:r>
            <w:r w:rsidR="00315A86">
              <w:rPr>
                <w:b w:val="0"/>
                <w:bCs w:val="0"/>
              </w:rPr>
              <w:t>,</w:t>
            </w:r>
            <w:r w:rsidRPr="00B35F7F">
              <w:rPr>
                <w:b w:val="0"/>
                <w:bCs w:val="0"/>
              </w:rPr>
              <w:t xml:space="preserve"> Personal</w:t>
            </w:r>
            <w:r w:rsidR="00315A86">
              <w:rPr>
                <w:b w:val="0"/>
                <w:bCs w:val="0"/>
              </w:rPr>
              <w:t>.</w:t>
            </w:r>
          </w:p>
        </w:tc>
        <w:tc>
          <w:tcPr>
            <w:tcW w:w="0" w:type="auto"/>
            <w:hideMark/>
          </w:tcPr>
          <w:p w14:paraId="5DCBAA4C" w14:textId="01E7A1CC" w:rsidR="00B35F7F" w:rsidRPr="005E5F35" w:rsidRDefault="00B35F7F" w:rsidP="00B35F7F">
            <w:pPr>
              <w:spacing w:line="360" w:lineRule="auto"/>
              <w:ind w:left="0" w:firstLine="0"/>
              <w:jc w:val="left"/>
              <w:cnfStyle w:val="000000000000" w:firstRow="0" w:lastRow="0" w:firstColumn="0" w:lastColumn="0" w:oddVBand="0" w:evenVBand="0" w:oddHBand="0" w:evenHBand="0" w:firstRowFirstColumn="0" w:firstRowLastColumn="0" w:lastRowFirstColumn="0" w:lastRowLastColumn="0"/>
              <w:rPr>
                <w:rFonts w:eastAsia="Times New Roman" w:cs="Times New Roman"/>
                <w:szCs w:val="24"/>
              </w:rPr>
            </w:pPr>
            <w:r>
              <w:t>The s</w:t>
            </w:r>
            <w:r w:rsidRPr="00B35F7F">
              <w:t>mall use of technology in small shops</w:t>
            </w:r>
            <w:r w:rsidR="006646BF">
              <w:t xml:space="preserve">, </w:t>
            </w:r>
            <w:r w:rsidR="006646BF" w:rsidRPr="00BF6159">
              <w:t>Helms</w:t>
            </w:r>
            <w:r w:rsidR="00BF6159">
              <w:t xml:space="preserve"> and </w:t>
            </w:r>
            <w:r w:rsidR="00BF6159" w:rsidRPr="00BF6159">
              <w:t>Nixon</w:t>
            </w:r>
            <w:r w:rsidR="00BF6159">
              <w:t xml:space="preserve"> (2010)</w:t>
            </w:r>
            <w:r w:rsidR="00315A86">
              <w:t>.</w:t>
            </w:r>
          </w:p>
        </w:tc>
      </w:tr>
      <w:tr w:rsidR="00B35F7F" w:rsidRPr="005E5F35" w14:paraId="0AD40F44" w14:textId="77777777" w:rsidTr="005E5F3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513DD0C" w14:textId="04107A79" w:rsidR="00B35F7F" w:rsidRPr="005E5F35" w:rsidRDefault="00B35F7F" w:rsidP="00B35F7F">
            <w:pPr>
              <w:spacing w:line="360" w:lineRule="auto"/>
              <w:ind w:left="0" w:firstLine="0"/>
              <w:jc w:val="left"/>
              <w:rPr>
                <w:rFonts w:eastAsia="Times New Roman" w:cs="Times New Roman"/>
                <w:b w:val="0"/>
                <w:bCs w:val="0"/>
                <w:szCs w:val="24"/>
              </w:rPr>
            </w:pPr>
            <w:r w:rsidRPr="00B35F7F">
              <w:rPr>
                <w:b w:val="0"/>
                <w:bCs w:val="0"/>
              </w:rPr>
              <w:t>The ability of customers to physically observe and have the chance to test products</w:t>
            </w:r>
            <w:r w:rsidR="00315A86">
              <w:rPr>
                <w:b w:val="0"/>
                <w:bCs w:val="0"/>
              </w:rPr>
              <w:t>.</w:t>
            </w:r>
          </w:p>
        </w:tc>
        <w:tc>
          <w:tcPr>
            <w:tcW w:w="0" w:type="auto"/>
            <w:hideMark/>
          </w:tcPr>
          <w:p w14:paraId="461410C4" w14:textId="1376E58C" w:rsidR="00B35F7F" w:rsidRPr="005E5F35" w:rsidRDefault="005425F6" w:rsidP="00B35F7F">
            <w:pPr>
              <w:spacing w:line="360" w:lineRule="auto"/>
              <w:ind w:left="0" w:firstLine="0"/>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rPr>
            </w:pPr>
            <w:r>
              <w:t>Certain</w:t>
            </w:r>
            <w:r w:rsidR="00B35F7F" w:rsidRPr="00B35F7F">
              <w:t xml:space="preserve"> retailers have been too slow to change to online platforms.</w:t>
            </w:r>
          </w:p>
        </w:tc>
      </w:tr>
      <w:tr w:rsidR="00B35F7F" w:rsidRPr="005E5F35" w14:paraId="3D3101A5" w14:textId="77777777" w:rsidTr="005E5F35">
        <w:tc>
          <w:tcPr>
            <w:cnfStyle w:val="001000000000" w:firstRow="0" w:lastRow="0" w:firstColumn="1" w:lastColumn="0" w:oddVBand="0" w:evenVBand="0" w:oddHBand="0" w:evenHBand="0" w:firstRowFirstColumn="0" w:firstRowLastColumn="0" w:lastRowFirstColumn="0" w:lastRowLastColumn="0"/>
            <w:tcW w:w="0" w:type="auto"/>
            <w:hideMark/>
          </w:tcPr>
          <w:p w14:paraId="045A51F0" w14:textId="2E36B6D3" w:rsidR="00B35F7F" w:rsidRPr="005E5F35" w:rsidRDefault="00B35F7F" w:rsidP="00B35F7F">
            <w:pPr>
              <w:spacing w:line="360" w:lineRule="auto"/>
              <w:ind w:left="0" w:firstLine="0"/>
              <w:jc w:val="left"/>
              <w:rPr>
                <w:rFonts w:eastAsia="Times New Roman" w:cs="Times New Roman"/>
                <w:b w:val="0"/>
                <w:bCs w:val="0"/>
                <w:szCs w:val="24"/>
              </w:rPr>
            </w:pPr>
            <w:r>
              <w:rPr>
                <w:b w:val="0"/>
                <w:bCs w:val="0"/>
              </w:rPr>
              <w:t>The d</w:t>
            </w:r>
            <w:r w:rsidRPr="00B35F7F">
              <w:rPr>
                <w:b w:val="0"/>
                <w:bCs w:val="0"/>
              </w:rPr>
              <w:t>ominant supply chains (by UK-based retailers)</w:t>
            </w:r>
            <w:r w:rsidR="00315A86">
              <w:rPr>
                <w:b w:val="0"/>
                <w:bCs w:val="0"/>
              </w:rPr>
              <w:t>.</w:t>
            </w:r>
          </w:p>
        </w:tc>
        <w:tc>
          <w:tcPr>
            <w:tcW w:w="0" w:type="auto"/>
            <w:hideMark/>
          </w:tcPr>
          <w:p w14:paraId="18061A70" w14:textId="0F95D3B6" w:rsidR="00B35F7F" w:rsidRPr="005E5F35" w:rsidRDefault="00B35F7F" w:rsidP="00B35F7F">
            <w:pPr>
              <w:spacing w:line="360" w:lineRule="auto"/>
              <w:ind w:left="0" w:firstLine="0"/>
              <w:jc w:val="left"/>
              <w:cnfStyle w:val="000000000000" w:firstRow="0" w:lastRow="0" w:firstColumn="0" w:lastColumn="0" w:oddVBand="0" w:evenVBand="0" w:oddHBand="0" w:evenHBand="0" w:firstRowFirstColumn="0" w:firstRowLastColumn="0" w:lastRowFirstColumn="0" w:lastRowLastColumn="0"/>
              <w:rPr>
                <w:rFonts w:eastAsia="Times New Roman" w:cs="Times New Roman"/>
                <w:szCs w:val="24"/>
              </w:rPr>
            </w:pPr>
            <w:r>
              <w:t>The s</w:t>
            </w:r>
            <w:r w:rsidRPr="00B35F7F">
              <w:t>hortage of staff or training</w:t>
            </w:r>
            <w:r w:rsidR="00315A86">
              <w:t>.</w:t>
            </w:r>
          </w:p>
        </w:tc>
      </w:tr>
      <w:tr w:rsidR="00BF6159" w:rsidRPr="005E5F35" w14:paraId="225DB988" w14:textId="77777777" w:rsidTr="005E5F3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7B130E8B" w14:textId="4F89C4C3" w:rsidR="005E5F35" w:rsidRPr="00B35F7F" w:rsidRDefault="005E5F35" w:rsidP="005E5F35">
            <w:pPr>
              <w:spacing w:line="360" w:lineRule="auto"/>
              <w:ind w:left="0" w:firstLine="0"/>
              <w:jc w:val="left"/>
              <w:rPr>
                <w:rFonts w:eastAsia="Times New Roman" w:cs="Times New Roman"/>
                <w:szCs w:val="24"/>
              </w:rPr>
            </w:pPr>
            <w:r w:rsidRPr="00B35F7F">
              <w:rPr>
                <w:rStyle w:val="Strong"/>
                <w:b/>
                <w:bCs/>
              </w:rPr>
              <w:lastRenderedPageBreak/>
              <w:t>Opportunities</w:t>
            </w:r>
          </w:p>
        </w:tc>
        <w:tc>
          <w:tcPr>
            <w:tcW w:w="0" w:type="auto"/>
          </w:tcPr>
          <w:p w14:paraId="2521F26B" w14:textId="734E5EE1" w:rsidR="005E5F35" w:rsidRPr="00B35F7F" w:rsidRDefault="005E5F35" w:rsidP="005E5F35">
            <w:pPr>
              <w:spacing w:line="360" w:lineRule="auto"/>
              <w:ind w:left="0" w:firstLine="0"/>
              <w:jc w:val="left"/>
              <w:cnfStyle w:val="000000100000" w:firstRow="0" w:lastRow="0" w:firstColumn="0" w:lastColumn="0" w:oddVBand="0" w:evenVBand="0" w:oddHBand="1" w:evenHBand="0" w:firstRowFirstColumn="0" w:firstRowLastColumn="0" w:lastRowFirstColumn="0" w:lastRowLastColumn="0"/>
              <w:rPr>
                <w:rFonts w:eastAsia="Times New Roman" w:cs="Times New Roman"/>
                <w:b/>
                <w:bCs/>
                <w:szCs w:val="24"/>
              </w:rPr>
            </w:pPr>
            <w:r w:rsidRPr="00B35F7F">
              <w:rPr>
                <w:rStyle w:val="Strong"/>
              </w:rPr>
              <w:t>Threats</w:t>
            </w:r>
          </w:p>
        </w:tc>
      </w:tr>
      <w:tr w:rsidR="00315A86" w:rsidRPr="005E5F35" w14:paraId="3FA23740" w14:textId="77777777" w:rsidTr="005E5F35">
        <w:tc>
          <w:tcPr>
            <w:cnfStyle w:val="001000000000" w:firstRow="0" w:lastRow="0" w:firstColumn="1" w:lastColumn="0" w:oddVBand="0" w:evenVBand="0" w:oddHBand="0" w:evenHBand="0" w:firstRowFirstColumn="0" w:firstRowLastColumn="0" w:lastRowFirstColumn="0" w:lastRowLastColumn="0"/>
            <w:tcW w:w="0" w:type="auto"/>
          </w:tcPr>
          <w:p w14:paraId="00A354E7" w14:textId="756F43E0" w:rsidR="00B35F7F" w:rsidRPr="00B35F7F" w:rsidRDefault="00B35F7F" w:rsidP="00B35F7F">
            <w:pPr>
              <w:spacing w:line="360" w:lineRule="auto"/>
              <w:ind w:left="0" w:firstLine="0"/>
              <w:jc w:val="left"/>
              <w:rPr>
                <w:rFonts w:eastAsia="Times New Roman" w:cs="Times New Roman"/>
                <w:b w:val="0"/>
                <w:bCs w:val="0"/>
                <w:szCs w:val="24"/>
              </w:rPr>
            </w:pPr>
            <w:r>
              <w:rPr>
                <w:b w:val="0"/>
                <w:bCs w:val="0"/>
              </w:rPr>
              <w:t>The m</w:t>
            </w:r>
            <w:r w:rsidRPr="00B35F7F">
              <w:rPr>
                <w:b w:val="0"/>
                <w:bCs w:val="0"/>
              </w:rPr>
              <w:t>arketing and the increase in e-commerce to cover more customers</w:t>
            </w:r>
            <w:r w:rsidR="00315A86">
              <w:rPr>
                <w:b w:val="0"/>
                <w:bCs w:val="0"/>
              </w:rPr>
              <w:t>.</w:t>
            </w:r>
          </w:p>
        </w:tc>
        <w:tc>
          <w:tcPr>
            <w:tcW w:w="0" w:type="auto"/>
          </w:tcPr>
          <w:p w14:paraId="14FCC1C4" w14:textId="08646C27" w:rsidR="00B35F7F" w:rsidRPr="00B35F7F" w:rsidRDefault="00B35F7F" w:rsidP="00B35F7F">
            <w:pPr>
              <w:spacing w:line="360" w:lineRule="auto"/>
              <w:ind w:left="0" w:firstLine="0"/>
              <w:jc w:val="left"/>
              <w:cnfStyle w:val="000000000000" w:firstRow="0" w:lastRow="0" w:firstColumn="0" w:lastColumn="0" w:oddVBand="0" w:evenVBand="0" w:oddHBand="0" w:evenHBand="0" w:firstRowFirstColumn="0" w:firstRowLastColumn="0" w:lastRowFirstColumn="0" w:lastRowLastColumn="0"/>
              <w:rPr>
                <w:rFonts w:eastAsia="Times New Roman" w:cs="Times New Roman"/>
                <w:szCs w:val="24"/>
              </w:rPr>
            </w:pPr>
            <w:r>
              <w:t>The h</w:t>
            </w:r>
            <w:r w:rsidRPr="00B35F7F">
              <w:t>eavy competition with giant online sites</w:t>
            </w:r>
            <w:r w:rsidR="00315A86">
              <w:t>.</w:t>
            </w:r>
          </w:p>
        </w:tc>
      </w:tr>
      <w:tr w:rsidR="00BF6159" w:rsidRPr="005E5F35" w14:paraId="2A57ACA2" w14:textId="77777777" w:rsidTr="005E5F3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4D2E5652" w14:textId="5E04B3B6" w:rsidR="00B35F7F" w:rsidRPr="00B35F7F" w:rsidRDefault="00B35F7F" w:rsidP="00B35F7F">
            <w:pPr>
              <w:spacing w:line="360" w:lineRule="auto"/>
              <w:ind w:left="0" w:firstLine="0"/>
              <w:jc w:val="left"/>
              <w:rPr>
                <w:rFonts w:eastAsia="Times New Roman" w:cs="Times New Roman"/>
                <w:b w:val="0"/>
                <w:bCs w:val="0"/>
                <w:szCs w:val="24"/>
              </w:rPr>
            </w:pPr>
            <w:r>
              <w:rPr>
                <w:b w:val="0"/>
                <w:bCs w:val="0"/>
              </w:rPr>
              <w:t>To provide</w:t>
            </w:r>
            <w:r w:rsidRPr="00B35F7F">
              <w:rPr>
                <w:b w:val="0"/>
                <w:bCs w:val="0"/>
              </w:rPr>
              <w:t xml:space="preserve"> experiences in stores that </w:t>
            </w:r>
            <w:r w:rsidR="00035D23">
              <w:rPr>
                <w:b w:val="0"/>
                <w:bCs w:val="0"/>
              </w:rPr>
              <w:t>are not</w:t>
            </w:r>
            <w:r w:rsidRPr="00B35F7F">
              <w:rPr>
                <w:b w:val="0"/>
                <w:bCs w:val="0"/>
              </w:rPr>
              <w:t xml:space="preserve"> available </w:t>
            </w:r>
            <w:r>
              <w:rPr>
                <w:b w:val="0"/>
                <w:bCs w:val="0"/>
              </w:rPr>
              <w:t xml:space="preserve">in </w:t>
            </w:r>
            <w:r w:rsidRPr="00B35F7F">
              <w:rPr>
                <w:b w:val="0"/>
                <w:bCs w:val="0"/>
              </w:rPr>
              <w:t>online shops</w:t>
            </w:r>
            <w:r w:rsidR="00315A86">
              <w:rPr>
                <w:b w:val="0"/>
                <w:bCs w:val="0"/>
              </w:rPr>
              <w:t>,</w:t>
            </w:r>
            <w:r w:rsidR="00BF2003">
              <w:rPr>
                <w:b w:val="0"/>
                <w:bCs w:val="0"/>
              </w:rPr>
              <w:t xml:space="preserve"> </w:t>
            </w:r>
            <w:proofErr w:type="spellStart"/>
            <w:r w:rsidR="00BF2003" w:rsidRPr="00BF2003">
              <w:rPr>
                <w:b w:val="0"/>
                <w:bCs w:val="0"/>
              </w:rPr>
              <w:t>Madecraft</w:t>
            </w:r>
            <w:proofErr w:type="spellEnd"/>
            <w:r w:rsidR="00BF2003">
              <w:rPr>
                <w:b w:val="0"/>
                <w:bCs w:val="0"/>
              </w:rPr>
              <w:t xml:space="preserve"> (2021)</w:t>
            </w:r>
            <w:r w:rsidR="00315A86">
              <w:rPr>
                <w:b w:val="0"/>
                <w:bCs w:val="0"/>
              </w:rPr>
              <w:t>.</w:t>
            </w:r>
          </w:p>
        </w:tc>
        <w:tc>
          <w:tcPr>
            <w:tcW w:w="0" w:type="auto"/>
          </w:tcPr>
          <w:p w14:paraId="05B275A3" w14:textId="32274CFF" w:rsidR="00B35F7F" w:rsidRPr="00B35F7F" w:rsidRDefault="00BF6159" w:rsidP="00B35F7F">
            <w:pPr>
              <w:spacing w:line="360" w:lineRule="auto"/>
              <w:ind w:left="0" w:firstLine="0"/>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rPr>
            </w:pPr>
            <w:r>
              <w:t>Inflation</w:t>
            </w:r>
            <w:r w:rsidR="00B35F7F" w:rsidRPr="00B35F7F">
              <w:t xml:space="preserve"> and energy prices </w:t>
            </w:r>
            <w:r w:rsidR="00B35F7F">
              <w:t xml:space="preserve">are </w:t>
            </w:r>
            <w:r w:rsidR="00B35F7F" w:rsidRPr="00B35F7F">
              <w:t>causing an increase in operational costs</w:t>
            </w:r>
            <w:r w:rsidR="00315A86">
              <w:t>.</w:t>
            </w:r>
          </w:p>
        </w:tc>
      </w:tr>
      <w:tr w:rsidR="00315A86" w:rsidRPr="005E5F35" w14:paraId="129E69AA" w14:textId="77777777" w:rsidTr="005E5F35">
        <w:tc>
          <w:tcPr>
            <w:cnfStyle w:val="001000000000" w:firstRow="0" w:lastRow="0" w:firstColumn="1" w:lastColumn="0" w:oddVBand="0" w:evenVBand="0" w:oddHBand="0" w:evenHBand="0" w:firstRowFirstColumn="0" w:firstRowLastColumn="0" w:lastRowFirstColumn="0" w:lastRowLastColumn="0"/>
            <w:tcW w:w="0" w:type="auto"/>
          </w:tcPr>
          <w:p w14:paraId="00868218" w14:textId="488BE4C1" w:rsidR="00B35F7F" w:rsidRPr="00B35F7F" w:rsidRDefault="00B35F7F" w:rsidP="00B35F7F">
            <w:pPr>
              <w:spacing w:line="360" w:lineRule="auto"/>
              <w:ind w:left="0" w:firstLine="0"/>
              <w:jc w:val="left"/>
              <w:rPr>
                <w:rFonts w:eastAsia="Times New Roman" w:cs="Times New Roman"/>
                <w:b w:val="0"/>
                <w:bCs w:val="0"/>
                <w:szCs w:val="24"/>
              </w:rPr>
            </w:pPr>
            <w:r>
              <w:rPr>
                <w:b w:val="0"/>
                <w:bCs w:val="0"/>
              </w:rPr>
              <w:t>The collaboration</w:t>
            </w:r>
            <w:r w:rsidRPr="00B35F7F">
              <w:rPr>
                <w:b w:val="0"/>
                <w:bCs w:val="0"/>
              </w:rPr>
              <w:t xml:space="preserve"> with domestic brands or suppliers</w:t>
            </w:r>
            <w:r w:rsidR="00315A86">
              <w:rPr>
                <w:b w:val="0"/>
                <w:bCs w:val="0"/>
              </w:rPr>
              <w:t>.</w:t>
            </w:r>
          </w:p>
        </w:tc>
        <w:tc>
          <w:tcPr>
            <w:tcW w:w="0" w:type="auto"/>
          </w:tcPr>
          <w:p w14:paraId="433991E2" w14:textId="08C854A8" w:rsidR="00B35F7F" w:rsidRPr="00B35F7F" w:rsidRDefault="00B35F7F" w:rsidP="00B35F7F">
            <w:pPr>
              <w:spacing w:line="360" w:lineRule="auto"/>
              <w:ind w:left="0" w:firstLine="0"/>
              <w:jc w:val="left"/>
              <w:cnfStyle w:val="000000000000" w:firstRow="0" w:lastRow="0" w:firstColumn="0" w:lastColumn="0" w:oddVBand="0" w:evenVBand="0" w:oddHBand="0" w:evenHBand="0" w:firstRowFirstColumn="0" w:firstRowLastColumn="0" w:lastRowFirstColumn="0" w:lastRowLastColumn="0"/>
              <w:rPr>
                <w:rFonts w:eastAsia="Times New Roman" w:cs="Times New Roman"/>
                <w:szCs w:val="24"/>
              </w:rPr>
            </w:pPr>
            <w:r>
              <w:t>The c</w:t>
            </w:r>
            <w:r w:rsidRPr="00B35F7F">
              <w:t xml:space="preserve">onstant fluctuations in customer </w:t>
            </w:r>
            <w:r>
              <w:t>expectations</w:t>
            </w:r>
            <w:r w:rsidR="00315A86">
              <w:t>.</w:t>
            </w:r>
          </w:p>
        </w:tc>
      </w:tr>
      <w:tr w:rsidR="00BF6159" w:rsidRPr="005E5F35" w14:paraId="28A1825B" w14:textId="77777777" w:rsidTr="005E5F3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6248668A" w14:textId="39D3AE09" w:rsidR="00B35F7F" w:rsidRPr="00B35F7F" w:rsidRDefault="00B35F7F" w:rsidP="00B35F7F">
            <w:pPr>
              <w:spacing w:line="360" w:lineRule="auto"/>
              <w:ind w:left="0" w:firstLine="0"/>
              <w:jc w:val="left"/>
              <w:rPr>
                <w:rFonts w:eastAsia="Times New Roman" w:cs="Times New Roman"/>
                <w:b w:val="0"/>
                <w:bCs w:val="0"/>
                <w:szCs w:val="24"/>
              </w:rPr>
            </w:pPr>
            <w:r w:rsidRPr="00B35F7F">
              <w:rPr>
                <w:b w:val="0"/>
                <w:bCs w:val="0"/>
              </w:rPr>
              <w:t>The integration of online and in-store sales with the help of click-and-collect</w:t>
            </w:r>
            <w:r w:rsidR="00315A86">
              <w:rPr>
                <w:b w:val="0"/>
                <w:bCs w:val="0"/>
              </w:rPr>
              <w:t>.</w:t>
            </w:r>
          </w:p>
        </w:tc>
        <w:tc>
          <w:tcPr>
            <w:tcW w:w="0" w:type="auto"/>
          </w:tcPr>
          <w:p w14:paraId="0E92966D" w14:textId="636ED710" w:rsidR="00B35F7F" w:rsidRPr="00B35F7F" w:rsidRDefault="005425F6" w:rsidP="00B35F7F">
            <w:pPr>
              <w:spacing w:line="360" w:lineRule="auto"/>
              <w:ind w:left="0" w:firstLine="0"/>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rPr>
            </w:pPr>
            <w:r w:rsidRPr="00B35F7F">
              <w:t>Economic</w:t>
            </w:r>
            <w:r w:rsidR="00B35F7F" w:rsidRPr="00B35F7F">
              <w:t xml:space="preserve"> insecurity is lowering the overall consumer expenditure</w:t>
            </w:r>
            <w:r w:rsidR="00525742">
              <w:t>.</w:t>
            </w:r>
          </w:p>
        </w:tc>
      </w:tr>
    </w:tbl>
    <w:p w14:paraId="651BD14E" w14:textId="77777777" w:rsidR="005E5F35" w:rsidRPr="005E5F35" w:rsidRDefault="005E5F35" w:rsidP="005E5F35"/>
    <w:p w14:paraId="754AA7A4" w14:textId="77777777" w:rsidR="000F068E" w:rsidRDefault="000F068E" w:rsidP="000F068E">
      <w:pPr>
        <w:pStyle w:val="Heading2"/>
      </w:pPr>
      <w:bookmarkStart w:id="11" w:name="_Toc201060133"/>
      <w:r w:rsidRPr="00EA4DA7">
        <w:rPr>
          <w:rStyle w:val="Strong"/>
          <w:b/>
          <w:bCs w:val="0"/>
        </w:rPr>
        <w:t>Conclusion</w:t>
      </w:r>
      <w:bookmarkEnd w:id="11"/>
      <w:r w:rsidRPr="00EA4DA7">
        <w:t xml:space="preserve"> </w:t>
      </w:r>
    </w:p>
    <w:p w14:paraId="3305FEC4" w14:textId="41DB182D" w:rsidR="00280494" w:rsidRPr="00280494" w:rsidRDefault="00280494" w:rsidP="00280494">
      <w:pPr>
        <w:ind w:left="0" w:firstLine="0"/>
      </w:pPr>
      <w:r w:rsidRPr="00280494">
        <w:t xml:space="preserve">In the analysis, it was clear that there are severe issues confronting the UK high street retailers, notably, the economic forces, accelerated technological revolution, and changing consumer </w:t>
      </w:r>
      <w:r w:rsidR="00F60ABE">
        <w:t>behavior</w:t>
      </w:r>
      <w:r w:rsidRPr="00280494">
        <w:t xml:space="preserve">. Consumer spending has plummeted due to high inflation rates and </w:t>
      </w:r>
      <w:r w:rsidR="009330FE" w:rsidRPr="00280494">
        <w:t>the costs</w:t>
      </w:r>
      <w:r w:rsidRPr="00280494">
        <w:t xml:space="preserve"> of doing business</w:t>
      </w:r>
      <w:r w:rsidR="00F60ABE">
        <w:t>, and the online and convenience trends are greatly in demand</w:t>
      </w:r>
      <w:r w:rsidRPr="00280494">
        <w:t>. PESTLE and SWOT analyses illustrate how the retailers are affected by external forces and how they have weaknesses internally</w:t>
      </w:r>
      <w:r w:rsidR="00F60ABE">
        <w:t>,</w:t>
      </w:r>
      <w:r w:rsidRPr="00280494">
        <w:t xml:space="preserve"> such as poor adoption of digital aspects. Nonetheless, there are opportunities available</w:t>
      </w:r>
      <w:r w:rsidR="00F60ABE">
        <w:t>,</w:t>
      </w:r>
      <w:r w:rsidRPr="00280494">
        <w:t xml:space="preserve"> including click-and-collect services and digital marketing. The high street retailers will have to be fast to adjust due to innovation and </w:t>
      </w:r>
      <w:r w:rsidR="00F60ABE">
        <w:t>informed</w:t>
      </w:r>
      <w:r w:rsidRPr="00280494">
        <w:t xml:space="preserve"> decision-making (Adair, 2019), which can be done with the use of tools such as PESTLE and SWOT.</w:t>
      </w:r>
    </w:p>
    <w:p w14:paraId="2B7F30EB" w14:textId="6F7ADDB6" w:rsidR="00EA4DA7" w:rsidRDefault="00EA4DA7" w:rsidP="00EA4DA7">
      <w:pPr>
        <w:pStyle w:val="Heading1"/>
        <w:rPr>
          <w:rStyle w:val="Emphasis"/>
          <w:i w:val="0"/>
          <w:iCs w:val="0"/>
        </w:rPr>
      </w:pPr>
      <w:bookmarkStart w:id="12" w:name="_Toc201060134"/>
      <w:r w:rsidRPr="00EA4DA7">
        <w:rPr>
          <w:rStyle w:val="Strong"/>
          <w:b/>
          <w:bCs w:val="0"/>
        </w:rPr>
        <w:t>Recommendations</w:t>
      </w:r>
      <w:bookmarkEnd w:id="12"/>
      <w:r w:rsidRPr="00EA4DA7">
        <w:t xml:space="preserve"> </w:t>
      </w:r>
    </w:p>
    <w:p w14:paraId="4FEA27E5" w14:textId="293218A0" w:rsidR="000F068E" w:rsidRDefault="000F068E" w:rsidP="000F068E">
      <w:pPr>
        <w:ind w:left="0" w:firstLine="0"/>
      </w:pPr>
      <w:r>
        <w:t>Recommendation</w:t>
      </w:r>
      <w:r w:rsidR="001274C6">
        <w:t xml:space="preserve">s are </w:t>
      </w:r>
      <w:r>
        <w:t>based on the results of the PESTLE and SWOT analysis to provide high street retailers with the opportunity to resist the existing external pressure and be competitive:</w:t>
      </w:r>
    </w:p>
    <w:p w14:paraId="4E7C1036" w14:textId="69D8D310" w:rsidR="000F068E" w:rsidRDefault="000F068E" w:rsidP="000F068E">
      <w:pPr>
        <w:ind w:left="0" w:firstLine="0"/>
      </w:pPr>
      <w:r>
        <w:t xml:space="preserve">The main task of the high street retailers is to develop powerful online stores along with enhancing the shopping experience in the stores. </w:t>
      </w:r>
      <w:r w:rsidR="009330FE">
        <w:t>Many</w:t>
      </w:r>
      <w:r>
        <w:t xml:space="preserve"> customers have been using websites, mobile apps, and social media sites to do their shopping</w:t>
      </w:r>
      <w:r w:rsidR="00201E93">
        <w:t xml:space="preserve"> </w:t>
      </w:r>
      <w:r w:rsidR="00201E93">
        <w:rPr>
          <w:color w:val="000000"/>
          <w:shd w:val="clear" w:color="auto" w:fill="FFFFFF"/>
        </w:rPr>
        <w:t xml:space="preserve">(Vinu </w:t>
      </w:r>
      <w:r w:rsidR="009330FE">
        <w:rPr>
          <w:color w:val="000000"/>
          <w:shd w:val="clear" w:color="auto" w:fill="FFFFFF"/>
        </w:rPr>
        <w:t>Sunderaraj</w:t>
      </w:r>
      <w:r w:rsidR="00201E93">
        <w:rPr>
          <w:color w:val="000000"/>
          <w:shd w:val="clear" w:color="auto" w:fill="FFFFFF"/>
        </w:rPr>
        <w:t xml:space="preserve"> and Rejeesh, 2020)</w:t>
      </w:r>
      <w:r>
        <w:t xml:space="preserve">. Meanwhile, there are people who still prefer going to </w:t>
      </w:r>
      <w:r w:rsidR="00201E93">
        <w:t>physical</w:t>
      </w:r>
      <w:r>
        <w:t xml:space="preserve"> stores </w:t>
      </w:r>
      <w:r w:rsidR="009330FE">
        <w:t>to</w:t>
      </w:r>
      <w:r>
        <w:t xml:space="preserve"> get necessary products. The retailers </w:t>
      </w:r>
      <w:r w:rsidR="009330FE">
        <w:t>can</w:t>
      </w:r>
      <w:r>
        <w:t xml:space="preserve"> integrate the two by integrating click and collect, contactless payments, and personal online services. The strategy gives them the opportunity to respond to evolving customer requirements and rival online giants. </w:t>
      </w:r>
    </w:p>
    <w:p w14:paraId="486D241A" w14:textId="7A9BA28B" w:rsidR="00D15972" w:rsidRDefault="000F068E" w:rsidP="000F068E">
      <w:pPr>
        <w:ind w:left="0" w:firstLine="0"/>
      </w:pPr>
      <w:r>
        <w:lastRenderedPageBreak/>
        <w:t>The customers are increasingly becoming environmentally friendly. The retailers must employ the use of sustainable packaging, minimize wastage, and procure/produce ethically. All this serves to establish customer confidence and enhance brand reputation (Keough, 2019). Moreover, local brands and suppliers can be used to attract local customers loyal to their communities. There are other ways to increase footfalls and customer loyalty, such as hosting events or providing in-store experiences, that cannot be had online.</w:t>
      </w:r>
    </w:p>
    <w:p w14:paraId="34DC1843" w14:textId="23DBB813" w:rsidR="000F068E" w:rsidRPr="000F068E" w:rsidRDefault="00D15972" w:rsidP="00E33580">
      <w:r>
        <w:br w:type="page"/>
      </w:r>
    </w:p>
    <w:p w14:paraId="2613CD8D" w14:textId="34C1EDF9" w:rsidR="00716787" w:rsidRDefault="00EA4DA7" w:rsidP="00716787">
      <w:pPr>
        <w:pStyle w:val="Heading1"/>
      </w:pPr>
      <w:bookmarkStart w:id="13" w:name="_Toc201060135"/>
      <w:r w:rsidRPr="00EA4DA7">
        <w:lastRenderedPageBreak/>
        <w:t>Reference</w:t>
      </w:r>
      <w:bookmarkEnd w:id="13"/>
    </w:p>
    <w:p w14:paraId="3730C9F8" w14:textId="2511801D" w:rsidR="008934F8" w:rsidRDefault="008934F8" w:rsidP="00716787">
      <w:r>
        <w:t xml:space="preserve">Adair, J.E. (2019) </w:t>
      </w:r>
      <w:r w:rsidRPr="007030B9">
        <w:rPr>
          <w:i/>
          <w:iCs/>
        </w:rPr>
        <w:t>Decision making and problem solving: break through barriers and banish uncertainty at work</w:t>
      </w:r>
      <w:r>
        <w:t xml:space="preserve">. Fourth edition. </w:t>
      </w:r>
      <w:r w:rsidR="001353E7">
        <w:t>London:</w:t>
      </w:r>
      <w:r>
        <w:t xml:space="preserve"> </w:t>
      </w:r>
      <w:r w:rsidR="001353E7">
        <w:t>Kogan Page</w:t>
      </w:r>
      <w:r>
        <w:t>.</w:t>
      </w:r>
    </w:p>
    <w:p w14:paraId="65C10AF4" w14:textId="77777777" w:rsidR="008934F8" w:rsidRDefault="008934F8" w:rsidP="00716787">
      <w:r>
        <w:t xml:space="preserve">CIPD (2024) </w:t>
      </w:r>
      <w:r w:rsidRPr="007030B9">
        <w:rPr>
          <w:i/>
          <w:iCs/>
        </w:rPr>
        <w:t>PESTLE analysis</w:t>
      </w:r>
      <w:r>
        <w:t>. Available at: PESTLE analysis | CIPD</w:t>
      </w:r>
    </w:p>
    <w:p w14:paraId="39CE2701" w14:textId="5FA3BEBE" w:rsidR="008934F8" w:rsidRDefault="008934F8" w:rsidP="008934F8">
      <w:pPr>
        <w:pStyle w:val="NormalWeb"/>
        <w:spacing w:before="0" w:beforeAutospacing="0" w:after="240" w:afterAutospacing="0" w:line="360" w:lineRule="atLeast"/>
        <w:ind w:left="720" w:hanging="720"/>
        <w:jc w:val="both"/>
        <w:rPr>
          <w:color w:val="000000"/>
        </w:rPr>
      </w:pPr>
      <w:r>
        <w:rPr>
          <w:color w:val="000000"/>
        </w:rPr>
        <w:t>Greenwood, J. and Hanke, S.H. (2022). On monetary growth and inflation in leading economies, 2021–22: Relative prices and the overall price level. </w:t>
      </w:r>
      <w:r>
        <w:rPr>
          <w:i/>
          <w:iCs/>
          <w:color w:val="000000"/>
        </w:rPr>
        <w:t>Economic Affairs</w:t>
      </w:r>
      <w:r>
        <w:rPr>
          <w:color w:val="000000"/>
        </w:rPr>
        <w:t xml:space="preserve">, [online] 42(2), pp.288–306. </w:t>
      </w:r>
      <w:proofErr w:type="spellStart"/>
      <w:r w:rsidR="001353E7">
        <w:rPr>
          <w:color w:val="000000"/>
        </w:rPr>
        <w:t>doi</w:t>
      </w:r>
      <w:proofErr w:type="spellEnd"/>
      <w:r w:rsidR="001353E7">
        <w:rPr>
          <w:color w:val="000000"/>
        </w:rPr>
        <w:t>: https://doi.org/10.1111/ecaf.12536</w:t>
      </w:r>
      <w:r>
        <w:rPr>
          <w:color w:val="000000"/>
        </w:rPr>
        <w:t>.</w:t>
      </w:r>
    </w:p>
    <w:p w14:paraId="34BB2E93" w14:textId="77777777" w:rsidR="008934F8" w:rsidRDefault="008934F8" w:rsidP="00716787">
      <w:r>
        <w:t xml:space="preserve">Hallo, L. (2022) Holistic view of intuition and analysis in leadership decision-making and problem-solving. </w:t>
      </w:r>
      <w:r w:rsidRPr="007030B9">
        <w:rPr>
          <w:i/>
          <w:iCs/>
        </w:rPr>
        <w:t>Administrative sciences</w:t>
      </w:r>
      <w:r>
        <w:t>. 12 (1), 1–25. doi:10.3390/admsci12010004</w:t>
      </w:r>
    </w:p>
    <w:p w14:paraId="0BF695BF" w14:textId="73EAE82D" w:rsidR="008934F8" w:rsidRDefault="008934F8" w:rsidP="00716787">
      <w:r>
        <w:t xml:space="preserve">Helms, M.M. &amp; Nixon, J. (2010) Exploring SWOT analysis - where are we </w:t>
      </w:r>
      <w:r w:rsidR="00D30B62">
        <w:t>now?</w:t>
      </w:r>
      <w:r>
        <w:t xml:space="preserve"> A review of academic research from the last decade. </w:t>
      </w:r>
      <w:r w:rsidRPr="007030B9">
        <w:rPr>
          <w:i/>
          <w:iCs/>
        </w:rPr>
        <w:t>Journal of strategy and management</w:t>
      </w:r>
      <w:r>
        <w:t>. 3 (3), 215-. doi:10.1108/17554251011064837.</w:t>
      </w:r>
    </w:p>
    <w:p w14:paraId="0DDB79C9" w14:textId="57C88CBE" w:rsidR="008934F8" w:rsidRDefault="008934F8" w:rsidP="00716787">
      <w:r>
        <w:t xml:space="preserve">Keough, P.D. (2019) </w:t>
      </w:r>
      <w:r w:rsidRPr="007030B9">
        <w:rPr>
          <w:i/>
          <w:iCs/>
        </w:rPr>
        <w:t>Ethical problem-solving and decision-making for positive and conclusive outcomes</w:t>
      </w:r>
      <w:r>
        <w:t xml:space="preserve">. Hershey, </w:t>
      </w:r>
      <w:r w:rsidR="001353E7">
        <w:t>Pennsylvania:</w:t>
      </w:r>
      <w:r>
        <w:t xml:space="preserve"> IGI Global. doi:10.4018/978-1-5225-7582-5.</w:t>
      </w:r>
    </w:p>
    <w:p w14:paraId="37DBCCBE" w14:textId="77777777" w:rsidR="008934F8" w:rsidRDefault="008934F8" w:rsidP="00716787">
      <w:proofErr w:type="spellStart"/>
      <w:r>
        <w:t>Madecraft</w:t>
      </w:r>
      <w:proofErr w:type="spellEnd"/>
      <w:r>
        <w:t xml:space="preserve"> (2021) </w:t>
      </w:r>
      <w:r w:rsidRPr="007030B9">
        <w:rPr>
          <w:i/>
          <w:iCs/>
        </w:rPr>
        <w:t>Conducting a SWOT Analysis</w:t>
      </w:r>
      <w:r>
        <w:t>. J. Belfiore (ed.). Conducting a SWOT Analysis.</w:t>
      </w:r>
    </w:p>
    <w:p w14:paraId="064A5BC2" w14:textId="77777777" w:rsidR="008934F8" w:rsidRDefault="008934F8" w:rsidP="00716787">
      <w:proofErr w:type="spellStart"/>
      <w:r>
        <w:t>Marchau</w:t>
      </w:r>
      <w:proofErr w:type="spellEnd"/>
      <w:r>
        <w:t xml:space="preserve">, V.A.W.J. (2019) </w:t>
      </w:r>
      <w:r w:rsidRPr="007030B9">
        <w:rPr>
          <w:i/>
          <w:iCs/>
        </w:rPr>
        <w:t>Decision Making under Deep Uncertainty [electronic resource]: From Theory to Practice.</w:t>
      </w:r>
      <w:r>
        <w:t xml:space="preserve"> 1st ed. 2019. Cham; </w:t>
      </w:r>
      <w:proofErr w:type="gramStart"/>
      <w:r>
        <w:t>Cham:,</w:t>
      </w:r>
      <w:proofErr w:type="gramEnd"/>
      <w:r>
        <w:t xml:space="preserve"> Springer Nature; Springer International Publishing; Imprint Springer. doi:10.1007/978-3-030-05252-2.</w:t>
      </w:r>
    </w:p>
    <w:p w14:paraId="6DAEE6EF" w14:textId="77777777" w:rsidR="008934F8" w:rsidRDefault="008934F8" w:rsidP="00716787">
      <w:r>
        <w:t xml:space="preserve">Marmol, T. del (2015) </w:t>
      </w:r>
      <w:r w:rsidRPr="007030B9">
        <w:rPr>
          <w:i/>
          <w:iCs/>
        </w:rPr>
        <w:t>PESTLE analysis</w:t>
      </w:r>
      <w:r>
        <w:t>. Namur: Lemaitre Publishing.</w:t>
      </w:r>
    </w:p>
    <w:p w14:paraId="69DE4746" w14:textId="77777777" w:rsidR="008934F8" w:rsidRDefault="008934F8" w:rsidP="008934F8">
      <w:pPr>
        <w:pStyle w:val="NormalWeb"/>
        <w:spacing w:before="0" w:beforeAutospacing="0" w:after="240" w:afterAutospacing="0" w:line="360" w:lineRule="atLeast"/>
        <w:ind w:left="720" w:hanging="720"/>
        <w:jc w:val="both"/>
        <w:rPr>
          <w:color w:val="000000"/>
        </w:rPr>
      </w:pPr>
      <w:r>
        <w:rPr>
          <w:color w:val="000000"/>
        </w:rPr>
        <w:t xml:space="preserve">Orr, A.M., Stewart, J.L., Jackson, C. and White, J.T. (2022). Not quite the ‘death of the high street’ in UK city </w:t>
      </w:r>
      <w:proofErr w:type="spellStart"/>
      <w:r>
        <w:rPr>
          <w:color w:val="000000"/>
        </w:rPr>
        <w:t>centres</w:t>
      </w:r>
      <w:proofErr w:type="spellEnd"/>
      <w:r>
        <w:rPr>
          <w:color w:val="000000"/>
        </w:rPr>
        <w:t>: Rising vacancy rates and the shift in property use richness and diversity. </w:t>
      </w:r>
      <w:r>
        <w:rPr>
          <w:i/>
          <w:iCs/>
          <w:color w:val="000000"/>
        </w:rPr>
        <w:t>Cities</w:t>
      </w:r>
      <w:r>
        <w:rPr>
          <w:color w:val="000000"/>
        </w:rPr>
        <w:t xml:space="preserve">, [online] 133, pp.104124–104124. </w:t>
      </w:r>
      <w:proofErr w:type="spellStart"/>
      <w:proofErr w:type="gramStart"/>
      <w:r>
        <w:rPr>
          <w:color w:val="000000"/>
        </w:rPr>
        <w:t>doi:https</w:t>
      </w:r>
      <w:proofErr w:type="spellEnd"/>
      <w:r>
        <w:rPr>
          <w:color w:val="000000"/>
        </w:rPr>
        <w:t>://doi.org/10.1016/j.cities.2022.104124</w:t>
      </w:r>
      <w:proofErr w:type="gramEnd"/>
      <w:r>
        <w:rPr>
          <w:color w:val="000000"/>
        </w:rPr>
        <w:t>.</w:t>
      </w:r>
    </w:p>
    <w:p w14:paraId="0F612A5D" w14:textId="77777777" w:rsidR="008934F8" w:rsidRDefault="008934F8" w:rsidP="00716787">
      <w:r>
        <w:t xml:space="preserve">Proctor, T. (2019) </w:t>
      </w:r>
      <w:r w:rsidRPr="007030B9">
        <w:rPr>
          <w:i/>
          <w:iCs/>
        </w:rPr>
        <w:t>Creative problem solving for managers</w:t>
      </w:r>
      <w:r>
        <w:t>: developing skills for decision making and innovation. Fifth edition. New York: Routledge.</w:t>
      </w:r>
    </w:p>
    <w:p w14:paraId="1DA2F4C6" w14:textId="77777777" w:rsidR="008934F8" w:rsidRDefault="008934F8" w:rsidP="008934F8">
      <w:pPr>
        <w:pStyle w:val="NormalWeb"/>
        <w:spacing w:before="0" w:beforeAutospacing="0" w:after="240" w:afterAutospacing="0" w:line="360" w:lineRule="atLeast"/>
        <w:ind w:left="720" w:hanging="720"/>
        <w:jc w:val="both"/>
        <w:rPr>
          <w:color w:val="000000"/>
        </w:rPr>
      </w:pPr>
      <w:r>
        <w:rPr>
          <w:color w:val="000000"/>
        </w:rPr>
        <w:t>Ratchford, B., Soysal, G., Zentner, A. and Gauri, D.K. (2022). Online and offline retailing: What we know and directions for future research. </w:t>
      </w:r>
      <w:r>
        <w:rPr>
          <w:i/>
          <w:iCs/>
          <w:color w:val="000000"/>
        </w:rPr>
        <w:t>Journal of Retailing</w:t>
      </w:r>
      <w:r>
        <w:rPr>
          <w:color w:val="000000"/>
        </w:rPr>
        <w:t xml:space="preserve">, [online] 98(1), pp.152–177. </w:t>
      </w:r>
      <w:proofErr w:type="spellStart"/>
      <w:proofErr w:type="gramStart"/>
      <w:r>
        <w:rPr>
          <w:color w:val="000000"/>
        </w:rPr>
        <w:t>doi:https</w:t>
      </w:r>
      <w:proofErr w:type="spellEnd"/>
      <w:r>
        <w:rPr>
          <w:color w:val="000000"/>
        </w:rPr>
        <w:t>://doi.org/10.1016/j.jretai.2022.02.007</w:t>
      </w:r>
      <w:proofErr w:type="gramEnd"/>
      <w:r>
        <w:rPr>
          <w:color w:val="000000"/>
        </w:rPr>
        <w:t>.</w:t>
      </w:r>
    </w:p>
    <w:p w14:paraId="0F95123F" w14:textId="77777777" w:rsidR="008934F8" w:rsidRDefault="008934F8" w:rsidP="008934F8">
      <w:pPr>
        <w:pStyle w:val="NormalWeb"/>
        <w:spacing w:before="0" w:beforeAutospacing="0" w:after="240" w:afterAutospacing="0" w:line="360" w:lineRule="atLeast"/>
        <w:ind w:left="720" w:hanging="720"/>
        <w:jc w:val="both"/>
        <w:rPr>
          <w:color w:val="000000"/>
        </w:rPr>
      </w:pPr>
      <w:r>
        <w:rPr>
          <w:color w:val="000000"/>
        </w:rPr>
        <w:t>Spherical Insights. (2024). </w:t>
      </w:r>
      <w:r>
        <w:rPr>
          <w:i/>
          <w:iCs/>
          <w:color w:val="000000"/>
        </w:rPr>
        <w:t>United Kingdom Digital Transformation Market Size, Share, Forecasts to 2033</w:t>
      </w:r>
      <w:r>
        <w:rPr>
          <w:color w:val="000000"/>
        </w:rPr>
        <w:t>. [online] Available at: https://www.sphericalinsights.com/reports/united-kingdom-digital-transformation-market [Accessed 17 Jun. 2025].</w:t>
      </w:r>
    </w:p>
    <w:p w14:paraId="64E9A4D8" w14:textId="77777777" w:rsidR="008934F8" w:rsidRDefault="008934F8" w:rsidP="008934F8">
      <w:pPr>
        <w:pStyle w:val="NormalWeb"/>
        <w:spacing w:before="0" w:beforeAutospacing="0" w:after="240" w:afterAutospacing="0" w:line="360" w:lineRule="atLeast"/>
        <w:ind w:left="720" w:hanging="720"/>
        <w:jc w:val="both"/>
        <w:rPr>
          <w:color w:val="000000"/>
        </w:rPr>
      </w:pPr>
      <w:r>
        <w:rPr>
          <w:color w:val="000000"/>
        </w:rPr>
        <w:lastRenderedPageBreak/>
        <w:t>Statista. (2024). </w:t>
      </w:r>
      <w:r>
        <w:rPr>
          <w:i/>
          <w:iCs/>
          <w:color w:val="000000"/>
        </w:rPr>
        <w:t>UK: Preference of physical stores, by category 2024| Statista</w:t>
      </w:r>
      <w:r>
        <w:rPr>
          <w:color w:val="000000"/>
        </w:rPr>
        <w:t>. [online] Available at: https://www.statista.com/statistics/1500509/physical-store-preference-categories-uk/ [Accessed 17 Jun. 2025].</w:t>
      </w:r>
    </w:p>
    <w:p w14:paraId="7265E7E1" w14:textId="77777777" w:rsidR="008934F8" w:rsidRDefault="008934F8" w:rsidP="008934F8">
      <w:pPr>
        <w:pStyle w:val="NormalWeb"/>
        <w:spacing w:before="0" w:beforeAutospacing="0" w:after="240" w:afterAutospacing="0" w:line="360" w:lineRule="atLeast"/>
        <w:ind w:left="720" w:hanging="720"/>
        <w:jc w:val="both"/>
        <w:rPr>
          <w:color w:val="000000"/>
        </w:rPr>
      </w:pPr>
      <w:r>
        <w:rPr>
          <w:color w:val="000000"/>
        </w:rPr>
        <w:t>Vinu Sundararaj and Rejeesh, M.R. (2020). A detailed behavioral analysis on consumer and customer changing behavior with respect to social networking sites. </w:t>
      </w:r>
      <w:r>
        <w:rPr>
          <w:i/>
          <w:iCs/>
          <w:color w:val="000000"/>
        </w:rPr>
        <w:t>Journal of Retailing and Consumer Services</w:t>
      </w:r>
      <w:r>
        <w:rPr>
          <w:color w:val="000000"/>
        </w:rPr>
        <w:t xml:space="preserve">, [online] 58, pp.102190–102190. </w:t>
      </w:r>
      <w:proofErr w:type="spellStart"/>
      <w:proofErr w:type="gramStart"/>
      <w:r>
        <w:rPr>
          <w:color w:val="000000"/>
        </w:rPr>
        <w:t>doi:https</w:t>
      </w:r>
      <w:proofErr w:type="spellEnd"/>
      <w:r>
        <w:rPr>
          <w:color w:val="000000"/>
        </w:rPr>
        <w:t>://doi.org/10.1016/j.jretconser.2020.102190</w:t>
      </w:r>
      <w:proofErr w:type="gramEnd"/>
      <w:r>
        <w:rPr>
          <w:color w:val="000000"/>
        </w:rPr>
        <w:t>.</w:t>
      </w:r>
    </w:p>
    <w:p w14:paraId="05600B87" w14:textId="77777777" w:rsidR="008934F8" w:rsidRDefault="008934F8" w:rsidP="00716787"/>
    <w:p w14:paraId="45E61080" w14:textId="77777777" w:rsidR="00716787" w:rsidRPr="00716787" w:rsidRDefault="00716787" w:rsidP="00716787"/>
    <w:sectPr w:rsidR="00716787" w:rsidRPr="0071678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C673A"/>
    <w:multiLevelType w:val="multilevel"/>
    <w:tmpl w:val="D4624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47704C"/>
    <w:multiLevelType w:val="multilevel"/>
    <w:tmpl w:val="CB003A14"/>
    <w:lvl w:ilvl="0">
      <w:start w:val="1"/>
      <w:numFmt w:val="decimal"/>
      <w:pStyle w:val="Heading1"/>
      <w:lvlText w:val="%1"/>
      <w:lvlJc w:val="left"/>
      <w:pPr>
        <w:ind w:left="432" w:hanging="432"/>
      </w:pPr>
      <w:rPr>
        <w:i w:val="0"/>
        <w:iCs w:val="0"/>
      </w:r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1CBD2653"/>
    <w:multiLevelType w:val="multilevel"/>
    <w:tmpl w:val="D1CCF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A81D17"/>
    <w:multiLevelType w:val="multilevel"/>
    <w:tmpl w:val="7568B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E6F5F1D"/>
    <w:multiLevelType w:val="multilevel"/>
    <w:tmpl w:val="2A9AA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1E40F2B"/>
    <w:multiLevelType w:val="multilevel"/>
    <w:tmpl w:val="374CE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3957713"/>
    <w:multiLevelType w:val="multilevel"/>
    <w:tmpl w:val="D730F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97925409">
    <w:abstractNumId w:val="0"/>
  </w:num>
  <w:num w:numId="2" w16cid:durableId="689914246">
    <w:abstractNumId w:val="1"/>
  </w:num>
  <w:num w:numId="3" w16cid:durableId="185868581">
    <w:abstractNumId w:val="6"/>
  </w:num>
  <w:num w:numId="4" w16cid:durableId="986477784">
    <w:abstractNumId w:val="2"/>
  </w:num>
  <w:num w:numId="5" w16cid:durableId="2142376422">
    <w:abstractNumId w:val="5"/>
  </w:num>
  <w:num w:numId="6" w16cid:durableId="1761293742">
    <w:abstractNumId w:val="3"/>
  </w:num>
  <w:num w:numId="7" w16cid:durableId="164878393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674C"/>
    <w:rsid w:val="00035D23"/>
    <w:rsid w:val="00043A48"/>
    <w:rsid w:val="00071768"/>
    <w:rsid w:val="000E0916"/>
    <w:rsid w:val="000E427F"/>
    <w:rsid w:val="000F068E"/>
    <w:rsid w:val="00101838"/>
    <w:rsid w:val="0012617F"/>
    <w:rsid w:val="001274C6"/>
    <w:rsid w:val="001353E7"/>
    <w:rsid w:val="00137764"/>
    <w:rsid w:val="001507D1"/>
    <w:rsid w:val="00155F28"/>
    <w:rsid w:val="0018090A"/>
    <w:rsid w:val="001B280E"/>
    <w:rsid w:val="00201E93"/>
    <w:rsid w:val="00280494"/>
    <w:rsid w:val="00295462"/>
    <w:rsid w:val="00315A86"/>
    <w:rsid w:val="00321985"/>
    <w:rsid w:val="00324311"/>
    <w:rsid w:val="003737E3"/>
    <w:rsid w:val="003E1FF8"/>
    <w:rsid w:val="003F2559"/>
    <w:rsid w:val="0042116B"/>
    <w:rsid w:val="0043027E"/>
    <w:rsid w:val="00445B73"/>
    <w:rsid w:val="004A64DC"/>
    <w:rsid w:val="004E3787"/>
    <w:rsid w:val="00512585"/>
    <w:rsid w:val="00525742"/>
    <w:rsid w:val="005425F6"/>
    <w:rsid w:val="00591199"/>
    <w:rsid w:val="005C0CEC"/>
    <w:rsid w:val="005E5F35"/>
    <w:rsid w:val="005E609E"/>
    <w:rsid w:val="005F34B4"/>
    <w:rsid w:val="00604AB4"/>
    <w:rsid w:val="00615950"/>
    <w:rsid w:val="00652A34"/>
    <w:rsid w:val="006646BF"/>
    <w:rsid w:val="006746FE"/>
    <w:rsid w:val="006B566D"/>
    <w:rsid w:val="006C4E52"/>
    <w:rsid w:val="00716787"/>
    <w:rsid w:val="00765D6A"/>
    <w:rsid w:val="007757EE"/>
    <w:rsid w:val="007A4C01"/>
    <w:rsid w:val="00801F03"/>
    <w:rsid w:val="008046E7"/>
    <w:rsid w:val="00842317"/>
    <w:rsid w:val="008934F8"/>
    <w:rsid w:val="008B0618"/>
    <w:rsid w:val="008C6DFB"/>
    <w:rsid w:val="00915093"/>
    <w:rsid w:val="009330FE"/>
    <w:rsid w:val="00936DC1"/>
    <w:rsid w:val="009B4146"/>
    <w:rsid w:val="00A20713"/>
    <w:rsid w:val="00B0165F"/>
    <w:rsid w:val="00B343ED"/>
    <w:rsid w:val="00B35F7F"/>
    <w:rsid w:val="00B51B83"/>
    <w:rsid w:val="00B87EB3"/>
    <w:rsid w:val="00B97F5E"/>
    <w:rsid w:val="00BC2998"/>
    <w:rsid w:val="00BE4066"/>
    <w:rsid w:val="00BF2003"/>
    <w:rsid w:val="00BF6159"/>
    <w:rsid w:val="00C209C7"/>
    <w:rsid w:val="00C513E3"/>
    <w:rsid w:val="00C5162A"/>
    <w:rsid w:val="00C53EE9"/>
    <w:rsid w:val="00C60DFB"/>
    <w:rsid w:val="00CB748E"/>
    <w:rsid w:val="00CE3942"/>
    <w:rsid w:val="00D15972"/>
    <w:rsid w:val="00D30B62"/>
    <w:rsid w:val="00D34591"/>
    <w:rsid w:val="00D54C09"/>
    <w:rsid w:val="00D54E12"/>
    <w:rsid w:val="00D7088F"/>
    <w:rsid w:val="00D92B10"/>
    <w:rsid w:val="00DA283E"/>
    <w:rsid w:val="00DB5CEC"/>
    <w:rsid w:val="00DC4732"/>
    <w:rsid w:val="00E23240"/>
    <w:rsid w:val="00E33580"/>
    <w:rsid w:val="00E4200B"/>
    <w:rsid w:val="00E85377"/>
    <w:rsid w:val="00EA4DA7"/>
    <w:rsid w:val="00EC6DCE"/>
    <w:rsid w:val="00F1674C"/>
    <w:rsid w:val="00F60ABE"/>
    <w:rsid w:val="00F81599"/>
    <w:rsid w:val="00FA3B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749003"/>
  <w15:chartTrackingRefBased/>
  <w15:docId w15:val="{1ABE67FB-AAFB-4BB9-9D24-91105C6AA6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line="360" w:lineRule="auto"/>
        <w:ind w:left="360" w:hanging="36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162A"/>
    <w:rPr>
      <w:rFonts w:ascii="Times New Roman" w:hAnsi="Times New Roman"/>
      <w:sz w:val="24"/>
    </w:rPr>
  </w:style>
  <w:style w:type="paragraph" w:styleId="Heading1">
    <w:name w:val="heading 1"/>
    <w:basedOn w:val="Normal"/>
    <w:next w:val="Normal"/>
    <w:link w:val="Heading1Char"/>
    <w:uiPriority w:val="9"/>
    <w:qFormat/>
    <w:rsid w:val="00C5162A"/>
    <w:pPr>
      <w:keepNext/>
      <w:keepLines/>
      <w:numPr>
        <w:numId w:val="2"/>
      </w:numPr>
      <w:spacing w:before="24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C5162A"/>
    <w:pPr>
      <w:keepNext/>
      <w:keepLines/>
      <w:numPr>
        <w:ilvl w:val="1"/>
        <w:numId w:val="2"/>
      </w:numPr>
      <w:spacing w:before="40"/>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0E0916"/>
    <w:pPr>
      <w:keepNext/>
      <w:keepLines/>
      <w:numPr>
        <w:ilvl w:val="2"/>
        <w:numId w:val="2"/>
      </w:numPr>
      <w:spacing w:before="40" w:line="480" w:lineRule="auto"/>
      <w:outlineLvl w:val="2"/>
    </w:pPr>
    <w:rPr>
      <w:rFonts w:eastAsiaTheme="majorEastAsia" w:cstheme="majorBidi"/>
      <w:b/>
      <w:i/>
      <w:iCs/>
      <w:szCs w:val="24"/>
    </w:rPr>
  </w:style>
  <w:style w:type="paragraph" w:styleId="Heading4">
    <w:name w:val="heading 4"/>
    <w:basedOn w:val="Normal"/>
    <w:next w:val="Normal"/>
    <w:link w:val="Heading4Char"/>
    <w:uiPriority w:val="9"/>
    <w:semiHidden/>
    <w:unhideWhenUsed/>
    <w:qFormat/>
    <w:rsid w:val="00EA4DA7"/>
    <w:pPr>
      <w:keepNext/>
      <w:keepLines/>
      <w:numPr>
        <w:ilvl w:val="3"/>
        <w:numId w:val="2"/>
      </w:numPr>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EA4DA7"/>
    <w:pPr>
      <w:keepNext/>
      <w:keepLines/>
      <w:numPr>
        <w:ilvl w:val="4"/>
        <w:numId w:val="2"/>
      </w:numPr>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EA4DA7"/>
    <w:pPr>
      <w:keepNext/>
      <w:keepLines/>
      <w:numPr>
        <w:ilvl w:val="5"/>
        <w:numId w:val="2"/>
      </w:numPr>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EA4DA7"/>
    <w:pPr>
      <w:keepNext/>
      <w:keepLines/>
      <w:numPr>
        <w:ilvl w:val="6"/>
        <w:numId w:val="2"/>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EA4DA7"/>
    <w:pPr>
      <w:keepNext/>
      <w:keepLines/>
      <w:numPr>
        <w:ilvl w:val="7"/>
        <w:numId w:val="2"/>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EA4DA7"/>
    <w:pPr>
      <w:keepNext/>
      <w:keepLines/>
      <w:numPr>
        <w:ilvl w:val="8"/>
        <w:numId w:val="2"/>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162A"/>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C5162A"/>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0E0916"/>
    <w:rPr>
      <w:rFonts w:ascii="Times New Roman" w:eastAsiaTheme="majorEastAsia" w:hAnsi="Times New Roman" w:cstheme="majorBidi"/>
      <w:b/>
      <w:i/>
      <w:iCs/>
      <w:sz w:val="24"/>
      <w:szCs w:val="24"/>
    </w:rPr>
  </w:style>
  <w:style w:type="paragraph" w:styleId="NoSpacing">
    <w:name w:val="No Spacing"/>
    <w:uiPriority w:val="1"/>
    <w:qFormat/>
    <w:rsid w:val="00C5162A"/>
    <w:pPr>
      <w:spacing w:line="240" w:lineRule="auto"/>
    </w:pPr>
    <w:rPr>
      <w:rFonts w:ascii="Times New Roman" w:hAnsi="Times New Roman"/>
      <w:sz w:val="24"/>
    </w:rPr>
  </w:style>
  <w:style w:type="character" w:styleId="Strong">
    <w:name w:val="Strong"/>
    <w:basedOn w:val="DefaultParagraphFont"/>
    <w:uiPriority w:val="22"/>
    <w:qFormat/>
    <w:rsid w:val="00EA4DA7"/>
    <w:rPr>
      <w:b/>
      <w:bCs/>
    </w:rPr>
  </w:style>
  <w:style w:type="character" w:customStyle="1" w:styleId="Heading4Char">
    <w:name w:val="Heading 4 Char"/>
    <w:basedOn w:val="DefaultParagraphFont"/>
    <w:link w:val="Heading4"/>
    <w:uiPriority w:val="9"/>
    <w:semiHidden/>
    <w:rsid w:val="00EA4DA7"/>
    <w:rPr>
      <w:rFonts w:asciiTheme="majorHAnsi" w:eastAsiaTheme="majorEastAsia" w:hAnsiTheme="majorHAnsi" w:cstheme="majorBidi"/>
      <w:i/>
      <w:iCs/>
      <w:color w:val="2F5496" w:themeColor="accent1" w:themeShade="BF"/>
      <w:sz w:val="24"/>
    </w:rPr>
  </w:style>
  <w:style w:type="character" w:customStyle="1" w:styleId="Heading5Char">
    <w:name w:val="Heading 5 Char"/>
    <w:basedOn w:val="DefaultParagraphFont"/>
    <w:link w:val="Heading5"/>
    <w:uiPriority w:val="9"/>
    <w:semiHidden/>
    <w:rsid w:val="00EA4DA7"/>
    <w:rPr>
      <w:rFonts w:asciiTheme="majorHAnsi" w:eastAsiaTheme="majorEastAsia" w:hAnsiTheme="majorHAnsi" w:cstheme="majorBidi"/>
      <w:color w:val="2F5496" w:themeColor="accent1" w:themeShade="BF"/>
      <w:sz w:val="24"/>
    </w:rPr>
  </w:style>
  <w:style w:type="character" w:customStyle="1" w:styleId="Heading6Char">
    <w:name w:val="Heading 6 Char"/>
    <w:basedOn w:val="DefaultParagraphFont"/>
    <w:link w:val="Heading6"/>
    <w:uiPriority w:val="9"/>
    <w:semiHidden/>
    <w:rsid w:val="00EA4DA7"/>
    <w:rPr>
      <w:rFonts w:asciiTheme="majorHAnsi" w:eastAsiaTheme="majorEastAsia" w:hAnsiTheme="majorHAnsi" w:cstheme="majorBidi"/>
      <w:color w:val="1F3763" w:themeColor="accent1" w:themeShade="7F"/>
      <w:sz w:val="24"/>
    </w:rPr>
  </w:style>
  <w:style w:type="character" w:customStyle="1" w:styleId="Heading7Char">
    <w:name w:val="Heading 7 Char"/>
    <w:basedOn w:val="DefaultParagraphFont"/>
    <w:link w:val="Heading7"/>
    <w:uiPriority w:val="9"/>
    <w:semiHidden/>
    <w:rsid w:val="00EA4DA7"/>
    <w:rPr>
      <w:rFonts w:asciiTheme="majorHAnsi" w:eastAsiaTheme="majorEastAsia" w:hAnsiTheme="majorHAnsi" w:cstheme="majorBidi"/>
      <w:i/>
      <w:iCs/>
      <w:color w:val="1F3763" w:themeColor="accent1" w:themeShade="7F"/>
      <w:sz w:val="24"/>
    </w:rPr>
  </w:style>
  <w:style w:type="character" w:customStyle="1" w:styleId="Heading8Char">
    <w:name w:val="Heading 8 Char"/>
    <w:basedOn w:val="DefaultParagraphFont"/>
    <w:link w:val="Heading8"/>
    <w:uiPriority w:val="9"/>
    <w:semiHidden/>
    <w:rsid w:val="00EA4DA7"/>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EA4DA7"/>
    <w:rPr>
      <w:rFonts w:asciiTheme="majorHAnsi" w:eastAsiaTheme="majorEastAsia" w:hAnsiTheme="majorHAnsi" w:cstheme="majorBidi"/>
      <w:i/>
      <w:iCs/>
      <w:color w:val="272727" w:themeColor="text1" w:themeTint="D8"/>
      <w:sz w:val="21"/>
      <w:szCs w:val="21"/>
    </w:rPr>
  </w:style>
  <w:style w:type="character" w:styleId="Emphasis">
    <w:name w:val="Emphasis"/>
    <w:basedOn w:val="DefaultParagraphFont"/>
    <w:uiPriority w:val="20"/>
    <w:qFormat/>
    <w:rsid w:val="00EA4DA7"/>
    <w:rPr>
      <w:i/>
      <w:iCs/>
    </w:rPr>
  </w:style>
  <w:style w:type="paragraph" w:styleId="NormalWeb">
    <w:name w:val="Normal (Web)"/>
    <w:basedOn w:val="Normal"/>
    <w:uiPriority w:val="99"/>
    <w:semiHidden/>
    <w:unhideWhenUsed/>
    <w:rsid w:val="00EA4DA7"/>
    <w:pPr>
      <w:spacing w:before="100" w:beforeAutospacing="1" w:after="100" w:afterAutospacing="1" w:line="240" w:lineRule="auto"/>
      <w:ind w:left="0" w:firstLine="0"/>
      <w:jc w:val="left"/>
    </w:pPr>
    <w:rPr>
      <w:rFonts w:eastAsia="Times New Roman" w:cs="Times New Roman"/>
      <w:szCs w:val="24"/>
    </w:rPr>
  </w:style>
  <w:style w:type="table" w:styleId="TableGrid">
    <w:name w:val="Table Grid"/>
    <w:basedOn w:val="TableNormal"/>
    <w:uiPriority w:val="39"/>
    <w:rsid w:val="005E5F35"/>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6">
    <w:name w:val="Grid Table 4 Accent 6"/>
    <w:basedOn w:val="TableNormal"/>
    <w:uiPriority w:val="49"/>
    <w:rsid w:val="005E5F35"/>
    <w:pPr>
      <w:spacing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Caption">
    <w:name w:val="caption"/>
    <w:basedOn w:val="Normal"/>
    <w:next w:val="Normal"/>
    <w:uiPriority w:val="35"/>
    <w:unhideWhenUsed/>
    <w:qFormat/>
    <w:rsid w:val="001507D1"/>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936DC1"/>
    <w:pPr>
      <w:numPr>
        <w:numId w:val="0"/>
      </w:numPr>
      <w:spacing w:line="259" w:lineRule="auto"/>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936DC1"/>
    <w:pPr>
      <w:spacing w:after="100"/>
      <w:ind w:left="0"/>
    </w:pPr>
  </w:style>
  <w:style w:type="paragraph" w:styleId="TOC2">
    <w:name w:val="toc 2"/>
    <w:basedOn w:val="Normal"/>
    <w:next w:val="Normal"/>
    <w:autoRedefine/>
    <w:uiPriority w:val="39"/>
    <w:unhideWhenUsed/>
    <w:rsid w:val="00936DC1"/>
    <w:pPr>
      <w:spacing w:after="100"/>
      <w:ind w:left="240"/>
    </w:pPr>
  </w:style>
  <w:style w:type="paragraph" w:styleId="TOC3">
    <w:name w:val="toc 3"/>
    <w:basedOn w:val="Normal"/>
    <w:next w:val="Normal"/>
    <w:autoRedefine/>
    <w:uiPriority w:val="39"/>
    <w:unhideWhenUsed/>
    <w:rsid w:val="00936DC1"/>
    <w:pPr>
      <w:spacing w:after="100"/>
      <w:ind w:left="480"/>
    </w:pPr>
  </w:style>
  <w:style w:type="character" w:styleId="Hyperlink">
    <w:name w:val="Hyperlink"/>
    <w:basedOn w:val="DefaultParagraphFont"/>
    <w:uiPriority w:val="99"/>
    <w:unhideWhenUsed/>
    <w:rsid w:val="00936DC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0861178">
      <w:bodyDiv w:val="1"/>
      <w:marLeft w:val="0"/>
      <w:marRight w:val="0"/>
      <w:marTop w:val="0"/>
      <w:marBottom w:val="0"/>
      <w:divBdr>
        <w:top w:val="none" w:sz="0" w:space="0" w:color="auto"/>
        <w:left w:val="none" w:sz="0" w:space="0" w:color="auto"/>
        <w:bottom w:val="none" w:sz="0" w:space="0" w:color="auto"/>
        <w:right w:val="none" w:sz="0" w:space="0" w:color="auto"/>
      </w:divBdr>
    </w:div>
    <w:div w:id="1144658635">
      <w:bodyDiv w:val="1"/>
      <w:marLeft w:val="0"/>
      <w:marRight w:val="0"/>
      <w:marTop w:val="0"/>
      <w:marBottom w:val="0"/>
      <w:divBdr>
        <w:top w:val="none" w:sz="0" w:space="0" w:color="auto"/>
        <w:left w:val="none" w:sz="0" w:space="0" w:color="auto"/>
        <w:bottom w:val="none" w:sz="0" w:space="0" w:color="auto"/>
        <w:right w:val="none" w:sz="0" w:space="0" w:color="auto"/>
      </w:divBdr>
    </w:div>
    <w:div w:id="1714966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4EFE61-E760-45E5-A08E-1E0394A02B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11</Pages>
  <Words>2140</Words>
  <Characters>12202</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RAMONA E MIRON</dc:creator>
  <cp:keywords/>
  <dc:description/>
  <cp:lastModifiedBy>RAMONA ELENA MIRON</cp:lastModifiedBy>
  <cp:revision>11</cp:revision>
  <dcterms:created xsi:type="dcterms:W3CDTF">2025-07-04T09:12:00Z</dcterms:created>
  <dcterms:modified xsi:type="dcterms:W3CDTF">2025-07-04T09:21:00Z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2d40daa3-78e8-4d24-9134-ac7f3311379e</vt:lpwstr>
  </property>
</Properties>
</file>