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5EC4B5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214F9">
        <w:rPr>
          <w:rFonts w:asciiTheme="minorBidi" w:hAnsiTheme="minorBidi"/>
          <w:sz w:val="28"/>
          <w:szCs w:val="28"/>
        </w:rPr>
        <w:t>Vikki Short</w:t>
      </w:r>
    </w:p>
    <w:p w14:paraId="485B6F49" w14:textId="2057047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A09DA">
        <w:rPr>
          <w:rFonts w:asciiTheme="minorBidi" w:hAnsiTheme="minorBidi"/>
          <w:sz w:val="28"/>
          <w:szCs w:val="28"/>
        </w:rPr>
        <w:t>2508523</w:t>
      </w:r>
    </w:p>
    <w:p w14:paraId="3C1E7A20" w14:textId="6B729B2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906CD">
        <w:rPr>
          <w:rFonts w:asciiTheme="minorBidi" w:hAnsiTheme="minorBidi"/>
          <w:sz w:val="28"/>
          <w:szCs w:val="28"/>
        </w:rPr>
        <w:t>LCH</w:t>
      </w:r>
      <w:r w:rsidR="001E066E">
        <w:rPr>
          <w:rFonts w:asciiTheme="minorBidi" w:hAnsiTheme="minorBidi"/>
          <w:sz w:val="28"/>
          <w:szCs w:val="28"/>
        </w:rPr>
        <w:t>S4001</w:t>
      </w:r>
    </w:p>
    <w:p w14:paraId="4EEB2DA3" w14:textId="79FF89C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E3CC6">
        <w:rPr>
          <w:rFonts w:asciiTheme="minorBidi" w:hAnsiTheme="minorBidi"/>
          <w:sz w:val="28"/>
          <w:szCs w:val="28"/>
        </w:rPr>
        <w:t>Academic and Employability Skills</w:t>
      </w:r>
    </w:p>
    <w:p w14:paraId="112342CB" w14:textId="3AF85DD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864BA">
        <w:rPr>
          <w:rFonts w:asciiTheme="minorBidi" w:hAnsiTheme="minorBidi"/>
          <w:sz w:val="28"/>
          <w:szCs w:val="28"/>
        </w:rPr>
        <w:t>Muhammed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23822F3"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0F178C">
        <w:rPr>
          <w:rFonts w:asciiTheme="minorBidi" w:hAnsiTheme="minorBidi"/>
          <w:sz w:val="28"/>
          <w:szCs w:val="28"/>
        </w:rPr>
        <w:t>27</w:t>
      </w:r>
      <w:r w:rsidR="000F178C" w:rsidRPr="000F178C">
        <w:rPr>
          <w:rFonts w:asciiTheme="minorBidi" w:hAnsiTheme="minorBidi"/>
          <w:sz w:val="28"/>
          <w:szCs w:val="28"/>
          <w:vertAlign w:val="superscript"/>
        </w:rPr>
        <w:t>th</w:t>
      </w:r>
      <w:r w:rsidR="000F178C">
        <w:rPr>
          <w:rFonts w:asciiTheme="minorBidi" w:hAnsiTheme="minorBidi"/>
          <w:sz w:val="28"/>
          <w:szCs w:val="28"/>
        </w:rPr>
        <w:t xml:space="preserve"> November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EndPr>
        <w:rPr>
          <w:b w:val="0"/>
          <w:bCs w:val="0"/>
          <w:noProof/>
          <w:sz w:val="20"/>
        </w:rPr>
      </w:sdtEndPr>
      <w:sdtContent>
        <w:p w14:paraId="69A45AB4" w14:textId="1BC22B3F" w:rsidR="00184A9A" w:rsidRPr="00974DBF" w:rsidRDefault="00184A9A" w:rsidP="00CD7770">
          <w:pPr>
            <w:pStyle w:val="TOCHeading"/>
            <w:spacing w:line="360" w:lineRule="auto"/>
            <w:rPr>
              <w:rFonts w:ascii="Arial" w:hAnsi="Arial" w:cs="Arial"/>
              <w:b/>
              <w:bCs w:val="0"/>
              <w:color w:val="auto"/>
              <w:sz w:val="22"/>
              <w:szCs w:val="22"/>
            </w:rPr>
          </w:pPr>
          <w:r w:rsidRPr="00974DBF">
            <w:rPr>
              <w:rFonts w:ascii="Arial" w:hAnsi="Arial" w:cs="Arial"/>
              <w:b/>
              <w:bCs w:val="0"/>
              <w:color w:val="auto"/>
              <w:sz w:val="22"/>
              <w:szCs w:val="22"/>
            </w:rPr>
            <w:t>Table of Contents</w:t>
          </w:r>
        </w:p>
        <w:p w14:paraId="3D368C58" w14:textId="4A592DCB" w:rsidR="00512762" w:rsidRPr="00512762" w:rsidRDefault="0156E134" w:rsidP="00512762">
          <w:pPr>
            <w:pStyle w:val="TOC2"/>
            <w:rPr>
              <w:rFonts w:asciiTheme="minorHAnsi" w:hAnsiTheme="minorHAnsi" w:cstheme="minorBidi"/>
              <w:kern w:val="0"/>
              <w:sz w:val="22"/>
              <w:lang w:eastAsia="en-GB"/>
              <w14:ligatures w14:val="none"/>
            </w:rPr>
          </w:pPr>
          <w:r w:rsidRPr="00974DBF">
            <w:rPr>
              <w:sz w:val="22"/>
            </w:rPr>
            <w:fldChar w:fldCharType="begin"/>
          </w:r>
          <w:r w:rsidR="00184A9A" w:rsidRPr="00974DBF">
            <w:rPr>
              <w:sz w:val="22"/>
            </w:rPr>
            <w:instrText>TOC \o "1-3" \z \u \h</w:instrText>
          </w:r>
          <w:r w:rsidRPr="00974DBF">
            <w:rPr>
              <w:sz w:val="22"/>
            </w:rPr>
            <w:fldChar w:fldCharType="separate"/>
          </w:r>
          <w:hyperlink w:anchor="_Toc215136409" w:history="1">
            <w:r w:rsidR="00512762" w:rsidRPr="00512762">
              <w:rPr>
                <w:rStyle w:val="Hyperlink"/>
              </w:rPr>
              <w:t>1.1 Introduction</w:t>
            </w:r>
            <w:r w:rsidR="00512762" w:rsidRPr="00512762">
              <w:rPr>
                <w:webHidden/>
              </w:rPr>
              <w:tab/>
            </w:r>
            <w:r w:rsidR="00512762" w:rsidRPr="00512762">
              <w:rPr>
                <w:webHidden/>
              </w:rPr>
              <w:fldChar w:fldCharType="begin"/>
            </w:r>
            <w:r w:rsidR="00512762" w:rsidRPr="00512762">
              <w:rPr>
                <w:webHidden/>
              </w:rPr>
              <w:instrText xml:space="preserve"> PAGEREF _Toc215136409 \h </w:instrText>
            </w:r>
            <w:r w:rsidR="00512762" w:rsidRPr="00512762">
              <w:rPr>
                <w:webHidden/>
              </w:rPr>
            </w:r>
            <w:r w:rsidR="00512762" w:rsidRPr="00512762">
              <w:rPr>
                <w:webHidden/>
              </w:rPr>
              <w:fldChar w:fldCharType="separate"/>
            </w:r>
            <w:r w:rsidR="00512762" w:rsidRPr="00512762">
              <w:rPr>
                <w:webHidden/>
              </w:rPr>
              <w:t>3</w:t>
            </w:r>
            <w:r w:rsidR="00512762" w:rsidRPr="00512762">
              <w:rPr>
                <w:webHidden/>
              </w:rPr>
              <w:fldChar w:fldCharType="end"/>
            </w:r>
          </w:hyperlink>
        </w:p>
        <w:p w14:paraId="70B2ED4C" w14:textId="1F4FA705" w:rsidR="00512762" w:rsidRPr="00512762" w:rsidRDefault="00512762" w:rsidP="00512762">
          <w:pPr>
            <w:pStyle w:val="TOC2"/>
            <w:rPr>
              <w:rFonts w:asciiTheme="minorHAnsi" w:hAnsiTheme="minorHAnsi" w:cstheme="minorBidi"/>
              <w:kern w:val="0"/>
              <w:sz w:val="22"/>
              <w:lang w:eastAsia="en-GB"/>
              <w14:ligatures w14:val="none"/>
            </w:rPr>
          </w:pPr>
          <w:hyperlink w:anchor="_Toc215136410" w:history="1">
            <w:r w:rsidRPr="00512762">
              <w:rPr>
                <w:rStyle w:val="Hyperlink"/>
              </w:rPr>
              <w:t>2 Midwifery in the Health and Social Care Field</w:t>
            </w:r>
            <w:r w:rsidRPr="00512762">
              <w:rPr>
                <w:webHidden/>
              </w:rPr>
              <w:tab/>
            </w:r>
            <w:r w:rsidRPr="00512762">
              <w:rPr>
                <w:webHidden/>
              </w:rPr>
              <w:fldChar w:fldCharType="begin"/>
            </w:r>
            <w:r w:rsidRPr="00512762">
              <w:rPr>
                <w:webHidden/>
              </w:rPr>
              <w:instrText xml:space="preserve"> PAGEREF _Toc215136410 \h </w:instrText>
            </w:r>
            <w:r w:rsidRPr="00512762">
              <w:rPr>
                <w:webHidden/>
              </w:rPr>
            </w:r>
            <w:r w:rsidRPr="00512762">
              <w:rPr>
                <w:webHidden/>
              </w:rPr>
              <w:fldChar w:fldCharType="separate"/>
            </w:r>
            <w:r w:rsidRPr="00512762">
              <w:rPr>
                <w:webHidden/>
              </w:rPr>
              <w:t>3</w:t>
            </w:r>
            <w:r w:rsidRPr="00512762">
              <w:rPr>
                <w:webHidden/>
              </w:rPr>
              <w:fldChar w:fldCharType="end"/>
            </w:r>
          </w:hyperlink>
        </w:p>
        <w:p w14:paraId="1B467AF1" w14:textId="32EC9EA2" w:rsidR="00512762" w:rsidRPr="00512762" w:rsidRDefault="00512762" w:rsidP="00512762">
          <w:pPr>
            <w:pStyle w:val="TOC2"/>
            <w:rPr>
              <w:rFonts w:asciiTheme="minorHAnsi" w:hAnsiTheme="minorHAnsi" w:cstheme="minorBidi"/>
              <w:kern w:val="0"/>
              <w:sz w:val="22"/>
              <w:lang w:eastAsia="en-GB"/>
              <w14:ligatures w14:val="none"/>
            </w:rPr>
          </w:pPr>
          <w:hyperlink w:anchor="_Toc215136411" w:history="1">
            <w:r w:rsidRPr="00512762">
              <w:rPr>
                <w:rStyle w:val="Hyperlink"/>
              </w:rPr>
              <w:t>2.1 Description of Midwifery in Health and Social Care</w:t>
            </w:r>
            <w:r w:rsidRPr="00512762">
              <w:rPr>
                <w:webHidden/>
              </w:rPr>
              <w:tab/>
            </w:r>
            <w:r w:rsidRPr="00512762">
              <w:rPr>
                <w:webHidden/>
              </w:rPr>
              <w:fldChar w:fldCharType="begin"/>
            </w:r>
            <w:r w:rsidRPr="00512762">
              <w:rPr>
                <w:webHidden/>
              </w:rPr>
              <w:instrText xml:space="preserve"> PAGEREF _Toc215136411 \h </w:instrText>
            </w:r>
            <w:r w:rsidRPr="00512762">
              <w:rPr>
                <w:webHidden/>
              </w:rPr>
            </w:r>
            <w:r w:rsidRPr="00512762">
              <w:rPr>
                <w:webHidden/>
              </w:rPr>
              <w:fldChar w:fldCharType="separate"/>
            </w:r>
            <w:r w:rsidRPr="00512762">
              <w:rPr>
                <w:webHidden/>
              </w:rPr>
              <w:t>3</w:t>
            </w:r>
            <w:r w:rsidRPr="00512762">
              <w:rPr>
                <w:webHidden/>
              </w:rPr>
              <w:fldChar w:fldCharType="end"/>
            </w:r>
          </w:hyperlink>
        </w:p>
        <w:p w14:paraId="79E72C9D" w14:textId="47190A89" w:rsidR="00512762" w:rsidRPr="00512762" w:rsidRDefault="00512762" w:rsidP="00512762">
          <w:pPr>
            <w:pStyle w:val="TOC2"/>
            <w:rPr>
              <w:rFonts w:asciiTheme="minorHAnsi" w:hAnsiTheme="minorHAnsi" w:cstheme="minorBidi"/>
              <w:kern w:val="0"/>
              <w:sz w:val="22"/>
              <w:lang w:eastAsia="en-GB"/>
              <w14:ligatures w14:val="none"/>
            </w:rPr>
          </w:pPr>
          <w:hyperlink w:anchor="_Toc215136412" w:history="1">
            <w:r w:rsidRPr="00512762">
              <w:rPr>
                <w:rStyle w:val="Hyperlink"/>
              </w:rPr>
              <w:t>2.2 Explanation of Most Significant Skills Needed for Midwifery in Health and Social Care</w:t>
            </w:r>
            <w:r w:rsidRPr="00512762">
              <w:rPr>
                <w:webHidden/>
              </w:rPr>
              <w:tab/>
            </w:r>
            <w:r w:rsidRPr="00512762">
              <w:rPr>
                <w:webHidden/>
              </w:rPr>
              <w:fldChar w:fldCharType="begin"/>
            </w:r>
            <w:r w:rsidRPr="00512762">
              <w:rPr>
                <w:webHidden/>
              </w:rPr>
              <w:instrText xml:space="preserve"> PAGEREF _Toc215136412 \h </w:instrText>
            </w:r>
            <w:r w:rsidRPr="00512762">
              <w:rPr>
                <w:webHidden/>
              </w:rPr>
            </w:r>
            <w:r w:rsidRPr="00512762">
              <w:rPr>
                <w:webHidden/>
              </w:rPr>
              <w:fldChar w:fldCharType="separate"/>
            </w:r>
            <w:r w:rsidRPr="00512762">
              <w:rPr>
                <w:webHidden/>
              </w:rPr>
              <w:t>3</w:t>
            </w:r>
            <w:r w:rsidRPr="00512762">
              <w:rPr>
                <w:webHidden/>
              </w:rPr>
              <w:fldChar w:fldCharType="end"/>
            </w:r>
          </w:hyperlink>
        </w:p>
        <w:p w14:paraId="34A784AA" w14:textId="01B07D71" w:rsidR="00512762" w:rsidRPr="00512762" w:rsidRDefault="00512762" w:rsidP="00512762">
          <w:pPr>
            <w:pStyle w:val="TOC2"/>
            <w:rPr>
              <w:rFonts w:asciiTheme="minorHAnsi" w:hAnsiTheme="minorHAnsi" w:cstheme="minorBidi"/>
              <w:kern w:val="0"/>
              <w:sz w:val="22"/>
              <w:lang w:eastAsia="en-GB"/>
              <w14:ligatures w14:val="none"/>
            </w:rPr>
          </w:pPr>
          <w:hyperlink w:anchor="_Toc215136413" w:history="1">
            <w:r w:rsidRPr="00512762">
              <w:rPr>
                <w:rStyle w:val="Hyperlink"/>
              </w:rPr>
              <w:t>3 Strategies for Skill Improvement for Midwifery</w:t>
            </w:r>
            <w:r w:rsidRPr="00512762">
              <w:rPr>
                <w:webHidden/>
              </w:rPr>
              <w:tab/>
            </w:r>
            <w:r w:rsidRPr="00512762">
              <w:rPr>
                <w:webHidden/>
              </w:rPr>
              <w:fldChar w:fldCharType="begin"/>
            </w:r>
            <w:r w:rsidRPr="00512762">
              <w:rPr>
                <w:webHidden/>
              </w:rPr>
              <w:instrText xml:space="preserve"> PAGEREF _Toc215136413 \h </w:instrText>
            </w:r>
            <w:r w:rsidRPr="00512762">
              <w:rPr>
                <w:webHidden/>
              </w:rPr>
            </w:r>
            <w:r w:rsidRPr="00512762">
              <w:rPr>
                <w:webHidden/>
              </w:rPr>
              <w:fldChar w:fldCharType="separate"/>
            </w:r>
            <w:r w:rsidRPr="00512762">
              <w:rPr>
                <w:webHidden/>
              </w:rPr>
              <w:t>5</w:t>
            </w:r>
            <w:r w:rsidRPr="00512762">
              <w:rPr>
                <w:webHidden/>
              </w:rPr>
              <w:fldChar w:fldCharType="end"/>
            </w:r>
          </w:hyperlink>
        </w:p>
        <w:p w14:paraId="19992A87" w14:textId="56CA4E0A" w:rsidR="00512762" w:rsidRPr="00512762" w:rsidRDefault="00512762" w:rsidP="00512762">
          <w:pPr>
            <w:pStyle w:val="TOC2"/>
            <w:rPr>
              <w:rFonts w:asciiTheme="minorHAnsi" w:hAnsiTheme="minorHAnsi" w:cstheme="minorBidi"/>
              <w:kern w:val="0"/>
              <w:sz w:val="22"/>
              <w:lang w:eastAsia="en-GB"/>
              <w14:ligatures w14:val="none"/>
            </w:rPr>
          </w:pPr>
          <w:hyperlink w:anchor="_Toc215136414" w:history="1">
            <w:r w:rsidRPr="00512762">
              <w:rPr>
                <w:rStyle w:val="Hyperlink"/>
              </w:rPr>
              <w:t>3.1 Three Strategies to Improve the Skills for Midwifery</w:t>
            </w:r>
            <w:r w:rsidRPr="00512762">
              <w:rPr>
                <w:webHidden/>
              </w:rPr>
              <w:tab/>
            </w:r>
            <w:r w:rsidRPr="00512762">
              <w:rPr>
                <w:webHidden/>
              </w:rPr>
              <w:fldChar w:fldCharType="begin"/>
            </w:r>
            <w:r w:rsidRPr="00512762">
              <w:rPr>
                <w:webHidden/>
              </w:rPr>
              <w:instrText xml:space="preserve"> PAGEREF _Toc215136414 \h </w:instrText>
            </w:r>
            <w:r w:rsidRPr="00512762">
              <w:rPr>
                <w:webHidden/>
              </w:rPr>
            </w:r>
            <w:r w:rsidRPr="00512762">
              <w:rPr>
                <w:webHidden/>
              </w:rPr>
              <w:fldChar w:fldCharType="separate"/>
            </w:r>
            <w:r w:rsidRPr="00512762">
              <w:rPr>
                <w:webHidden/>
              </w:rPr>
              <w:t>5</w:t>
            </w:r>
            <w:r w:rsidRPr="00512762">
              <w:rPr>
                <w:webHidden/>
              </w:rPr>
              <w:fldChar w:fldCharType="end"/>
            </w:r>
          </w:hyperlink>
        </w:p>
        <w:p w14:paraId="24013C6F" w14:textId="0A69CE11" w:rsidR="00512762" w:rsidRPr="00512762" w:rsidRDefault="00512762" w:rsidP="00512762">
          <w:pPr>
            <w:pStyle w:val="TOC2"/>
            <w:rPr>
              <w:rFonts w:asciiTheme="minorHAnsi" w:hAnsiTheme="minorHAnsi" w:cstheme="minorBidi"/>
              <w:kern w:val="0"/>
              <w:sz w:val="22"/>
              <w:lang w:eastAsia="en-GB"/>
              <w14:ligatures w14:val="none"/>
            </w:rPr>
          </w:pPr>
          <w:hyperlink w:anchor="_Toc215136415" w:history="1">
            <w:r w:rsidRPr="00512762">
              <w:rPr>
                <w:rStyle w:val="Hyperlink"/>
              </w:rPr>
              <w:t>5 Reference List</w:t>
            </w:r>
            <w:r w:rsidRPr="00512762">
              <w:rPr>
                <w:webHidden/>
              </w:rPr>
              <w:tab/>
            </w:r>
            <w:r w:rsidRPr="00512762">
              <w:rPr>
                <w:webHidden/>
              </w:rPr>
              <w:fldChar w:fldCharType="begin"/>
            </w:r>
            <w:r w:rsidRPr="00512762">
              <w:rPr>
                <w:webHidden/>
              </w:rPr>
              <w:instrText xml:space="preserve"> PAGEREF _Toc215136415 \h </w:instrText>
            </w:r>
            <w:r w:rsidRPr="00512762">
              <w:rPr>
                <w:webHidden/>
              </w:rPr>
            </w:r>
            <w:r w:rsidRPr="00512762">
              <w:rPr>
                <w:webHidden/>
              </w:rPr>
              <w:fldChar w:fldCharType="separate"/>
            </w:r>
            <w:r w:rsidRPr="00512762">
              <w:rPr>
                <w:webHidden/>
              </w:rPr>
              <w:t>7</w:t>
            </w:r>
            <w:r w:rsidRPr="00512762">
              <w:rPr>
                <w:webHidden/>
              </w:rPr>
              <w:fldChar w:fldCharType="end"/>
            </w:r>
          </w:hyperlink>
        </w:p>
        <w:p w14:paraId="2F2A1EA8" w14:textId="5E783B6D" w:rsidR="0156E134" w:rsidRPr="00974DBF" w:rsidRDefault="0156E134" w:rsidP="00512762">
          <w:pPr>
            <w:pStyle w:val="TOC2"/>
            <w:rPr>
              <w:rStyle w:val="Hyperlink"/>
              <w:color w:val="auto"/>
              <w:sz w:val="22"/>
            </w:rPr>
          </w:pPr>
          <w:r w:rsidRPr="00974DBF">
            <w:fldChar w:fldCharType="end"/>
          </w:r>
        </w:p>
      </w:sdtContent>
    </w:sdt>
    <w:p w14:paraId="6138A55F" w14:textId="5BBC1E8C" w:rsidR="00184A9A" w:rsidRPr="00974DBF" w:rsidRDefault="00184A9A" w:rsidP="00CD7770">
      <w:pPr>
        <w:spacing w:line="360" w:lineRule="auto"/>
        <w:rPr>
          <w:rFonts w:ascii="Arial" w:hAnsi="Arial" w:cs="Arial"/>
          <w:sz w:val="22"/>
        </w:rPr>
      </w:pPr>
    </w:p>
    <w:p w14:paraId="4A159F97" w14:textId="77777777" w:rsidR="00ED5964" w:rsidRPr="00974DBF" w:rsidRDefault="00ED5964" w:rsidP="00CD7770">
      <w:pPr>
        <w:spacing w:line="360" w:lineRule="auto"/>
        <w:rPr>
          <w:rFonts w:ascii="Arial" w:hAnsi="Arial" w:cs="Arial"/>
          <w:b/>
          <w:bCs/>
          <w:sz w:val="22"/>
        </w:rPr>
      </w:pPr>
    </w:p>
    <w:p w14:paraId="09E24E55" w14:textId="77777777" w:rsidR="00ED5964" w:rsidRPr="00974DBF" w:rsidRDefault="00ED5964" w:rsidP="00CD7770">
      <w:pPr>
        <w:spacing w:line="360" w:lineRule="auto"/>
        <w:rPr>
          <w:rFonts w:ascii="Arial" w:hAnsi="Arial" w:cs="Arial"/>
          <w:b/>
          <w:bCs/>
          <w:sz w:val="22"/>
        </w:rPr>
      </w:pPr>
    </w:p>
    <w:p w14:paraId="40BC340F" w14:textId="77777777" w:rsidR="00ED5964" w:rsidRPr="00974DBF" w:rsidRDefault="00ED5964" w:rsidP="00CD7770">
      <w:pPr>
        <w:spacing w:line="360" w:lineRule="auto"/>
        <w:rPr>
          <w:rFonts w:ascii="Arial" w:hAnsi="Arial" w:cs="Arial"/>
          <w:b/>
          <w:bCs/>
          <w:sz w:val="22"/>
        </w:rPr>
      </w:pPr>
    </w:p>
    <w:p w14:paraId="41A63835" w14:textId="77777777" w:rsidR="00ED5964" w:rsidRPr="00974DBF" w:rsidRDefault="00ED5964" w:rsidP="00CD7770">
      <w:pPr>
        <w:spacing w:line="360" w:lineRule="auto"/>
        <w:rPr>
          <w:rFonts w:ascii="Arial" w:hAnsi="Arial" w:cs="Arial"/>
          <w:b/>
          <w:bCs/>
          <w:sz w:val="22"/>
        </w:rPr>
      </w:pPr>
    </w:p>
    <w:p w14:paraId="123865CA" w14:textId="77777777" w:rsidR="00ED5964" w:rsidRPr="00974DBF" w:rsidRDefault="00ED5964" w:rsidP="00CD7770">
      <w:pPr>
        <w:spacing w:line="360" w:lineRule="auto"/>
        <w:rPr>
          <w:rFonts w:ascii="Arial" w:hAnsi="Arial" w:cs="Arial"/>
          <w:b/>
          <w:bCs/>
          <w:sz w:val="22"/>
        </w:rPr>
      </w:pPr>
    </w:p>
    <w:p w14:paraId="2A21042D" w14:textId="77777777" w:rsidR="00ED5964" w:rsidRPr="00974DBF" w:rsidRDefault="00ED5964" w:rsidP="00CD7770">
      <w:pPr>
        <w:spacing w:line="360" w:lineRule="auto"/>
        <w:rPr>
          <w:rFonts w:ascii="Arial" w:hAnsi="Arial" w:cs="Arial"/>
          <w:b/>
          <w:bCs/>
          <w:sz w:val="22"/>
        </w:rPr>
      </w:pPr>
    </w:p>
    <w:p w14:paraId="48382F67" w14:textId="77777777" w:rsidR="00ED5964" w:rsidRPr="00974DBF" w:rsidRDefault="00ED5964" w:rsidP="00CD7770">
      <w:pPr>
        <w:spacing w:line="360" w:lineRule="auto"/>
        <w:rPr>
          <w:rFonts w:ascii="Arial" w:hAnsi="Arial" w:cs="Arial"/>
          <w:b/>
          <w:bCs/>
          <w:sz w:val="22"/>
        </w:rPr>
      </w:pPr>
    </w:p>
    <w:p w14:paraId="6A057EFD" w14:textId="77777777" w:rsidR="00ED5964" w:rsidRPr="00974DBF" w:rsidRDefault="00ED5964" w:rsidP="00CD7770">
      <w:pPr>
        <w:spacing w:line="360" w:lineRule="auto"/>
        <w:rPr>
          <w:rFonts w:ascii="Arial" w:hAnsi="Arial" w:cs="Arial"/>
          <w:b/>
          <w:bCs/>
          <w:sz w:val="22"/>
        </w:rPr>
      </w:pPr>
    </w:p>
    <w:p w14:paraId="55078F3B" w14:textId="77777777" w:rsidR="00ED5964" w:rsidRPr="00974DBF" w:rsidRDefault="00ED5964" w:rsidP="00CD7770">
      <w:pPr>
        <w:spacing w:line="360" w:lineRule="auto"/>
        <w:rPr>
          <w:rFonts w:ascii="Arial" w:hAnsi="Arial" w:cs="Arial"/>
          <w:b/>
          <w:bCs/>
          <w:sz w:val="22"/>
        </w:rPr>
      </w:pPr>
    </w:p>
    <w:p w14:paraId="4CEF6B46" w14:textId="77777777" w:rsidR="005709B1" w:rsidRPr="00974DBF" w:rsidRDefault="005709B1" w:rsidP="00CD7770">
      <w:pPr>
        <w:spacing w:line="360" w:lineRule="auto"/>
        <w:rPr>
          <w:rFonts w:ascii="Arial" w:hAnsi="Arial" w:cs="Arial"/>
          <w:sz w:val="22"/>
        </w:rPr>
      </w:pPr>
    </w:p>
    <w:p w14:paraId="3E34A5EF" w14:textId="77777777" w:rsidR="002E71BA" w:rsidRPr="00974DBF" w:rsidRDefault="002E71BA" w:rsidP="00CD7770">
      <w:pPr>
        <w:spacing w:line="360" w:lineRule="auto"/>
        <w:rPr>
          <w:rFonts w:ascii="Arial" w:hAnsi="Arial" w:cs="Arial"/>
          <w:b/>
          <w:bCs/>
          <w:sz w:val="22"/>
        </w:rPr>
      </w:pPr>
      <w:r w:rsidRPr="00974DBF">
        <w:rPr>
          <w:rFonts w:ascii="Arial" w:hAnsi="Arial" w:cs="Arial"/>
          <w:b/>
          <w:bCs/>
          <w:sz w:val="22"/>
        </w:rPr>
        <w:br w:type="page"/>
      </w:r>
    </w:p>
    <w:p w14:paraId="7E817B09" w14:textId="50F31860" w:rsidR="00A035CD" w:rsidRPr="00974DBF" w:rsidRDefault="00AA77C8" w:rsidP="001E3277">
      <w:pPr>
        <w:pStyle w:val="Heading2"/>
        <w:spacing w:line="360" w:lineRule="auto"/>
        <w:rPr>
          <w:rFonts w:ascii="Arial" w:hAnsi="Arial" w:cs="Arial"/>
          <w:b/>
          <w:bCs/>
          <w:color w:val="auto"/>
          <w:sz w:val="22"/>
          <w:szCs w:val="22"/>
        </w:rPr>
      </w:pPr>
      <w:bookmarkStart w:id="0" w:name="_Toc215136409"/>
      <w:r w:rsidRPr="00974DBF">
        <w:rPr>
          <w:rFonts w:ascii="Arial" w:hAnsi="Arial" w:cs="Arial"/>
          <w:b/>
          <w:bCs/>
          <w:color w:val="auto"/>
          <w:sz w:val="22"/>
          <w:szCs w:val="22"/>
        </w:rPr>
        <w:lastRenderedPageBreak/>
        <w:t>1</w:t>
      </w:r>
      <w:r w:rsidR="00500295" w:rsidRPr="00974DBF">
        <w:rPr>
          <w:rFonts w:ascii="Arial" w:hAnsi="Arial" w:cs="Arial"/>
          <w:b/>
          <w:bCs/>
          <w:color w:val="auto"/>
          <w:sz w:val="22"/>
          <w:szCs w:val="22"/>
        </w:rPr>
        <w:t xml:space="preserve">.1 </w:t>
      </w:r>
      <w:r w:rsidR="00A035CD" w:rsidRPr="00974DBF">
        <w:rPr>
          <w:rFonts w:ascii="Arial" w:hAnsi="Arial" w:cs="Arial"/>
          <w:b/>
          <w:bCs/>
          <w:color w:val="auto"/>
          <w:sz w:val="22"/>
          <w:szCs w:val="22"/>
        </w:rPr>
        <w:t>Introduction</w:t>
      </w:r>
      <w:bookmarkEnd w:id="0"/>
    </w:p>
    <w:p w14:paraId="4CC61BC1" w14:textId="6F1A1C89" w:rsidR="00F36ADC" w:rsidRPr="00974DBF" w:rsidRDefault="00D70F3F" w:rsidP="001E3277">
      <w:pPr>
        <w:spacing w:after="0" w:line="360" w:lineRule="auto"/>
        <w:rPr>
          <w:rFonts w:ascii="Arial" w:hAnsi="Arial" w:cs="Arial"/>
          <w:sz w:val="22"/>
        </w:rPr>
      </w:pPr>
      <w:r w:rsidRPr="00974DBF">
        <w:rPr>
          <w:rFonts w:ascii="Arial" w:hAnsi="Arial" w:cs="Arial"/>
          <w:sz w:val="22"/>
        </w:rPr>
        <w:t>Midwifery is a vital part of health and social care, providing care that supports women through pregnancy, labour, and the postnatal period. Midwives safeguard the wellbeing of both mother and baby by combining clinical expertise with emotional support, ensuring care is respectful, inclusive, and tailored to individual needs. Their role contributes significantly to positive health outcomes and family wellbeing.</w:t>
      </w:r>
    </w:p>
    <w:p w14:paraId="64F36E68" w14:textId="1145840E" w:rsidR="3C659699" w:rsidRPr="00974DBF" w:rsidRDefault="3C659699" w:rsidP="001E3277">
      <w:pPr>
        <w:pStyle w:val="Heading2"/>
        <w:spacing w:line="360" w:lineRule="auto"/>
        <w:rPr>
          <w:rFonts w:ascii="Arial" w:hAnsi="Arial" w:cs="Arial"/>
          <w:b/>
          <w:bCs/>
          <w:color w:val="auto"/>
          <w:sz w:val="22"/>
          <w:szCs w:val="22"/>
        </w:rPr>
      </w:pPr>
      <w:bookmarkStart w:id="1" w:name="_Toc215136410"/>
      <w:r w:rsidRPr="00974DBF">
        <w:rPr>
          <w:rFonts w:ascii="Arial" w:hAnsi="Arial" w:cs="Arial"/>
          <w:b/>
          <w:bCs/>
          <w:color w:val="auto"/>
          <w:sz w:val="22"/>
          <w:szCs w:val="22"/>
        </w:rPr>
        <w:t xml:space="preserve">2 </w:t>
      </w:r>
      <w:r w:rsidR="005A70B0" w:rsidRPr="00974DBF">
        <w:rPr>
          <w:rFonts w:ascii="Arial" w:hAnsi="Arial" w:cs="Arial"/>
          <w:b/>
          <w:bCs/>
          <w:color w:val="auto"/>
          <w:sz w:val="22"/>
          <w:szCs w:val="22"/>
        </w:rPr>
        <w:t>Midwifery</w:t>
      </w:r>
      <w:r w:rsidRPr="00974DBF">
        <w:rPr>
          <w:rFonts w:ascii="Arial" w:hAnsi="Arial" w:cs="Arial"/>
          <w:b/>
          <w:bCs/>
          <w:color w:val="auto"/>
          <w:sz w:val="22"/>
          <w:szCs w:val="22"/>
        </w:rPr>
        <w:t xml:space="preserve"> in the Health and Social Care Field</w:t>
      </w:r>
      <w:bookmarkEnd w:id="1"/>
    </w:p>
    <w:p w14:paraId="32E7C2C6" w14:textId="0B8B5404" w:rsidR="00DF7DE0" w:rsidRPr="00974DBF" w:rsidRDefault="00DF7DE0" w:rsidP="001E3277">
      <w:pPr>
        <w:spacing w:after="0" w:line="360" w:lineRule="auto"/>
        <w:rPr>
          <w:rFonts w:ascii="Arial" w:hAnsi="Arial" w:cs="Arial"/>
          <w:sz w:val="22"/>
        </w:rPr>
      </w:pPr>
      <w:r w:rsidRPr="00974DBF">
        <w:rPr>
          <w:rFonts w:ascii="Arial" w:hAnsi="Arial" w:cs="Arial"/>
          <w:sz w:val="22"/>
        </w:rPr>
        <w:t>Midwives work across hospitals, clinics, and community settings, often alongside doctors, nurses, health visitors, and social workers to deliver joined</w:t>
      </w:r>
      <w:r w:rsidRPr="00974DBF">
        <w:rPr>
          <w:rFonts w:ascii="Arial" w:hAnsi="Arial" w:cs="Arial"/>
          <w:sz w:val="22"/>
        </w:rPr>
        <w:noBreakHyphen/>
        <w:t>up care. Their responsibilities extend beyond clinical practice to include health promotion, education, and safeguarding. They teach women about healthy living, infant feeding, and self</w:t>
      </w:r>
      <w:r w:rsidRPr="00974DBF">
        <w:rPr>
          <w:rFonts w:ascii="Arial" w:hAnsi="Arial" w:cs="Arial"/>
          <w:sz w:val="22"/>
        </w:rPr>
        <w:noBreakHyphen/>
        <w:t xml:space="preserve">care, while also recognising and reporting signs of abuse or neglect to protect vulnerable families. By supporting partners and families, midwives help prepare them for birth and adjustment to life with a </w:t>
      </w:r>
      <w:proofErr w:type="spellStart"/>
      <w:r w:rsidRPr="00974DBF">
        <w:rPr>
          <w:rFonts w:ascii="Arial" w:hAnsi="Arial" w:cs="Arial"/>
          <w:sz w:val="22"/>
        </w:rPr>
        <w:t>newborn</w:t>
      </w:r>
      <w:proofErr w:type="spellEnd"/>
      <w:r w:rsidRPr="00974DBF">
        <w:rPr>
          <w:rFonts w:ascii="Arial" w:hAnsi="Arial" w:cs="Arial"/>
          <w:sz w:val="22"/>
        </w:rPr>
        <w:t>.</w:t>
      </w:r>
    </w:p>
    <w:p w14:paraId="50A9FBC6" w14:textId="4008D737" w:rsidR="008B0B22" w:rsidRPr="00974DBF" w:rsidRDefault="5CF7C3DB" w:rsidP="001E3277">
      <w:pPr>
        <w:pStyle w:val="Heading2"/>
        <w:spacing w:line="360" w:lineRule="auto"/>
        <w:rPr>
          <w:rFonts w:ascii="Arial" w:hAnsi="Arial" w:cs="Arial"/>
          <w:b/>
          <w:bCs/>
          <w:color w:val="auto"/>
          <w:sz w:val="22"/>
          <w:szCs w:val="22"/>
        </w:rPr>
      </w:pPr>
      <w:bookmarkStart w:id="2" w:name="_Toc215136411"/>
      <w:r w:rsidRPr="00974DBF">
        <w:rPr>
          <w:rFonts w:ascii="Arial" w:hAnsi="Arial" w:cs="Arial"/>
          <w:b/>
          <w:bCs/>
          <w:color w:val="auto"/>
          <w:sz w:val="22"/>
          <w:szCs w:val="22"/>
        </w:rPr>
        <w:t>2.1</w:t>
      </w:r>
      <w:r w:rsidR="002370CE" w:rsidRPr="00974DBF">
        <w:rPr>
          <w:rFonts w:ascii="Arial" w:hAnsi="Arial" w:cs="Arial"/>
          <w:b/>
          <w:bCs/>
          <w:color w:val="auto"/>
          <w:sz w:val="22"/>
          <w:szCs w:val="22"/>
        </w:rPr>
        <w:t xml:space="preserve"> </w:t>
      </w:r>
      <w:r w:rsidR="071F48DC" w:rsidRPr="00974DBF">
        <w:rPr>
          <w:rFonts w:ascii="Arial" w:hAnsi="Arial" w:cs="Arial"/>
          <w:b/>
          <w:bCs/>
          <w:color w:val="auto"/>
          <w:sz w:val="22"/>
          <w:szCs w:val="22"/>
        </w:rPr>
        <w:t>Description</w:t>
      </w:r>
      <w:r w:rsidR="00070818" w:rsidRPr="00974DBF">
        <w:rPr>
          <w:rFonts w:ascii="Arial" w:hAnsi="Arial" w:cs="Arial"/>
          <w:b/>
          <w:bCs/>
          <w:color w:val="auto"/>
          <w:sz w:val="22"/>
          <w:szCs w:val="22"/>
        </w:rPr>
        <w:t xml:space="preserve"> </w:t>
      </w:r>
      <w:r w:rsidR="13BD3D5D" w:rsidRPr="00974DBF">
        <w:rPr>
          <w:rFonts w:ascii="Arial" w:hAnsi="Arial" w:cs="Arial"/>
          <w:b/>
          <w:bCs/>
          <w:color w:val="auto"/>
          <w:sz w:val="22"/>
          <w:szCs w:val="22"/>
        </w:rPr>
        <w:t xml:space="preserve">of </w:t>
      </w:r>
      <w:r w:rsidR="005A70B0" w:rsidRPr="00974DBF">
        <w:rPr>
          <w:rFonts w:ascii="Arial" w:hAnsi="Arial" w:cs="Arial"/>
          <w:b/>
          <w:bCs/>
          <w:color w:val="auto"/>
          <w:sz w:val="22"/>
          <w:szCs w:val="22"/>
        </w:rPr>
        <w:t>Midwifery</w:t>
      </w:r>
      <w:r w:rsidR="008B0B22" w:rsidRPr="00974DBF">
        <w:rPr>
          <w:rFonts w:ascii="Arial" w:hAnsi="Arial" w:cs="Arial"/>
          <w:b/>
          <w:bCs/>
          <w:color w:val="auto"/>
          <w:sz w:val="22"/>
          <w:szCs w:val="22"/>
        </w:rPr>
        <w:t xml:space="preserve"> in Health</w:t>
      </w:r>
      <w:r w:rsidR="3464B4D3" w:rsidRPr="00974DBF">
        <w:rPr>
          <w:rFonts w:ascii="Arial" w:hAnsi="Arial" w:cs="Arial"/>
          <w:b/>
          <w:bCs/>
          <w:color w:val="auto"/>
          <w:sz w:val="22"/>
          <w:szCs w:val="22"/>
        </w:rPr>
        <w:t xml:space="preserve"> and Social </w:t>
      </w:r>
      <w:r w:rsidR="3D6135D7" w:rsidRPr="00974DBF">
        <w:rPr>
          <w:rFonts w:ascii="Arial" w:hAnsi="Arial" w:cs="Arial"/>
          <w:b/>
          <w:bCs/>
          <w:color w:val="auto"/>
          <w:sz w:val="22"/>
          <w:szCs w:val="22"/>
        </w:rPr>
        <w:t>C</w:t>
      </w:r>
      <w:r w:rsidR="008B0B22" w:rsidRPr="00974DBF">
        <w:rPr>
          <w:rFonts w:ascii="Arial" w:hAnsi="Arial" w:cs="Arial"/>
          <w:b/>
          <w:bCs/>
          <w:color w:val="auto"/>
          <w:sz w:val="22"/>
          <w:szCs w:val="22"/>
        </w:rPr>
        <w:t>are</w:t>
      </w:r>
      <w:bookmarkEnd w:id="2"/>
      <w:r w:rsidR="008B0B22" w:rsidRPr="00974DBF">
        <w:rPr>
          <w:rFonts w:ascii="Arial" w:hAnsi="Arial" w:cs="Arial"/>
          <w:b/>
          <w:bCs/>
          <w:color w:val="auto"/>
          <w:sz w:val="22"/>
          <w:szCs w:val="22"/>
        </w:rPr>
        <w:t xml:space="preserve"> </w:t>
      </w:r>
    </w:p>
    <w:p w14:paraId="2E3539B7" w14:textId="330894D2" w:rsidR="00F47025" w:rsidRPr="00974DBF" w:rsidRDefault="00F47025" w:rsidP="001E3277">
      <w:pPr>
        <w:spacing w:line="360" w:lineRule="auto"/>
        <w:rPr>
          <w:rFonts w:ascii="Arial" w:hAnsi="Arial" w:cs="Arial"/>
          <w:sz w:val="22"/>
        </w:rPr>
      </w:pPr>
      <w:r w:rsidRPr="00974DBF">
        <w:rPr>
          <w:rFonts w:ascii="Arial" w:hAnsi="Arial" w:cs="Arial"/>
          <w:sz w:val="22"/>
        </w:rPr>
        <w:t xml:space="preserve">Midwives have a wide range of duties that monitor maternal and </w:t>
      </w:r>
      <w:proofErr w:type="spellStart"/>
      <w:r w:rsidRPr="00974DBF">
        <w:rPr>
          <w:rFonts w:ascii="Arial" w:hAnsi="Arial" w:cs="Arial"/>
          <w:sz w:val="22"/>
        </w:rPr>
        <w:t>fetal</w:t>
      </w:r>
      <w:proofErr w:type="spellEnd"/>
      <w:r w:rsidRPr="00974DBF">
        <w:rPr>
          <w:rFonts w:ascii="Arial" w:hAnsi="Arial" w:cs="Arial"/>
          <w:sz w:val="22"/>
        </w:rPr>
        <w:t xml:space="preserve"> health during pregnancy, assisting with labour and delivery, and supporting recovery after birth, while maintaining accurate records in line with professional standards. They promote informed decision</w:t>
      </w:r>
      <w:r w:rsidRPr="00974DBF">
        <w:rPr>
          <w:rFonts w:ascii="Arial" w:hAnsi="Arial" w:cs="Arial"/>
          <w:sz w:val="22"/>
        </w:rPr>
        <w:noBreakHyphen/>
        <w:t xml:space="preserve">making by explaining options around birth plans, pain relief, and infant care, ensuring that women and families feel empowered and supported. </w:t>
      </w:r>
    </w:p>
    <w:p w14:paraId="4010C35E" w14:textId="09344198" w:rsidR="00EC7EBE" w:rsidRPr="00974DBF" w:rsidRDefault="04019B15" w:rsidP="00CD7770">
      <w:pPr>
        <w:pStyle w:val="Heading2"/>
        <w:spacing w:line="360" w:lineRule="auto"/>
        <w:rPr>
          <w:rFonts w:ascii="Arial" w:hAnsi="Arial" w:cs="Arial"/>
          <w:b/>
          <w:bCs/>
          <w:color w:val="auto"/>
          <w:sz w:val="22"/>
          <w:szCs w:val="22"/>
        </w:rPr>
      </w:pPr>
      <w:bookmarkStart w:id="3" w:name="_Toc215136412"/>
      <w:r w:rsidRPr="00974DBF">
        <w:rPr>
          <w:rFonts w:ascii="Arial" w:hAnsi="Arial" w:cs="Arial"/>
          <w:b/>
          <w:bCs/>
          <w:color w:val="auto"/>
          <w:sz w:val="22"/>
          <w:szCs w:val="22"/>
        </w:rPr>
        <w:t>2.2</w:t>
      </w:r>
      <w:r w:rsidR="00676FEB" w:rsidRPr="00974DBF">
        <w:rPr>
          <w:rFonts w:ascii="Arial" w:hAnsi="Arial" w:cs="Arial"/>
          <w:b/>
          <w:bCs/>
          <w:color w:val="auto"/>
          <w:sz w:val="22"/>
          <w:szCs w:val="22"/>
        </w:rPr>
        <w:t xml:space="preserve"> </w:t>
      </w:r>
      <w:r w:rsidR="00DD5135" w:rsidRPr="00974DBF">
        <w:rPr>
          <w:rFonts w:ascii="Arial" w:hAnsi="Arial" w:cs="Arial"/>
          <w:b/>
          <w:bCs/>
          <w:color w:val="auto"/>
          <w:sz w:val="22"/>
          <w:szCs w:val="22"/>
        </w:rPr>
        <w:t>Explanation</w:t>
      </w:r>
      <w:r w:rsidR="00805726" w:rsidRPr="00974DBF">
        <w:rPr>
          <w:rFonts w:ascii="Arial" w:hAnsi="Arial" w:cs="Arial"/>
          <w:b/>
          <w:bCs/>
          <w:color w:val="auto"/>
          <w:sz w:val="22"/>
          <w:szCs w:val="22"/>
        </w:rPr>
        <w:t xml:space="preserve"> of </w:t>
      </w:r>
      <w:r w:rsidR="549B9698" w:rsidRPr="00974DBF">
        <w:rPr>
          <w:rFonts w:ascii="Arial" w:hAnsi="Arial" w:cs="Arial"/>
          <w:b/>
          <w:bCs/>
          <w:color w:val="auto"/>
          <w:sz w:val="22"/>
          <w:szCs w:val="22"/>
        </w:rPr>
        <w:t>M</w:t>
      </w:r>
      <w:r w:rsidR="00824CB1" w:rsidRPr="00974DBF">
        <w:rPr>
          <w:rFonts w:ascii="Arial" w:hAnsi="Arial" w:cs="Arial"/>
          <w:b/>
          <w:bCs/>
          <w:color w:val="auto"/>
          <w:sz w:val="22"/>
          <w:szCs w:val="22"/>
        </w:rPr>
        <w:t xml:space="preserve">ost </w:t>
      </w:r>
      <w:r w:rsidR="7AC44C89" w:rsidRPr="00974DBF">
        <w:rPr>
          <w:rFonts w:ascii="Arial" w:hAnsi="Arial" w:cs="Arial"/>
          <w:b/>
          <w:bCs/>
          <w:color w:val="auto"/>
          <w:sz w:val="22"/>
          <w:szCs w:val="22"/>
        </w:rPr>
        <w:t>S</w:t>
      </w:r>
      <w:r w:rsidR="00824CB1" w:rsidRPr="00974DBF">
        <w:rPr>
          <w:rFonts w:ascii="Arial" w:hAnsi="Arial" w:cs="Arial"/>
          <w:b/>
          <w:bCs/>
          <w:color w:val="auto"/>
          <w:sz w:val="22"/>
          <w:szCs w:val="22"/>
        </w:rPr>
        <w:t xml:space="preserve">ignificant </w:t>
      </w:r>
      <w:r w:rsidR="556E2D6A" w:rsidRPr="00974DBF">
        <w:rPr>
          <w:rFonts w:ascii="Arial" w:hAnsi="Arial" w:cs="Arial"/>
          <w:b/>
          <w:bCs/>
          <w:color w:val="auto"/>
          <w:sz w:val="22"/>
          <w:szCs w:val="22"/>
        </w:rPr>
        <w:t>S</w:t>
      </w:r>
      <w:r w:rsidR="00D4006B" w:rsidRPr="00974DBF">
        <w:rPr>
          <w:rFonts w:ascii="Arial" w:hAnsi="Arial" w:cs="Arial"/>
          <w:b/>
          <w:bCs/>
          <w:color w:val="auto"/>
          <w:sz w:val="22"/>
          <w:szCs w:val="22"/>
        </w:rPr>
        <w:t xml:space="preserve">kills </w:t>
      </w:r>
      <w:r w:rsidR="653BE314" w:rsidRPr="00974DBF">
        <w:rPr>
          <w:rFonts w:ascii="Arial" w:hAnsi="Arial" w:cs="Arial"/>
          <w:b/>
          <w:bCs/>
          <w:color w:val="auto"/>
          <w:sz w:val="22"/>
          <w:szCs w:val="22"/>
        </w:rPr>
        <w:t>N</w:t>
      </w:r>
      <w:r w:rsidR="00D4006B" w:rsidRPr="00974DBF">
        <w:rPr>
          <w:rFonts w:ascii="Arial" w:hAnsi="Arial" w:cs="Arial"/>
          <w:b/>
          <w:bCs/>
          <w:color w:val="auto"/>
          <w:sz w:val="22"/>
          <w:szCs w:val="22"/>
        </w:rPr>
        <w:t xml:space="preserve">eeded for </w:t>
      </w:r>
      <w:r w:rsidR="00511AC0" w:rsidRPr="00974DBF">
        <w:rPr>
          <w:rFonts w:ascii="Arial" w:hAnsi="Arial" w:cs="Arial"/>
          <w:b/>
          <w:bCs/>
          <w:color w:val="auto"/>
          <w:sz w:val="22"/>
          <w:szCs w:val="22"/>
        </w:rPr>
        <w:t>Midwifery</w:t>
      </w:r>
      <w:r w:rsidR="007138EF" w:rsidRPr="00974DBF">
        <w:rPr>
          <w:rFonts w:ascii="Arial" w:hAnsi="Arial" w:cs="Arial"/>
          <w:b/>
          <w:bCs/>
          <w:color w:val="auto"/>
          <w:sz w:val="22"/>
          <w:szCs w:val="22"/>
        </w:rPr>
        <w:t xml:space="preserve"> in Health</w:t>
      </w:r>
      <w:r w:rsidR="655ACEAB" w:rsidRPr="00974DBF">
        <w:rPr>
          <w:rFonts w:ascii="Arial" w:hAnsi="Arial" w:cs="Arial"/>
          <w:b/>
          <w:bCs/>
          <w:color w:val="auto"/>
          <w:sz w:val="22"/>
          <w:szCs w:val="22"/>
        </w:rPr>
        <w:t xml:space="preserve"> and Social C</w:t>
      </w:r>
      <w:r w:rsidR="007138EF" w:rsidRPr="00974DBF">
        <w:rPr>
          <w:rFonts w:ascii="Arial" w:hAnsi="Arial" w:cs="Arial"/>
          <w:b/>
          <w:bCs/>
          <w:color w:val="auto"/>
          <w:sz w:val="22"/>
          <w:szCs w:val="22"/>
        </w:rPr>
        <w:t>are</w:t>
      </w:r>
      <w:bookmarkEnd w:id="3"/>
    </w:p>
    <w:p w14:paraId="7338813D" w14:textId="4E84DCA2" w:rsidR="00C85A7C" w:rsidRPr="00974DBF" w:rsidRDefault="00237698" w:rsidP="00CD7770">
      <w:pPr>
        <w:spacing w:after="0" w:line="360" w:lineRule="auto"/>
        <w:rPr>
          <w:rFonts w:ascii="Arial" w:hAnsi="Arial" w:cs="Arial"/>
          <w:sz w:val="22"/>
        </w:rPr>
      </w:pPr>
      <w:bookmarkStart w:id="4" w:name="_Hlk215129590"/>
      <w:bookmarkStart w:id="5" w:name="_Hlk215131841"/>
      <w:r w:rsidRPr="00974DBF">
        <w:rPr>
          <w:rFonts w:ascii="Arial" w:hAnsi="Arial" w:cs="Arial"/>
          <w:b/>
          <w:bCs/>
          <w:sz w:val="22"/>
        </w:rPr>
        <w:t>The Importance of Effective Midwifery Skills</w:t>
      </w:r>
      <w:bookmarkEnd w:id="4"/>
      <w:r w:rsidRPr="00974DBF">
        <w:rPr>
          <w:rFonts w:ascii="Arial" w:hAnsi="Arial" w:cs="Arial"/>
          <w:sz w:val="22"/>
        </w:rPr>
        <w:br/>
      </w:r>
      <w:bookmarkEnd w:id="5"/>
      <w:r w:rsidR="00FE7C98" w:rsidRPr="00974DBF">
        <w:rPr>
          <w:rFonts w:ascii="Arial" w:hAnsi="Arial" w:cs="Arial"/>
          <w:sz w:val="22"/>
        </w:rPr>
        <w:t>Effective midwifery skills are essential for delivering safe, respectful, and high</w:t>
      </w:r>
      <w:r w:rsidR="00FE7C98" w:rsidRPr="00974DBF">
        <w:rPr>
          <w:rFonts w:ascii="Arial" w:hAnsi="Arial" w:cs="Arial"/>
          <w:sz w:val="22"/>
        </w:rPr>
        <w:noBreakHyphen/>
        <w:t xml:space="preserve">quality care to women and </w:t>
      </w:r>
      <w:proofErr w:type="spellStart"/>
      <w:r w:rsidR="00FE7C98" w:rsidRPr="00974DBF">
        <w:rPr>
          <w:rFonts w:ascii="Arial" w:hAnsi="Arial" w:cs="Arial"/>
          <w:sz w:val="22"/>
        </w:rPr>
        <w:t>newborns</w:t>
      </w:r>
      <w:proofErr w:type="spellEnd"/>
      <w:r w:rsidR="00FE7C98" w:rsidRPr="00974DBF">
        <w:rPr>
          <w:rFonts w:ascii="Arial" w:hAnsi="Arial" w:cs="Arial"/>
          <w:sz w:val="22"/>
        </w:rPr>
        <w:t>. Midwives provide care throughout pregnancy, labour, and the postnatal period, and their role is recognised globally as central to improving maternal and infant wellbeing. The World Health Organization (2021) identifies midwifery as a critical intervention for reducing maternal and neonatal mortality rates and strengthening overall health outcomes, while the International Confederation of Midwives (ICM, 2024) outlines key competencies such as clinical proficiency, communication, and ethical decision</w:t>
      </w:r>
      <w:r w:rsidR="00FE7C98" w:rsidRPr="00974DBF">
        <w:rPr>
          <w:rFonts w:ascii="Arial" w:hAnsi="Arial" w:cs="Arial"/>
          <w:sz w:val="22"/>
        </w:rPr>
        <w:noBreakHyphen/>
        <w:t>making. At the national level, the Nursing and Midwifery Council (NMC, 2019) enforces rigorous standards to ensure midwives deliver person</w:t>
      </w:r>
      <w:r w:rsidR="00FE7C98" w:rsidRPr="00974DBF">
        <w:rPr>
          <w:rFonts w:ascii="Arial" w:hAnsi="Arial" w:cs="Arial"/>
          <w:sz w:val="22"/>
        </w:rPr>
        <w:noBreakHyphen/>
        <w:t xml:space="preserve">centred care. Together, these </w:t>
      </w:r>
      <w:r w:rsidR="00993298">
        <w:rPr>
          <w:rFonts w:ascii="Arial" w:hAnsi="Arial" w:cs="Arial"/>
          <w:sz w:val="22"/>
        </w:rPr>
        <w:t>sources</w:t>
      </w:r>
      <w:r w:rsidR="00FE7C98" w:rsidRPr="00974DBF">
        <w:rPr>
          <w:rFonts w:ascii="Arial" w:hAnsi="Arial" w:cs="Arial"/>
          <w:sz w:val="22"/>
        </w:rPr>
        <w:t xml:space="preserve"> demonstrate how midwifery practice is shaped to safeguard quality in health and social care, highlighting its critical role in improving outcomes for mothers, infants, and families.</w:t>
      </w:r>
    </w:p>
    <w:p w14:paraId="15B00E79" w14:textId="2385548D" w:rsidR="00237698" w:rsidRPr="00974DBF" w:rsidRDefault="00237698" w:rsidP="00CD7770">
      <w:pPr>
        <w:spacing w:after="0" w:line="360" w:lineRule="auto"/>
        <w:rPr>
          <w:rFonts w:ascii="Arial" w:hAnsi="Arial" w:cs="Arial"/>
          <w:sz w:val="22"/>
        </w:rPr>
      </w:pPr>
    </w:p>
    <w:p w14:paraId="4D095E18" w14:textId="371C8190" w:rsidR="00C54C5E" w:rsidRPr="00974DBF" w:rsidRDefault="00C54C5E" w:rsidP="00CD7770">
      <w:pPr>
        <w:spacing w:after="0" w:line="360" w:lineRule="auto"/>
        <w:rPr>
          <w:rFonts w:ascii="Arial" w:hAnsi="Arial" w:cs="Arial"/>
          <w:sz w:val="22"/>
        </w:rPr>
      </w:pPr>
      <w:bookmarkStart w:id="6" w:name="_Hlk215131962"/>
      <w:r w:rsidRPr="00974DBF">
        <w:rPr>
          <w:rFonts w:ascii="Arial" w:hAnsi="Arial" w:cs="Arial"/>
          <w:b/>
          <w:bCs/>
          <w:sz w:val="22"/>
        </w:rPr>
        <w:t>The Importance of Professional and Ethical Skills</w:t>
      </w:r>
      <w:r w:rsidRPr="00974DBF">
        <w:rPr>
          <w:rFonts w:ascii="Arial" w:hAnsi="Arial" w:cs="Arial"/>
          <w:sz w:val="22"/>
        </w:rPr>
        <w:br/>
      </w:r>
      <w:bookmarkEnd w:id="6"/>
      <w:r w:rsidR="00643995" w:rsidRPr="00974DBF">
        <w:rPr>
          <w:rFonts w:ascii="Arial" w:hAnsi="Arial" w:cs="Arial"/>
          <w:sz w:val="22"/>
        </w:rPr>
        <w:t xml:space="preserve">Midwives operate in emotionally charged environments where clinical competence must be </w:t>
      </w:r>
      <w:r w:rsidR="00643995" w:rsidRPr="00974DBF">
        <w:rPr>
          <w:rFonts w:ascii="Arial" w:hAnsi="Arial" w:cs="Arial"/>
          <w:sz w:val="22"/>
        </w:rPr>
        <w:lastRenderedPageBreak/>
        <w:t>matched by integrity, accountability, and compassion. Professional skills ensure that care is evidence</w:t>
      </w:r>
      <w:r w:rsidR="00643995" w:rsidRPr="00974DBF">
        <w:rPr>
          <w:rFonts w:ascii="Arial" w:hAnsi="Arial" w:cs="Arial"/>
          <w:sz w:val="22"/>
        </w:rPr>
        <w:noBreakHyphen/>
        <w:t>based and effective, prioritising the health and wellbeing of women, babies, and families through up</w:t>
      </w:r>
      <w:r w:rsidR="00643995" w:rsidRPr="00974DBF">
        <w:rPr>
          <w:rFonts w:ascii="Arial" w:hAnsi="Arial" w:cs="Arial"/>
          <w:sz w:val="22"/>
        </w:rPr>
        <w:noBreakHyphen/>
        <w:t>to</w:t>
      </w:r>
      <w:r w:rsidR="00643995" w:rsidRPr="00974DBF">
        <w:rPr>
          <w:rFonts w:ascii="Arial" w:hAnsi="Arial" w:cs="Arial"/>
          <w:sz w:val="22"/>
        </w:rPr>
        <w:noBreakHyphen/>
        <w:t>date clinical knowledge, clear communication, and collaborative practice within multidisciplinary teams. Ethical skills complement this by guiding decision</w:t>
      </w:r>
      <w:r w:rsidR="00643995" w:rsidRPr="00974DBF">
        <w:rPr>
          <w:rFonts w:ascii="Arial" w:hAnsi="Arial" w:cs="Arial"/>
          <w:sz w:val="22"/>
        </w:rPr>
        <w:noBreakHyphen/>
        <w:t>making in ways that respect autonomy, dignity, and cultural diversity, requiring midwives to support informed choice, uphold confidentiality, and obtain valid consent throughout the care journey. Ethical conduct is essential for building trust, particularly as midwives are often present at pivotal moments in people’s lives, where their behaviour must inspire confidence. Adherence to professional codes, such as the Nursing and Midwifery Council (NMC) Code, ensures practice is underpinned by honesty, fairness, and transparency, while also supporting accountability through reflection and justification of actions (NMC, 2018). The importance of these skills is reinforced by global and national authorities, with the World Health Organization emphasising the need for midwives to be well trained, properly supported, and regulated to deliver high</w:t>
      </w:r>
      <w:r w:rsidR="00643995" w:rsidRPr="00974DBF">
        <w:rPr>
          <w:rFonts w:ascii="Arial" w:hAnsi="Arial" w:cs="Arial"/>
          <w:sz w:val="22"/>
        </w:rPr>
        <w:noBreakHyphen/>
        <w:t xml:space="preserve">quality maternal and </w:t>
      </w:r>
      <w:proofErr w:type="spellStart"/>
      <w:r w:rsidR="00643995" w:rsidRPr="00974DBF">
        <w:rPr>
          <w:rFonts w:ascii="Arial" w:hAnsi="Arial" w:cs="Arial"/>
          <w:sz w:val="22"/>
        </w:rPr>
        <w:t>newborn</w:t>
      </w:r>
      <w:proofErr w:type="spellEnd"/>
      <w:r w:rsidR="00643995" w:rsidRPr="00974DBF">
        <w:rPr>
          <w:rFonts w:ascii="Arial" w:hAnsi="Arial" w:cs="Arial"/>
          <w:sz w:val="22"/>
        </w:rPr>
        <w:t xml:space="preserve"> care (</w:t>
      </w:r>
      <w:proofErr w:type="spellStart"/>
      <w:r w:rsidR="00643995" w:rsidRPr="00974DBF">
        <w:rPr>
          <w:rFonts w:ascii="Arial" w:hAnsi="Arial" w:cs="Arial"/>
          <w:sz w:val="22"/>
        </w:rPr>
        <w:t>Langins</w:t>
      </w:r>
      <w:proofErr w:type="spellEnd"/>
      <w:r w:rsidR="00643995" w:rsidRPr="00974DBF">
        <w:rPr>
          <w:rFonts w:ascii="Arial" w:hAnsi="Arial" w:cs="Arial"/>
          <w:sz w:val="22"/>
        </w:rPr>
        <w:t>, 2024). Similarly, the International Confederation of Midwives highlights that midwives are responsible and accountable professionals who must apply up</w:t>
      </w:r>
      <w:r w:rsidR="00643995" w:rsidRPr="00974DBF">
        <w:rPr>
          <w:rFonts w:ascii="Arial" w:hAnsi="Arial" w:cs="Arial"/>
          <w:sz w:val="22"/>
        </w:rPr>
        <w:noBreakHyphen/>
        <w:t>to</w:t>
      </w:r>
      <w:r w:rsidR="00643995" w:rsidRPr="00974DBF">
        <w:rPr>
          <w:rFonts w:ascii="Arial" w:hAnsi="Arial" w:cs="Arial"/>
          <w:sz w:val="22"/>
        </w:rPr>
        <w:noBreakHyphen/>
        <w:t>date knowledge and skills in all aspects of care (ICM, 2023).</w:t>
      </w:r>
    </w:p>
    <w:p w14:paraId="22BD60BF" w14:textId="77777777" w:rsidR="004A3C5A" w:rsidRPr="004A3C5A" w:rsidRDefault="004A3C5A" w:rsidP="00CD7770">
      <w:pPr>
        <w:autoSpaceDN w:val="0"/>
        <w:spacing w:before="100" w:after="100" w:line="360" w:lineRule="auto"/>
        <w:rPr>
          <w:rFonts w:ascii="Arial" w:eastAsia="Times New Roman" w:hAnsi="Arial" w:cs="Arial"/>
          <w:kern w:val="0"/>
          <w:sz w:val="22"/>
          <w:lang w:eastAsia="en-GB"/>
          <w14:ligatures w14:val="none"/>
        </w:rPr>
      </w:pPr>
      <w:r w:rsidRPr="004A3C5A">
        <w:rPr>
          <w:rFonts w:ascii="Arial" w:eastAsia="Times New Roman" w:hAnsi="Arial" w:cs="Arial"/>
          <w:b/>
          <w:bCs/>
          <w:kern w:val="0"/>
          <w:sz w:val="22"/>
          <w:lang w:eastAsia="en-GB"/>
          <w14:ligatures w14:val="none"/>
        </w:rPr>
        <w:t>The Importance of Achieving Quality Care Through Evaluation and Research</w:t>
      </w:r>
    </w:p>
    <w:p w14:paraId="0E3EB42A" w14:textId="5635406C" w:rsidR="004A3C5A" w:rsidRPr="00974DBF" w:rsidRDefault="004A3C5A" w:rsidP="00CD7770">
      <w:pPr>
        <w:spacing w:after="0" w:line="360" w:lineRule="auto"/>
        <w:rPr>
          <w:rFonts w:ascii="Arial" w:hAnsi="Arial" w:cs="Arial"/>
          <w:sz w:val="22"/>
        </w:rPr>
      </w:pPr>
      <w:r w:rsidRPr="00974DBF">
        <w:rPr>
          <w:rFonts w:ascii="Arial" w:eastAsia="Calibri" w:hAnsi="Arial" w:cs="Arial"/>
          <w:kern w:val="0"/>
          <w:sz w:val="22"/>
          <w:lang w:eastAsia="en-US"/>
          <w14:ligatures w14:val="none"/>
        </w:rPr>
        <w:t xml:space="preserve">Quality midwifery care relies on systematic evaluation and robust research to ensure safety, evidence-based practice, and responsiveness to the needs of women, babies, and families. Evaluation involves assessing clinical practices and outcomes against established standards, enabling midwives to identify improvements, uphold accountability, and maintain public trust. Research underpins these standards, guiding decision-making and shaping policy. The Nursing and Midwifery Council (NMC) defines quality care as safe, person-centred, timely, equitable, evidence-based, and efficient—principles embedded in professional standards. Evaluation tools such as audits and feedback systems verify adherence to these standards and support reflective learning. Research identifies best practices, addresses knowledge gaps, and fosters innovation. For instance, NIHR-supported studies show that midwife-led continuity models improve outcomes and reduce interventions, especially in underserved groups. Evidence-based practice (EBP) is central to midwifery, requiring practitioners to appraise and apply research critically. Embedding research skills in education fosters autonomy and a culture of inquiry. Evaluation and research are essential to safeguarding trust, improving outcomes, and advancing the profession. Midwives must maintain current knowledge and integrate research into clinical reasoning, as emphasised by the NMC and educators like Folliard and Sanders (2022). National strategies, such as those </w:t>
      </w:r>
      <w:r w:rsidRPr="00974DBF">
        <w:rPr>
          <w:rFonts w:ascii="Arial" w:eastAsia="Calibri" w:hAnsi="Arial" w:cs="Arial"/>
          <w:kern w:val="0"/>
          <w:sz w:val="22"/>
          <w:lang w:eastAsia="en-US"/>
          <w14:ligatures w14:val="none"/>
        </w:rPr>
        <w:lastRenderedPageBreak/>
        <w:t>from the Welsh Government, also stress the importance of research capability for improving care and population health.</w:t>
      </w:r>
    </w:p>
    <w:p w14:paraId="58774441" w14:textId="77777777" w:rsidR="004A3C5A" w:rsidRPr="00974DBF" w:rsidRDefault="004A3C5A" w:rsidP="00CD7770">
      <w:pPr>
        <w:spacing w:after="0" w:line="360" w:lineRule="auto"/>
        <w:rPr>
          <w:rFonts w:ascii="Arial" w:hAnsi="Arial" w:cs="Arial"/>
          <w:b/>
          <w:bCs/>
          <w:sz w:val="22"/>
        </w:rPr>
      </w:pPr>
    </w:p>
    <w:p w14:paraId="2CAEA1EC" w14:textId="57A10AD7" w:rsidR="002370CE" w:rsidRPr="00974DBF" w:rsidRDefault="1F09BC6E" w:rsidP="00CD7770">
      <w:pPr>
        <w:pStyle w:val="Heading2"/>
        <w:spacing w:line="360" w:lineRule="auto"/>
        <w:rPr>
          <w:rFonts w:ascii="Arial" w:hAnsi="Arial" w:cs="Arial"/>
          <w:b/>
          <w:bCs/>
          <w:color w:val="auto"/>
          <w:sz w:val="22"/>
          <w:szCs w:val="22"/>
        </w:rPr>
      </w:pPr>
      <w:bookmarkStart w:id="7" w:name="_Toc215136413"/>
      <w:r w:rsidRPr="00974DBF">
        <w:rPr>
          <w:rFonts w:ascii="Arial" w:hAnsi="Arial" w:cs="Arial"/>
          <w:b/>
          <w:bCs/>
          <w:color w:val="auto"/>
          <w:sz w:val="22"/>
          <w:szCs w:val="22"/>
        </w:rPr>
        <w:t>3</w:t>
      </w:r>
      <w:r w:rsidR="005D5457" w:rsidRPr="00974DBF">
        <w:rPr>
          <w:rFonts w:ascii="Arial" w:hAnsi="Arial" w:cs="Arial"/>
          <w:b/>
          <w:bCs/>
          <w:color w:val="auto"/>
          <w:sz w:val="22"/>
          <w:szCs w:val="22"/>
        </w:rPr>
        <w:t xml:space="preserve"> </w:t>
      </w:r>
      <w:r w:rsidR="003003FD" w:rsidRPr="00974DBF">
        <w:rPr>
          <w:rFonts w:ascii="Arial" w:hAnsi="Arial" w:cs="Arial"/>
          <w:b/>
          <w:bCs/>
          <w:color w:val="auto"/>
          <w:sz w:val="22"/>
          <w:szCs w:val="22"/>
        </w:rPr>
        <w:t>Strategies</w:t>
      </w:r>
      <w:r w:rsidR="00183CB9" w:rsidRPr="00974DBF">
        <w:rPr>
          <w:rFonts w:ascii="Arial" w:hAnsi="Arial" w:cs="Arial"/>
          <w:b/>
          <w:bCs/>
          <w:color w:val="auto"/>
          <w:sz w:val="22"/>
          <w:szCs w:val="22"/>
        </w:rPr>
        <w:t xml:space="preserve"> </w:t>
      </w:r>
      <w:r w:rsidR="59AB5A3E" w:rsidRPr="00974DBF">
        <w:rPr>
          <w:rFonts w:ascii="Arial" w:hAnsi="Arial" w:cs="Arial"/>
          <w:b/>
          <w:bCs/>
          <w:color w:val="auto"/>
          <w:sz w:val="22"/>
          <w:szCs w:val="22"/>
        </w:rPr>
        <w:t xml:space="preserve">for Skill Improvement for </w:t>
      </w:r>
      <w:r w:rsidR="00511AC0" w:rsidRPr="00974DBF">
        <w:rPr>
          <w:rFonts w:ascii="Arial" w:hAnsi="Arial" w:cs="Arial"/>
          <w:b/>
          <w:bCs/>
          <w:color w:val="auto"/>
          <w:sz w:val="22"/>
          <w:szCs w:val="22"/>
        </w:rPr>
        <w:t>Midwifery</w:t>
      </w:r>
      <w:bookmarkEnd w:id="7"/>
    </w:p>
    <w:p w14:paraId="01C49510" w14:textId="6489168A" w:rsidR="002370CE" w:rsidRPr="00974DBF" w:rsidRDefault="0C5D0C5C" w:rsidP="00CD7770">
      <w:pPr>
        <w:pStyle w:val="Heading2"/>
        <w:spacing w:line="360" w:lineRule="auto"/>
        <w:rPr>
          <w:rFonts w:ascii="Arial" w:hAnsi="Arial" w:cs="Arial"/>
          <w:b/>
          <w:bCs/>
          <w:color w:val="auto"/>
          <w:sz w:val="22"/>
          <w:szCs w:val="22"/>
        </w:rPr>
      </w:pPr>
      <w:bookmarkStart w:id="8" w:name="_Toc215136414"/>
      <w:r w:rsidRPr="00974DBF">
        <w:rPr>
          <w:rFonts w:ascii="Arial" w:hAnsi="Arial" w:cs="Arial"/>
          <w:b/>
          <w:bCs/>
          <w:color w:val="auto"/>
          <w:sz w:val="22"/>
          <w:szCs w:val="22"/>
        </w:rPr>
        <w:t xml:space="preserve">3.1 Three Strategies </w:t>
      </w:r>
      <w:r w:rsidR="00183CB9" w:rsidRPr="00974DBF">
        <w:rPr>
          <w:rFonts w:ascii="Arial" w:hAnsi="Arial" w:cs="Arial"/>
          <w:b/>
          <w:bCs/>
          <w:color w:val="auto"/>
          <w:sz w:val="22"/>
          <w:szCs w:val="22"/>
        </w:rPr>
        <w:t xml:space="preserve">to </w:t>
      </w:r>
      <w:r w:rsidR="5CE671C3" w:rsidRPr="00974DBF">
        <w:rPr>
          <w:rFonts w:ascii="Arial" w:hAnsi="Arial" w:cs="Arial"/>
          <w:b/>
          <w:bCs/>
          <w:color w:val="auto"/>
          <w:sz w:val="22"/>
          <w:szCs w:val="22"/>
        </w:rPr>
        <w:t>I</w:t>
      </w:r>
      <w:r w:rsidR="00183CB9" w:rsidRPr="00974DBF">
        <w:rPr>
          <w:rFonts w:ascii="Arial" w:hAnsi="Arial" w:cs="Arial"/>
          <w:b/>
          <w:bCs/>
          <w:color w:val="auto"/>
          <w:sz w:val="22"/>
          <w:szCs w:val="22"/>
        </w:rPr>
        <w:t xml:space="preserve">mprove the </w:t>
      </w:r>
      <w:r w:rsidR="40F0AB75" w:rsidRPr="00974DBF">
        <w:rPr>
          <w:rFonts w:ascii="Arial" w:hAnsi="Arial" w:cs="Arial"/>
          <w:b/>
          <w:bCs/>
          <w:color w:val="auto"/>
          <w:sz w:val="22"/>
          <w:szCs w:val="22"/>
        </w:rPr>
        <w:t>S</w:t>
      </w:r>
      <w:r w:rsidR="00183CB9" w:rsidRPr="00974DBF">
        <w:rPr>
          <w:rFonts w:ascii="Arial" w:hAnsi="Arial" w:cs="Arial"/>
          <w:b/>
          <w:bCs/>
          <w:color w:val="auto"/>
          <w:sz w:val="22"/>
          <w:szCs w:val="22"/>
        </w:rPr>
        <w:t>kills</w:t>
      </w:r>
      <w:r w:rsidR="005D5457" w:rsidRPr="00974DBF">
        <w:rPr>
          <w:rFonts w:ascii="Arial" w:hAnsi="Arial" w:cs="Arial"/>
          <w:b/>
          <w:bCs/>
          <w:color w:val="auto"/>
          <w:sz w:val="22"/>
          <w:szCs w:val="22"/>
        </w:rPr>
        <w:t xml:space="preserve"> </w:t>
      </w:r>
      <w:r w:rsidR="00070818" w:rsidRPr="00974DBF">
        <w:rPr>
          <w:rFonts w:ascii="Arial" w:hAnsi="Arial" w:cs="Arial"/>
          <w:b/>
          <w:bCs/>
          <w:color w:val="auto"/>
          <w:sz w:val="22"/>
          <w:szCs w:val="22"/>
        </w:rPr>
        <w:t xml:space="preserve">for </w:t>
      </w:r>
      <w:r w:rsidR="00511AC0" w:rsidRPr="00974DBF">
        <w:rPr>
          <w:rFonts w:ascii="Arial" w:hAnsi="Arial" w:cs="Arial"/>
          <w:b/>
          <w:bCs/>
          <w:color w:val="auto"/>
          <w:sz w:val="22"/>
          <w:szCs w:val="22"/>
        </w:rPr>
        <w:t>Midwifery</w:t>
      </w:r>
      <w:bookmarkEnd w:id="8"/>
    </w:p>
    <w:p w14:paraId="513313C8" w14:textId="7E19B509" w:rsidR="00427025" w:rsidRPr="00974DBF" w:rsidRDefault="00427025" w:rsidP="004474F3">
      <w:pPr>
        <w:pStyle w:val="NormalWeb"/>
        <w:spacing w:line="360" w:lineRule="auto"/>
        <w:rPr>
          <w:rFonts w:ascii="Arial" w:hAnsi="Arial" w:cs="Arial"/>
          <w:sz w:val="22"/>
          <w:szCs w:val="22"/>
        </w:rPr>
      </w:pPr>
      <w:r w:rsidRPr="00974DBF">
        <w:rPr>
          <w:rFonts w:ascii="Arial" w:hAnsi="Arial" w:cs="Arial"/>
          <w:sz w:val="22"/>
          <w:szCs w:val="22"/>
        </w:rPr>
        <w:t>To improve midwifery skills, a range of strategies are widely endorsed, including mentorship, reflective practice, leadership development, and simulation</w:t>
      </w:r>
      <w:r w:rsidRPr="00974DBF">
        <w:rPr>
          <w:rFonts w:ascii="Arial" w:hAnsi="Arial" w:cs="Arial"/>
          <w:sz w:val="22"/>
          <w:szCs w:val="22"/>
        </w:rPr>
        <w:noBreakHyphen/>
        <w:t>based training. Experienced mentors play a crucial role in shaping student competence, as highlighted by BMC Nursing (2024), while the Royal College of Midwives (RCM, 2023) emphasises leadership as a driver of professional growth. Global frameworks also reinforce these priorities, with the International Confederation of Midwives (ICM, 2024) updating its competency standards to reflect evolving professional expectations, and the World Health Organization supporting hands</w:t>
      </w:r>
      <w:r w:rsidRPr="00974DBF">
        <w:rPr>
          <w:rFonts w:ascii="Arial" w:hAnsi="Arial" w:cs="Arial"/>
          <w:sz w:val="22"/>
          <w:szCs w:val="22"/>
        </w:rPr>
        <w:noBreakHyphen/>
        <w:t xml:space="preserve">on learning environments as essential for advancing maternal and </w:t>
      </w:r>
      <w:proofErr w:type="spellStart"/>
      <w:r w:rsidRPr="00974DBF">
        <w:rPr>
          <w:rFonts w:ascii="Arial" w:hAnsi="Arial" w:cs="Arial"/>
          <w:sz w:val="22"/>
          <w:szCs w:val="22"/>
        </w:rPr>
        <w:t>newborn</w:t>
      </w:r>
      <w:proofErr w:type="spellEnd"/>
      <w:r w:rsidRPr="00974DBF">
        <w:rPr>
          <w:rFonts w:ascii="Arial" w:hAnsi="Arial" w:cs="Arial"/>
          <w:sz w:val="22"/>
          <w:szCs w:val="22"/>
        </w:rPr>
        <w:t xml:space="preserve"> care. Collectively, these approaches demonstrate a strong international commitment to strengthening midwifery practice and ensuring safe, effective, and person</w:t>
      </w:r>
      <w:r w:rsidRPr="00974DBF">
        <w:rPr>
          <w:rFonts w:ascii="Arial" w:hAnsi="Arial" w:cs="Arial"/>
          <w:sz w:val="22"/>
          <w:szCs w:val="22"/>
        </w:rPr>
        <w:noBreakHyphen/>
        <w:t>centred care.</w:t>
      </w:r>
    </w:p>
    <w:p w14:paraId="3B432749" w14:textId="0E43668D" w:rsidR="00A837D9" w:rsidRPr="00974DBF" w:rsidRDefault="00A837D9" w:rsidP="004474F3">
      <w:pPr>
        <w:pStyle w:val="NormalWeb"/>
        <w:spacing w:line="360" w:lineRule="auto"/>
        <w:rPr>
          <w:rFonts w:ascii="Arial" w:hAnsi="Arial" w:cs="Arial"/>
          <w:sz w:val="22"/>
          <w:szCs w:val="22"/>
        </w:rPr>
      </w:pPr>
      <w:r w:rsidRPr="00974DBF">
        <w:rPr>
          <w:rFonts w:ascii="Arial" w:hAnsi="Arial" w:cs="Arial"/>
          <w:sz w:val="22"/>
          <w:szCs w:val="22"/>
        </w:rPr>
        <w:t>To strengthen professional and ethical skills, midwives can adopt a range of evidence</w:t>
      </w:r>
      <w:r w:rsidRPr="00974DBF">
        <w:rPr>
          <w:rFonts w:ascii="Arial" w:hAnsi="Arial" w:cs="Arial"/>
          <w:sz w:val="22"/>
          <w:szCs w:val="22"/>
        </w:rPr>
        <w:noBreakHyphen/>
        <w:t>based strategies that support both competence and accountability. The Royal College of Midwives (RCM, 2024) recommends engaging with midwifery</w:t>
      </w:r>
      <w:r w:rsidRPr="00974DBF">
        <w:rPr>
          <w:rFonts w:ascii="Arial" w:hAnsi="Arial" w:cs="Arial"/>
          <w:sz w:val="22"/>
          <w:szCs w:val="22"/>
        </w:rPr>
        <w:noBreakHyphen/>
        <w:t>led research and reflective practice to build capacity and improve care outcomes, while NHS England (2020) highlights the importance of structured learning environments, peer support, and leadership engagement in translating evidence into practice. Academic research further reinforces this by emphasising the value of embedding research skills into midwifery education, enabling practitioners to critically evaluate ethical dilemmas and apply evidence</w:t>
      </w:r>
      <w:r w:rsidRPr="00974DBF">
        <w:rPr>
          <w:rFonts w:ascii="Arial" w:hAnsi="Arial" w:cs="Arial"/>
          <w:sz w:val="22"/>
          <w:szCs w:val="22"/>
        </w:rPr>
        <w:noBreakHyphen/>
        <w:t>based reasoning (Folliard and Sanders, 2022). Collectively, these approaches foster continuous improvement, ethical awareness, and professional accountability across all stages of midwifery careers. Their effectiveness lies in being grounded in peer</w:t>
      </w:r>
      <w:r w:rsidRPr="00974DBF">
        <w:rPr>
          <w:rFonts w:ascii="Arial" w:hAnsi="Arial" w:cs="Arial"/>
          <w:sz w:val="22"/>
          <w:szCs w:val="22"/>
        </w:rPr>
        <w:noBreakHyphen/>
        <w:t>reviewed research, national policy, and professional guidance, with a consistent emphasis on reflective learning, research engagement, and ethical reasoning that demonstrates a shared understanding of how midwives can sustain high</w:t>
      </w:r>
      <w:r w:rsidRPr="00974DBF">
        <w:rPr>
          <w:rFonts w:ascii="Arial" w:hAnsi="Arial" w:cs="Arial"/>
          <w:sz w:val="22"/>
          <w:szCs w:val="22"/>
        </w:rPr>
        <w:noBreakHyphen/>
        <w:t>quality, accountable care.</w:t>
      </w:r>
    </w:p>
    <w:p w14:paraId="357AD351" w14:textId="77777777" w:rsidR="004474F3" w:rsidRPr="00974DBF" w:rsidRDefault="004474F3" w:rsidP="004474F3">
      <w:pPr>
        <w:pStyle w:val="NormalWeb"/>
        <w:spacing w:line="360" w:lineRule="auto"/>
        <w:rPr>
          <w:rFonts w:ascii="Arial" w:hAnsi="Arial" w:cs="Arial"/>
          <w:sz w:val="22"/>
          <w:szCs w:val="22"/>
        </w:rPr>
      </w:pPr>
      <w:r w:rsidRPr="00974DBF">
        <w:rPr>
          <w:rFonts w:ascii="Arial" w:hAnsi="Arial" w:cs="Arial"/>
          <w:sz w:val="22"/>
          <w:szCs w:val="22"/>
        </w:rPr>
        <w:t xml:space="preserve">To ensure research quality, midwives must be able to assess timeliness, relevance, credibility, accuracy, and potential bias, developing these skills through both formal education and practical engagement. Structured opportunities such as research modules, continuing professional development, audits, and journal clubs provide valuable support, while access to databases including CINAHL, PubMed, and the Cochrane Library ensures </w:t>
      </w:r>
      <w:r w:rsidRPr="00974DBF">
        <w:rPr>
          <w:rFonts w:ascii="Arial" w:hAnsi="Arial" w:cs="Arial"/>
          <w:sz w:val="22"/>
          <w:szCs w:val="22"/>
        </w:rPr>
        <w:lastRenderedPageBreak/>
        <w:t>practice is informed by reliable evidence. The ability to evaluate and apply research is therefore foundational to high</w:t>
      </w:r>
      <w:r w:rsidRPr="00974DBF">
        <w:rPr>
          <w:rFonts w:ascii="Arial" w:hAnsi="Arial" w:cs="Arial"/>
          <w:sz w:val="22"/>
          <w:szCs w:val="22"/>
        </w:rPr>
        <w:noBreakHyphen/>
        <w:t>quality, person</w:t>
      </w:r>
      <w:r w:rsidRPr="00974DBF">
        <w:rPr>
          <w:rFonts w:ascii="Arial" w:hAnsi="Arial" w:cs="Arial"/>
          <w:sz w:val="22"/>
          <w:szCs w:val="22"/>
        </w:rPr>
        <w:noBreakHyphen/>
        <w:t>centred care, empowering midwives to uphold professional standards, improve outcomes, and sustain a compassionate, scientifically grounded profession.</w:t>
      </w:r>
    </w:p>
    <w:p w14:paraId="1497148C" w14:textId="4D1EE66D" w:rsidR="00A946CB" w:rsidRPr="00974DBF" w:rsidRDefault="5617AA6E" w:rsidP="004474F3">
      <w:pPr>
        <w:pStyle w:val="NormalWeb"/>
        <w:rPr>
          <w:rFonts w:ascii="Arial" w:hAnsi="Arial" w:cs="Arial"/>
          <w:sz w:val="22"/>
          <w:szCs w:val="22"/>
        </w:rPr>
      </w:pPr>
      <w:r w:rsidRPr="00974DBF">
        <w:rPr>
          <w:rFonts w:ascii="Arial" w:hAnsi="Arial" w:cs="Arial"/>
          <w:b/>
          <w:bCs/>
          <w:sz w:val="22"/>
          <w:szCs w:val="22"/>
        </w:rPr>
        <w:t>4</w:t>
      </w:r>
      <w:r w:rsidR="00A946CB" w:rsidRPr="00974DBF">
        <w:rPr>
          <w:rFonts w:ascii="Arial" w:hAnsi="Arial" w:cs="Arial"/>
          <w:b/>
          <w:bCs/>
          <w:sz w:val="22"/>
          <w:szCs w:val="22"/>
        </w:rPr>
        <w:t xml:space="preserve"> Conclusion</w:t>
      </w:r>
    </w:p>
    <w:p w14:paraId="6B690937" w14:textId="23FF7C37" w:rsidR="00C06437" w:rsidRPr="006F64DB" w:rsidRDefault="006F64DB" w:rsidP="00C06437">
      <w:pPr>
        <w:spacing w:after="0" w:line="360" w:lineRule="auto"/>
        <w:rPr>
          <w:rFonts w:ascii="Arial" w:hAnsi="Arial" w:cs="Arial"/>
          <w:sz w:val="22"/>
        </w:rPr>
      </w:pPr>
      <w:r w:rsidRPr="006F64DB">
        <w:rPr>
          <w:rFonts w:ascii="Arial" w:hAnsi="Arial" w:cs="Arial"/>
          <w:sz w:val="22"/>
        </w:rPr>
        <w:t>Midwifery integrates essential skills, knowledge, and values to deliver clinical excellence and compassionate, person</w:t>
      </w:r>
      <w:r w:rsidRPr="006F64DB">
        <w:rPr>
          <w:rFonts w:ascii="Arial" w:hAnsi="Arial" w:cs="Arial"/>
          <w:sz w:val="22"/>
        </w:rPr>
        <w:noBreakHyphen/>
        <w:t>centred care. It requires technical proficiency, sound judgment, and sensitivity to emotional, psychological, and cultural needs of women and families. Midwives provide safe, responsive support across the childbirth continuum—antenatal, labour, birth, and postnatal—while ethical conduct fosters trust, accountability, and respect. This foundation builds therapeutic relationships that empower women and support informed decision</w:t>
      </w:r>
      <w:r w:rsidRPr="006F64DB">
        <w:rPr>
          <w:rFonts w:ascii="Arial" w:hAnsi="Arial" w:cs="Arial"/>
          <w:sz w:val="22"/>
        </w:rPr>
        <w:noBreakHyphen/>
        <w:t>making. Commitment to evaluation, reflection, and research ensures responsiveness to evidence, adaptability to changing contexts, and improved outcomes. Collectively, these competencies define high</w:t>
      </w:r>
      <w:r w:rsidRPr="006F64DB">
        <w:rPr>
          <w:rFonts w:ascii="Arial" w:hAnsi="Arial" w:cs="Arial"/>
          <w:sz w:val="22"/>
        </w:rPr>
        <w:noBreakHyphen/>
        <w:t>quality, woman</w:t>
      </w:r>
      <w:r w:rsidRPr="006F64DB">
        <w:rPr>
          <w:rFonts w:ascii="Arial" w:hAnsi="Arial" w:cs="Arial"/>
          <w:sz w:val="22"/>
        </w:rPr>
        <w:noBreakHyphen/>
        <w:t>centred maternity care within modern multidisciplinary healthcare.</w:t>
      </w:r>
    </w:p>
    <w:p w14:paraId="139A722A" w14:textId="2949CDC8" w:rsidR="00CD7770" w:rsidRDefault="00CD7770" w:rsidP="00CD7770">
      <w:pPr>
        <w:pStyle w:val="ListParagraph"/>
        <w:spacing w:after="0" w:line="360" w:lineRule="auto"/>
        <w:rPr>
          <w:rFonts w:ascii="Arial" w:hAnsi="Arial" w:cs="Arial"/>
          <w:sz w:val="22"/>
        </w:rPr>
      </w:pPr>
    </w:p>
    <w:p w14:paraId="0F683745" w14:textId="51625655" w:rsidR="006F64DB" w:rsidRDefault="006F64DB" w:rsidP="00CD7770">
      <w:pPr>
        <w:pStyle w:val="ListParagraph"/>
        <w:spacing w:after="0" w:line="360" w:lineRule="auto"/>
        <w:rPr>
          <w:rFonts w:ascii="Arial" w:hAnsi="Arial" w:cs="Arial"/>
          <w:sz w:val="22"/>
        </w:rPr>
      </w:pPr>
    </w:p>
    <w:p w14:paraId="4496E4E7" w14:textId="6BD84C94" w:rsidR="006F64DB" w:rsidRDefault="006F64DB" w:rsidP="00CD7770">
      <w:pPr>
        <w:pStyle w:val="ListParagraph"/>
        <w:spacing w:after="0" w:line="360" w:lineRule="auto"/>
        <w:rPr>
          <w:rFonts w:ascii="Arial" w:hAnsi="Arial" w:cs="Arial"/>
          <w:sz w:val="22"/>
        </w:rPr>
      </w:pPr>
    </w:p>
    <w:p w14:paraId="63FEC1B9" w14:textId="3F5ACF11" w:rsidR="006F64DB" w:rsidRDefault="006F64DB" w:rsidP="00CD7770">
      <w:pPr>
        <w:pStyle w:val="ListParagraph"/>
        <w:spacing w:after="0" w:line="360" w:lineRule="auto"/>
        <w:rPr>
          <w:rFonts w:ascii="Arial" w:hAnsi="Arial" w:cs="Arial"/>
          <w:sz w:val="22"/>
        </w:rPr>
      </w:pPr>
    </w:p>
    <w:p w14:paraId="19C6987E" w14:textId="72D4E107" w:rsidR="006F64DB" w:rsidRDefault="006F64DB" w:rsidP="00CD7770">
      <w:pPr>
        <w:pStyle w:val="ListParagraph"/>
        <w:spacing w:after="0" w:line="360" w:lineRule="auto"/>
        <w:rPr>
          <w:rFonts w:ascii="Arial" w:hAnsi="Arial" w:cs="Arial"/>
          <w:sz w:val="22"/>
        </w:rPr>
      </w:pPr>
    </w:p>
    <w:p w14:paraId="6BC9BFC7" w14:textId="35CF2769" w:rsidR="006F64DB" w:rsidRDefault="006F64DB" w:rsidP="00CD7770">
      <w:pPr>
        <w:pStyle w:val="ListParagraph"/>
        <w:spacing w:after="0" w:line="360" w:lineRule="auto"/>
        <w:rPr>
          <w:rFonts w:ascii="Arial" w:hAnsi="Arial" w:cs="Arial"/>
          <w:sz w:val="22"/>
        </w:rPr>
      </w:pPr>
    </w:p>
    <w:p w14:paraId="6727B332" w14:textId="79126D03" w:rsidR="006F64DB" w:rsidRDefault="006F64DB" w:rsidP="00CD7770">
      <w:pPr>
        <w:pStyle w:val="ListParagraph"/>
        <w:spacing w:after="0" w:line="360" w:lineRule="auto"/>
        <w:rPr>
          <w:rFonts w:ascii="Arial" w:hAnsi="Arial" w:cs="Arial"/>
          <w:sz w:val="22"/>
        </w:rPr>
      </w:pPr>
    </w:p>
    <w:p w14:paraId="52ED02DA" w14:textId="69933B49" w:rsidR="006F64DB" w:rsidRDefault="006F64DB" w:rsidP="00CD7770">
      <w:pPr>
        <w:pStyle w:val="ListParagraph"/>
        <w:spacing w:after="0" w:line="360" w:lineRule="auto"/>
        <w:rPr>
          <w:rFonts w:ascii="Arial" w:hAnsi="Arial" w:cs="Arial"/>
          <w:sz w:val="22"/>
        </w:rPr>
      </w:pPr>
    </w:p>
    <w:p w14:paraId="50565468" w14:textId="1AF10169" w:rsidR="006F64DB" w:rsidRDefault="006F64DB" w:rsidP="00CD7770">
      <w:pPr>
        <w:pStyle w:val="ListParagraph"/>
        <w:spacing w:after="0" w:line="360" w:lineRule="auto"/>
        <w:rPr>
          <w:rFonts w:ascii="Arial" w:hAnsi="Arial" w:cs="Arial"/>
          <w:sz w:val="22"/>
        </w:rPr>
      </w:pPr>
    </w:p>
    <w:p w14:paraId="2ACFD4A4" w14:textId="24A07B39" w:rsidR="006F64DB" w:rsidRDefault="006F64DB" w:rsidP="00CD7770">
      <w:pPr>
        <w:pStyle w:val="ListParagraph"/>
        <w:spacing w:after="0" w:line="360" w:lineRule="auto"/>
        <w:rPr>
          <w:rFonts w:ascii="Arial" w:hAnsi="Arial" w:cs="Arial"/>
          <w:sz w:val="22"/>
        </w:rPr>
      </w:pPr>
    </w:p>
    <w:p w14:paraId="3BA41040" w14:textId="20103939" w:rsidR="00512762" w:rsidRDefault="00512762" w:rsidP="00CD7770">
      <w:pPr>
        <w:pStyle w:val="ListParagraph"/>
        <w:spacing w:after="0" w:line="360" w:lineRule="auto"/>
        <w:rPr>
          <w:rFonts w:ascii="Arial" w:hAnsi="Arial" w:cs="Arial"/>
          <w:sz w:val="22"/>
        </w:rPr>
      </w:pPr>
    </w:p>
    <w:p w14:paraId="29700E9C" w14:textId="4AED346A" w:rsidR="00512762" w:rsidRDefault="00512762" w:rsidP="00CD7770">
      <w:pPr>
        <w:pStyle w:val="ListParagraph"/>
        <w:spacing w:after="0" w:line="360" w:lineRule="auto"/>
        <w:rPr>
          <w:rFonts w:ascii="Arial" w:hAnsi="Arial" w:cs="Arial"/>
          <w:sz w:val="22"/>
        </w:rPr>
      </w:pPr>
    </w:p>
    <w:p w14:paraId="090093C3" w14:textId="76315DBA" w:rsidR="00512762" w:rsidRDefault="00512762" w:rsidP="00CD7770">
      <w:pPr>
        <w:pStyle w:val="ListParagraph"/>
        <w:spacing w:after="0" w:line="360" w:lineRule="auto"/>
        <w:rPr>
          <w:rFonts w:ascii="Arial" w:hAnsi="Arial" w:cs="Arial"/>
          <w:sz w:val="22"/>
        </w:rPr>
      </w:pPr>
    </w:p>
    <w:p w14:paraId="5EE5AA1F" w14:textId="2BBC435A" w:rsidR="00512762" w:rsidRDefault="00512762" w:rsidP="00CD7770">
      <w:pPr>
        <w:pStyle w:val="ListParagraph"/>
        <w:spacing w:after="0" w:line="360" w:lineRule="auto"/>
        <w:rPr>
          <w:rFonts w:ascii="Arial" w:hAnsi="Arial" w:cs="Arial"/>
          <w:sz w:val="22"/>
        </w:rPr>
      </w:pPr>
    </w:p>
    <w:p w14:paraId="7070903C" w14:textId="77777777" w:rsidR="00512762" w:rsidRDefault="00512762" w:rsidP="00CD7770">
      <w:pPr>
        <w:pStyle w:val="ListParagraph"/>
        <w:spacing w:after="0" w:line="360" w:lineRule="auto"/>
        <w:rPr>
          <w:rFonts w:ascii="Arial" w:hAnsi="Arial" w:cs="Arial"/>
          <w:sz w:val="22"/>
        </w:rPr>
      </w:pPr>
    </w:p>
    <w:p w14:paraId="3A1CDB04" w14:textId="000AF868" w:rsidR="006F64DB" w:rsidRDefault="006F64DB" w:rsidP="00CD7770">
      <w:pPr>
        <w:pStyle w:val="ListParagraph"/>
        <w:spacing w:after="0" w:line="360" w:lineRule="auto"/>
        <w:rPr>
          <w:rFonts w:ascii="Arial" w:hAnsi="Arial" w:cs="Arial"/>
          <w:sz w:val="22"/>
        </w:rPr>
      </w:pPr>
    </w:p>
    <w:p w14:paraId="3FE870FE" w14:textId="5343977E" w:rsidR="006F64DB" w:rsidRDefault="006F64DB" w:rsidP="00CD7770">
      <w:pPr>
        <w:pStyle w:val="ListParagraph"/>
        <w:spacing w:after="0" w:line="360" w:lineRule="auto"/>
        <w:rPr>
          <w:rFonts w:ascii="Arial" w:hAnsi="Arial" w:cs="Arial"/>
          <w:sz w:val="22"/>
        </w:rPr>
      </w:pPr>
    </w:p>
    <w:p w14:paraId="63178E5E" w14:textId="77777777" w:rsidR="006F64DB" w:rsidRDefault="006F64DB" w:rsidP="00CD7770">
      <w:pPr>
        <w:pStyle w:val="ListParagraph"/>
        <w:spacing w:after="0" w:line="360" w:lineRule="auto"/>
        <w:rPr>
          <w:rFonts w:ascii="Arial" w:hAnsi="Arial" w:cs="Arial"/>
          <w:sz w:val="22"/>
        </w:rPr>
      </w:pPr>
    </w:p>
    <w:p w14:paraId="2B5CFC5A" w14:textId="77777777" w:rsidR="006F64DB" w:rsidRPr="00974DBF" w:rsidRDefault="006F64DB" w:rsidP="00CD7770">
      <w:pPr>
        <w:pStyle w:val="ListParagraph"/>
        <w:spacing w:after="0" w:line="360" w:lineRule="auto"/>
        <w:rPr>
          <w:rFonts w:ascii="Arial" w:hAnsi="Arial" w:cs="Arial"/>
          <w:sz w:val="22"/>
        </w:rPr>
      </w:pPr>
    </w:p>
    <w:p w14:paraId="28644457" w14:textId="334AB3E2" w:rsidR="00BD6191" w:rsidRPr="00974DBF" w:rsidRDefault="00226D31" w:rsidP="00CD7770">
      <w:pPr>
        <w:pStyle w:val="Heading2"/>
        <w:spacing w:line="360" w:lineRule="auto"/>
        <w:rPr>
          <w:rFonts w:ascii="Arial" w:hAnsi="Arial" w:cs="Arial"/>
          <w:b/>
          <w:bCs/>
          <w:color w:val="auto"/>
          <w:sz w:val="22"/>
          <w:szCs w:val="22"/>
        </w:rPr>
      </w:pPr>
      <w:bookmarkStart w:id="9" w:name="_Toc215136415"/>
      <w:r w:rsidRPr="00974DBF">
        <w:rPr>
          <w:rFonts w:ascii="Arial" w:hAnsi="Arial" w:cs="Arial"/>
          <w:b/>
          <w:bCs/>
          <w:color w:val="auto"/>
          <w:sz w:val="22"/>
          <w:szCs w:val="22"/>
        </w:rPr>
        <w:lastRenderedPageBreak/>
        <w:t>5 Reference List</w:t>
      </w:r>
      <w:bookmarkEnd w:id="9"/>
    </w:p>
    <w:p w14:paraId="53E3C648" w14:textId="77777777" w:rsidR="00BD6191" w:rsidRPr="00BD6191" w:rsidRDefault="00BD6191" w:rsidP="00CD7770">
      <w:pPr>
        <w:spacing w:line="360" w:lineRule="auto"/>
        <w:rPr>
          <w:rFonts w:ascii="Arial" w:hAnsi="Arial" w:cs="Arial"/>
          <w:sz w:val="22"/>
        </w:rPr>
      </w:pPr>
    </w:p>
    <w:p w14:paraId="299E84DD"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BMC Nursing, 2024. </w:t>
      </w:r>
      <w:r w:rsidRPr="00BD6191">
        <w:rPr>
          <w:rFonts w:ascii="Arial" w:eastAsia="Times New Roman" w:hAnsi="Arial" w:cs="Arial"/>
          <w:i/>
          <w:iCs/>
          <w:kern w:val="0"/>
          <w:sz w:val="22"/>
          <w:lang w:eastAsia="en-GB"/>
          <w14:ligatures w14:val="none"/>
        </w:rPr>
        <w:t>Mentorship in midwifery education: Enhancing student competence</w:t>
      </w:r>
      <w:r w:rsidRPr="00BD6191">
        <w:rPr>
          <w:rFonts w:ascii="Arial" w:eastAsia="Times New Roman" w:hAnsi="Arial" w:cs="Arial"/>
          <w:kern w:val="0"/>
          <w:sz w:val="22"/>
          <w:lang w:eastAsia="en-GB"/>
          <w14:ligatures w14:val="none"/>
        </w:rPr>
        <w:t>. [online] Available at: https://bmcnursing.biomedcentral.com [Accessed 16 Nov. 2025].</w:t>
      </w:r>
    </w:p>
    <w:p w14:paraId="415BE229"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Folliard, K. and Sanders, L., 2022. </w:t>
      </w:r>
      <w:r w:rsidRPr="00BD6191">
        <w:rPr>
          <w:rFonts w:ascii="Arial" w:eastAsia="Times New Roman" w:hAnsi="Arial" w:cs="Arial"/>
          <w:i/>
          <w:iCs/>
          <w:kern w:val="0"/>
          <w:sz w:val="22"/>
          <w:lang w:eastAsia="en-GB"/>
          <w14:ligatures w14:val="none"/>
        </w:rPr>
        <w:t>Embedding research skills in midwifery education: A critical approach</w:t>
      </w:r>
      <w:r w:rsidRPr="00BD6191">
        <w:rPr>
          <w:rFonts w:ascii="Arial" w:eastAsia="Times New Roman" w:hAnsi="Arial" w:cs="Arial"/>
          <w:kern w:val="0"/>
          <w:sz w:val="22"/>
          <w:lang w:eastAsia="en-GB"/>
          <w14:ligatures w14:val="none"/>
        </w:rPr>
        <w:t xml:space="preserve">. </w:t>
      </w:r>
      <w:r w:rsidRPr="00BD6191">
        <w:rPr>
          <w:rFonts w:ascii="Arial" w:eastAsia="Times New Roman" w:hAnsi="Arial" w:cs="Arial"/>
          <w:i/>
          <w:iCs/>
          <w:kern w:val="0"/>
          <w:sz w:val="22"/>
          <w:lang w:eastAsia="en-GB"/>
          <w14:ligatures w14:val="none"/>
        </w:rPr>
        <w:t>Midwifery Education Journal</w:t>
      </w:r>
      <w:r w:rsidRPr="00BD6191">
        <w:rPr>
          <w:rFonts w:ascii="Arial" w:eastAsia="Times New Roman" w:hAnsi="Arial" w:cs="Arial"/>
          <w:kern w:val="0"/>
          <w:sz w:val="22"/>
          <w:lang w:eastAsia="en-GB"/>
          <w14:ligatures w14:val="none"/>
        </w:rPr>
        <w:t>, 18(3), pp.45–59.</w:t>
      </w:r>
    </w:p>
    <w:p w14:paraId="7D000A7E"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International Confederation of Midwives (ICM), 2023. </w:t>
      </w:r>
      <w:r w:rsidRPr="00BD6191">
        <w:rPr>
          <w:rFonts w:ascii="Arial" w:eastAsia="Times New Roman" w:hAnsi="Arial" w:cs="Arial"/>
          <w:i/>
          <w:iCs/>
          <w:kern w:val="0"/>
          <w:sz w:val="22"/>
          <w:lang w:eastAsia="en-GB"/>
          <w14:ligatures w14:val="none"/>
        </w:rPr>
        <w:t>Global standards for midwifery practice</w:t>
      </w:r>
      <w:r w:rsidRPr="00BD6191">
        <w:rPr>
          <w:rFonts w:ascii="Arial" w:eastAsia="Times New Roman" w:hAnsi="Arial" w:cs="Arial"/>
          <w:kern w:val="0"/>
          <w:sz w:val="22"/>
          <w:lang w:eastAsia="en-GB"/>
          <w14:ligatures w14:val="none"/>
        </w:rPr>
        <w:t>. The Hague: ICM.</w:t>
      </w:r>
    </w:p>
    <w:p w14:paraId="059F8E8B"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International Confederation of Midwives (ICM), 2024. </w:t>
      </w:r>
      <w:r w:rsidRPr="00BD6191">
        <w:rPr>
          <w:rFonts w:ascii="Arial" w:eastAsia="Times New Roman" w:hAnsi="Arial" w:cs="Arial"/>
          <w:i/>
          <w:iCs/>
          <w:kern w:val="0"/>
          <w:sz w:val="22"/>
          <w:lang w:eastAsia="en-GB"/>
          <w14:ligatures w14:val="none"/>
        </w:rPr>
        <w:t>ICM Essential Competencies for Midwifery Practice</w:t>
      </w:r>
      <w:r w:rsidRPr="00BD6191">
        <w:rPr>
          <w:rFonts w:ascii="Arial" w:eastAsia="Times New Roman" w:hAnsi="Arial" w:cs="Arial"/>
          <w:kern w:val="0"/>
          <w:sz w:val="22"/>
          <w:lang w:eastAsia="en-GB"/>
          <w14:ligatures w14:val="none"/>
        </w:rPr>
        <w:t>. The Hague: ICM.</w:t>
      </w:r>
    </w:p>
    <w:p w14:paraId="552C2D42"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proofErr w:type="spellStart"/>
      <w:r w:rsidRPr="00BD6191">
        <w:rPr>
          <w:rFonts w:ascii="Arial" w:eastAsia="Times New Roman" w:hAnsi="Arial" w:cs="Arial"/>
          <w:kern w:val="0"/>
          <w:sz w:val="22"/>
          <w:lang w:eastAsia="en-GB"/>
          <w14:ligatures w14:val="none"/>
        </w:rPr>
        <w:t>Langins</w:t>
      </w:r>
      <w:proofErr w:type="spellEnd"/>
      <w:r w:rsidRPr="00BD6191">
        <w:rPr>
          <w:rFonts w:ascii="Arial" w:eastAsia="Times New Roman" w:hAnsi="Arial" w:cs="Arial"/>
          <w:kern w:val="0"/>
          <w:sz w:val="22"/>
          <w:lang w:eastAsia="en-GB"/>
          <w14:ligatures w14:val="none"/>
        </w:rPr>
        <w:t xml:space="preserve">, M., 2024. </w:t>
      </w:r>
      <w:r w:rsidRPr="00BD6191">
        <w:rPr>
          <w:rFonts w:ascii="Arial" w:eastAsia="Times New Roman" w:hAnsi="Arial" w:cs="Arial"/>
          <w:i/>
          <w:iCs/>
          <w:kern w:val="0"/>
          <w:sz w:val="22"/>
          <w:lang w:eastAsia="en-GB"/>
          <w14:ligatures w14:val="none"/>
        </w:rPr>
        <w:t>Supporting midwives through regulation and education</w:t>
      </w:r>
      <w:r w:rsidRPr="00BD6191">
        <w:rPr>
          <w:rFonts w:ascii="Arial" w:eastAsia="Times New Roman" w:hAnsi="Arial" w:cs="Arial"/>
          <w:kern w:val="0"/>
          <w:sz w:val="22"/>
          <w:lang w:eastAsia="en-GB"/>
          <w14:ligatures w14:val="none"/>
        </w:rPr>
        <w:t>. Geneva: World Health Organization.</w:t>
      </w:r>
    </w:p>
    <w:p w14:paraId="1AD110C0"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NHS England, 2020. </w:t>
      </w:r>
      <w:r w:rsidRPr="00BD6191">
        <w:rPr>
          <w:rFonts w:ascii="Arial" w:eastAsia="Times New Roman" w:hAnsi="Arial" w:cs="Arial"/>
          <w:i/>
          <w:iCs/>
          <w:kern w:val="0"/>
          <w:sz w:val="22"/>
          <w:lang w:eastAsia="en-GB"/>
          <w14:ligatures w14:val="none"/>
        </w:rPr>
        <w:t>Translating evidence into practice: A guide for maternity services</w:t>
      </w:r>
      <w:r w:rsidRPr="00BD6191">
        <w:rPr>
          <w:rFonts w:ascii="Arial" w:eastAsia="Times New Roman" w:hAnsi="Arial" w:cs="Arial"/>
          <w:kern w:val="0"/>
          <w:sz w:val="22"/>
          <w:lang w:eastAsia="en-GB"/>
          <w14:ligatures w14:val="none"/>
        </w:rPr>
        <w:t>. London: NHS England.</w:t>
      </w:r>
    </w:p>
    <w:p w14:paraId="617C4C12"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Nursing and Midwifery Council (NMC), 2018. </w:t>
      </w:r>
      <w:r w:rsidRPr="00BD6191">
        <w:rPr>
          <w:rFonts w:ascii="Arial" w:eastAsia="Times New Roman" w:hAnsi="Arial" w:cs="Arial"/>
          <w:i/>
          <w:iCs/>
          <w:kern w:val="0"/>
          <w:sz w:val="22"/>
          <w:lang w:eastAsia="en-GB"/>
          <w14:ligatures w14:val="none"/>
        </w:rPr>
        <w:t xml:space="preserve">The Code: Professional standards of practice and behaviour for nurses, </w:t>
      </w:r>
      <w:proofErr w:type="gramStart"/>
      <w:r w:rsidRPr="00BD6191">
        <w:rPr>
          <w:rFonts w:ascii="Arial" w:eastAsia="Times New Roman" w:hAnsi="Arial" w:cs="Arial"/>
          <w:i/>
          <w:iCs/>
          <w:kern w:val="0"/>
          <w:sz w:val="22"/>
          <w:lang w:eastAsia="en-GB"/>
          <w14:ligatures w14:val="none"/>
        </w:rPr>
        <w:t>midwives</w:t>
      </w:r>
      <w:proofErr w:type="gramEnd"/>
      <w:r w:rsidRPr="00BD6191">
        <w:rPr>
          <w:rFonts w:ascii="Arial" w:eastAsia="Times New Roman" w:hAnsi="Arial" w:cs="Arial"/>
          <w:i/>
          <w:iCs/>
          <w:kern w:val="0"/>
          <w:sz w:val="22"/>
          <w:lang w:eastAsia="en-GB"/>
          <w14:ligatures w14:val="none"/>
        </w:rPr>
        <w:t xml:space="preserve"> and nursing associates</w:t>
      </w:r>
      <w:r w:rsidRPr="00BD6191">
        <w:rPr>
          <w:rFonts w:ascii="Arial" w:eastAsia="Times New Roman" w:hAnsi="Arial" w:cs="Arial"/>
          <w:kern w:val="0"/>
          <w:sz w:val="22"/>
          <w:lang w:eastAsia="en-GB"/>
          <w14:ligatures w14:val="none"/>
        </w:rPr>
        <w:t>. London: NMC.</w:t>
      </w:r>
    </w:p>
    <w:p w14:paraId="787F42D3"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Nursing and Midwifery Council (NMC), 2019. </w:t>
      </w:r>
      <w:r w:rsidRPr="00BD6191">
        <w:rPr>
          <w:rFonts w:ascii="Arial" w:eastAsia="Times New Roman" w:hAnsi="Arial" w:cs="Arial"/>
          <w:i/>
          <w:iCs/>
          <w:kern w:val="0"/>
          <w:sz w:val="22"/>
          <w:lang w:eastAsia="en-GB"/>
          <w14:ligatures w14:val="none"/>
        </w:rPr>
        <w:t>Standards for midwives</w:t>
      </w:r>
      <w:r w:rsidRPr="00BD6191">
        <w:rPr>
          <w:rFonts w:ascii="Arial" w:eastAsia="Times New Roman" w:hAnsi="Arial" w:cs="Arial"/>
          <w:kern w:val="0"/>
          <w:sz w:val="22"/>
          <w:lang w:eastAsia="en-GB"/>
          <w14:ligatures w14:val="none"/>
        </w:rPr>
        <w:t>. London: NMC.</w:t>
      </w:r>
    </w:p>
    <w:p w14:paraId="45339542"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Royal College of Midwives (RCM), 2023. </w:t>
      </w:r>
      <w:r w:rsidRPr="00BD6191">
        <w:rPr>
          <w:rFonts w:ascii="Arial" w:eastAsia="Times New Roman" w:hAnsi="Arial" w:cs="Arial"/>
          <w:i/>
          <w:iCs/>
          <w:kern w:val="0"/>
          <w:sz w:val="22"/>
          <w:lang w:eastAsia="en-GB"/>
          <w14:ligatures w14:val="none"/>
        </w:rPr>
        <w:t>Leadership in midwifery: Driving professional growth</w:t>
      </w:r>
      <w:r w:rsidRPr="00BD6191">
        <w:rPr>
          <w:rFonts w:ascii="Arial" w:eastAsia="Times New Roman" w:hAnsi="Arial" w:cs="Arial"/>
          <w:kern w:val="0"/>
          <w:sz w:val="22"/>
          <w:lang w:eastAsia="en-GB"/>
          <w14:ligatures w14:val="none"/>
        </w:rPr>
        <w:t>. London: RCM.</w:t>
      </w:r>
    </w:p>
    <w:p w14:paraId="66F1E183"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Royal College of Midwives (RCM), 2024. </w:t>
      </w:r>
      <w:r w:rsidRPr="00BD6191">
        <w:rPr>
          <w:rFonts w:ascii="Arial" w:eastAsia="Times New Roman" w:hAnsi="Arial" w:cs="Arial"/>
          <w:i/>
          <w:iCs/>
          <w:kern w:val="0"/>
          <w:sz w:val="22"/>
          <w:lang w:eastAsia="en-GB"/>
          <w14:ligatures w14:val="none"/>
        </w:rPr>
        <w:t>Research and reflective practice in midwifery</w:t>
      </w:r>
      <w:r w:rsidRPr="00BD6191">
        <w:rPr>
          <w:rFonts w:ascii="Arial" w:eastAsia="Times New Roman" w:hAnsi="Arial" w:cs="Arial"/>
          <w:kern w:val="0"/>
          <w:sz w:val="22"/>
          <w:lang w:eastAsia="en-GB"/>
          <w14:ligatures w14:val="none"/>
        </w:rPr>
        <w:t>. London: RCM.</w:t>
      </w:r>
    </w:p>
    <w:p w14:paraId="686544F1"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Welsh Government, 2024. </w:t>
      </w:r>
      <w:r w:rsidRPr="00BD6191">
        <w:rPr>
          <w:rFonts w:ascii="Arial" w:eastAsia="Times New Roman" w:hAnsi="Arial" w:cs="Arial"/>
          <w:i/>
          <w:iCs/>
          <w:kern w:val="0"/>
          <w:sz w:val="22"/>
          <w:lang w:eastAsia="en-GB"/>
          <w14:ligatures w14:val="none"/>
        </w:rPr>
        <w:t>Building research capability in maternity services</w:t>
      </w:r>
      <w:r w:rsidRPr="00BD6191">
        <w:rPr>
          <w:rFonts w:ascii="Arial" w:eastAsia="Times New Roman" w:hAnsi="Arial" w:cs="Arial"/>
          <w:kern w:val="0"/>
          <w:sz w:val="22"/>
          <w:lang w:eastAsia="en-GB"/>
          <w14:ligatures w14:val="none"/>
        </w:rPr>
        <w:t>. Cardiff: Welsh Government.</w:t>
      </w:r>
    </w:p>
    <w:p w14:paraId="1012B00A" w14:textId="77777777" w:rsidR="00BD6191" w:rsidRPr="00BD6191" w:rsidRDefault="00BD6191" w:rsidP="00CD7770">
      <w:pPr>
        <w:autoSpaceDN w:val="0"/>
        <w:spacing w:before="100" w:after="100" w:line="360" w:lineRule="auto"/>
        <w:rPr>
          <w:rFonts w:ascii="Arial" w:eastAsia="Times New Roman" w:hAnsi="Arial" w:cs="Arial"/>
          <w:kern w:val="0"/>
          <w:sz w:val="22"/>
          <w:lang w:eastAsia="en-GB"/>
          <w14:ligatures w14:val="none"/>
        </w:rPr>
      </w:pPr>
      <w:r w:rsidRPr="00BD6191">
        <w:rPr>
          <w:rFonts w:ascii="Arial" w:eastAsia="Times New Roman" w:hAnsi="Arial" w:cs="Arial"/>
          <w:kern w:val="0"/>
          <w:sz w:val="22"/>
          <w:lang w:eastAsia="en-GB"/>
          <w14:ligatures w14:val="none"/>
        </w:rPr>
        <w:t xml:space="preserve">World Health Organization (WHO), 2021. </w:t>
      </w:r>
      <w:r w:rsidRPr="00BD6191">
        <w:rPr>
          <w:rFonts w:ascii="Arial" w:eastAsia="Times New Roman" w:hAnsi="Arial" w:cs="Arial"/>
          <w:i/>
          <w:iCs/>
          <w:kern w:val="0"/>
          <w:sz w:val="22"/>
          <w:lang w:eastAsia="en-GB"/>
          <w14:ligatures w14:val="none"/>
        </w:rPr>
        <w:t>Strengthening quality midwifery education for Universal Health Coverage 2030</w:t>
      </w:r>
      <w:r w:rsidRPr="00BD6191">
        <w:rPr>
          <w:rFonts w:ascii="Arial" w:eastAsia="Times New Roman" w:hAnsi="Arial" w:cs="Arial"/>
          <w:kern w:val="0"/>
          <w:sz w:val="22"/>
          <w:lang w:eastAsia="en-GB"/>
          <w14:ligatures w14:val="none"/>
        </w:rPr>
        <w:t>. Geneva: WHO.</w:t>
      </w:r>
    </w:p>
    <w:p w14:paraId="1D0F2D59" w14:textId="04FD5966" w:rsidR="004552CE" w:rsidRPr="00974DBF" w:rsidRDefault="004552CE" w:rsidP="00CD7770">
      <w:pPr>
        <w:spacing w:line="360" w:lineRule="auto"/>
        <w:rPr>
          <w:rFonts w:ascii="Arial" w:hAnsi="Arial" w:cs="Arial"/>
          <w:sz w:val="22"/>
        </w:rPr>
      </w:pPr>
    </w:p>
    <w:sectPr w:rsidR="004552CE" w:rsidRPr="00974DBF"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707231" w14:textId="77777777" w:rsidR="00A8037F" w:rsidRDefault="00A8037F" w:rsidP="003C7C97">
      <w:pPr>
        <w:spacing w:after="0" w:line="240" w:lineRule="auto"/>
      </w:pPr>
      <w:r>
        <w:separator/>
      </w:r>
    </w:p>
  </w:endnote>
  <w:endnote w:type="continuationSeparator" w:id="0">
    <w:p w14:paraId="6637BFA1" w14:textId="77777777" w:rsidR="00A8037F" w:rsidRDefault="00A8037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84857" w14:textId="77777777" w:rsidR="00A8037F" w:rsidRDefault="00A8037F" w:rsidP="003C7C97">
      <w:pPr>
        <w:spacing w:after="0" w:line="240" w:lineRule="auto"/>
      </w:pPr>
      <w:r>
        <w:separator/>
      </w:r>
    </w:p>
  </w:footnote>
  <w:footnote w:type="continuationSeparator" w:id="0">
    <w:p w14:paraId="31FA87C5" w14:textId="77777777" w:rsidR="00A8037F" w:rsidRDefault="00A8037F"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D54A61E"/>
    <w:lvl w:ilvl="0" w:tplc="3DEAAA2A">
      <w:start w:val="1"/>
      <w:numFmt w:val="bullet"/>
      <w:lvlText w:val=""/>
      <w:lvlJc w:val="left"/>
      <w:pPr>
        <w:ind w:left="720" w:hanging="360"/>
      </w:pPr>
      <w:rPr>
        <w:rFonts w:ascii="Symbol" w:hAnsi="Symbol" w:hint="default"/>
      </w:rPr>
    </w:lvl>
    <w:lvl w:ilvl="1" w:tplc="82BCF7C2">
      <w:start w:val="1"/>
      <w:numFmt w:val="bullet"/>
      <w:lvlText w:val="o"/>
      <w:lvlJc w:val="left"/>
      <w:pPr>
        <w:ind w:left="1440" w:hanging="360"/>
      </w:pPr>
      <w:rPr>
        <w:rFonts w:ascii="Courier New" w:hAnsi="Courier New" w:hint="default"/>
      </w:rPr>
    </w:lvl>
    <w:lvl w:ilvl="2" w:tplc="660C6F16">
      <w:start w:val="1"/>
      <w:numFmt w:val="bullet"/>
      <w:lvlText w:val=""/>
      <w:lvlJc w:val="left"/>
      <w:pPr>
        <w:ind w:left="2160" w:hanging="360"/>
      </w:pPr>
      <w:rPr>
        <w:rFonts w:ascii="Wingdings" w:hAnsi="Wingdings" w:hint="default"/>
      </w:rPr>
    </w:lvl>
    <w:lvl w:ilvl="3" w:tplc="11AAEFA6">
      <w:start w:val="1"/>
      <w:numFmt w:val="bullet"/>
      <w:lvlText w:val=""/>
      <w:lvlJc w:val="left"/>
      <w:pPr>
        <w:ind w:left="2880" w:hanging="360"/>
      </w:pPr>
      <w:rPr>
        <w:rFonts w:ascii="Symbol" w:hAnsi="Symbol" w:hint="default"/>
      </w:rPr>
    </w:lvl>
    <w:lvl w:ilvl="4" w:tplc="569ADF52">
      <w:start w:val="1"/>
      <w:numFmt w:val="bullet"/>
      <w:lvlText w:val="o"/>
      <w:lvlJc w:val="left"/>
      <w:pPr>
        <w:ind w:left="3600" w:hanging="360"/>
      </w:pPr>
      <w:rPr>
        <w:rFonts w:ascii="Courier New" w:hAnsi="Courier New" w:hint="default"/>
      </w:rPr>
    </w:lvl>
    <w:lvl w:ilvl="5" w:tplc="D2907288">
      <w:start w:val="1"/>
      <w:numFmt w:val="bullet"/>
      <w:lvlText w:val=""/>
      <w:lvlJc w:val="left"/>
      <w:pPr>
        <w:ind w:left="4320" w:hanging="360"/>
      </w:pPr>
      <w:rPr>
        <w:rFonts w:ascii="Wingdings" w:hAnsi="Wingdings" w:hint="default"/>
      </w:rPr>
    </w:lvl>
    <w:lvl w:ilvl="6" w:tplc="4828A61E">
      <w:start w:val="1"/>
      <w:numFmt w:val="bullet"/>
      <w:lvlText w:val=""/>
      <w:lvlJc w:val="left"/>
      <w:pPr>
        <w:ind w:left="5040" w:hanging="360"/>
      </w:pPr>
      <w:rPr>
        <w:rFonts w:ascii="Symbol" w:hAnsi="Symbol" w:hint="default"/>
      </w:rPr>
    </w:lvl>
    <w:lvl w:ilvl="7" w:tplc="6F187F5A">
      <w:start w:val="1"/>
      <w:numFmt w:val="bullet"/>
      <w:lvlText w:val="o"/>
      <w:lvlJc w:val="left"/>
      <w:pPr>
        <w:ind w:left="5760" w:hanging="360"/>
      </w:pPr>
      <w:rPr>
        <w:rFonts w:ascii="Courier New" w:hAnsi="Courier New" w:hint="default"/>
      </w:rPr>
    </w:lvl>
    <w:lvl w:ilvl="8" w:tplc="237A6EE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0163C22"/>
    <w:lvl w:ilvl="0" w:tplc="786083E2">
      <w:start w:val="1"/>
      <w:numFmt w:val="bullet"/>
      <w:lvlText w:val=""/>
      <w:lvlJc w:val="left"/>
      <w:pPr>
        <w:ind w:left="720" w:hanging="360"/>
      </w:pPr>
      <w:rPr>
        <w:rFonts w:ascii="Symbol" w:hAnsi="Symbol" w:hint="default"/>
      </w:rPr>
    </w:lvl>
    <w:lvl w:ilvl="1" w:tplc="1AFC9898">
      <w:start w:val="1"/>
      <w:numFmt w:val="bullet"/>
      <w:lvlText w:val="o"/>
      <w:lvlJc w:val="left"/>
      <w:pPr>
        <w:ind w:left="1440" w:hanging="360"/>
      </w:pPr>
      <w:rPr>
        <w:rFonts w:ascii="Courier New" w:hAnsi="Courier New" w:hint="default"/>
      </w:rPr>
    </w:lvl>
    <w:lvl w:ilvl="2" w:tplc="A3766776">
      <w:start w:val="1"/>
      <w:numFmt w:val="bullet"/>
      <w:lvlText w:val=""/>
      <w:lvlJc w:val="left"/>
      <w:pPr>
        <w:ind w:left="2160" w:hanging="360"/>
      </w:pPr>
      <w:rPr>
        <w:rFonts w:ascii="Wingdings" w:hAnsi="Wingdings" w:hint="default"/>
      </w:rPr>
    </w:lvl>
    <w:lvl w:ilvl="3" w:tplc="996E8D72">
      <w:start w:val="1"/>
      <w:numFmt w:val="bullet"/>
      <w:lvlText w:val=""/>
      <w:lvlJc w:val="left"/>
      <w:pPr>
        <w:ind w:left="2880" w:hanging="360"/>
      </w:pPr>
      <w:rPr>
        <w:rFonts w:ascii="Symbol" w:hAnsi="Symbol" w:hint="default"/>
      </w:rPr>
    </w:lvl>
    <w:lvl w:ilvl="4" w:tplc="EDA6B61C">
      <w:start w:val="1"/>
      <w:numFmt w:val="bullet"/>
      <w:lvlText w:val="o"/>
      <w:lvlJc w:val="left"/>
      <w:pPr>
        <w:ind w:left="3600" w:hanging="360"/>
      </w:pPr>
      <w:rPr>
        <w:rFonts w:ascii="Courier New" w:hAnsi="Courier New" w:hint="default"/>
      </w:rPr>
    </w:lvl>
    <w:lvl w:ilvl="5" w:tplc="F878A472">
      <w:start w:val="1"/>
      <w:numFmt w:val="bullet"/>
      <w:lvlText w:val=""/>
      <w:lvlJc w:val="left"/>
      <w:pPr>
        <w:ind w:left="4320" w:hanging="360"/>
      </w:pPr>
      <w:rPr>
        <w:rFonts w:ascii="Wingdings" w:hAnsi="Wingdings" w:hint="default"/>
      </w:rPr>
    </w:lvl>
    <w:lvl w:ilvl="6" w:tplc="283AA424">
      <w:start w:val="1"/>
      <w:numFmt w:val="bullet"/>
      <w:lvlText w:val=""/>
      <w:lvlJc w:val="left"/>
      <w:pPr>
        <w:ind w:left="5040" w:hanging="360"/>
      </w:pPr>
      <w:rPr>
        <w:rFonts w:ascii="Symbol" w:hAnsi="Symbol" w:hint="default"/>
      </w:rPr>
    </w:lvl>
    <w:lvl w:ilvl="7" w:tplc="A89AB290">
      <w:start w:val="1"/>
      <w:numFmt w:val="bullet"/>
      <w:lvlText w:val="o"/>
      <w:lvlJc w:val="left"/>
      <w:pPr>
        <w:ind w:left="5760" w:hanging="360"/>
      </w:pPr>
      <w:rPr>
        <w:rFonts w:ascii="Courier New" w:hAnsi="Courier New" w:hint="default"/>
      </w:rPr>
    </w:lvl>
    <w:lvl w:ilvl="8" w:tplc="AFACC5F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A64E9EA6"/>
    <w:lvl w:ilvl="0" w:tplc="CD829DF0">
      <w:start w:val="1"/>
      <w:numFmt w:val="bullet"/>
      <w:lvlText w:val=""/>
      <w:lvlJc w:val="left"/>
      <w:pPr>
        <w:ind w:left="720" w:hanging="360"/>
      </w:pPr>
      <w:rPr>
        <w:rFonts w:ascii="Symbol" w:hAnsi="Symbol" w:hint="default"/>
      </w:rPr>
    </w:lvl>
    <w:lvl w:ilvl="1" w:tplc="92B6B68C">
      <w:start w:val="1"/>
      <w:numFmt w:val="bullet"/>
      <w:lvlText w:val="o"/>
      <w:lvlJc w:val="left"/>
      <w:pPr>
        <w:ind w:left="1440" w:hanging="360"/>
      </w:pPr>
      <w:rPr>
        <w:rFonts w:ascii="Courier New" w:hAnsi="Courier New" w:hint="default"/>
      </w:rPr>
    </w:lvl>
    <w:lvl w:ilvl="2" w:tplc="C21C39C4">
      <w:start w:val="1"/>
      <w:numFmt w:val="bullet"/>
      <w:lvlText w:val=""/>
      <w:lvlJc w:val="left"/>
      <w:pPr>
        <w:ind w:left="2160" w:hanging="360"/>
      </w:pPr>
      <w:rPr>
        <w:rFonts w:ascii="Wingdings" w:hAnsi="Wingdings" w:hint="default"/>
      </w:rPr>
    </w:lvl>
    <w:lvl w:ilvl="3" w:tplc="6CCC6732">
      <w:start w:val="1"/>
      <w:numFmt w:val="bullet"/>
      <w:lvlText w:val=""/>
      <w:lvlJc w:val="left"/>
      <w:pPr>
        <w:ind w:left="2880" w:hanging="360"/>
      </w:pPr>
      <w:rPr>
        <w:rFonts w:ascii="Symbol" w:hAnsi="Symbol" w:hint="default"/>
      </w:rPr>
    </w:lvl>
    <w:lvl w:ilvl="4" w:tplc="74F09A28">
      <w:start w:val="1"/>
      <w:numFmt w:val="bullet"/>
      <w:lvlText w:val="o"/>
      <w:lvlJc w:val="left"/>
      <w:pPr>
        <w:ind w:left="3600" w:hanging="360"/>
      </w:pPr>
      <w:rPr>
        <w:rFonts w:ascii="Courier New" w:hAnsi="Courier New" w:hint="default"/>
      </w:rPr>
    </w:lvl>
    <w:lvl w:ilvl="5" w:tplc="968E50FA">
      <w:start w:val="1"/>
      <w:numFmt w:val="bullet"/>
      <w:lvlText w:val=""/>
      <w:lvlJc w:val="left"/>
      <w:pPr>
        <w:ind w:left="4320" w:hanging="360"/>
      </w:pPr>
      <w:rPr>
        <w:rFonts w:ascii="Wingdings" w:hAnsi="Wingdings" w:hint="default"/>
      </w:rPr>
    </w:lvl>
    <w:lvl w:ilvl="6" w:tplc="E9D2A2F0">
      <w:start w:val="1"/>
      <w:numFmt w:val="bullet"/>
      <w:lvlText w:val=""/>
      <w:lvlJc w:val="left"/>
      <w:pPr>
        <w:ind w:left="5040" w:hanging="360"/>
      </w:pPr>
      <w:rPr>
        <w:rFonts w:ascii="Symbol" w:hAnsi="Symbol" w:hint="default"/>
      </w:rPr>
    </w:lvl>
    <w:lvl w:ilvl="7" w:tplc="42FE91BA">
      <w:start w:val="1"/>
      <w:numFmt w:val="bullet"/>
      <w:lvlText w:val="o"/>
      <w:lvlJc w:val="left"/>
      <w:pPr>
        <w:ind w:left="5760" w:hanging="360"/>
      </w:pPr>
      <w:rPr>
        <w:rFonts w:ascii="Courier New" w:hAnsi="Courier New" w:hint="default"/>
      </w:rPr>
    </w:lvl>
    <w:lvl w:ilvl="8" w:tplc="FA68F98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A9D003E4"/>
    <w:lvl w:ilvl="0" w:tplc="B6D6DE76">
      <w:start w:val="1"/>
      <w:numFmt w:val="bullet"/>
      <w:lvlText w:val=""/>
      <w:lvlJc w:val="left"/>
      <w:pPr>
        <w:ind w:left="720" w:hanging="360"/>
      </w:pPr>
      <w:rPr>
        <w:rFonts w:ascii="Symbol" w:hAnsi="Symbol" w:hint="default"/>
      </w:rPr>
    </w:lvl>
    <w:lvl w:ilvl="1" w:tplc="15D61D8E">
      <w:start w:val="1"/>
      <w:numFmt w:val="bullet"/>
      <w:lvlText w:val="o"/>
      <w:lvlJc w:val="left"/>
      <w:pPr>
        <w:ind w:left="1440" w:hanging="360"/>
      </w:pPr>
      <w:rPr>
        <w:rFonts w:ascii="Courier New" w:hAnsi="Courier New" w:hint="default"/>
      </w:rPr>
    </w:lvl>
    <w:lvl w:ilvl="2" w:tplc="48B6BE16">
      <w:start w:val="1"/>
      <w:numFmt w:val="bullet"/>
      <w:lvlText w:val=""/>
      <w:lvlJc w:val="left"/>
      <w:pPr>
        <w:ind w:left="2160" w:hanging="360"/>
      </w:pPr>
      <w:rPr>
        <w:rFonts w:ascii="Wingdings" w:hAnsi="Wingdings" w:hint="default"/>
      </w:rPr>
    </w:lvl>
    <w:lvl w:ilvl="3" w:tplc="C320135E">
      <w:start w:val="1"/>
      <w:numFmt w:val="bullet"/>
      <w:lvlText w:val=""/>
      <w:lvlJc w:val="left"/>
      <w:pPr>
        <w:ind w:left="2880" w:hanging="360"/>
      </w:pPr>
      <w:rPr>
        <w:rFonts w:ascii="Symbol" w:hAnsi="Symbol" w:hint="default"/>
      </w:rPr>
    </w:lvl>
    <w:lvl w:ilvl="4" w:tplc="5D4A7D42">
      <w:start w:val="1"/>
      <w:numFmt w:val="bullet"/>
      <w:lvlText w:val="o"/>
      <w:lvlJc w:val="left"/>
      <w:pPr>
        <w:ind w:left="3600" w:hanging="360"/>
      </w:pPr>
      <w:rPr>
        <w:rFonts w:ascii="Courier New" w:hAnsi="Courier New" w:hint="default"/>
      </w:rPr>
    </w:lvl>
    <w:lvl w:ilvl="5" w:tplc="E9667AC4">
      <w:start w:val="1"/>
      <w:numFmt w:val="bullet"/>
      <w:lvlText w:val=""/>
      <w:lvlJc w:val="left"/>
      <w:pPr>
        <w:ind w:left="4320" w:hanging="360"/>
      </w:pPr>
      <w:rPr>
        <w:rFonts w:ascii="Wingdings" w:hAnsi="Wingdings" w:hint="default"/>
      </w:rPr>
    </w:lvl>
    <w:lvl w:ilvl="6" w:tplc="1B62DF78">
      <w:start w:val="1"/>
      <w:numFmt w:val="bullet"/>
      <w:lvlText w:val=""/>
      <w:lvlJc w:val="left"/>
      <w:pPr>
        <w:ind w:left="5040" w:hanging="360"/>
      </w:pPr>
      <w:rPr>
        <w:rFonts w:ascii="Symbol" w:hAnsi="Symbol" w:hint="default"/>
      </w:rPr>
    </w:lvl>
    <w:lvl w:ilvl="7" w:tplc="8E2487A8">
      <w:start w:val="1"/>
      <w:numFmt w:val="bullet"/>
      <w:lvlText w:val="o"/>
      <w:lvlJc w:val="left"/>
      <w:pPr>
        <w:ind w:left="5760" w:hanging="360"/>
      </w:pPr>
      <w:rPr>
        <w:rFonts w:ascii="Courier New" w:hAnsi="Courier New" w:hint="default"/>
      </w:rPr>
    </w:lvl>
    <w:lvl w:ilvl="8" w:tplc="E10051F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68423B70"/>
    <w:lvl w:ilvl="0" w:tplc="C20E485C">
      <w:start w:val="1"/>
      <w:numFmt w:val="bullet"/>
      <w:lvlText w:val=""/>
      <w:lvlJc w:val="left"/>
      <w:pPr>
        <w:ind w:left="720" w:hanging="360"/>
      </w:pPr>
      <w:rPr>
        <w:rFonts w:ascii="Symbol" w:hAnsi="Symbol" w:hint="default"/>
      </w:rPr>
    </w:lvl>
    <w:lvl w:ilvl="1" w:tplc="8102D0D4">
      <w:start w:val="1"/>
      <w:numFmt w:val="bullet"/>
      <w:lvlText w:val="o"/>
      <w:lvlJc w:val="left"/>
      <w:pPr>
        <w:ind w:left="1440" w:hanging="360"/>
      </w:pPr>
      <w:rPr>
        <w:rFonts w:ascii="Courier New" w:hAnsi="Courier New" w:hint="default"/>
      </w:rPr>
    </w:lvl>
    <w:lvl w:ilvl="2" w:tplc="EC946C84">
      <w:start w:val="1"/>
      <w:numFmt w:val="bullet"/>
      <w:lvlText w:val=""/>
      <w:lvlJc w:val="left"/>
      <w:pPr>
        <w:ind w:left="2160" w:hanging="360"/>
      </w:pPr>
      <w:rPr>
        <w:rFonts w:ascii="Wingdings" w:hAnsi="Wingdings" w:hint="default"/>
      </w:rPr>
    </w:lvl>
    <w:lvl w:ilvl="3" w:tplc="67DA9690">
      <w:start w:val="1"/>
      <w:numFmt w:val="bullet"/>
      <w:lvlText w:val=""/>
      <w:lvlJc w:val="left"/>
      <w:pPr>
        <w:ind w:left="2880" w:hanging="360"/>
      </w:pPr>
      <w:rPr>
        <w:rFonts w:ascii="Symbol" w:hAnsi="Symbol" w:hint="default"/>
      </w:rPr>
    </w:lvl>
    <w:lvl w:ilvl="4" w:tplc="A1385EB0">
      <w:start w:val="1"/>
      <w:numFmt w:val="bullet"/>
      <w:lvlText w:val="o"/>
      <w:lvlJc w:val="left"/>
      <w:pPr>
        <w:ind w:left="3600" w:hanging="360"/>
      </w:pPr>
      <w:rPr>
        <w:rFonts w:ascii="Courier New" w:hAnsi="Courier New" w:hint="default"/>
      </w:rPr>
    </w:lvl>
    <w:lvl w:ilvl="5" w:tplc="D8885BE2">
      <w:start w:val="1"/>
      <w:numFmt w:val="bullet"/>
      <w:lvlText w:val=""/>
      <w:lvlJc w:val="left"/>
      <w:pPr>
        <w:ind w:left="4320" w:hanging="360"/>
      </w:pPr>
      <w:rPr>
        <w:rFonts w:ascii="Wingdings" w:hAnsi="Wingdings" w:hint="default"/>
      </w:rPr>
    </w:lvl>
    <w:lvl w:ilvl="6" w:tplc="581E0A6E">
      <w:start w:val="1"/>
      <w:numFmt w:val="bullet"/>
      <w:lvlText w:val=""/>
      <w:lvlJc w:val="left"/>
      <w:pPr>
        <w:ind w:left="5040" w:hanging="360"/>
      </w:pPr>
      <w:rPr>
        <w:rFonts w:ascii="Symbol" w:hAnsi="Symbol" w:hint="default"/>
      </w:rPr>
    </w:lvl>
    <w:lvl w:ilvl="7" w:tplc="6E8417B6">
      <w:start w:val="1"/>
      <w:numFmt w:val="bullet"/>
      <w:lvlText w:val="o"/>
      <w:lvlJc w:val="left"/>
      <w:pPr>
        <w:ind w:left="5760" w:hanging="360"/>
      </w:pPr>
      <w:rPr>
        <w:rFonts w:ascii="Courier New" w:hAnsi="Courier New" w:hint="default"/>
      </w:rPr>
    </w:lvl>
    <w:lvl w:ilvl="8" w:tplc="F1583C8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EF20330"/>
    <w:lvl w:ilvl="0" w:tplc="941EEAC4">
      <w:start w:val="1"/>
      <w:numFmt w:val="bullet"/>
      <w:lvlText w:val=""/>
      <w:lvlJc w:val="left"/>
      <w:pPr>
        <w:ind w:left="720" w:hanging="360"/>
      </w:pPr>
      <w:rPr>
        <w:rFonts w:ascii="Symbol" w:hAnsi="Symbol" w:hint="default"/>
      </w:rPr>
    </w:lvl>
    <w:lvl w:ilvl="1" w:tplc="126621B0">
      <w:start w:val="1"/>
      <w:numFmt w:val="bullet"/>
      <w:lvlText w:val="o"/>
      <w:lvlJc w:val="left"/>
      <w:pPr>
        <w:ind w:left="1440" w:hanging="360"/>
      </w:pPr>
      <w:rPr>
        <w:rFonts w:ascii="Courier New" w:hAnsi="Courier New" w:hint="default"/>
      </w:rPr>
    </w:lvl>
    <w:lvl w:ilvl="2" w:tplc="C53060D2">
      <w:start w:val="1"/>
      <w:numFmt w:val="bullet"/>
      <w:lvlText w:val=""/>
      <w:lvlJc w:val="left"/>
      <w:pPr>
        <w:ind w:left="2160" w:hanging="360"/>
      </w:pPr>
      <w:rPr>
        <w:rFonts w:ascii="Wingdings" w:hAnsi="Wingdings" w:hint="default"/>
      </w:rPr>
    </w:lvl>
    <w:lvl w:ilvl="3" w:tplc="EC98122C">
      <w:start w:val="1"/>
      <w:numFmt w:val="bullet"/>
      <w:lvlText w:val=""/>
      <w:lvlJc w:val="left"/>
      <w:pPr>
        <w:ind w:left="2880" w:hanging="360"/>
      </w:pPr>
      <w:rPr>
        <w:rFonts w:ascii="Symbol" w:hAnsi="Symbol" w:hint="default"/>
      </w:rPr>
    </w:lvl>
    <w:lvl w:ilvl="4" w:tplc="79A660D0">
      <w:start w:val="1"/>
      <w:numFmt w:val="bullet"/>
      <w:lvlText w:val="o"/>
      <w:lvlJc w:val="left"/>
      <w:pPr>
        <w:ind w:left="3600" w:hanging="360"/>
      </w:pPr>
      <w:rPr>
        <w:rFonts w:ascii="Courier New" w:hAnsi="Courier New" w:hint="default"/>
      </w:rPr>
    </w:lvl>
    <w:lvl w:ilvl="5" w:tplc="A6988F54">
      <w:start w:val="1"/>
      <w:numFmt w:val="bullet"/>
      <w:lvlText w:val=""/>
      <w:lvlJc w:val="left"/>
      <w:pPr>
        <w:ind w:left="4320" w:hanging="360"/>
      </w:pPr>
      <w:rPr>
        <w:rFonts w:ascii="Wingdings" w:hAnsi="Wingdings" w:hint="default"/>
      </w:rPr>
    </w:lvl>
    <w:lvl w:ilvl="6" w:tplc="1BA27C2E">
      <w:start w:val="1"/>
      <w:numFmt w:val="bullet"/>
      <w:lvlText w:val=""/>
      <w:lvlJc w:val="left"/>
      <w:pPr>
        <w:ind w:left="5040" w:hanging="360"/>
      </w:pPr>
      <w:rPr>
        <w:rFonts w:ascii="Symbol" w:hAnsi="Symbol" w:hint="default"/>
      </w:rPr>
    </w:lvl>
    <w:lvl w:ilvl="7" w:tplc="60BCAB2A">
      <w:start w:val="1"/>
      <w:numFmt w:val="bullet"/>
      <w:lvlText w:val="o"/>
      <w:lvlJc w:val="left"/>
      <w:pPr>
        <w:ind w:left="5760" w:hanging="360"/>
      </w:pPr>
      <w:rPr>
        <w:rFonts w:ascii="Courier New" w:hAnsi="Courier New" w:hint="default"/>
      </w:rPr>
    </w:lvl>
    <w:lvl w:ilvl="8" w:tplc="11A68402">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6"/>
  </w:num>
  <w:num w:numId="11">
    <w:abstractNumId w:val="21"/>
  </w:num>
  <w:num w:numId="12">
    <w:abstractNumId w:val="22"/>
  </w:num>
  <w:num w:numId="13">
    <w:abstractNumId w:val="27"/>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29"/>
  </w:num>
  <w:num w:numId="24">
    <w:abstractNumId w:val="24"/>
  </w:num>
  <w:num w:numId="25">
    <w:abstractNumId w:val="9"/>
  </w:num>
  <w:num w:numId="26">
    <w:abstractNumId w:val="19"/>
  </w:num>
  <w:num w:numId="27">
    <w:abstractNumId w:val="31"/>
  </w:num>
  <w:num w:numId="28">
    <w:abstractNumId w:val="0"/>
  </w:num>
  <w:num w:numId="29">
    <w:abstractNumId w:val="25"/>
  </w:num>
  <w:num w:numId="30">
    <w:abstractNumId w:val="28"/>
  </w:num>
  <w:num w:numId="31">
    <w:abstractNumId w:val="3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864BA"/>
    <w:rsid w:val="000B5B77"/>
    <w:rsid w:val="000D41DC"/>
    <w:rsid w:val="000E3CC6"/>
    <w:rsid w:val="000F178C"/>
    <w:rsid w:val="00125D37"/>
    <w:rsid w:val="00127C1A"/>
    <w:rsid w:val="00150D81"/>
    <w:rsid w:val="00166CEB"/>
    <w:rsid w:val="00183CB9"/>
    <w:rsid w:val="00184A9A"/>
    <w:rsid w:val="001947DF"/>
    <w:rsid w:val="001B22BB"/>
    <w:rsid w:val="001B619C"/>
    <w:rsid w:val="001D1D3C"/>
    <w:rsid w:val="001E066E"/>
    <w:rsid w:val="001E3277"/>
    <w:rsid w:val="00220323"/>
    <w:rsid w:val="002205D4"/>
    <w:rsid w:val="002214F9"/>
    <w:rsid w:val="00222C3A"/>
    <w:rsid w:val="00226D31"/>
    <w:rsid w:val="00236401"/>
    <w:rsid w:val="002370CE"/>
    <w:rsid w:val="00237698"/>
    <w:rsid w:val="00242974"/>
    <w:rsid w:val="002976D4"/>
    <w:rsid w:val="002A5577"/>
    <w:rsid w:val="002B4AA4"/>
    <w:rsid w:val="002E71BA"/>
    <w:rsid w:val="002F5066"/>
    <w:rsid w:val="003003FD"/>
    <w:rsid w:val="00305BEE"/>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27025"/>
    <w:rsid w:val="004466C3"/>
    <w:rsid w:val="004474F3"/>
    <w:rsid w:val="004552CE"/>
    <w:rsid w:val="00481FF7"/>
    <w:rsid w:val="004A3C5A"/>
    <w:rsid w:val="00500295"/>
    <w:rsid w:val="00501AAF"/>
    <w:rsid w:val="00511AC0"/>
    <w:rsid w:val="00512762"/>
    <w:rsid w:val="00527AFA"/>
    <w:rsid w:val="005419DA"/>
    <w:rsid w:val="005678AC"/>
    <w:rsid w:val="005679BD"/>
    <w:rsid w:val="005709B1"/>
    <w:rsid w:val="00572B3B"/>
    <w:rsid w:val="005836D2"/>
    <w:rsid w:val="00587C58"/>
    <w:rsid w:val="00597F1D"/>
    <w:rsid w:val="005A70B0"/>
    <w:rsid w:val="005A7FD4"/>
    <w:rsid w:val="005B1A84"/>
    <w:rsid w:val="005D1AF9"/>
    <w:rsid w:val="005D5457"/>
    <w:rsid w:val="005E2699"/>
    <w:rsid w:val="005E44B5"/>
    <w:rsid w:val="00612DEA"/>
    <w:rsid w:val="00614572"/>
    <w:rsid w:val="006232DF"/>
    <w:rsid w:val="00631F2E"/>
    <w:rsid w:val="00643995"/>
    <w:rsid w:val="006457C0"/>
    <w:rsid w:val="00652BB7"/>
    <w:rsid w:val="00661758"/>
    <w:rsid w:val="0067612C"/>
    <w:rsid w:val="00676FEB"/>
    <w:rsid w:val="006863F2"/>
    <w:rsid w:val="006912C4"/>
    <w:rsid w:val="006A5CFC"/>
    <w:rsid w:val="006C5138"/>
    <w:rsid w:val="006C689B"/>
    <w:rsid w:val="006E005C"/>
    <w:rsid w:val="006E6EE5"/>
    <w:rsid w:val="006F0029"/>
    <w:rsid w:val="006F64DB"/>
    <w:rsid w:val="00707993"/>
    <w:rsid w:val="007138EF"/>
    <w:rsid w:val="007632A9"/>
    <w:rsid w:val="00774092"/>
    <w:rsid w:val="00782830"/>
    <w:rsid w:val="0078664A"/>
    <w:rsid w:val="007B0F6D"/>
    <w:rsid w:val="007C62C3"/>
    <w:rsid w:val="007D25AA"/>
    <w:rsid w:val="007F0873"/>
    <w:rsid w:val="00805726"/>
    <w:rsid w:val="00815117"/>
    <w:rsid w:val="00816965"/>
    <w:rsid w:val="00824CB1"/>
    <w:rsid w:val="008519D5"/>
    <w:rsid w:val="008520F8"/>
    <w:rsid w:val="00855F34"/>
    <w:rsid w:val="008826B6"/>
    <w:rsid w:val="008A09DA"/>
    <w:rsid w:val="008B0B22"/>
    <w:rsid w:val="008C58B0"/>
    <w:rsid w:val="008C591B"/>
    <w:rsid w:val="008C6182"/>
    <w:rsid w:val="0090779E"/>
    <w:rsid w:val="00926458"/>
    <w:rsid w:val="009325A7"/>
    <w:rsid w:val="00933720"/>
    <w:rsid w:val="00974DBF"/>
    <w:rsid w:val="00993298"/>
    <w:rsid w:val="009C7E52"/>
    <w:rsid w:val="009E4934"/>
    <w:rsid w:val="009F40A7"/>
    <w:rsid w:val="009F5CE6"/>
    <w:rsid w:val="00A035CD"/>
    <w:rsid w:val="00A50E80"/>
    <w:rsid w:val="00A513B0"/>
    <w:rsid w:val="00A63F7F"/>
    <w:rsid w:val="00A667CE"/>
    <w:rsid w:val="00A75042"/>
    <w:rsid w:val="00A774BC"/>
    <w:rsid w:val="00A8037F"/>
    <w:rsid w:val="00A82678"/>
    <w:rsid w:val="00A837D9"/>
    <w:rsid w:val="00A946CB"/>
    <w:rsid w:val="00AA77C8"/>
    <w:rsid w:val="00AC7BE2"/>
    <w:rsid w:val="00AE35BF"/>
    <w:rsid w:val="00B1067E"/>
    <w:rsid w:val="00B81790"/>
    <w:rsid w:val="00B81BBC"/>
    <w:rsid w:val="00BD03D5"/>
    <w:rsid w:val="00BD6191"/>
    <w:rsid w:val="00C06437"/>
    <w:rsid w:val="00C3215E"/>
    <w:rsid w:val="00C45272"/>
    <w:rsid w:val="00C47770"/>
    <w:rsid w:val="00C54C5E"/>
    <w:rsid w:val="00C75856"/>
    <w:rsid w:val="00C80A9F"/>
    <w:rsid w:val="00C85A7C"/>
    <w:rsid w:val="00C95214"/>
    <w:rsid w:val="00CB4E69"/>
    <w:rsid w:val="00CC3F59"/>
    <w:rsid w:val="00CD4774"/>
    <w:rsid w:val="00CD7770"/>
    <w:rsid w:val="00CE1732"/>
    <w:rsid w:val="00D10AAF"/>
    <w:rsid w:val="00D27540"/>
    <w:rsid w:val="00D4006B"/>
    <w:rsid w:val="00D40D7A"/>
    <w:rsid w:val="00D64A0D"/>
    <w:rsid w:val="00D676C3"/>
    <w:rsid w:val="00D70F3F"/>
    <w:rsid w:val="00D750B4"/>
    <w:rsid w:val="00D81C18"/>
    <w:rsid w:val="00D83504"/>
    <w:rsid w:val="00D8461A"/>
    <w:rsid w:val="00D95CAF"/>
    <w:rsid w:val="00DB60B6"/>
    <w:rsid w:val="00DC1CC6"/>
    <w:rsid w:val="00DD5135"/>
    <w:rsid w:val="00DE37A9"/>
    <w:rsid w:val="00DF7DE0"/>
    <w:rsid w:val="00E067A8"/>
    <w:rsid w:val="00E07C2E"/>
    <w:rsid w:val="00E13924"/>
    <w:rsid w:val="00E15FD5"/>
    <w:rsid w:val="00E1725A"/>
    <w:rsid w:val="00E24AE0"/>
    <w:rsid w:val="00E33758"/>
    <w:rsid w:val="00E53E5E"/>
    <w:rsid w:val="00E64325"/>
    <w:rsid w:val="00E673C5"/>
    <w:rsid w:val="00E67967"/>
    <w:rsid w:val="00E82723"/>
    <w:rsid w:val="00EA29A5"/>
    <w:rsid w:val="00EC107C"/>
    <w:rsid w:val="00EC7EBE"/>
    <w:rsid w:val="00EC7FD2"/>
    <w:rsid w:val="00ED5964"/>
    <w:rsid w:val="00EE47A0"/>
    <w:rsid w:val="00F1720B"/>
    <w:rsid w:val="00F36ADC"/>
    <w:rsid w:val="00F47025"/>
    <w:rsid w:val="00F605C6"/>
    <w:rsid w:val="00F6785B"/>
    <w:rsid w:val="00F71525"/>
    <w:rsid w:val="00F9012D"/>
    <w:rsid w:val="00F906CD"/>
    <w:rsid w:val="00F915D6"/>
    <w:rsid w:val="00FE7C98"/>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512762"/>
    <w:pPr>
      <w:tabs>
        <w:tab w:val="right" w:leader="dot" w:pos="9016"/>
      </w:tabs>
      <w:spacing w:before="120" w:after="0"/>
      <w:ind w:left="220"/>
    </w:pPr>
    <w:rPr>
      <w:rFonts w:ascii="Arial" w:hAnsi="Arial" w:cs="Arial"/>
      <w:noProof/>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02767">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245533321">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1818</Words>
  <Characters>10363</Characters>
  <Application>Microsoft Office Word</Application>
  <DocSecurity>0</DocSecurity>
  <Lines>86</Lines>
  <Paragraphs>24</Paragraphs>
  <ScaleCrop>false</ScaleCrop>
  <Company>University of Wales Trinity Saint David</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vikki short</cp:lastModifiedBy>
  <cp:revision>44</cp:revision>
  <dcterms:created xsi:type="dcterms:W3CDTF">2025-11-27T09:59:00Z</dcterms:created>
  <dcterms:modified xsi:type="dcterms:W3CDTF">2025-11-27T11:47:00Z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