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c="http://schemas.openxmlformats.org/drawingml/2006/chart" mc:Ignorable="w14 w15 w16se w16cid w16 w16cex w16sdtdh wp14">
  <w:body>
    <w:p w:rsidR="00544A2F" w:rsidP="00544A2F" w:rsidRDefault="00544A2F" w14:paraId="175837E0" w14:textId="77777777">
      <w:pPr>
        <w:jc w:val="center"/>
        <w:rPr>
          <w:b/>
          <w:bCs/>
          <w:lang w:val="en-IN"/>
        </w:rPr>
      </w:pPr>
    </w:p>
    <w:p w:rsidR="00544A2F" w:rsidP="00544A2F" w:rsidRDefault="00544A2F" w14:paraId="587C2E26" w14:textId="77777777">
      <w:pPr>
        <w:jc w:val="center"/>
        <w:rPr>
          <w:b/>
          <w:bCs/>
          <w:lang w:val="en-IN"/>
        </w:rPr>
      </w:pPr>
    </w:p>
    <w:p w:rsidR="00544A2F" w:rsidP="00544A2F" w:rsidRDefault="00544A2F" w14:paraId="2C89B6A3" w14:textId="77777777">
      <w:pPr>
        <w:jc w:val="center"/>
        <w:rPr>
          <w:b/>
          <w:bCs/>
          <w:lang w:val="en-IN"/>
        </w:rPr>
      </w:pPr>
    </w:p>
    <w:p w:rsidR="00544A2F" w:rsidP="00544A2F" w:rsidRDefault="00544A2F" w14:paraId="6DF4F801" w14:textId="77777777">
      <w:pPr>
        <w:jc w:val="center"/>
        <w:rPr>
          <w:b/>
          <w:bCs/>
          <w:lang w:val="en-IN"/>
        </w:rPr>
      </w:pPr>
    </w:p>
    <w:p w:rsidR="00544A2F" w:rsidP="00544A2F" w:rsidRDefault="00544A2F" w14:paraId="1A413AE8" w14:textId="77777777">
      <w:pPr>
        <w:jc w:val="center"/>
        <w:rPr>
          <w:b/>
          <w:bCs/>
          <w:lang w:val="en-IN"/>
        </w:rPr>
      </w:pPr>
    </w:p>
    <w:p w:rsidR="00544A2F" w:rsidP="00544A2F" w:rsidRDefault="00544A2F" w14:paraId="14063309" w14:textId="77777777">
      <w:pPr>
        <w:jc w:val="center"/>
        <w:rPr>
          <w:b/>
          <w:bCs/>
          <w:lang w:val="en-IN"/>
        </w:rPr>
      </w:pPr>
    </w:p>
    <w:p w:rsidR="00544A2F" w:rsidP="00544A2F" w:rsidRDefault="00544A2F" w14:paraId="62200F0F" w14:textId="77777777">
      <w:pPr>
        <w:jc w:val="center"/>
        <w:rPr>
          <w:b/>
          <w:bCs/>
          <w:lang w:val="en-IN"/>
        </w:rPr>
      </w:pPr>
    </w:p>
    <w:p w:rsidRPr="00544A2F" w:rsidR="00544A2F" w:rsidP="00544A2F" w:rsidRDefault="00544A2F" w14:paraId="152E72D3" w14:textId="4CE0AB7F">
      <w:pPr>
        <w:jc w:val="center"/>
        <w:rPr>
          <w:sz w:val="32"/>
          <w:szCs w:val="32"/>
          <w:lang w:val="en-IN"/>
        </w:rPr>
      </w:pPr>
      <w:r w:rsidRPr="00544A2F">
        <w:rPr>
          <w:b/>
          <w:bCs/>
          <w:sz w:val="32"/>
          <w:szCs w:val="32"/>
          <w:lang w:val="en-IN"/>
        </w:rPr>
        <w:t>Module Title: Digital Skills for Personal Development and Business Growth</w:t>
      </w:r>
    </w:p>
    <w:p w:rsidRPr="00544A2F" w:rsidR="00544A2F" w:rsidP="00544A2F" w:rsidRDefault="00544A2F" w14:paraId="31F7C87E" w14:textId="77777777">
      <w:pPr>
        <w:jc w:val="center"/>
        <w:rPr>
          <w:sz w:val="32"/>
          <w:szCs w:val="32"/>
          <w:lang w:val="en-IN"/>
        </w:rPr>
      </w:pPr>
      <w:r w:rsidRPr="00544A2F">
        <w:rPr>
          <w:b/>
          <w:bCs/>
          <w:sz w:val="32"/>
          <w:szCs w:val="32"/>
          <w:lang w:val="en-IN"/>
        </w:rPr>
        <w:t>Module Code: BMSW4008</w:t>
      </w:r>
    </w:p>
    <w:p w:rsidRPr="00544A2F" w:rsidR="00544A2F" w:rsidP="5C4C7F06" w:rsidRDefault="00544A2F" w14:paraId="09D35A53" w14:textId="048A3CB7">
      <w:pPr>
        <w:jc w:val="center"/>
        <w:rPr>
          <w:b w:val="1"/>
          <w:bCs w:val="1"/>
          <w:sz w:val="32"/>
          <w:szCs w:val="32"/>
          <w:lang w:val="en-IN"/>
        </w:rPr>
      </w:pPr>
    </w:p>
    <w:p w:rsidRPr="00544A2F" w:rsidR="00544A2F" w:rsidP="00544A2F" w:rsidRDefault="00544A2F" w14:paraId="0C3CDFBF" w14:textId="3043C0F0">
      <w:pPr>
        <w:jc w:val="center"/>
        <w:rPr>
          <w:sz w:val="32"/>
          <w:szCs w:val="32"/>
          <w:lang w:val="en-IN"/>
        </w:rPr>
      </w:pPr>
      <w:r w:rsidRPr="5C4C7F06" w:rsidR="00544A2F">
        <w:rPr>
          <w:b w:val="1"/>
          <w:bCs w:val="1"/>
          <w:sz w:val="32"/>
          <w:szCs w:val="32"/>
          <w:lang w:val="en-IN"/>
        </w:rPr>
        <w:t xml:space="preserve">Student </w:t>
      </w:r>
      <w:r w:rsidRPr="5C4C7F06" w:rsidR="00544A2F">
        <w:rPr>
          <w:b w:val="1"/>
          <w:bCs w:val="1"/>
          <w:sz w:val="32"/>
          <w:szCs w:val="32"/>
          <w:lang w:val="en-IN"/>
        </w:rPr>
        <w:t>Name:</w:t>
      </w:r>
      <w:r w:rsidRPr="5C4C7F06" w:rsidR="27AE53C9">
        <w:rPr>
          <w:b w:val="1"/>
          <w:bCs w:val="1"/>
          <w:sz w:val="32"/>
          <w:szCs w:val="32"/>
          <w:lang w:val="en-IN"/>
        </w:rPr>
        <w:t>Dorina</w:t>
      </w:r>
      <w:r w:rsidRPr="5C4C7F06" w:rsidR="27AE53C9">
        <w:rPr>
          <w:b w:val="1"/>
          <w:bCs w:val="1"/>
          <w:sz w:val="32"/>
          <w:szCs w:val="32"/>
          <w:lang w:val="en-IN"/>
        </w:rPr>
        <w:t xml:space="preserve"> Whittingham</w:t>
      </w:r>
    </w:p>
    <w:p w:rsidRPr="00544A2F" w:rsidR="00544A2F" w:rsidP="00544A2F" w:rsidRDefault="00544A2F" w14:paraId="166061B4" w14:textId="32CDE5D7">
      <w:pPr>
        <w:jc w:val="center"/>
        <w:rPr>
          <w:sz w:val="32"/>
          <w:szCs w:val="32"/>
          <w:lang w:val="en-IN"/>
        </w:rPr>
      </w:pPr>
      <w:r w:rsidRPr="5C4C7F06" w:rsidR="00544A2F">
        <w:rPr>
          <w:b w:val="1"/>
          <w:bCs w:val="1"/>
          <w:sz w:val="32"/>
          <w:szCs w:val="32"/>
          <w:lang w:val="en-IN"/>
        </w:rPr>
        <w:t>Student ID:</w:t>
      </w:r>
      <w:r w:rsidRPr="5C4C7F06" w:rsidR="4A0B88A1">
        <w:rPr>
          <w:b w:val="1"/>
          <w:bCs w:val="1"/>
          <w:sz w:val="32"/>
          <w:szCs w:val="32"/>
          <w:lang w:val="en-IN"/>
        </w:rPr>
        <w:t>242</w:t>
      </w:r>
      <w:r w:rsidRPr="5C4C7F06" w:rsidR="71CF44E9">
        <w:rPr>
          <w:b w:val="1"/>
          <w:bCs w:val="1"/>
          <w:sz w:val="32"/>
          <w:szCs w:val="32"/>
          <w:lang w:val="en-IN"/>
        </w:rPr>
        <w:t>1723</w:t>
      </w:r>
    </w:p>
    <w:p w:rsidRPr="00544A2F" w:rsidR="00544A2F" w:rsidP="00544A2F" w:rsidRDefault="00544A2F" w14:paraId="0A90FC87" w14:textId="2DCC5FD8">
      <w:pPr>
        <w:jc w:val="center"/>
        <w:rPr>
          <w:sz w:val="32"/>
          <w:szCs w:val="32"/>
          <w:lang w:val="en-IN"/>
        </w:rPr>
      </w:pPr>
      <w:r w:rsidRPr="5C4C7F06" w:rsidR="00544A2F">
        <w:rPr>
          <w:b w:val="1"/>
          <w:bCs w:val="1"/>
          <w:sz w:val="32"/>
          <w:szCs w:val="32"/>
          <w:lang w:val="en-IN"/>
        </w:rPr>
        <w:t>Lecturer:</w:t>
      </w:r>
      <w:r w:rsidRPr="5C4C7F06" w:rsidR="6F215C9B">
        <w:rPr>
          <w:b w:val="1"/>
          <w:bCs w:val="1"/>
          <w:sz w:val="32"/>
          <w:szCs w:val="32"/>
          <w:lang w:val="en-IN"/>
        </w:rPr>
        <w:t>Muhhamad</w:t>
      </w:r>
      <w:r w:rsidRPr="5C4C7F06" w:rsidR="6F215C9B">
        <w:rPr>
          <w:b w:val="1"/>
          <w:bCs w:val="1"/>
          <w:sz w:val="32"/>
          <w:szCs w:val="32"/>
          <w:lang w:val="en-IN"/>
        </w:rPr>
        <w:t xml:space="preserve"> Cassamo</w:t>
      </w:r>
    </w:p>
    <w:p w:rsidRPr="00544A2F" w:rsidR="00544A2F" w:rsidP="5C4C7F06" w:rsidRDefault="00544A2F" w14:paraId="336410F4" w14:textId="78FB5D3D">
      <w:pPr>
        <w:pStyle w:val="Normal"/>
        <w:jc w:val="center"/>
        <w:rPr>
          <w:b w:val="1"/>
          <w:bCs w:val="1"/>
          <w:sz w:val="32"/>
          <w:szCs w:val="32"/>
          <w:lang w:val="en-IN"/>
        </w:rPr>
      </w:pPr>
    </w:p>
    <w:p w:rsidR="00544A2F" w:rsidP="00544A2F" w:rsidRDefault="00544A2F" w14:paraId="20EB3F94" w14:textId="77777777">
      <w:pPr>
        <w:rPr>
          <w:lang w:val="en-IN"/>
        </w:rPr>
      </w:pPr>
      <w:r w:rsidRPr="00544A2F">
        <w:rPr>
          <w:lang w:val="en-IN"/>
        </w:rPr>
        <w:br/>
      </w:r>
      <w:r w:rsidRPr="00544A2F">
        <w:rPr>
          <w:lang w:val="en-IN"/>
        </w:rPr>
        <w:br/>
      </w:r>
      <w:r w:rsidRPr="00544A2F">
        <w:rPr>
          <w:lang w:val="en-IN"/>
        </w:rPr>
        <w:br/>
      </w:r>
      <w:r w:rsidRPr="00544A2F">
        <w:rPr>
          <w:lang w:val="en-IN"/>
        </w:rPr>
        <w:br/>
      </w:r>
      <w:r w:rsidRPr="00544A2F">
        <w:rPr>
          <w:lang w:val="en-IN"/>
        </w:rPr>
        <w:br/>
      </w:r>
    </w:p>
    <w:p w:rsidR="00544A2F" w:rsidP="00544A2F" w:rsidRDefault="00544A2F" w14:paraId="19E9A69C" w14:textId="77777777">
      <w:pPr>
        <w:rPr>
          <w:lang w:val="en-IN"/>
        </w:rPr>
      </w:pPr>
    </w:p>
    <w:p w:rsidR="00544A2F" w:rsidP="00544A2F" w:rsidRDefault="00544A2F" w14:paraId="0737F12D" w14:textId="77777777">
      <w:pPr>
        <w:rPr>
          <w:lang w:val="en-IN"/>
        </w:rPr>
      </w:pPr>
    </w:p>
    <w:p w:rsidRPr="00544A2F" w:rsidR="00544A2F" w:rsidP="00544A2F" w:rsidRDefault="00544A2F" w14:paraId="190359ED" w14:textId="77777777">
      <w:pPr>
        <w:rPr>
          <w:lang w:val="en-IN"/>
        </w:rPr>
      </w:pPr>
    </w:p>
    <w:p w:rsidRPr="00544A2F" w:rsidR="00544A2F" w:rsidP="00544A2F" w:rsidRDefault="00544A2F" w14:paraId="7BF2C98F" w14:textId="77777777">
      <w:pPr>
        <w:rPr>
          <w:lang w:val="en-IN"/>
        </w:rPr>
      </w:pPr>
      <w:r w:rsidRPr="00544A2F">
        <w:rPr>
          <w:b/>
          <w:bCs/>
          <w:lang w:val="en-IN"/>
        </w:rPr>
        <w:t>AI Acknowledgement: </w:t>
      </w:r>
    </w:p>
    <w:p w:rsidRPr="00544A2F" w:rsidR="00544A2F" w:rsidP="00544A2F" w:rsidRDefault="00544A2F" w14:paraId="2C2B6704" w14:textId="411EEBF7">
      <w:pPr>
        <w:rPr>
          <w:lang w:val="en-IN"/>
        </w:rPr>
      </w:pPr>
      <w:r w:rsidRPr="00544A2F">
        <w:rPr>
          <w:b/>
          <w:bCs/>
          <w:lang w:val="en-IN"/>
        </w:rPr>
        <w:t xml:space="preserve">I confirm that I have not presented any </w:t>
      </w:r>
      <w:r w:rsidR="001D7B0F">
        <w:rPr>
          <w:b/>
          <w:bCs/>
          <w:lang w:val="en-IN"/>
        </w:rPr>
        <w:t>AI-generated</w:t>
      </w:r>
      <w:r w:rsidRPr="00544A2F">
        <w:rPr>
          <w:b/>
          <w:bCs/>
          <w:lang w:val="en-IN"/>
        </w:rPr>
        <w:t xml:space="preserve"> materials as my own work.</w:t>
      </w:r>
    </w:p>
    <w:p w:rsidRPr="00544A2F" w:rsidR="00544A2F" w:rsidP="00544A2F" w:rsidRDefault="00544A2F" w14:paraId="181BC5DE" w14:textId="77777777">
      <w:pPr>
        <w:rPr>
          <w:lang w:val="en-IN"/>
        </w:rPr>
      </w:pPr>
      <w:r w:rsidRPr="00544A2F">
        <w:rPr>
          <w:b/>
          <w:bCs/>
          <w:lang w:val="en-IN"/>
        </w:rPr>
        <w:t>I confirm that I have copies of my drafts, notes, and other resources I used, which I may be asked to provide in evidence.</w:t>
      </w:r>
    </w:p>
    <w:p w:rsidR="00544A2F" w:rsidRDefault="00544A2F" w14:paraId="2C30A05A" w14:textId="77777777">
      <w:pPr>
        <w:rPr>
          <w:b/>
          <w:sz w:val="28"/>
          <w:szCs w:val="28"/>
        </w:rPr>
      </w:pPr>
      <w:r>
        <w:br w:type="page"/>
      </w:r>
    </w:p>
    <w:p w:rsidR="00AA6A8A" w:rsidRDefault="00000000" w14:paraId="61159558" w14:textId="6483B7D7">
      <w:pPr>
        <w:pStyle w:val="Heading1"/>
      </w:pPr>
      <w:r>
        <w:lastRenderedPageBreak/>
        <w:t>Task 1</w:t>
      </w:r>
    </w:p>
    <w:p w:rsidR="00AA6A8A" w:rsidRDefault="00000000" w14:paraId="140F40D7" w14:textId="77777777">
      <w:pPr>
        <w:rPr>
          <w:b/>
        </w:rPr>
      </w:pPr>
      <w:r>
        <w:rPr>
          <w:b/>
        </w:rPr>
        <w:t>1. What is your age group? </w:t>
      </w:r>
    </w:p>
    <w:p w:rsidR="00AA6A8A" w:rsidRDefault="00000000" w14:paraId="283732DA" w14:textId="77777777">
      <w:pPr>
        <w:numPr>
          <w:ilvl w:val="0"/>
          <w:numId w:val="5"/>
        </w:numPr>
      </w:pPr>
      <w:r>
        <w:t>18-25</w:t>
      </w:r>
    </w:p>
    <w:p w:rsidR="00AA6A8A" w:rsidRDefault="00000000" w14:paraId="68A69841" w14:textId="77777777">
      <w:pPr>
        <w:numPr>
          <w:ilvl w:val="0"/>
          <w:numId w:val="5"/>
        </w:numPr>
      </w:pPr>
      <w:r>
        <w:t>26-35</w:t>
      </w:r>
    </w:p>
    <w:p w:rsidR="00AA6A8A" w:rsidRDefault="00000000" w14:paraId="5A2BE541" w14:textId="77777777">
      <w:pPr>
        <w:numPr>
          <w:ilvl w:val="0"/>
          <w:numId w:val="5"/>
        </w:numPr>
      </w:pPr>
      <w:r>
        <w:t>36-45</w:t>
      </w:r>
    </w:p>
    <w:p w:rsidR="00AA6A8A" w:rsidRDefault="00000000" w14:paraId="6106E12D" w14:textId="77777777">
      <w:pPr>
        <w:numPr>
          <w:ilvl w:val="0"/>
          <w:numId w:val="5"/>
        </w:numPr>
      </w:pPr>
      <w:r>
        <w:t>46-55</w:t>
      </w:r>
    </w:p>
    <w:p w:rsidR="00AA6A8A" w:rsidRDefault="00000000" w14:paraId="5FF97122" w14:textId="77777777">
      <w:pPr>
        <w:rPr>
          <w:b/>
        </w:rPr>
      </w:pPr>
      <w:r>
        <w:rPr>
          <w:b/>
        </w:rPr>
        <w:t>2. What is your occupation?</w:t>
      </w:r>
    </w:p>
    <w:p w:rsidR="00AA6A8A" w:rsidRDefault="00000000" w14:paraId="7F7613DE" w14:textId="77777777">
      <w:pPr>
        <w:numPr>
          <w:ilvl w:val="0"/>
          <w:numId w:val="8"/>
        </w:numPr>
      </w:pPr>
      <w:r>
        <w:t>Student</w:t>
      </w:r>
    </w:p>
    <w:p w:rsidR="00AA6A8A" w:rsidRDefault="00000000" w14:paraId="6FE528C7" w14:textId="77777777">
      <w:pPr>
        <w:numPr>
          <w:ilvl w:val="0"/>
          <w:numId w:val="8"/>
        </w:numPr>
      </w:pPr>
      <w:r>
        <w:t>Employed</w:t>
      </w:r>
    </w:p>
    <w:p w:rsidR="00AA6A8A" w:rsidRDefault="00000000" w14:paraId="455A4152" w14:textId="77777777">
      <w:pPr>
        <w:numPr>
          <w:ilvl w:val="0"/>
          <w:numId w:val="8"/>
        </w:numPr>
      </w:pPr>
      <w:r>
        <w:t>Self-employed</w:t>
      </w:r>
    </w:p>
    <w:p w:rsidR="00AA6A8A" w:rsidRDefault="00000000" w14:paraId="3288B757" w14:textId="77777777">
      <w:pPr>
        <w:numPr>
          <w:ilvl w:val="0"/>
          <w:numId w:val="8"/>
        </w:numPr>
      </w:pPr>
      <w:r>
        <w:t>Unemployed</w:t>
      </w:r>
    </w:p>
    <w:p w:rsidR="00AA6A8A" w:rsidRDefault="00000000" w14:paraId="41EE4232" w14:textId="77777777">
      <w:pPr>
        <w:numPr>
          <w:ilvl w:val="0"/>
          <w:numId w:val="8"/>
        </w:numPr>
      </w:pPr>
      <w:r>
        <w:t>Retired</w:t>
      </w:r>
    </w:p>
    <w:p w:rsidR="00AA6A8A" w:rsidRDefault="00000000" w14:paraId="6C6E5DD7" w14:textId="77777777">
      <w:pPr>
        <w:rPr>
          <w:b/>
        </w:rPr>
      </w:pPr>
      <w:r>
        <w:rPr>
          <w:b/>
        </w:rPr>
        <w:t>3. How would you best describe your primary health and fitness goal?</w:t>
      </w:r>
    </w:p>
    <w:p w:rsidR="00AA6A8A" w:rsidRDefault="00000000" w14:paraId="6112ED9A" w14:textId="77777777">
      <w:pPr>
        <w:numPr>
          <w:ilvl w:val="0"/>
          <w:numId w:val="7"/>
        </w:numPr>
      </w:pPr>
      <w:r>
        <w:t>Weight management (loss or gain)</w:t>
      </w:r>
    </w:p>
    <w:p w:rsidR="00AA6A8A" w:rsidRDefault="00000000" w14:paraId="2E320763" w14:textId="77777777">
      <w:pPr>
        <w:numPr>
          <w:ilvl w:val="0"/>
          <w:numId w:val="7"/>
        </w:numPr>
      </w:pPr>
      <w:r>
        <w:t>Building strength or muscle</w:t>
      </w:r>
    </w:p>
    <w:p w:rsidR="00AA6A8A" w:rsidRDefault="00000000" w14:paraId="50521DA8" w14:textId="77777777">
      <w:pPr>
        <w:numPr>
          <w:ilvl w:val="0"/>
          <w:numId w:val="7"/>
        </w:numPr>
      </w:pPr>
      <w:r>
        <w:t>Improving overall wellness and energy</w:t>
      </w:r>
    </w:p>
    <w:p w:rsidR="00AA6A8A" w:rsidRDefault="00000000" w14:paraId="794894D0" w14:textId="77777777">
      <w:pPr>
        <w:numPr>
          <w:ilvl w:val="0"/>
          <w:numId w:val="7"/>
        </w:numPr>
      </w:pPr>
      <w:r>
        <w:t xml:space="preserve">Tracking specific health metrics </w:t>
      </w:r>
    </w:p>
    <w:p w:rsidR="00AA6A8A" w:rsidRDefault="00000000" w14:paraId="7081E725" w14:textId="77777777">
      <w:pPr>
        <w:rPr>
          <w:b/>
        </w:rPr>
      </w:pPr>
      <w:r>
        <w:rPr>
          <w:b/>
        </w:rPr>
        <w:t>4. Which mode do you choose when shopping for fitness tracking products?</w:t>
      </w:r>
    </w:p>
    <w:p w:rsidR="00AA6A8A" w:rsidRDefault="00000000" w14:paraId="428D72BF" w14:textId="77777777">
      <w:pPr>
        <w:numPr>
          <w:ilvl w:val="0"/>
          <w:numId w:val="4"/>
        </w:numPr>
      </w:pPr>
      <w:r>
        <w:t>Brand websites</w:t>
      </w:r>
    </w:p>
    <w:p w:rsidR="00AA6A8A" w:rsidRDefault="00000000" w14:paraId="4777F06A" w14:textId="77777777">
      <w:pPr>
        <w:numPr>
          <w:ilvl w:val="0"/>
          <w:numId w:val="4"/>
        </w:numPr>
      </w:pPr>
      <w:r>
        <w:t>Social media shops</w:t>
      </w:r>
    </w:p>
    <w:p w:rsidR="00AA6A8A" w:rsidRDefault="00000000" w14:paraId="5F4EE2FB" w14:textId="77777777">
      <w:pPr>
        <w:numPr>
          <w:ilvl w:val="0"/>
          <w:numId w:val="4"/>
        </w:numPr>
      </w:pPr>
      <w:r>
        <w:t>Local stores</w:t>
      </w:r>
    </w:p>
    <w:p w:rsidR="00AA6A8A" w:rsidRDefault="00000000" w14:paraId="7066942B" w14:textId="77777777">
      <w:pPr>
        <w:numPr>
          <w:ilvl w:val="0"/>
          <w:numId w:val="4"/>
        </w:numPr>
      </w:pPr>
      <w:r>
        <w:t>E-commerce platforms (Amazon, Flipkart)</w:t>
      </w:r>
    </w:p>
    <w:p w:rsidR="00AA6A8A" w:rsidRDefault="00000000" w14:paraId="2A4F1F6C" w14:textId="77777777">
      <w:pPr>
        <w:rPr>
          <w:b/>
        </w:rPr>
      </w:pPr>
      <w:r>
        <w:rPr>
          <w:b/>
        </w:rPr>
        <w:t>5. How often do you currently use any fitness or health tracking device?</w:t>
      </w:r>
    </w:p>
    <w:p w:rsidR="00AA6A8A" w:rsidRDefault="00000000" w14:paraId="387537FE" w14:textId="77777777">
      <w:pPr>
        <w:numPr>
          <w:ilvl w:val="0"/>
          <w:numId w:val="3"/>
        </w:numPr>
      </w:pPr>
      <w:r>
        <w:t>Daily</w:t>
      </w:r>
    </w:p>
    <w:p w:rsidR="00AA6A8A" w:rsidRDefault="00000000" w14:paraId="03F1E93D" w14:textId="77777777">
      <w:pPr>
        <w:numPr>
          <w:ilvl w:val="0"/>
          <w:numId w:val="3"/>
        </w:numPr>
      </w:pPr>
      <w:r>
        <w:t>A few times a week</w:t>
      </w:r>
    </w:p>
    <w:p w:rsidR="00AA6A8A" w:rsidRDefault="00000000" w14:paraId="728D7417" w14:textId="77777777">
      <w:pPr>
        <w:numPr>
          <w:ilvl w:val="0"/>
          <w:numId w:val="3"/>
        </w:numPr>
      </w:pPr>
      <w:r>
        <w:t>Occasionally</w:t>
      </w:r>
    </w:p>
    <w:p w:rsidR="00AA6A8A" w:rsidRDefault="00000000" w14:paraId="37AB99A1" w14:textId="77777777" w14:noSpellErr="1">
      <w:pPr>
        <w:numPr>
          <w:ilvl w:val="0"/>
          <w:numId w:val="3"/>
        </w:numPr>
        <w:rPr/>
      </w:pPr>
      <w:r w:rsidR="00000000">
        <w:rPr/>
        <w:t xml:space="preserve">I </w:t>
      </w:r>
      <w:bookmarkStart w:name="_Int_gX1mwoxB" w:id="176203483"/>
      <w:r w:rsidR="00000000">
        <w:rPr/>
        <w:t>don’t</w:t>
      </w:r>
      <w:bookmarkEnd w:id="176203483"/>
      <w:r w:rsidR="00000000">
        <w:rPr/>
        <w:t xml:space="preserve"> use one yet</w:t>
      </w:r>
    </w:p>
    <w:p w:rsidR="00AA6A8A" w:rsidRDefault="00000000" w14:paraId="4D319851" w14:textId="77777777">
      <w:pPr>
        <w:rPr>
          <w:b/>
        </w:rPr>
      </w:pPr>
      <w:r>
        <w:rPr>
          <w:b/>
        </w:rPr>
        <w:t>6. Which type of wearable would you be most interested in purchasing?</w:t>
      </w:r>
    </w:p>
    <w:p w:rsidR="00AA6A8A" w:rsidRDefault="00000000" w14:paraId="02AD4BAC" w14:textId="77777777">
      <w:pPr>
        <w:numPr>
          <w:ilvl w:val="0"/>
          <w:numId w:val="2"/>
        </w:numPr>
      </w:pPr>
      <w:r>
        <w:t>Smartwatch</w:t>
      </w:r>
    </w:p>
    <w:p w:rsidR="00AA6A8A" w:rsidRDefault="00000000" w14:paraId="4D3CBCB5" w14:textId="77777777">
      <w:pPr>
        <w:numPr>
          <w:ilvl w:val="0"/>
          <w:numId w:val="2"/>
        </w:numPr>
      </w:pPr>
      <w:r>
        <w:t>Smart ring</w:t>
      </w:r>
    </w:p>
    <w:p w:rsidR="00AA6A8A" w:rsidRDefault="00000000" w14:paraId="2E204094" w14:textId="77777777">
      <w:pPr>
        <w:numPr>
          <w:ilvl w:val="0"/>
          <w:numId w:val="2"/>
        </w:numPr>
      </w:pPr>
      <w:r>
        <w:t>Fitness wristband</w:t>
      </w:r>
    </w:p>
    <w:p w:rsidR="00AA6A8A" w:rsidRDefault="00000000" w14:paraId="265A298F" w14:textId="77777777">
      <w:pPr>
        <w:numPr>
          <w:ilvl w:val="0"/>
          <w:numId w:val="2"/>
        </w:numPr>
      </w:pPr>
      <w:r>
        <w:t>Other</w:t>
      </w:r>
    </w:p>
    <w:p w:rsidR="00AA6A8A" w:rsidRDefault="00AA6A8A" w14:paraId="6BF92AD6" w14:textId="77777777"/>
    <w:p w:rsidR="00AA6A8A" w:rsidRDefault="00AA6A8A" w14:paraId="50ED566B" w14:textId="77777777"/>
    <w:p w:rsidR="00AA6A8A" w:rsidRDefault="00000000" w14:paraId="3C191852" w14:textId="77777777">
      <w:pPr>
        <w:rPr>
          <w:b/>
        </w:rPr>
      </w:pPr>
      <w:r>
        <w:rPr>
          <w:b/>
        </w:rPr>
        <w:t>7. What type of marketing material would you like to engage with?</w:t>
      </w:r>
    </w:p>
    <w:p w:rsidR="00AA6A8A" w:rsidRDefault="00000000" w14:paraId="29C6C646" w14:textId="77777777">
      <w:pPr>
        <w:numPr>
          <w:ilvl w:val="0"/>
          <w:numId w:val="9"/>
        </w:numPr>
      </w:pPr>
      <w:r>
        <w:t>Blog content</w:t>
      </w:r>
    </w:p>
    <w:p w:rsidR="00AA6A8A" w:rsidRDefault="00000000" w14:paraId="49B14605" w14:textId="77777777">
      <w:pPr>
        <w:numPr>
          <w:ilvl w:val="0"/>
          <w:numId w:val="9"/>
        </w:numPr>
      </w:pPr>
      <w:r>
        <w:t>Video promotions</w:t>
      </w:r>
    </w:p>
    <w:p w:rsidR="00AA6A8A" w:rsidRDefault="00000000" w14:paraId="30D7F872" w14:textId="77777777">
      <w:pPr>
        <w:numPr>
          <w:ilvl w:val="0"/>
          <w:numId w:val="9"/>
        </w:numPr>
      </w:pPr>
      <w:r>
        <w:t>Social media ads</w:t>
      </w:r>
    </w:p>
    <w:p w:rsidR="00AA6A8A" w:rsidRDefault="00000000" w14:paraId="686303F4" w14:textId="77777777">
      <w:pPr>
        <w:numPr>
          <w:ilvl w:val="0"/>
          <w:numId w:val="9"/>
        </w:numPr>
      </w:pPr>
      <w:r>
        <w:t>Email newsletters</w:t>
      </w:r>
    </w:p>
    <w:p w:rsidR="00AA6A8A" w:rsidRDefault="00000000" w14:paraId="399B9FFA" w14:textId="77777777">
      <w:pPr>
        <w:rPr>
          <w:b/>
        </w:rPr>
      </w:pPr>
      <w:r>
        <w:rPr>
          <w:b/>
        </w:rPr>
        <w:t>8. What motivates you most to use a fitness or health tracker?</w:t>
      </w:r>
    </w:p>
    <w:p w:rsidR="00AA6A8A" w:rsidRDefault="00000000" w14:paraId="225508B9" w14:textId="77777777">
      <w:pPr>
        <w:numPr>
          <w:ilvl w:val="0"/>
          <w:numId w:val="1"/>
        </w:numPr>
      </w:pPr>
      <w:r>
        <w:t>To improve my fitness and performance</w:t>
      </w:r>
    </w:p>
    <w:p w:rsidR="00AA6A8A" w:rsidRDefault="00000000" w14:paraId="333C5EF3" w14:textId="77777777">
      <w:pPr>
        <w:numPr>
          <w:ilvl w:val="0"/>
          <w:numId w:val="1"/>
        </w:numPr>
      </w:pPr>
      <w:r>
        <w:t>To maintain a healthy lifestyle</w:t>
      </w:r>
    </w:p>
    <w:p w:rsidR="00AA6A8A" w:rsidRDefault="00000000" w14:paraId="2E135D88" w14:textId="77777777">
      <w:pPr>
        <w:numPr>
          <w:ilvl w:val="0"/>
          <w:numId w:val="1"/>
        </w:numPr>
      </w:pPr>
      <w:r>
        <w:t>To monitor medical or health conditions</w:t>
      </w:r>
    </w:p>
    <w:p w:rsidR="00AA6A8A" w:rsidRDefault="00000000" w14:paraId="37F7E84C" w14:textId="77777777">
      <w:pPr>
        <w:numPr>
          <w:ilvl w:val="0"/>
          <w:numId w:val="1"/>
        </w:numPr>
      </w:pPr>
      <w:r>
        <w:t>To stay accountable and motivated</w:t>
      </w:r>
    </w:p>
    <w:p w:rsidR="00AA6A8A" w:rsidRDefault="00000000" w14:paraId="3C9786CC" w14:textId="77777777">
      <w:pPr>
        <w:rPr>
          <w:b/>
        </w:rPr>
      </w:pPr>
      <w:r>
        <w:rPr>
          <w:b/>
        </w:rPr>
        <w:t>9. What are the features you prefer to be added to a website? </w:t>
      </w:r>
    </w:p>
    <w:p w:rsidR="00AA6A8A" w:rsidRDefault="00000000" w14:paraId="1C1B1C20" w14:textId="77777777">
      <w:pPr>
        <w:numPr>
          <w:ilvl w:val="0"/>
          <w:numId w:val="10"/>
        </w:numPr>
      </w:pPr>
      <w:r>
        <w:t>Secure payment options</w:t>
      </w:r>
    </w:p>
    <w:p w:rsidR="00AA6A8A" w:rsidRDefault="00000000" w14:paraId="5712AD33" w14:textId="77777777">
      <w:pPr>
        <w:numPr>
          <w:ilvl w:val="0"/>
          <w:numId w:val="10"/>
        </w:numPr>
      </w:pPr>
      <w:r>
        <w:t>Product recommendations</w:t>
      </w:r>
    </w:p>
    <w:p w:rsidR="00AA6A8A" w:rsidRDefault="00000000" w14:paraId="028B5280" w14:textId="77777777">
      <w:pPr>
        <w:numPr>
          <w:ilvl w:val="0"/>
          <w:numId w:val="10"/>
        </w:numPr>
      </w:pPr>
      <w:r>
        <w:t>Mobile optimisation</w:t>
      </w:r>
    </w:p>
    <w:p w:rsidR="00AA6A8A" w:rsidRDefault="00000000" w14:paraId="35E8AB3A" w14:textId="77777777">
      <w:pPr>
        <w:numPr>
          <w:ilvl w:val="0"/>
          <w:numId w:val="10"/>
        </w:numPr>
      </w:pPr>
      <w:r>
        <w:t>Clear navigation</w:t>
      </w:r>
    </w:p>
    <w:p w:rsidR="00AA6A8A" w:rsidRDefault="00000000" w14:paraId="39FDA8CA" w14:textId="77777777">
      <w:pPr>
        <w:rPr>
          <w:b/>
        </w:rPr>
      </w:pPr>
      <w:r>
        <w:rPr>
          <w:b/>
        </w:rPr>
        <w:t>10. What health or fitness features matter most to you in a tracking device?</w:t>
      </w:r>
    </w:p>
    <w:p w:rsidR="00AA6A8A" w:rsidRDefault="00000000" w14:paraId="53411A42" w14:textId="77777777">
      <w:pPr>
        <w:numPr>
          <w:ilvl w:val="0"/>
          <w:numId w:val="6"/>
        </w:numPr>
      </w:pPr>
      <w:r>
        <w:t>Heart rate and sleep tracking</w:t>
      </w:r>
    </w:p>
    <w:p w:rsidR="00AA6A8A" w:rsidRDefault="00000000" w14:paraId="03993DC2" w14:textId="77777777">
      <w:pPr>
        <w:numPr>
          <w:ilvl w:val="0"/>
          <w:numId w:val="6"/>
        </w:numPr>
      </w:pPr>
      <w:r>
        <w:t>Step and calorie counting</w:t>
      </w:r>
    </w:p>
    <w:p w:rsidR="00AA6A8A" w:rsidRDefault="00000000" w14:paraId="28E2DE8B" w14:textId="77777777">
      <w:pPr>
        <w:numPr>
          <w:ilvl w:val="0"/>
          <w:numId w:val="6"/>
        </w:numPr>
      </w:pPr>
      <w:r>
        <w:t>Stress and recovery monitoring</w:t>
      </w:r>
    </w:p>
    <w:p w:rsidR="00AA6A8A" w:rsidRDefault="00000000" w14:paraId="228054A3" w14:textId="77777777">
      <w:pPr>
        <w:numPr>
          <w:ilvl w:val="0"/>
          <w:numId w:val="6"/>
        </w:numPr>
      </w:pPr>
      <w:r>
        <w:t>Personalised coaching and progress insights</w:t>
      </w:r>
      <w:r>
        <w:br w:type="page"/>
      </w:r>
    </w:p>
    <w:p w:rsidR="00AA6A8A" w:rsidRDefault="00000000" w14:paraId="303BB866" w14:textId="77777777">
      <w:pPr>
        <w:rPr>
          <w:b/>
        </w:rPr>
      </w:pPr>
      <w:r>
        <w:rPr>
          <w:b/>
        </w:rPr>
        <w:lastRenderedPageBreak/>
        <w:t>Data Analysis: Major Insights and Implications of Business Strategy</w:t>
      </w:r>
    </w:p>
    <w:p w:rsidR="00AA6A8A" w:rsidRDefault="00000000" w14:paraId="7E1DE9F5" w14:textId="77777777">
      <w:pPr>
        <w:rPr>
          <w:b/>
        </w:rPr>
      </w:pPr>
      <w:r>
        <w:rPr>
          <w:b/>
        </w:rPr>
        <w:t>1. Preferences towards wearable type</w:t>
      </w:r>
    </w:p>
    <w:p w:rsidR="00AA6A8A" w:rsidRDefault="00000000" w14:paraId="5CA55217" w14:textId="12F2E81C">
      <w:r w:rsidR="659BB3BE">
        <w:rPr/>
        <w:t>Half</w:t>
      </w:r>
      <w:r w:rsidR="00000000">
        <w:rPr/>
        <w:t xml:space="preserve"> (48%) of all respondents prefer fitness wristbands, </w:t>
      </w:r>
      <w:r w:rsidR="00000000">
        <w:rPr/>
        <w:t>indicating</w:t>
      </w:r>
      <w:r w:rsidR="00000000">
        <w:rPr/>
        <w:t xml:space="preserve"> a clear need for uncomplicated, lightweight, and cheap devices. Smart rings (24%) and smartwatches (20%) also </w:t>
      </w:r>
      <w:r w:rsidR="00000000">
        <w:rPr/>
        <w:t>indicate</w:t>
      </w:r>
      <w:r w:rsidR="00000000">
        <w:rPr/>
        <w:t xml:space="preserve"> increasing interest in compact, multifunctional wearables. For businesses, this </w:t>
      </w:r>
      <w:r w:rsidR="00000000">
        <w:rPr/>
        <w:t>provides</w:t>
      </w:r>
      <w:r w:rsidR="00000000">
        <w:rPr/>
        <w:t xml:space="preserve"> an opportunity to commit to creating fitness wristbands that can be distinctively designed and/or programmable. Communication on websites and other promotional materials can be vibrantly directed towards practicalities and ease of use in daily life. </w:t>
      </w:r>
    </w:p>
    <w:p w:rsidR="00AA6A8A" w:rsidRDefault="00000000" w14:paraId="4D4B2062" w14:textId="77777777">
      <w:pPr>
        <w:rPr>
          <w:b/>
        </w:rPr>
      </w:pPr>
      <w:r>
        <w:rPr>
          <w:b/>
        </w:rPr>
        <w:t xml:space="preserve">2. Motivation of the users to use a fitness tracker </w:t>
      </w:r>
    </w:p>
    <w:p w:rsidR="00AA6A8A" w:rsidRDefault="00000000" w14:paraId="56263C3F" w14:textId="77777777">
      <w:r>
        <w:t xml:space="preserve">Most (36%) users work to continue a healthy lifestyle, and 32% use it to track their health conditions. This shows consumer behaviour motivated by health. Marketing material should centre around wellness, preventive and promotive care, and user empowerment. The themes of lifestyle, tracking progress and personal health recommendations should be shown on the website design, and will be attractive to, and help retention of, healthy, motivated users. </w:t>
      </w:r>
    </w:p>
    <w:p w:rsidR="00AA6A8A" w:rsidRDefault="00000000" w14:paraId="13E22544" w14:textId="77777777">
      <w:pPr>
        <w:rPr>
          <w:b/>
        </w:rPr>
      </w:pPr>
      <w:r>
        <w:rPr>
          <w:b/>
        </w:rPr>
        <w:t>3. Most preferred feature in a health tracking device</w:t>
      </w:r>
    </w:p>
    <w:p w:rsidR="00AA6A8A" w:rsidRDefault="00000000" w14:paraId="65BC5627" w14:textId="77777777">
      <w:r>
        <w:t>Almost half (48%) prefer user-driven step and calorie counting. This shows that a clear preference for users is measurable fitness results. Heart rate and sleep are also shown as significant, 20% and stress 16%. Clear Quality metrics for the fitness tracker should be featured on product pages and in marketing, especially in demonstrating their user-friendly design with functional accuracy that appeals to consumer decision, especially in relation to health-and-wellness or health-related data...Actions which create health and wellness will attract and retain this audience.</w:t>
      </w:r>
      <w:r>
        <w:br w:type="page"/>
      </w:r>
    </w:p>
    <w:p w:rsidR="00AA6A8A" w:rsidRDefault="00000000" w14:paraId="0541F5B5" w14:textId="77777777">
      <w:pPr>
        <w:pStyle w:val="Heading1"/>
      </w:pPr>
      <w:bookmarkStart w:name="_av1b1i3889sq" w:colFirst="0" w:colLast="0" w:id="0"/>
      <w:bookmarkEnd w:id="0"/>
      <w:r>
        <w:lastRenderedPageBreak/>
        <w:t>Screenshots of the Website</w:t>
      </w:r>
    </w:p>
    <w:p w:rsidR="00AA6A8A" w:rsidRDefault="00000000" w14:paraId="4E7BC492" w14:textId="77777777">
      <w:pPr>
        <w:rPr>
          <w:b/>
        </w:rPr>
      </w:pPr>
      <w:r>
        <w:rPr>
          <w:b/>
        </w:rPr>
        <w:t>Home Page</w:t>
      </w:r>
    </w:p>
    <w:p w:rsidR="00AA6A8A" w:rsidRDefault="00000000" w14:paraId="7D30E822" w14:textId="77777777">
      <w:r>
        <w:rPr>
          <w:noProof/>
        </w:rPr>
        <w:drawing>
          <wp:inline distT="114300" distB="114300" distL="114300" distR="114300" wp14:anchorId="73B71513" wp14:editId="51B07A2E">
            <wp:extent cx="5731200" cy="23368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5731200" cy="2336800"/>
                    </a:xfrm>
                    <a:prstGeom prst="rect">
                      <a:avLst/>
                    </a:prstGeom>
                    <a:ln/>
                  </pic:spPr>
                </pic:pic>
              </a:graphicData>
            </a:graphic>
          </wp:inline>
        </w:drawing>
      </w:r>
    </w:p>
    <w:p w:rsidR="00AA6A8A" w:rsidRDefault="00000000" w14:paraId="58464B0C" w14:textId="77777777">
      <w:pPr>
        <w:rPr>
          <w:b/>
        </w:rPr>
      </w:pPr>
      <w:r>
        <w:rPr>
          <w:b/>
        </w:rPr>
        <w:t>About Page</w:t>
      </w:r>
    </w:p>
    <w:p w:rsidR="00AA6A8A" w:rsidRDefault="00000000" w14:paraId="1BB9FE60" w14:textId="77777777">
      <w:r>
        <w:rPr>
          <w:noProof/>
        </w:rPr>
        <w:drawing>
          <wp:inline distT="114300" distB="114300" distL="114300" distR="114300" wp14:anchorId="7A4C0F59" wp14:editId="52F5C4F7">
            <wp:extent cx="5731200" cy="26797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200" cy="2679700"/>
                    </a:xfrm>
                    <a:prstGeom prst="rect">
                      <a:avLst/>
                    </a:prstGeom>
                    <a:ln/>
                  </pic:spPr>
                </pic:pic>
              </a:graphicData>
            </a:graphic>
          </wp:inline>
        </w:drawing>
      </w:r>
      <w:r>
        <w:br w:type="page"/>
      </w:r>
    </w:p>
    <w:p w:rsidR="00AA6A8A" w:rsidRDefault="00000000" w14:paraId="49607BBF" w14:textId="77777777">
      <w:pPr>
        <w:rPr>
          <w:b/>
        </w:rPr>
      </w:pPr>
      <w:r>
        <w:rPr>
          <w:b/>
        </w:rPr>
        <w:lastRenderedPageBreak/>
        <w:t>Blog Page</w:t>
      </w:r>
    </w:p>
    <w:p w:rsidR="00AA6A8A" w:rsidRDefault="00000000" w14:paraId="1578242F" w14:textId="77777777">
      <w:r>
        <w:rPr>
          <w:noProof/>
        </w:rPr>
        <w:drawing>
          <wp:inline distT="114300" distB="114300" distL="114300" distR="114300" wp14:anchorId="3992067B" wp14:editId="320F72DA">
            <wp:extent cx="5731200" cy="2616200"/>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731200" cy="2616200"/>
                    </a:xfrm>
                    <a:prstGeom prst="rect">
                      <a:avLst/>
                    </a:prstGeom>
                    <a:ln/>
                  </pic:spPr>
                </pic:pic>
              </a:graphicData>
            </a:graphic>
          </wp:inline>
        </w:drawing>
      </w:r>
    </w:p>
    <w:p w:rsidR="00AA6A8A" w:rsidRDefault="00000000" w14:paraId="3D10D1BA" w14:textId="77777777">
      <w:pPr>
        <w:rPr>
          <w:b/>
        </w:rPr>
      </w:pPr>
      <w:r>
        <w:rPr>
          <w:b/>
        </w:rPr>
        <w:t>Product Page</w:t>
      </w:r>
    </w:p>
    <w:p w:rsidR="00AA6A8A" w:rsidRDefault="00000000" w14:paraId="494A9E51" w14:textId="77777777">
      <w:r>
        <w:rPr>
          <w:noProof/>
        </w:rPr>
        <w:drawing>
          <wp:inline distT="114300" distB="114300" distL="114300" distR="114300" wp14:anchorId="15B5EAB1" wp14:editId="7EF94570">
            <wp:extent cx="5731200" cy="2679700"/>
            <wp:effectExtent l="0" t="0" r="0" b="0"/>
            <wp:docPr id="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5731200" cy="2679700"/>
                    </a:xfrm>
                    <a:prstGeom prst="rect">
                      <a:avLst/>
                    </a:prstGeom>
                    <a:ln/>
                  </pic:spPr>
                </pic:pic>
              </a:graphicData>
            </a:graphic>
          </wp:inline>
        </w:drawing>
      </w:r>
    </w:p>
    <w:p w:rsidR="00AA6A8A" w:rsidRDefault="00000000" w14:paraId="4EA869C8" w14:textId="77777777">
      <w:pPr>
        <w:rPr>
          <w:b/>
        </w:rPr>
      </w:pPr>
      <w:r>
        <w:rPr>
          <w:b/>
        </w:rPr>
        <w:t>Contact Page</w:t>
      </w:r>
    </w:p>
    <w:p w:rsidR="00AA6A8A" w:rsidRDefault="00000000" w14:paraId="2DEF0E20" w14:textId="77777777">
      <w:r>
        <w:rPr>
          <w:noProof/>
        </w:rPr>
        <w:drawing>
          <wp:inline distT="114300" distB="114300" distL="114300" distR="114300" wp14:anchorId="3BE9E248" wp14:editId="169AC318">
            <wp:extent cx="5731200" cy="20447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2044700"/>
                    </a:xfrm>
                    <a:prstGeom prst="rect">
                      <a:avLst/>
                    </a:prstGeom>
                    <a:ln/>
                  </pic:spPr>
                </pic:pic>
              </a:graphicData>
            </a:graphic>
          </wp:inline>
        </w:drawing>
      </w:r>
      <w:r>
        <w:br w:type="page"/>
      </w:r>
    </w:p>
    <w:p w:rsidR="00AA6A8A" w:rsidRDefault="00000000" w14:paraId="46FDADC1" w14:textId="77777777">
      <w:pPr>
        <w:pStyle w:val="Heading1"/>
      </w:pPr>
      <w:bookmarkStart w:name="_5fddcsapqm9x" w:colFirst="0" w:colLast="0" w:id="1"/>
      <w:bookmarkEnd w:id="1"/>
      <w:r>
        <w:lastRenderedPageBreak/>
        <w:t>Images of Marketing Materials of CANVA</w:t>
      </w:r>
    </w:p>
    <w:p w:rsidR="00AA6A8A" w:rsidRDefault="00000000" w14:paraId="0CFF8D93" w14:textId="77777777">
      <w:r>
        <w:rPr>
          <w:noProof/>
        </w:rPr>
        <w:drawing>
          <wp:inline distT="114300" distB="114300" distL="114300" distR="114300" wp14:anchorId="4A3B2884" wp14:editId="5A8E1DA7">
            <wp:extent cx="4695825" cy="6657975"/>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
                    <a:srcRect/>
                    <a:stretch>
                      <a:fillRect/>
                    </a:stretch>
                  </pic:blipFill>
                  <pic:spPr>
                    <a:xfrm>
                      <a:off x="0" y="0"/>
                      <a:ext cx="4695825" cy="6657975"/>
                    </a:xfrm>
                    <a:prstGeom prst="rect">
                      <a:avLst/>
                    </a:prstGeom>
                    <a:ln/>
                  </pic:spPr>
                </pic:pic>
              </a:graphicData>
            </a:graphic>
          </wp:inline>
        </w:drawing>
      </w:r>
    </w:p>
    <w:p w:rsidR="00AA6A8A" w:rsidRDefault="00000000" w14:paraId="42E6E651" w14:textId="77777777">
      <w:r>
        <w:rPr>
          <w:noProof/>
        </w:rPr>
        <w:lastRenderedPageBreak/>
        <w:drawing>
          <wp:inline distT="114300" distB="114300" distL="114300" distR="114300" wp14:anchorId="1914775F" wp14:editId="413439F9">
            <wp:extent cx="4705350" cy="6657975"/>
            <wp:effectExtent l="0" t="0" r="0" b="0"/>
            <wp:docPr id="1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4705350" cy="6657975"/>
                    </a:xfrm>
                    <a:prstGeom prst="rect">
                      <a:avLst/>
                    </a:prstGeom>
                    <a:ln/>
                  </pic:spPr>
                </pic:pic>
              </a:graphicData>
            </a:graphic>
          </wp:inline>
        </w:drawing>
      </w:r>
      <w:r>
        <w:br w:type="page"/>
      </w:r>
    </w:p>
    <w:p w:rsidR="00AA6A8A" w:rsidRDefault="00000000" w14:paraId="2F1E87D2" w14:textId="77777777">
      <w:pPr>
        <w:pStyle w:val="Heading1"/>
      </w:pPr>
      <w:bookmarkStart w:name="_byn1dfcd5g6s" w:colFirst="0" w:colLast="0" w:id="2"/>
      <w:bookmarkEnd w:id="2"/>
      <w:r>
        <w:lastRenderedPageBreak/>
        <w:t xml:space="preserve">Essay </w:t>
      </w:r>
    </w:p>
    <w:p w:rsidR="00AA6A8A" w:rsidRDefault="00000000" w14:paraId="414D4753" w14:textId="77777777">
      <w:pPr>
        <w:rPr>
          <w:b/>
        </w:rPr>
      </w:pPr>
      <w:r>
        <w:rPr>
          <w:b/>
        </w:rPr>
        <w:t>Introduction</w:t>
      </w:r>
    </w:p>
    <w:p w:rsidR="00AA6A8A" w:rsidRDefault="00000000" w14:paraId="4CB6124B" w14:textId="2E308421">
      <w:r w:rsidR="00000000">
        <w:rPr/>
        <w:t xml:space="preserve">The goal of this analysis is to understand key results for a consumer survey related to preferences, motivations, and desired features in wearables. The findings of the survey offer direction for features of product design, business concept, website, and marketing communications. Each of the three questions presented to respondents was analysed </w:t>
      </w:r>
      <w:r w:rsidR="00000000">
        <w:rPr/>
        <w:t>relative</w:t>
      </w:r>
      <w:r w:rsidR="00000000">
        <w:rPr/>
        <w:t xml:space="preserve"> to the following: preferences towards wearable types, motivation to use fitness trackers, and preferred features in health tracking. Each </w:t>
      </w:r>
      <w:r w:rsidR="00000000">
        <w:rPr/>
        <w:t>represents</w:t>
      </w:r>
      <w:r w:rsidR="00000000">
        <w:rPr/>
        <w:t xml:space="preserve"> </w:t>
      </w:r>
      <w:r w:rsidR="338F8747">
        <w:rPr/>
        <w:t>a vital component</w:t>
      </w:r>
      <w:r w:rsidR="00000000">
        <w:rPr/>
        <w:t xml:space="preserve"> of consumer expectations and can help inform decision-making in product offerings, brand position, and digital strategy, including website experience and SEO.</w:t>
      </w:r>
    </w:p>
    <w:p w:rsidR="00EA367F" w:rsidRDefault="00EA367F" w14:paraId="73D66073" w14:textId="77777777">
      <w:pPr>
        <w:rPr>
          <w:b/>
        </w:rPr>
      </w:pPr>
      <w:r>
        <w:rPr>
          <w:b/>
        </w:rPr>
        <w:br w:type="page"/>
      </w:r>
    </w:p>
    <w:p w:rsidR="00AA6A8A" w:rsidRDefault="00000000" w14:paraId="7FE8AA99" w14:textId="5614B7A7">
      <w:pPr>
        <w:rPr>
          <w:b/>
        </w:rPr>
      </w:pPr>
      <w:r>
        <w:rPr>
          <w:b/>
        </w:rPr>
        <w:lastRenderedPageBreak/>
        <w:t xml:space="preserve">Discussion </w:t>
      </w:r>
    </w:p>
    <w:p w:rsidR="00AA6A8A" w:rsidRDefault="00000000" w14:paraId="1BE5AA3E" w14:textId="019CC585">
      <w:r>
        <w:t>The survey outcomes from the questions related to the types of wearables used indicated that consumer preferences from the survey sample were indicated, with 48% preferring fitness wristbands, 24% preferring smart rings, and 20% preferring smartwatches for their health tracking. These results suggest significant consumer preference remains for more simplified and inexpensive wearables, focused on comfort and utility</w:t>
      </w:r>
      <w:r w:rsidR="00544A2F">
        <w:t xml:space="preserve"> (</w:t>
      </w:r>
      <w:r w:rsidRPr="000A0EF7" w:rsidR="00544A2F">
        <w:t>Anderson</w:t>
      </w:r>
      <w:r w:rsidR="00544A2F">
        <w:t xml:space="preserve"> et al., </w:t>
      </w:r>
      <w:r w:rsidRPr="000A0EF7" w:rsidR="00544A2F">
        <w:t>2021</w:t>
      </w:r>
      <w:r w:rsidR="00544A2F">
        <w:t>)</w:t>
      </w:r>
      <w:r>
        <w:t xml:space="preserve">. </w:t>
      </w:r>
    </w:p>
    <w:p w:rsidR="00AA6A8A" w:rsidRDefault="00000000" w14:paraId="03923AA8" w14:textId="2C45A1C9">
      <w:r>
        <w:t>Trend analysis also heavily supports that the typical consumer of fitness wristband wearables is more interested in devices that track simple health and fitness metrics without adding any additional complexity. Smartwatches will have functionality for messaging and other applications for connection, but wristbands keep the experience simple, and for the everyday user, longer battery life is a welcome feature</w:t>
      </w:r>
      <w:r w:rsidR="00544A2F">
        <w:t xml:space="preserve"> (</w:t>
      </w:r>
      <w:r w:rsidRPr="000A0EF7" w:rsidR="00544A2F">
        <w:t>Thompson,</w:t>
      </w:r>
      <w:r w:rsidR="00544A2F">
        <w:t xml:space="preserve"> </w:t>
      </w:r>
      <w:r w:rsidRPr="000A0EF7" w:rsidR="00544A2F">
        <w:t>2022</w:t>
      </w:r>
      <w:r w:rsidR="00544A2F">
        <w:t>)</w:t>
      </w:r>
      <w:r>
        <w:t xml:space="preserve">. The sample in this survey has demonstrated an increasing interest in the growing segment of the smart ring (24%) representing a small discreet wearable to track fitness/health metrics, which is also a potential growing market reaching consumers built from design complexities, ultimately possibly operating to provide the same functionality of design </w:t>
      </w:r>
      <w:r w:rsidR="004852E2">
        <w:t>flexibility</w:t>
      </w:r>
      <w:r>
        <w:t xml:space="preserve"> approaching a consumer purchasing/focus decision under the simplicity of design, usability and comfort.</w:t>
      </w:r>
    </w:p>
    <w:p w:rsidR="00AA6A8A" w:rsidRDefault="00000000" w14:paraId="1BE0ED6A" w14:textId="69CC78CF">
      <w:r>
        <w:t>The insights from the business implications have a positive influence on our business strategy as the core product can be designated as a fitness wrist band brand focusing on affordability, minimalistic design and health tracking functionalities that are important to consumers</w:t>
      </w:r>
      <w:r w:rsidR="00544A2F">
        <w:t xml:space="preserve"> (</w:t>
      </w:r>
      <w:r w:rsidRPr="000A0EF7" w:rsidR="00544A2F">
        <w:t>Adisorn</w:t>
      </w:r>
      <w:r w:rsidR="00544A2F">
        <w:t xml:space="preserve"> et al., </w:t>
      </w:r>
      <w:r w:rsidRPr="000A0EF7" w:rsidR="00544A2F">
        <w:t>2021</w:t>
      </w:r>
      <w:r w:rsidR="00544A2F">
        <w:t>)</w:t>
      </w:r>
      <w:r>
        <w:t xml:space="preserve">. </w:t>
      </w:r>
    </w:p>
    <w:p w:rsidR="00AA6A8A" w:rsidRDefault="00000000" w14:paraId="1F00BFB2" w14:textId="247D7C46">
      <w:r>
        <w:t>The user motivations data surrounding fitness trackers shows that 36% of users indicated they use fitness trackers to live a healthy lifestyle, 32% wanted to track medical or health conditions, and the remaining segments of 20% and 12% indicated influences of improving fitness and accountability, respectively. The remaining segments also have varied and overlapping motivations linked to health, wellness, or personal development</w:t>
      </w:r>
      <w:r w:rsidR="00544A2F">
        <w:t xml:space="preserve"> (</w:t>
      </w:r>
      <w:r w:rsidRPr="000A0EF7" w:rsidR="00544A2F">
        <w:t>Kim and Park, 2023</w:t>
      </w:r>
      <w:r w:rsidR="00544A2F">
        <w:t>)</w:t>
      </w:r>
      <w:r>
        <w:t xml:space="preserve">. </w:t>
      </w:r>
    </w:p>
    <w:p w:rsidR="00AA6A8A" w:rsidRDefault="00000000" w14:paraId="7AC6CE60" w14:textId="5A70D744">
      <w:r>
        <w:t>Trend Analysis regarding this category has shifted consumers beyond fitness motivations typically associated with activity-oriented tracking to a general health and wellness paradigm</w:t>
      </w:r>
      <w:r w:rsidR="00544A2F">
        <w:t xml:space="preserve"> (</w:t>
      </w:r>
      <w:r w:rsidRPr="000A0EF7" w:rsidR="00544A2F">
        <w:t>Piippo</w:t>
      </w:r>
      <w:r w:rsidR="00544A2F">
        <w:t xml:space="preserve"> et al., </w:t>
      </w:r>
      <w:r w:rsidRPr="000A0EF7" w:rsidR="00544A2F">
        <w:t>2022</w:t>
      </w:r>
      <w:r w:rsidR="00544A2F">
        <w:t>)</w:t>
      </w:r>
      <w:r>
        <w:t xml:space="preserve">. Consumers are accessing wearables to support health and wellness management, not strictly to support exercise, with tracking for medical or health conditions presenting an early trend opportunity for </w:t>
      </w:r>
      <w:r>
        <w:lastRenderedPageBreak/>
        <w:t>health-tech convergence, which is already moving beyond steps as people monitor sleep, heart rate, and stress</w:t>
      </w:r>
      <w:r w:rsidR="00544A2F">
        <w:t xml:space="preserve"> (</w:t>
      </w:r>
      <w:r w:rsidRPr="000A0EF7" w:rsidR="00544A2F">
        <w:t>Gilal</w:t>
      </w:r>
      <w:r w:rsidR="00544A2F">
        <w:t xml:space="preserve"> et al., </w:t>
      </w:r>
      <w:r w:rsidRPr="000A0EF7" w:rsidR="00544A2F">
        <w:t>2021</w:t>
      </w:r>
      <w:r w:rsidR="00544A2F">
        <w:t>)</w:t>
      </w:r>
      <w:r>
        <w:t xml:space="preserve">. </w:t>
      </w:r>
    </w:p>
    <w:p w:rsidR="00AA6A8A" w:rsidRDefault="00000000" w14:paraId="631363BD" w14:textId="3144F5E6">
      <w:r>
        <w:t>The business implications of the data allude to a strategy centred on wellness empowerment. The business can position its wearable as a lifestyle companion where it supports everyday users, from people who want to be healthy or to lose weight or to de-stress or to track their vital signs. Advertisements should use motivational or encouraging language, focusing on balance and self-care and health empowerment, rather than athletic performance</w:t>
      </w:r>
      <w:r w:rsidR="00544A2F">
        <w:t xml:space="preserve"> (</w:t>
      </w:r>
      <w:r w:rsidRPr="000A0EF7" w:rsidR="00544A2F">
        <w:t>Janssen</w:t>
      </w:r>
      <w:r w:rsidR="00544A2F">
        <w:t xml:space="preserve"> et al., </w:t>
      </w:r>
      <w:r w:rsidRPr="000A0EF7" w:rsidR="00544A2F">
        <w:t>2022</w:t>
      </w:r>
      <w:r w:rsidR="00544A2F">
        <w:t>)</w:t>
      </w:r>
      <w:r>
        <w:t>.</w:t>
      </w:r>
    </w:p>
    <w:p w:rsidR="00AA6A8A" w:rsidRDefault="00000000" w14:paraId="79E629B7" w14:textId="77777777">
      <w:r>
        <w:t>The analysis of the most desired feature of a health tracking device shows again that almost one-half (48%) of participants identified step and calorie counting as the most preferred feature, next was heart rate and sleep monitoring (20%), personalized coaching (16%) and stress and recovery (16%), showing that users primarily desire easy-to-measure and clear metrics that are associated with activity levels.</w:t>
      </w:r>
    </w:p>
    <w:p w:rsidR="00AA6A8A" w:rsidRDefault="00000000" w14:paraId="0DDB4C71" w14:textId="234F973A">
      <w:r>
        <w:t>Trend analysis shows that consumers are more engaged with metrics that provide evidence of something that was accomplished and give immediate feedback measures (e.g. steps taken, calories burned, or active minutes). This is consistent with the rise in gamified health tracking, where visuals of progress and rewards assist with motivation for consistency</w:t>
      </w:r>
      <w:r w:rsidR="00544A2F">
        <w:t xml:space="preserve"> (</w:t>
      </w:r>
      <w:proofErr w:type="spellStart"/>
      <w:r w:rsidRPr="00544A2F" w:rsidR="00544A2F">
        <w:t>Bracking</w:t>
      </w:r>
      <w:proofErr w:type="spellEnd"/>
      <w:r w:rsidRPr="00544A2F" w:rsidR="00544A2F">
        <w:t xml:space="preserve"> and Leffel, 2021</w:t>
      </w:r>
      <w:r w:rsidR="00544A2F">
        <w:t>)</w:t>
      </w:r>
      <w:r>
        <w:t xml:space="preserve">. </w:t>
      </w:r>
    </w:p>
    <w:p w:rsidR="00AA6A8A" w:rsidRDefault="00000000" w14:paraId="31104160" w14:textId="0C23D268">
      <w:r>
        <w:t>To be in sync with the trend, the business must prioritise providing accurate, real-time activity data, either as a dashboard or through an easy-to-use mobile app. Users will be more satisfied and likely to retain the service when they can see progress through visual indicators of progress and easy-to-read summaries of performance. The business could also consider providing optional features, advanced ones, such as stress tracking or coaching snippets for those users who are more premium and want deeper health analytics</w:t>
      </w:r>
      <w:r w:rsidR="00544A2F">
        <w:t xml:space="preserve"> (</w:t>
      </w:r>
      <w:r w:rsidRPr="00544A2F" w:rsidR="00544A2F">
        <w:t>Schouten</w:t>
      </w:r>
      <w:r w:rsidR="00544A2F">
        <w:t xml:space="preserve"> et al., </w:t>
      </w:r>
      <w:r w:rsidRPr="00544A2F" w:rsidR="00544A2F">
        <w:t>2021</w:t>
      </w:r>
      <w:r w:rsidR="00544A2F">
        <w:t>)</w:t>
      </w:r>
      <w:r>
        <w:t xml:space="preserve">. </w:t>
      </w:r>
    </w:p>
    <w:p w:rsidR="00AA6A8A" w:rsidP="5C4C7F06" w:rsidRDefault="00000000" w14:paraId="57A8CDCD" w14:textId="46F64C06">
      <w:pPr>
        <w:pStyle w:val="Normal"/>
      </w:pPr>
      <w:r w:rsidR="00000000">
        <w:rPr/>
        <w:t>From a marketing perspective, product pages and advertising should focus on three primary aspects: ease-of-use, accuracy, and motivation in being active, by seeing how the wearable device will help them achieve small, daily tasks; step counts, calories burned, or progress bars. The imagery and metrics can be emotional,</w:t>
      </w:r>
      <w:r w:rsidR="00000000">
        <w:rPr/>
        <w:t xml:space="preserve"> reinforcing a sense of achievement based on the habit of using the product</w:t>
      </w:r>
      <w:r w:rsidR="00544A2F">
        <w:rPr/>
        <w:t xml:space="preserve"> (</w:t>
      </w:r>
      <w:r w:rsidR="00544A2F">
        <w:rPr/>
        <w:t>Hudders</w:t>
      </w:r>
      <w:r w:rsidR="00544A2F">
        <w:rPr/>
        <w:t xml:space="preserve"> and Lou,</w:t>
      </w:r>
      <w:r w:rsidR="00544A2F">
        <w:rPr/>
        <w:t xml:space="preserve"> </w:t>
      </w:r>
      <w:r w:rsidR="00544A2F">
        <w:rPr/>
        <w:t>2023</w:t>
      </w:r>
      <w:r w:rsidR="00544A2F">
        <w:rPr/>
        <w:t>)</w:t>
      </w:r>
      <w:r w:rsidR="00000000">
        <w:rPr/>
        <w:t xml:space="preserve">. </w:t>
      </w:r>
    </w:p>
    <w:p w:rsidR="00AA6A8A" w:rsidP="5C4C7F06" w:rsidRDefault="00000000" w14:paraId="01EC07B8" w14:textId="77777777" w14:noSpellErr="1">
      <w:pPr>
        <w:pStyle w:val="Normal"/>
      </w:pPr>
      <w:r w:rsidR="00000000">
        <w:rPr/>
        <w:t xml:space="preserve">From the research and findings, the primary target audience is health-conscious adults who are 25-45, interested in </w:t>
      </w:r>
      <w:r w:rsidR="00000000">
        <w:rPr/>
        <w:t>maintaining</w:t>
      </w:r>
      <w:r w:rsidR="00000000">
        <w:rPr/>
        <w:t xml:space="preserve"> a balanced life by tracking items, such as steps, sleep, or calorie counts. To achieve </w:t>
      </w:r>
      <w:r w:rsidR="00000000">
        <w:rPr/>
        <w:t>optimal</w:t>
      </w:r>
      <w:r w:rsidR="00000000">
        <w:rPr/>
        <w:t xml:space="preserve"> visibility and reach, </w:t>
      </w:r>
      <w:r w:rsidR="00000000">
        <w:rPr/>
        <w:t xml:space="preserve">an effective </w:t>
      </w:r>
      <w:r w:rsidR="00000000">
        <w:rPr/>
        <w:t>SEO plan will focus on high-intent keywords around wearables as they relate to health tracking and fitness motivation. Some examples of such high-intent keywords include "best fitness wristband 2025," "affordable health tracker," and "wearable for healthy living."</w:t>
      </w:r>
    </w:p>
    <w:p w:rsidR="00AA6A8A" w:rsidRDefault="00000000" w14:paraId="56F0D3F1" w14:textId="77777777">
      <w:r>
        <w:t>Content marketing will include blogs, tutorials, and health tips that will be optimised with long-tail keywords for organic traffic. For example, blog articles that can be shared with titles like "5 Ways to Stay Fit with Your Wristband," or "How Counting Steps Can Improve Your Wellness daily," would help establish authority and trust.</w:t>
      </w:r>
    </w:p>
    <w:p w:rsidR="00EA367F" w:rsidRDefault="00EA367F" w14:paraId="48D6ACBA" w14:textId="77777777">
      <w:pPr>
        <w:rPr>
          <w:b/>
        </w:rPr>
      </w:pPr>
      <w:r>
        <w:rPr>
          <w:b/>
        </w:rPr>
        <w:br w:type="page"/>
      </w:r>
    </w:p>
    <w:p w:rsidR="00AA6A8A" w:rsidRDefault="00000000" w14:paraId="6FFFA3EF" w14:textId="023F135E">
      <w:pPr>
        <w:rPr>
          <w:b/>
        </w:rPr>
      </w:pPr>
      <w:r>
        <w:rPr>
          <w:b/>
        </w:rPr>
        <w:lastRenderedPageBreak/>
        <w:t xml:space="preserve">Conclusion </w:t>
      </w:r>
    </w:p>
    <w:p w:rsidR="000D33D6" w:rsidRDefault="00000000" w14:paraId="3D41016F" w14:textId="726B8737">
      <w:r>
        <w:t>This analysis indicates a clear trend towards accessible wearables for health, with an emphasis on simplicity and value to the user. Fitness wristbands are ranked in the top preference, which tends to interest segments of the population motivated to stay active and healthy through an easier-to-use tracking device. The trends listed above provide a basis for a potential business model that focuses on affordable, easy-to-use products while promoting health and wellness to users.</w:t>
      </w:r>
    </w:p>
    <w:p w:rsidR="000D33D6" w:rsidRDefault="000D33D6" w14:paraId="222F3A80" w14:textId="77777777">
      <w:r>
        <w:br w:type="page"/>
      </w:r>
    </w:p>
    <w:p w:rsidRPr="000A0EF7" w:rsidR="00AA6A8A" w:rsidRDefault="000D33D6" w14:paraId="3B48C99E" w14:textId="06A38D29">
      <w:pPr>
        <w:rPr>
          <w:b/>
          <w:bCs/>
        </w:rPr>
      </w:pPr>
      <w:r w:rsidRPr="000A0EF7">
        <w:rPr>
          <w:b/>
          <w:bCs/>
        </w:rPr>
        <w:lastRenderedPageBreak/>
        <w:t>References</w:t>
      </w:r>
    </w:p>
    <w:p w:rsidR="00544A2F" w:rsidP="00544A2F" w:rsidRDefault="00544A2F" w14:paraId="6CCC1E75" w14:textId="77777777">
      <w:r w:rsidRPr="000A0EF7">
        <w:t xml:space="preserve">Adisorn, T., Tholen, L. and Götz, T., </w:t>
      </w:r>
      <w:r>
        <w:t>(</w:t>
      </w:r>
      <w:r w:rsidRPr="000A0EF7">
        <w:t>2021</w:t>
      </w:r>
      <w:r>
        <w:t>)</w:t>
      </w:r>
      <w:r w:rsidRPr="000A0EF7">
        <w:t>. Towards a digital product passport fit for contributing to a circular economy. </w:t>
      </w:r>
      <w:r w:rsidRPr="00544A2F">
        <w:rPr>
          <w:i/>
          <w:iCs/>
        </w:rPr>
        <w:t>Energies</w:t>
      </w:r>
      <w:r w:rsidRPr="000A0EF7">
        <w:t>, </w:t>
      </w:r>
      <w:r w:rsidRPr="00544A2F">
        <w:rPr>
          <w:i/>
          <w:iCs/>
        </w:rPr>
        <w:t>14</w:t>
      </w:r>
      <w:r w:rsidRPr="000A0EF7">
        <w:t>(8), p.2289.</w:t>
      </w:r>
    </w:p>
    <w:p w:rsidR="00544A2F" w:rsidP="00544A2F" w:rsidRDefault="00544A2F" w14:paraId="6DB95F1E" w14:textId="77777777" w14:noSpellErr="1">
      <w:r w:rsidR="00544A2F">
        <w:rPr/>
        <w:t xml:space="preserve">Anderson, D.J.F., Kim, </w:t>
      </w:r>
      <w:bookmarkStart w:name="_Int_BQADYJoo" w:id="1625381056"/>
      <w:r w:rsidR="00544A2F">
        <w:rPr/>
        <w:t>A.</w:t>
      </w:r>
      <w:bookmarkEnd w:id="1625381056"/>
      <w:r w:rsidR="00544A2F">
        <w:rPr/>
        <w:t xml:space="preserve"> and Zhang, J.J., </w:t>
      </w:r>
      <w:r w:rsidR="00544A2F">
        <w:rPr/>
        <w:t>(</w:t>
      </w:r>
      <w:r w:rsidR="00544A2F">
        <w:rPr/>
        <w:t>2021</w:t>
      </w:r>
      <w:r w:rsidR="00544A2F">
        <w:rPr/>
        <w:t>)</w:t>
      </w:r>
      <w:r w:rsidR="00544A2F">
        <w:rPr/>
        <w:t>. The fitness industry in the USA. In </w:t>
      </w:r>
      <w:r w:rsidRPr="5C4C7F06" w:rsidR="00544A2F">
        <w:rPr>
          <w:i w:val="1"/>
          <w:iCs w:val="1"/>
        </w:rPr>
        <w:t>The Global Private Health &amp; Fitness Business: A Marketing Perspective</w:t>
      </w:r>
      <w:r w:rsidR="00544A2F">
        <w:rPr/>
        <w:t> (pp. 69-75). Emerald Publishing Limited.</w:t>
      </w:r>
    </w:p>
    <w:p w:rsidR="00544A2F" w:rsidP="00544A2F" w:rsidRDefault="00544A2F" w14:paraId="7B830266" w14:textId="77777777">
      <w:r w:rsidR="00544A2F">
        <w:rPr/>
        <w:t>Bracking</w:t>
      </w:r>
      <w:r w:rsidR="00544A2F">
        <w:rPr/>
        <w:t xml:space="preserve">, S. and Leffel, B., </w:t>
      </w:r>
      <w:r w:rsidR="00544A2F">
        <w:rPr/>
        <w:t>(</w:t>
      </w:r>
      <w:r w:rsidR="00544A2F">
        <w:rPr/>
        <w:t>2021</w:t>
      </w:r>
      <w:r w:rsidR="00544A2F">
        <w:rPr/>
        <w:t>)</w:t>
      </w:r>
      <w:r w:rsidR="00544A2F">
        <w:rPr/>
        <w:t xml:space="preserve">. Climate finance governance: Fit for </w:t>
      </w:r>
      <w:bookmarkStart w:name="_Int_Pku3m3Pj" w:id="1621127277"/>
      <w:r w:rsidR="00544A2F">
        <w:rPr/>
        <w:t>purpose?.</w:t>
      </w:r>
      <w:bookmarkEnd w:id="1621127277"/>
      <w:r w:rsidR="00544A2F">
        <w:rPr/>
        <w:t> </w:t>
      </w:r>
      <w:r w:rsidRPr="5C4C7F06" w:rsidR="00544A2F">
        <w:rPr>
          <w:i w:val="1"/>
          <w:iCs w:val="1"/>
        </w:rPr>
        <w:t>Wiley Interdisciplinary Reviews: Climate Change</w:t>
      </w:r>
      <w:r w:rsidR="00544A2F">
        <w:rPr/>
        <w:t>, </w:t>
      </w:r>
      <w:r w:rsidRPr="5C4C7F06" w:rsidR="00544A2F">
        <w:rPr>
          <w:i w:val="1"/>
          <w:iCs w:val="1"/>
        </w:rPr>
        <w:t>12</w:t>
      </w:r>
      <w:r w:rsidR="00544A2F">
        <w:rPr/>
        <w:t>(4), p.e709.</w:t>
      </w:r>
    </w:p>
    <w:p w:rsidR="00544A2F" w:rsidP="00544A2F" w:rsidRDefault="00544A2F" w14:paraId="6BFFF0AC" w14:textId="77777777" w14:noSpellErr="1">
      <w:r w:rsidR="00544A2F">
        <w:rPr/>
        <w:t xml:space="preserve">Gilal, F.G., Paul, J., Gilal, N.G. and Gilal, R.G., </w:t>
      </w:r>
      <w:r w:rsidR="00544A2F">
        <w:rPr/>
        <w:t>(</w:t>
      </w:r>
      <w:r w:rsidR="00544A2F">
        <w:rPr/>
        <w:t>2021</w:t>
      </w:r>
      <w:r w:rsidR="00544A2F">
        <w:rPr/>
        <w:t>)</w:t>
      </w:r>
      <w:r w:rsidR="00544A2F">
        <w:rPr/>
        <w:t xml:space="preserve">. </w:t>
      </w:r>
      <w:bookmarkStart w:name="_Int_SKjaL6Z5" w:id="78472842"/>
      <w:r w:rsidR="00544A2F">
        <w:rPr/>
        <w:t>Strategic CSR</w:t>
      </w:r>
      <w:r w:rsidRPr="5C4C7F06" w:rsidR="00544A2F">
        <w:rPr>
          <w:rFonts w:ascii="Cambria Math" w:hAnsi="Cambria Math" w:cs="Cambria Math"/>
        </w:rPr>
        <w:t>‐</w:t>
      </w:r>
      <w:r w:rsidR="00544A2F">
        <w:rPr/>
        <w:t>brand fit and customers’ brand passion: Theoretical extension and analysis.</w:t>
      </w:r>
      <w:bookmarkEnd w:id="78472842"/>
      <w:r w:rsidR="00544A2F">
        <w:rPr/>
        <w:t> </w:t>
      </w:r>
      <w:r w:rsidRPr="5C4C7F06" w:rsidR="00544A2F">
        <w:rPr>
          <w:i w:val="1"/>
          <w:iCs w:val="1"/>
        </w:rPr>
        <w:t>Psychology &amp; Marketing</w:t>
      </w:r>
      <w:r w:rsidR="00544A2F">
        <w:rPr/>
        <w:t>, </w:t>
      </w:r>
      <w:r w:rsidRPr="5C4C7F06" w:rsidR="00544A2F">
        <w:rPr>
          <w:i w:val="1"/>
          <w:iCs w:val="1"/>
        </w:rPr>
        <w:t>38</w:t>
      </w:r>
      <w:r w:rsidR="00544A2F">
        <w:rPr/>
        <w:t>(5), pp.759-773.</w:t>
      </w:r>
    </w:p>
    <w:p w:rsidR="00544A2F" w:rsidP="00544A2F" w:rsidRDefault="00544A2F" w14:paraId="54C0ECCC" w14:textId="77777777">
      <w:r w:rsidR="00544A2F">
        <w:rPr/>
        <w:t>Hudders</w:t>
      </w:r>
      <w:r w:rsidR="00544A2F">
        <w:rPr/>
        <w:t xml:space="preserve">, L. and Lou, C., </w:t>
      </w:r>
      <w:r w:rsidR="00544A2F">
        <w:rPr/>
        <w:t>(</w:t>
      </w:r>
      <w:r w:rsidR="00544A2F">
        <w:rPr/>
        <w:t>2023</w:t>
      </w:r>
      <w:r w:rsidR="00544A2F">
        <w:rPr/>
        <w:t>)</w:t>
      </w:r>
      <w:r w:rsidR="00544A2F">
        <w:rPr/>
        <w:t xml:space="preserve">. </w:t>
      </w:r>
      <w:bookmarkStart w:name="_Int_mVcZBEVN" w:id="903204102"/>
      <w:r w:rsidR="00544A2F">
        <w:rPr/>
        <w:t>The rosy world of influencer marketing? Its bright and dark sides, and future research recommendations.</w:t>
      </w:r>
      <w:bookmarkEnd w:id="903204102"/>
      <w:r w:rsidR="00544A2F">
        <w:rPr/>
        <w:t> </w:t>
      </w:r>
      <w:r w:rsidRPr="5C4C7F06" w:rsidR="00544A2F">
        <w:rPr>
          <w:i w:val="1"/>
          <w:iCs w:val="1"/>
        </w:rPr>
        <w:t>International Journal of Advertising</w:t>
      </w:r>
      <w:r w:rsidR="00544A2F">
        <w:rPr/>
        <w:t>, </w:t>
      </w:r>
      <w:r w:rsidRPr="5C4C7F06" w:rsidR="00544A2F">
        <w:rPr>
          <w:i w:val="1"/>
          <w:iCs w:val="1"/>
        </w:rPr>
        <w:t>42</w:t>
      </w:r>
      <w:r w:rsidR="00544A2F">
        <w:rPr/>
        <w:t>(1), pp.151-161.</w:t>
      </w:r>
    </w:p>
    <w:p w:rsidR="00544A2F" w:rsidP="00544A2F" w:rsidRDefault="00544A2F" w14:paraId="084920C2" w14:textId="5FB2A5CD">
      <w:r w:rsidRPr="000A0EF7">
        <w:t xml:space="preserve">Janssen, L., Schouten, A.P. and Croes, E.A., </w:t>
      </w:r>
      <w:r>
        <w:t>(</w:t>
      </w:r>
      <w:r w:rsidRPr="000A0EF7">
        <w:t>2022</w:t>
      </w:r>
      <w:r>
        <w:t>)</w:t>
      </w:r>
      <w:r w:rsidRPr="000A0EF7">
        <w:t>. Influencer advertising on Instagram: product-influencer fit and number of followers affect advertising outcomes and influencer evaluations via credibility and identification. </w:t>
      </w:r>
      <w:r w:rsidRPr="00544A2F">
        <w:rPr>
          <w:i/>
          <w:iCs/>
        </w:rPr>
        <w:t xml:space="preserve">International </w:t>
      </w:r>
      <w:r w:rsidR="001D7B0F">
        <w:rPr>
          <w:i/>
          <w:iCs/>
        </w:rPr>
        <w:t>Journal</w:t>
      </w:r>
      <w:r w:rsidRPr="00544A2F">
        <w:rPr>
          <w:i/>
          <w:iCs/>
        </w:rPr>
        <w:t xml:space="preserve"> of </w:t>
      </w:r>
      <w:r w:rsidR="001D7B0F">
        <w:rPr>
          <w:i/>
          <w:iCs/>
        </w:rPr>
        <w:t>Advertising</w:t>
      </w:r>
      <w:r w:rsidRPr="000A0EF7">
        <w:t>, </w:t>
      </w:r>
      <w:r w:rsidRPr="00544A2F">
        <w:rPr>
          <w:i/>
          <w:iCs/>
        </w:rPr>
        <w:t>41</w:t>
      </w:r>
      <w:r w:rsidRPr="000A0EF7">
        <w:t>(1), pp.101-127.</w:t>
      </w:r>
    </w:p>
    <w:p w:rsidR="00544A2F" w:rsidP="00544A2F" w:rsidRDefault="00544A2F" w14:paraId="787A735D" w14:textId="41B7F40E">
      <w:r w:rsidR="00544A2F">
        <w:rPr/>
        <w:t xml:space="preserve">Kim, H. and Park, M., </w:t>
      </w:r>
      <w:r w:rsidR="00544A2F">
        <w:rPr/>
        <w:t>(</w:t>
      </w:r>
      <w:r w:rsidR="00544A2F">
        <w:rPr/>
        <w:t>2023</w:t>
      </w:r>
      <w:r w:rsidR="00544A2F">
        <w:rPr/>
        <w:t>)</w:t>
      </w:r>
      <w:r w:rsidR="00544A2F">
        <w:rPr/>
        <w:t xml:space="preserve">. </w:t>
      </w:r>
      <w:bookmarkStart w:name="_Int_vEs2ddy2" w:id="653709121"/>
      <w:r w:rsidR="00544A2F">
        <w:rPr/>
        <w:t>Virtual influencers’ attractiveness effect on purchase intention: A moderated mediation model of the Product–Endorser fit with the brand.</w:t>
      </w:r>
      <w:bookmarkEnd w:id="653709121"/>
      <w:r w:rsidR="00544A2F">
        <w:rPr/>
        <w:t> </w:t>
      </w:r>
      <w:r w:rsidRPr="5C4C7F06" w:rsidR="00544A2F">
        <w:rPr>
          <w:i w:val="1"/>
          <w:iCs w:val="1"/>
        </w:rPr>
        <w:t xml:space="preserve">Computers in Human </w:t>
      </w:r>
      <w:r w:rsidRPr="5C4C7F06" w:rsidR="1943CDBD">
        <w:rPr>
          <w:i w:val="1"/>
          <w:iCs w:val="1"/>
        </w:rPr>
        <w:t>Behaviour</w:t>
      </w:r>
      <w:r w:rsidR="00544A2F">
        <w:rPr/>
        <w:t>, </w:t>
      </w:r>
      <w:r w:rsidRPr="5C4C7F06" w:rsidR="00544A2F">
        <w:rPr>
          <w:i w:val="1"/>
          <w:iCs w:val="1"/>
        </w:rPr>
        <w:t>143</w:t>
      </w:r>
      <w:r w:rsidR="00544A2F">
        <w:rPr/>
        <w:t>, p.107703.</w:t>
      </w:r>
    </w:p>
    <w:p w:rsidR="00544A2F" w:rsidP="00544A2F" w:rsidRDefault="00544A2F" w14:paraId="0CA89C2B" w14:textId="77777777" w14:noSpellErr="1">
      <w:r w:rsidR="00544A2F">
        <w:rPr/>
        <w:t xml:space="preserve">Piippo, R., Niinimäki, K. and Aakko, M., </w:t>
      </w:r>
      <w:r w:rsidR="00544A2F">
        <w:rPr/>
        <w:t>(</w:t>
      </w:r>
      <w:r w:rsidR="00544A2F">
        <w:rPr/>
        <w:t>2022</w:t>
      </w:r>
      <w:r w:rsidR="00544A2F">
        <w:rPr/>
        <w:t>)</w:t>
      </w:r>
      <w:r w:rsidR="00544A2F">
        <w:rPr/>
        <w:t xml:space="preserve">. </w:t>
      </w:r>
      <w:bookmarkStart w:name="_Int_dY6oVSlR" w:id="1709801759"/>
      <w:r w:rsidR="00544A2F">
        <w:rPr/>
        <w:t>Fit for the future: Garment quality and product lifetimes in a CE context.</w:t>
      </w:r>
      <w:bookmarkEnd w:id="1709801759"/>
      <w:r w:rsidR="00544A2F">
        <w:rPr/>
        <w:t> </w:t>
      </w:r>
      <w:r w:rsidRPr="5C4C7F06" w:rsidR="00544A2F">
        <w:rPr>
          <w:i w:val="1"/>
          <w:iCs w:val="1"/>
        </w:rPr>
        <w:t>Sustainability</w:t>
      </w:r>
      <w:r w:rsidR="00544A2F">
        <w:rPr/>
        <w:t>, </w:t>
      </w:r>
      <w:r w:rsidRPr="5C4C7F06" w:rsidR="00544A2F">
        <w:rPr>
          <w:i w:val="1"/>
          <w:iCs w:val="1"/>
        </w:rPr>
        <w:t>14</w:t>
      </w:r>
      <w:r w:rsidR="00544A2F">
        <w:rPr/>
        <w:t>(2), p.726.</w:t>
      </w:r>
    </w:p>
    <w:p w:rsidR="00544A2F" w:rsidP="00544A2F" w:rsidRDefault="00544A2F" w14:paraId="3B7BC7F5" w14:textId="77777777">
      <w:r w:rsidR="00544A2F">
        <w:rPr/>
        <w:t xml:space="preserve">Schouten, A.P., Janssen, L. and </w:t>
      </w:r>
      <w:r w:rsidR="00544A2F">
        <w:rPr/>
        <w:t>Verspaget</w:t>
      </w:r>
      <w:r w:rsidR="00544A2F">
        <w:rPr/>
        <w:t xml:space="preserve">, M., </w:t>
      </w:r>
      <w:r w:rsidR="00544A2F">
        <w:rPr/>
        <w:t>(</w:t>
      </w:r>
      <w:r w:rsidR="00544A2F">
        <w:rPr/>
        <w:t>2021</w:t>
      </w:r>
      <w:r w:rsidR="00544A2F">
        <w:rPr/>
        <w:t>)</w:t>
      </w:r>
      <w:r w:rsidR="00544A2F">
        <w:rPr/>
        <w:t xml:space="preserve">. </w:t>
      </w:r>
      <w:bookmarkStart w:name="_Int_xa0AeMj8" w:id="1950917519"/>
      <w:r w:rsidR="00544A2F">
        <w:rPr/>
        <w:t>Celebrity vs. Influencer endorsements in advertising: the role of identification, credibility, and Product-Endorser fit.</w:t>
      </w:r>
      <w:bookmarkEnd w:id="1950917519"/>
      <w:r w:rsidR="00544A2F">
        <w:rPr/>
        <w:t xml:space="preserve"> In </w:t>
      </w:r>
      <w:r w:rsidRPr="5C4C7F06" w:rsidR="00544A2F">
        <w:rPr>
          <w:i w:val="1"/>
          <w:iCs w:val="1"/>
        </w:rPr>
        <w:t>Leveraged marketing communications</w:t>
      </w:r>
      <w:r w:rsidR="00544A2F">
        <w:rPr/>
        <w:t> (pp. 208-231). Routledge.</w:t>
      </w:r>
    </w:p>
    <w:p w:rsidR="00544A2F" w:rsidP="00544A2F" w:rsidRDefault="00544A2F" w14:paraId="16B2CD89" w14:textId="77777777">
      <w:r w:rsidRPr="000A0EF7">
        <w:t xml:space="preserve">Thompson, W.R., </w:t>
      </w:r>
      <w:r>
        <w:t>(</w:t>
      </w:r>
      <w:r w:rsidRPr="000A0EF7">
        <w:t>2022</w:t>
      </w:r>
      <w:r>
        <w:t>)</w:t>
      </w:r>
      <w:r w:rsidRPr="000A0EF7">
        <w:t>. Worldwide survey of fitness trends for 2022. </w:t>
      </w:r>
      <w:r w:rsidRPr="00544A2F">
        <w:rPr>
          <w:i/>
          <w:iCs/>
        </w:rPr>
        <w:t>ACSM's Health &amp; Fitness Journal</w:t>
      </w:r>
      <w:r w:rsidRPr="000A0EF7">
        <w:t>, </w:t>
      </w:r>
      <w:r w:rsidRPr="00544A2F">
        <w:rPr>
          <w:i/>
          <w:iCs/>
        </w:rPr>
        <w:t>26</w:t>
      </w:r>
      <w:r w:rsidRPr="000A0EF7">
        <w:t>(1), pp.11-20.</w:t>
      </w:r>
    </w:p>
    <w:p w:rsidR="00AA6A8A" w:rsidRDefault="00000000" w14:paraId="1487B3CA" w14:textId="77777777">
      <w:pPr>
        <w:pStyle w:val="Heading1"/>
      </w:pPr>
      <w:bookmarkStart w:name="_l6w38tr2jy92" w:colFirst="0" w:colLast="0" w:id="3"/>
      <w:bookmarkEnd w:id="3"/>
      <w:r>
        <w:lastRenderedPageBreak/>
        <w:t xml:space="preserve">Appendices </w:t>
      </w:r>
    </w:p>
    <w:p w:rsidR="00AA6A8A" w:rsidRDefault="00000000" w14:paraId="35090C26" w14:textId="77777777">
      <w:r>
        <w:rPr>
          <w:noProof/>
        </w:rPr>
        <w:drawing>
          <wp:inline distT="114300" distB="114300" distL="114300" distR="114300" wp14:anchorId="0BA0E3B8" wp14:editId="364CD0A7">
            <wp:extent cx="5731200" cy="2413000"/>
            <wp:effectExtent l="12700" t="12700" r="12700" b="12700"/>
            <wp:docPr id="14" name="image5.png" descr="Forms response chart. Question title: What is your age group? . Number of responses: 25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What is your age group? . Number of responses: 25 responses."/>
                    <pic:cNvPicPr preferRelativeResize="0"/>
                  </pic:nvPicPr>
                  <pic:blipFill>
                    <a:blip r:embed="rId14"/>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AA6A8A" w:rsidRDefault="00000000" w14:paraId="3723D763" w14:textId="77777777">
      <w:r>
        <w:rPr>
          <w:noProof/>
        </w:rPr>
        <w:drawing>
          <wp:inline distT="114300" distB="114300" distL="114300" distR="114300" wp14:anchorId="3BED6318" wp14:editId="1CFF740D">
            <wp:extent cx="5731200" cy="2413000"/>
            <wp:effectExtent l="12700" t="12700" r="12700" b="12700"/>
            <wp:docPr id="2" name="image4.png" descr="Forms response chart. Question title: What is your occupation?. Number of responses: 25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What is your occupation?. Number of responses: 25 responses."/>
                    <pic:cNvPicPr preferRelativeResize="0"/>
                  </pic:nvPicPr>
                  <pic:blipFill>
                    <a:blip r:embed="rId15"/>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AA6A8A" w:rsidRDefault="00000000" w14:paraId="750AB2AD" w14:textId="77777777">
      <w:r>
        <w:rPr>
          <w:noProof/>
        </w:rPr>
        <w:drawing>
          <wp:inline distT="114300" distB="114300" distL="114300" distR="114300" wp14:anchorId="0F13D285" wp14:editId="067FE9D9">
            <wp:extent cx="5731200" cy="2413000"/>
            <wp:effectExtent l="12700" t="12700" r="12700" b="12700"/>
            <wp:docPr id="15" name="image13.png" descr="Forms response chart. Question title: How would you best describe your primary health and fitness goal?. Number of responses: 24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How would you best describe your primary health and fitness goal?. Number of responses: 24 responses."/>
                    <pic:cNvPicPr preferRelativeResize="0"/>
                  </pic:nvPicPr>
                  <pic:blipFill>
                    <a:blip r:embed="rId16"/>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AA6A8A" w:rsidRDefault="00000000" w14:paraId="36757C27" w14:textId="77777777">
      <w:r>
        <w:rPr>
          <w:noProof/>
        </w:rPr>
        <w:lastRenderedPageBreak/>
        <w:drawing>
          <wp:inline distT="114300" distB="114300" distL="114300" distR="114300" wp14:anchorId="743ADFC7" wp14:editId="11A7CD1B">
            <wp:extent cx="5731200" cy="2413000"/>
            <wp:effectExtent l="12700" t="12700" r="12700" b="12700"/>
            <wp:docPr id="8" name="image8.png" descr="Forms response chart. Question title: Which mode do you choose when shopping for fitness tracking products?. Number of responses: 25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Which mode do you choose when shopping for fitness tracking products?. Number of responses: 25 responses."/>
                    <pic:cNvPicPr preferRelativeResize="0"/>
                  </pic:nvPicPr>
                  <pic:blipFill>
                    <a:blip r:embed="rId17"/>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AA6A8A" w:rsidRDefault="00000000" w14:paraId="5428ADD2" w14:textId="77777777">
      <w:r>
        <w:rPr>
          <w:noProof/>
        </w:rPr>
        <w:drawing>
          <wp:inline distT="114300" distB="114300" distL="114300" distR="114300" wp14:anchorId="6D74495E" wp14:editId="212F7CB5">
            <wp:extent cx="5731200" cy="2413000"/>
            <wp:effectExtent l="12700" t="12700" r="12700" b="12700"/>
            <wp:docPr id="7" name="image2.png" descr="Forms response chart. Question title: How often do you currently use any fitness or health tracking device?. Number of responses: 25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How often do you currently use any fitness or health tracking device?. Number of responses: 25 responses."/>
                    <pic:cNvPicPr preferRelativeResize="0"/>
                  </pic:nvPicPr>
                  <pic:blipFill>
                    <a:blip r:embed="rId18"/>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AA6A8A" w:rsidRDefault="00000000" w14:paraId="37A14055" w14:textId="77777777">
      <w:r>
        <w:rPr>
          <w:noProof/>
        </w:rPr>
        <w:drawing>
          <wp:inline distT="114300" distB="114300" distL="114300" distR="114300" wp14:anchorId="35CFF26A" wp14:editId="05938B00">
            <wp:extent cx="5731200" cy="2413000"/>
            <wp:effectExtent l="12700" t="12700" r="12700" b="12700"/>
            <wp:docPr id="10" name="image10.png" descr="Forms response chart. Question title: Which type of wearable would you be most interested in purchasing?. Number of responses: 25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Which type of wearable would you be most interested in purchasing?. Number of responses: 25 responses."/>
                    <pic:cNvPicPr preferRelativeResize="0"/>
                  </pic:nvPicPr>
                  <pic:blipFill>
                    <a:blip r:embed="rId19"/>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AA6A8A" w:rsidRDefault="00000000" w14:paraId="402DDE10" w14:textId="77777777">
      <w:r>
        <w:rPr>
          <w:noProof/>
        </w:rPr>
        <w:lastRenderedPageBreak/>
        <w:drawing>
          <wp:inline distT="114300" distB="114300" distL="114300" distR="114300" wp14:anchorId="08484536" wp14:editId="5793E3A9">
            <wp:extent cx="5731200" cy="2413000"/>
            <wp:effectExtent l="12700" t="12700" r="12700" b="12700"/>
            <wp:docPr id="1" name="image7.png" descr="Forms response chart. Question title: What type of marketing material would you like to engage with?. Number of responses: 25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What type of marketing material would you like to engage with?. Number of responses: 25 responses."/>
                    <pic:cNvPicPr preferRelativeResize="0"/>
                  </pic:nvPicPr>
                  <pic:blipFill>
                    <a:blip r:embed="rId20"/>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AA6A8A" w:rsidRDefault="00000000" w14:paraId="3AACD5D8" w14:textId="77777777">
      <w:r>
        <w:rPr>
          <w:noProof/>
        </w:rPr>
        <w:drawing>
          <wp:inline distT="114300" distB="114300" distL="114300" distR="114300" wp14:anchorId="5F91A954" wp14:editId="7219DAAC">
            <wp:extent cx="5731200" cy="2413000"/>
            <wp:effectExtent l="12700" t="12700" r="12700" b="12700"/>
            <wp:docPr id="3" name="image11.png" descr="Forms response chart. Question title: What motivates you most to use a fitness or health tracker?. Number of responses: 25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What motivates you most to use a fitness or health tracker?. Number of responses: 25 responses."/>
                    <pic:cNvPicPr preferRelativeResize="0"/>
                  </pic:nvPicPr>
                  <pic:blipFill>
                    <a:blip r:embed="rId21"/>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AA6A8A" w:rsidRDefault="00000000" w14:paraId="139484A1" w14:textId="77777777">
      <w:r>
        <w:rPr>
          <w:noProof/>
        </w:rPr>
        <w:drawing>
          <wp:inline distT="114300" distB="114300" distL="114300" distR="114300" wp14:anchorId="64E6EC8C" wp14:editId="0A0D9EA4">
            <wp:extent cx="5731200" cy="2413000"/>
            <wp:effectExtent l="12700" t="12700" r="12700" b="12700"/>
            <wp:docPr id="4" name="image3.png" descr="Forms response chart. Question title: What are the features you prefer to be added to a website? . Number of responses: 25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What are the features you prefer to be added to a website? . Number of responses: 25 responses."/>
                    <pic:cNvPicPr preferRelativeResize="0"/>
                  </pic:nvPicPr>
                  <pic:blipFill>
                    <a:blip r:embed="rId22"/>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0D33D6" w:rsidRDefault="00000000" w14:paraId="43B0E111" w14:textId="51FF0BD2">
      <w:r>
        <w:rPr>
          <w:noProof/>
        </w:rPr>
        <w:lastRenderedPageBreak/>
        <w:drawing>
          <wp:inline distT="114300" distB="114300" distL="114300" distR="114300" wp14:anchorId="478B9CA5" wp14:editId="52054014">
            <wp:extent cx="5731200" cy="2413000"/>
            <wp:effectExtent l="12700" t="12700" r="12700" b="12700"/>
            <wp:docPr id="12" name="image14.png" descr="Forms response chart. Question title: What health or fitness features matter most to you in a tracking device?. Number of responses: 25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What health or fitness features matter most to you in a tracking device?. Number of responses: 25 responses."/>
                    <pic:cNvPicPr preferRelativeResize="0"/>
                  </pic:nvPicPr>
                  <pic:blipFill>
                    <a:blip r:embed="rId23"/>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0D33D6" w:rsidRDefault="000D33D6" w14:paraId="407550C1" w14:textId="77777777">
      <w:r>
        <w:br w:type="page"/>
      </w:r>
    </w:p>
    <w:p w:rsidR="000D33D6" w:rsidP="000D33D6" w:rsidRDefault="000D33D6" w14:paraId="6FA7D14E" w14:textId="77777777">
      <w:pPr>
        <w:pStyle w:val="Heading1"/>
      </w:pPr>
      <w:r>
        <w:lastRenderedPageBreak/>
        <w:t>Task 2:</w:t>
      </w:r>
    </w:p>
    <w:p w:rsidRPr="0090408F" w:rsidR="000D33D6" w:rsidP="000D33D6" w:rsidRDefault="000D33D6" w14:paraId="14158B55" w14:textId="77777777">
      <w:pPr>
        <w:rPr>
          <w:b/>
          <w:bCs/>
        </w:rPr>
      </w:pPr>
      <w:r w:rsidRPr="0090408F">
        <w:rPr>
          <w:b/>
          <w:bCs/>
        </w:rPr>
        <w:t>Financial Projection of “VitalHxEase”:</w:t>
      </w:r>
    </w:p>
    <w:p w:rsidR="000D33D6" w:rsidP="000D33D6" w:rsidRDefault="000D33D6" w14:paraId="198F083C" w14:textId="77777777">
      <w:pPr>
        <w:jc w:val="center"/>
      </w:pPr>
      <w:r>
        <w:rPr>
          <w:noProof/>
        </w:rPr>
        <w:drawing>
          <wp:inline distT="0" distB="0" distL="0" distR="0" wp14:anchorId="17EBD472" wp14:editId="4D41CF96">
            <wp:extent cx="5747657" cy="1921821"/>
            <wp:effectExtent l="0" t="0" r="5715" b="2540"/>
            <wp:docPr id="20910316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5482" cy="1924437"/>
                    </a:xfrm>
                    <a:prstGeom prst="rect">
                      <a:avLst/>
                    </a:prstGeom>
                    <a:noFill/>
                  </pic:spPr>
                </pic:pic>
              </a:graphicData>
            </a:graphic>
          </wp:inline>
        </w:drawing>
      </w:r>
    </w:p>
    <w:p w:rsidRPr="00E87282" w:rsidR="000D33D6" w:rsidP="000D33D6" w:rsidRDefault="000D33D6" w14:paraId="1F3B9CCC" w14:textId="77777777">
      <w:pPr>
        <w:rPr>
          <w:b/>
          <w:bCs/>
        </w:rPr>
      </w:pPr>
      <w:r w:rsidRPr="00E87282">
        <w:rPr>
          <w:b/>
          <w:bCs/>
        </w:rPr>
        <w:t>Formula View:</w:t>
      </w:r>
    </w:p>
    <w:p w:rsidR="000D33D6" w:rsidP="000D33D6" w:rsidRDefault="000D33D6" w14:paraId="4CFAFE06" w14:textId="77777777">
      <w:r w:rsidRPr="0090408F">
        <w:rPr>
          <w:noProof/>
        </w:rPr>
        <w:drawing>
          <wp:inline distT="0" distB="0" distL="0" distR="0" wp14:anchorId="70C593D7" wp14:editId="66C5A3F4">
            <wp:extent cx="5943600" cy="916305"/>
            <wp:effectExtent l="19050" t="19050" r="19050" b="17145"/>
            <wp:docPr id="4739537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916305"/>
                    </a:xfrm>
                    <a:prstGeom prst="rect">
                      <a:avLst/>
                    </a:prstGeom>
                    <a:noFill/>
                    <a:ln>
                      <a:solidFill>
                        <a:schemeClr val="tx1"/>
                      </a:solidFill>
                    </a:ln>
                  </pic:spPr>
                </pic:pic>
              </a:graphicData>
            </a:graphic>
          </wp:inline>
        </w:drawing>
      </w:r>
    </w:p>
    <w:p w:rsidR="000D33D6" w:rsidP="000D33D6" w:rsidRDefault="000D33D6" w14:paraId="53F003B2" w14:textId="77777777">
      <w:pPr>
        <w:jc w:val="center"/>
        <w:rPr>
          <w:b/>
          <w:bCs/>
          <w:i/>
          <w:iCs/>
        </w:rPr>
      </w:pPr>
      <w:r w:rsidRPr="0090408F">
        <w:rPr>
          <w:b/>
          <w:bCs/>
          <w:i/>
          <w:iCs/>
        </w:rPr>
        <w:t>(Source: Self-Created, Excel)</w:t>
      </w:r>
    </w:p>
    <w:p w:rsidRPr="002F5B0C" w:rsidR="000D33D6" w:rsidP="000D33D6" w:rsidRDefault="000D33D6" w14:paraId="39CAA380" w14:textId="77777777">
      <w:pPr>
        <w:rPr>
          <w:b/>
          <w:bCs/>
        </w:rPr>
      </w:pPr>
      <w:r w:rsidRPr="002F5B0C">
        <w:rPr>
          <w:b/>
          <w:bCs/>
        </w:rPr>
        <w:t>Bar graph:</w:t>
      </w:r>
    </w:p>
    <w:p w:rsidR="000D33D6" w:rsidP="000D33D6" w:rsidRDefault="000D33D6" w14:paraId="2DEF2531" w14:textId="77777777">
      <w:pPr>
        <w:jc w:val="center"/>
      </w:pPr>
      <w:r>
        <w:rPr>
          <w:noProof/>
        </w:rPr>
        <w:drawing>
          <wp:inline distT="0" distB="0" distL="0" distR="0" wp14:anchorId="472FA36D" wp14:editId="099D79FF">
            <wp:extent cx="5638800" cy="3178175"/>
            <wp:effectExtent l="0" t="0" r="0" b="3175"/>
            <wp:docPr id="634068720" name="Chart 1">
              <a:extLst xmlns:a="http://schemas.openxmlformats.org/drawingml/2006/main">
                <a:ext uri="{FF2B5EF4-FFF2-40B4-BE49-F238E27FC236}">
                  <a16:creationId xmlns:a16="http://schemas.microsoft.com/office/drawing/2014/main" id="{91A35F38-070F-7313-C802-F93B9D871B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Pr="0090408F" w:rsidR="000D33D6" w:rsidP="000D33D6" w:rsidRDefault="000D33D6" w14:paraId="4A728B69" w14:textId="77777777">
      <w:pPr>
        <w:jc w:val="center"/>
        <w:rPr>
          <w:b/>
          <w:bCs/>
          <w:i/>
          <w:iCs/>
        </w:rPr>
      </w:pPr>
      <w:r w:rsidRPr="0090408F">
        <w:rPr>
          <w:b/>
          <w:bCs/>
          <w:i/>
          <w:iCs/>
        </w:rPr>
        <w:t>(Source: Self-Created, Excel)</w:t>
      </w:r>
    </w:p>
    <w:p w:rsidRPr="001D4348" w:rsidR="000D33D6" w:rsidP="000D33D6" w:rsidRDefault="000D33D6" w14:paraId="275B2758" w14:textId="77777777">
      <w:pPr>
        <w:jc w:val="center"/>
      </w:pPr>
    </w:p>
    <w:p w:rsidR="000D33D6" w:rsidRDefault="000D33D6" w14:paraId="57637F9F" w14:textId="77777777">
      <w:pPr>
        <w:rPr>
          <w:b/>
        </w:rPr>
      </w:pPr>
      <w:r>
        <w:rPr>
          <w:b/>
        </w:rPr>
        <w:br w:type="page"/>
      </w:r>
    </w:p>
    <w:p w:rsidR="000D33D6" w:rsidP="000D33D6" w:rsidRDefault="000D33D6" w14:paraId="6F011988" w14:textId="00DDC88D">
      <w:pPr>
        <w:rPr>
          <w:b/>
        </w:rPr>
      </w:pPr>
      <w:r>
        <w:rPr>
          <w:b/>
        </w:rPr>
        <w:lastRenderedPageBreak/>
        <w:t>Introduction</w:t>
      </w:r>
    </w:p>
    <w:p w:rsidRPr="00544A2F" w:rsidR="000D33D6" w:rsidP="000D33D6" w:rsidRDefault="000D33D6" w14:paraId="183D69F3" w14:textId="7703B63A">
      <w:pPr>
        <w:rPr>
          <w:lang w:val="en-IN"/>
        </w:rPr>
      </w:pPr>
      <w:r w:rsidR="000D33D6">
        <w:rPr/>
        <w:t xml:space="preserve">This task illustrated the importance of Microsoft Excel in this generation to be able to properly analyse the financial aspects of an organisation. Even in the wake of advanced analytical platforms, Excel </w:t>
      </w:r>
      <w:r w:rsidR="000D33D6">
        <w:rPr/>
        <w:t>remains</w:t>
      </w:r>
      <w:r w:rsidR="000D33D6">
        <w:rPr/>
        <w:t xml:space="preserve"> a requirement of all disciplines because it is </w:t>
      </w:r>
      <w:bookmarkStart w:name="_Int_zB9XEVvN" w:id="882357660"/>
      <w:r w:rsidR="000D33D6">
        <w:rPr/>
        <w:t xml:space="preserve">relatively </w:t>
      </w:r>
      <w:r w:rsidR="001D7B0F">
        <w:rPr/>
        <w:t>low-cost</w:t>
      </w:r>
      <w:bookmarkEnd w:id="882357660"/>
      <w:r w:rsidR="000D33D6">
        <w:rPr/>
        <w:t>, flexible and has features not offered in other applications. Excel simply connects the dots of raw numbers to actionable information across multiple industries</w:t>
      </w:r>
      <w:r w:rsidR="000D33D6">
        <w:rPr/>
        <w:t xml:space="preserve"> </w:t>
      </w:r>
      <w:r w:rsidR="000D33D6">
        <w:rPr/>
        <w:t>finance, retail, strategic planning</w:t>
      </w:r>
      <w:r w:rsidR="000D33D6">
        <w:rPr/>
        <w:t xml:space="preserve"> and many more</w:t>
      </w:r>
      <w:r w:rsidR="00544A2F">
        <w:rPr/>
        <w:t xml:space="preserve"> </w:t>
      </w:r>
      <w:r w:rsidRPr="5C4C7F06" w:rsidR="00544A2F">
        <w:rPr>
          <w:lang w:val="en-IN"/>
        </w:rPr>
        <w:t>(Winsto, 2021)</w:t>
      </w:r>
      <w:r w:rsidR="000D33D6">
        <w:rPr/>
        <w:t xml:space="preserve">. For a growing retail organisation in the UK, not only does Excel provide operational efficiencies to its operations, </w:t>
      </w:r>
      <w:r w:rsidR="001D7B0F">
        <w:rPr/>
        <w:t xml:space="preserve">but </w:t>
      </w:r>
      <w:r w:rsidR="000D33D6">
        <w:rPr/>
        <w:t>it also provides strategic forecasting, budget tracking, and performance measurement, which all occupy the space of modern daily business intelligence</w:t>
      </w:r>
      <w:r w:rsidR="000D33D6">
        <w:rPr/>
        <w:t xml:space="preserve"> (</w:t>
      </w:r>
      <w:r w:rsidR="000D33D6">
        <w:rPr/>
        <w:t>Hoggett</w:t>
      </w:r>
      <w:r w:rsidR="000D33D6">
        <w:rPr/>
        <w:t xml:space="preserve"> et al., 2021</w:t>
      </w:r>
      <w:r w:rsidR="000D33D6">
        <w:rPr/>
        <w:t>)</w:t>
      </w:r>
      <w:r w:rsidR="000D33D6">
        <w:rPr/>
        <w:t>.</w:t>
      </w:r>
      <w:r>
        <w:br w:type="page"/>
      </w:r>
    </w:p>
    <w:p w:rsidR="000D33D6" w:rsidP="000D33D6" w:rsidRDefault="000D33D6" w14:paraId="0716465A" w14:textId="77777777">
      <w:pPr>
        <w:rPr>
          <w:b/>
        </w:rPr>
      </w:pPr>
      <w:r>
        <w:rPr>
          <w:b/>
        </w:rPr>
        <w:lastRenderedPageBreak/>
        <w:t>Discussion</w:t>
      </w:r>
    </w:p>
    <w:p w:rsidRPr="00544A2F" w:rsidR="000D33D6" w:rsidP="000D33D6" w:rsidRDefault="000D33D6" w14:paraId="7C95B193" w14:textId="72DE57C0">
      <w:pPr>
        <w:rPr>
          <w:lang w:val="en-IN"/>
        </w:rPr>
      </w:pPr>
      <w:r w:rsidR="000D33D6">
        <w:rPr/>
        <w:t xml:space="preserve">Excel </w:t>
      </w:r>
      <w:r w:rsidR="000D33D6">
        <w:rPr/>
        <w:t xml:space="preserve">can be used for tasks as easy as basic data entry to more complex financial modelling needs, and it has become a language used by analysts, accountants, marketers, and managers. One of its greatest strengths is Excel's ability to </w:t>
      </w:r>
      <w:r w:rsidR="000D33D6">
        <w:rPr/>
        <w:t>identify</w:t>
      </w:r>
      <w:r w:rsidR="000D33D6">
        <w:rPr/>
        <w:t xml:space="preserve"> and build structured data</w:t>
      </w:r>
      <w:r w:rsidR="000D33D6">
        <w:rPr/>
        <w:t xml:space="preserve"> (</w:t>
      </w:r>
      <w:r w:rsidR="000D33D6">
        <w:rPr/>
        <w:t>Thottoli</w:t>
      </w:r>
      <w:r w:rsidR="000D33D6">
        <w:rPr/>
        <w:t>., 2021)</w:t>
      </w:r>
      <w:r w:rsidR="000D33D6">
        <w:rPr/>
        <w:t>.</w:t>
      </w:r>
      <w:r w:rsidR="000D33D6">
        <w:rPr/>
        <w:t xml:space="preserve"> The program offers functionality, such as tables, filters and conditional formatting, mathematical functions that allow a user almost instant sorting of content, types of data, or highlighting of the respective </w:t>
      </w:r>
      <w:r w:rsidR="000D33D6">
        <w:rPr/>
        <w:t>component</w:t>
      </w:r>
      <w:r w:rsidR="000D33D6">
        <w:rPr/>
        <w:t xml:space="preserve"> data. This is valuable in the example of retail finance, where accounting statements, sales data trends or costs of goods sold must be analysed </w:t>
      </w:r>
      <w:bookmarkStart w:name="_Int_JCVWC9ZY" w:id="1955586277"/>
      <w:r w:rsidR="000D33D6">
        <w:rPr/>
        <w:t>on a monthly basis</w:t>
      </w:r>
      <w:bookmarkEnd w:id="1955586277"/>
      <w:r w:rsidR="00544A2F">
        <w:rPr/>
        <w:t xml:space="preserve"> </w:t>
      </w:r>
      <w:r w:rsidRPr="5C4C7F06" w:rsidR="00544A2F">
        <w:rPr>
          <w:lang w:val="en-IN"/>
        </w:rPr>
        <w:t>(Tint et al., 2025)</w:t>
      </w:r>
      <w:r w:rsidR="000D33D6">
        <w:rPr/>
        <w:t xml:space="preserve">. For example, taking the approach as in the </w:t>
      </w:r>
      <w:r w:rsidR="000D33D6">
        <w:rPr/>
        <w:t>VitalHxEase</w:t>
      </w:r>
      <w:r w:rsidR="000D33D6">
        <w:rPr/>
        <w:t xml:space="preserve"> financial statement, this tool can </w:t>
      </w:r>
      <w:r w:rsidR="000D33D6">
        <w:rPr/>
        <w:t>monitor</w:t>
      </w:r>
      <w:r w:rsidR="000D33D6">
        <w:rPr/>
        <w:t xml:space="preserve"> and compile the monthly revenues and expenses with Excel to provide transparent monitoring of profit margins and sales performance </w:t>
      </w:r>
      <w:r w:rsidR="000D33D6">
        <w:rPr/>
        <w:t>relative</w:t>
      </w:r>
      <w:r w:rsidR="000D33D6">
        <w:rPr/>
        <w:t xml:space="preserve"> to seasonality. Another area of strength for Excel is its ability to visualise an outcome. The charts, line, bar, pie and many more easily interpret the numbers into a story. Dashboards, including slicers or sparkline visualisations, become interactive views for stakeholders (</w:t>
      </w:r>
      <w:r w:rsidR="000D33D6">
        <w:rPr/>
        <w:t>Liew</w:t>
      </w:r>
      <w:r w:rsidR="000D33D6">
        <w:rPr/>
        <w:t xml:space="preserve"> et al., 2022). </w:t>
      </w:r>
    </w:p>
    <w:p w:rsidRPr="00544A2F" w:rsidR="000D33D6" w:rsidP="000D33D6" w:rsidRDefault="000D33D6" w14:paraId="15CA4E2A" w14:textId="381B51DB">
      <w:pPr>
        <w:rPr>
          <w:lang w:val="en-IN"/>
        </w:rPr>
      </w:pPr>
      <w:r w:rsidR="000D33D6">
        <w:rPr/>
        <w:t>VitalHxEase's</w:t>
      </w:r>
      <w:r w:rsidR="000D33D6">
        <w:rPr/>
        <w:t xml:space="preserve"> financial performance shows consistent improvement in both income and expenses over the duration of the year. Total income, defined as sales revenue and income received via its partnerships, grew from €15,000 in January to €33,500 in December. It </w:t>
      </w:r>
      <w:r w:rsidR="000D33D6">
        <w:rPr/>
        <w:t>indicates</w:t>
      </w:r>
      <w:r w:rsidR="000D33D6">
        <w:rPr/>
        <w:t xml:space="preserve"> a growth of more than twice the amount of total income over the course of the 12 months. This increase provides direct evidence of the volume of sales and of increased income from partnerships, both of which contributed to this growth trajectory. Business-related expenses also grew over the course of the year, from €10,050 in January to €18,300 in December. Drivers of these expenses included operational expenses, marketing, and product expenses. There has been an increase in expenses, but income has continued to be larger than expenses every month. This means that the organisation is </w:t>
      </w:r>
      <w:r w:rsidR="000D33D6">
        <w:rPr/>
        <w:t>operating</w:t>
      </w:r>
      <w:r w:rsidR="000D33D6">
        <w:rPr/>
        <w:t xml:space="preserve"> at a profit. Also, it </w:t>
      </w:r>
      <w:r w:rsidR="000D33D6">
        <w:rPr/>
        <w:t>indicates</w:t>
      </w:r>
      <w:r w:rsidR="000D33D6">
        <w:rPr/>
        <w:t xml:space="preserve"> that profit margins are effectively increasing each month during the twelve months of operation, with December's margin being </w:t>
      </w:r>
      <w:r w:rsidR="001D7B0F">
        <w:rPr/>
        <w:t xml:space="preserve">the </w:t>
      </w:r>
      <w:r w:rsidR="000D33D6">
        <w:rPr/>
        <w:t xml:space="preserve">highest at €15,200. The largest </w:t>
      </w:r>
      <w:r w:rsidR="001D7B0F">
        <w:rPr/>
        <w:t>month-to-month</w:t>
      </w:r>
      <w:r w:rsidR="000D33D6">
        <w:rPr/>
        <w:t xml:space="preserve"> gain occurred between April and </w:t>
      </w:r>
      <w:r w:rsidR="7069857E">
        <w:rPr/>
        <w:t>May when</w:t>
      </w:r>
      <w:r w:rsidR="000D33D6">
        <w:rPr/>
        <w:t xml:space="preserve"> there was an improvement of €2,800. Monthly expenses associated with </w:t>
      </w:r>
      <w:r w:rsidR="000D33D6">
        <w:rPr/>
        <w:t>operating</w:t>
      </w:r>
      <w:r w:rsidR="000D33D6">
        <w:rPr/>
        <w:t xml:space="preserve"> the business are indexed less month to month</w:t>
      </w:r>
      <w:r w:rsidR="001D7B0F">
        <w:rPr/>
        <w:t>,</w:t>
      </w:r>
      <w:r w:rsidR="000D33D6">
        <w:rPr/>
        <w:t xml:space="preserve"> which further contributes to a cost-effective organisation that is managing expenses effectively</w:t>
      </w:r>
      <w:r w:rsidR="00544A2F">
        <w:rPr/>
        <w:t xml:space="preserve"> </w:t>
      </w:r>
      <w:r w:rsidRPr="5C4C7F06" w:rsidR="00544A2F">
        <w:rPr>
          <w:lang w:val="en-IN"/>
        </w:rPr>
        <w:t xml:space="preserve">(Lindquist and </w:t>
      </w:r>
      <w:r w:rsidRPr="5C4C7F06" w:rsidR="00544A2F">
        <w:rPr>
          <w:lang w:val="en-IN"/>
        </w:rPr>
        <w:t>Sulewsk</w:t>
      </w:r>
      <w:r w:rsidRPr="5C4C7F06" w:rsidR="00544A2F">
        <w:rPr>
          <w:lang w:val="en-IN"/>
        </w:rPr>
        <w:t>, 2024)</w:t>
      </w:r>
      <w:r w:rsidR="000D33D6">
        <w:rPr/>
        <w:t xml:space="preserve">. </w:t>
      </w:r>
    </w:p>
    <w:p w:rsidRPr="0045452D" w:rsidR="000D33D6" w:rsidP="000D33D6" w:rsidRDefault="000D33D6" w14:paraId="0D255B2E" w14:textId="00C0AF18">
      <w:r w:rsidR="000D33D6">
        <w:rPr/>
        <w:t xml:space="preserve">Financial indicators highlight growth and sustainability risks in the </w:t>
      </w:r>
      <w:r w:rsidR="000D33D6">
        <w:rPr/>
        <w:t>VitalHxEase</w:t>
      </w:r>
      <w:r w:rsidR="000D33D6">
        <w:rPr/>
        <w:t xml:space="preserve"> business model, which is responsible</w:t>
      </w:r>
      <w:r w:rsidR="001D7B0F">
        <w:rPr/>
        <w:t>,</w:t>
      </w:r>
      <w:r w:rsidR="000D33D6">
        <w:rPr/>
        <w:t xml:space="preserve"> </w:t>
      </w:r>
      <w:r w:rsidR="79CC66C2">
        <w:rPr/>
        <w:t>funded,</w:t>
      </w:r>
      <w:r w:rsidR="000D33D6">
        <w:rPr/>
        <w:t xml:space="preserve"> and scalable. This is </w:t>
      </w:r>
      <w:r w:rsidR="001D7B0F">
        <w:rPr/>
        <w:t xml:space="preserve">in </w:t>
      </w:r>
      <w:r w:rsidR="000D33D6">
        <w:rPr/>
        <w:t>line with the professional expectation of the financial growth of the organisation, which</w:t>
      </w:r>
      <w:r w:rsidR="001D7B0F">
        <w:rPr/>
        <w:t>,</w:t>
      </w:r>
      <w:r w:rsidR="000D33D6">
        <w:rPr/>
        <w:t xml:space="preserve"> in a chart, shows that income bars extend longer than expense bars and signalling that the organisation is </w:t>
      </w:r>
      <w:r w:rsidR="000D33D6">
        <w:rPr/>
        <w:t>operating</w:t>
      </w:r>
      <w:r w:rsidR="000D33D6">
        <w:rPr/>
        <w:t xml:space="preserve"> profitably (</w:t>
      </w:r>
      <w:r w:rsidR="000D33D6">
        <w:rPr/>
        <w:t>Remenyi</w:t>
      </w:r>
      <w:r w:rsidR="000D33D6">
        <w:rPr/>
        <w:t xml:space="preserve"> et al., 2022). This expense and revenue data provides information to </w:t>
      </w:r>
      <w:r w:rsidR="000D33D6">
        <w:rPr/>
        <w:t>assist</w:t>
      </w:r>
      <w:r w:rsidR="000D33D6">
        <w:rPr/>
        <w:t xml:space="preserve"> with strategy and review and expense decision making</w:t>
      </w:r>
      <w:r w:rsidR="001D7B0F">
        <w:rPr/>
        <w:t>,</w:t>
      </w:r>
      <w:r w:rsidR="000D33D6">
        <w:rPr/>
        <w:t xml:space="preserve"> but also sits alongside prudent marketing, sourcing/investment through operational costs to protect margins </w:t>
      </w:r>
      <w:r w:rsidRPr="5C4C7F06" w:rsidR="000D33D6">
        <w:rPr>
          <w:noProof/>
          <w:lang w:val="en-IN"/>
        </w:rPr>
        <w:t>(geeksforgeeks.org, 2025)</w:t>
      </w:r>
      <w:r w:rsidR="000D33D6">
        <w:rPr/>
        <w:t>. The platform also has extensive collaboration</w:t>
      </w:r>
      <w:r w:rsidR="001D7B0F">
        <w:rPr/>
        <w:t>,</w:t>
      </w:r>
      <w:r w:rsidR="000D33D6">
        <w:rPr/>
        <w:t xml:space="preserve"> </w:t>
      </w:r>
      <w:r w:rsidR="3291A2B8">
        <w:rPr/>
        <w:t>security,</w:t>
      </w:r>
      <w:r w:rsidR="000D33D6">
        <w:rPr/>
        <w:t xml:space="preserve"> and social media features. </w:t>
      </w:r>
      <w:r>
        <w:br w:type="page"/>
      </w:r>
    </w:p>
    <w:p w:rsidR="000D33D6" w:rsidP="000D33D6" w:rsidRDefault="000D33D6" w14:paraId="6D27B6D8" w14:textId="77777777">
      <w:pPr>
        <w:pStyle w:val="Heading1"/>
      </w:pPr>
      <w:r>
        <w:lastRenderedPageBreak/>
        <w:t>Conclusion</w:t>
      </w:r>
    </w:p>
    <w:p w:rsidR="000D33D6" w:rsidP="000D33D6" w:rsidRDefault="000D33D6" w14:paraId="279E7315" w14:textId="37788C5F" w14:noSpellErr="1">
      <w:r w:rsidR="000D33D6">
        <w:rPr/>
        <w:t>Microsoft Excel is a robust platform utili</w:t>
      </w:r>
      <w:r w:rsidR="000D33D6">
        <w:rPr/>
        <w:t>s</w:t>
      </w:r>
      <w:r w:rsidR="000D33D6">
        <w:rPr/>
        <w:t>ed by organi</w:t>
      </w:r>
      <w:r w:rsidR="000D33D6">
        <w:rPr/>
        <w:t>s</w:t>
      </w:r>
      <w:r w:rsidR="000D33D6">
        <w:rPr/>
        <w:t xml:space="preserve">ations and businesses, particularly in finance and retail. Excel </w:t>
      </w:r>
      <w:r w:rsidR="000D33D6">
        <w:rPr/>
        <w:t>comprises</w:t>
      </w:r>
      <w:r w:rsidR="000D33D6">
        <w:rPr/>
        <w:t xml:space="preserve"> software applications that allow professional users to conduct data analysis, create trend assessments, design charts, and automate processes. Excel gives professional users more than Excel software, but </w:t>
      </w:r>
      <w:r w:rsidR="001D7B0F">
        <w:rPr/>
        <w:t>it is still</w:t>
      </w:r>
      <w:r w:rsidR="000D33D6">
        <w:rPr/>
        <w:t xml:space="preserve"> an actuary as a solid business partner for Financial Analysts in decision making.</w:t>
      </w:r>
      <w:r w:rsidR="000D33D6">
        <w:rPr/>
        <w:t xml:space="preserve"> </w:t>
      </w:r>
      <w:r w:rsidR="000D33D6">
        <w:rPr/>
        <w:t xml:space="preserve">Throughout its use, the Excel program captures financial performance, prepares recommendations for the future, explores opportunities for improvements and </w:t>
      </w:r>
      <w:bookmarkStart w:name="_Int_7Jqf44l8" w:id="8675438"/>
      <w:r w:rsidR="000D33D6">
        <w:rPr/>
        <w:t>possible cost</w:t>
      </w:r>
      <w:bookmarkEnd w:id="8675438"/>
      <w:r w:rsidR="000D33D6">
        <w:rPr/>
        <w:t xml:space="preserve"> savings, and recommends strategic alignment and communication and/or coordination with other departments and teams</w:t>
      </w:r>
      <w:bookmarkStart w:name="_Int_SEY3nWuo" w:id="1041063707"/>
      <w:r w:rsidR="000D33D6">
        <w:rPr/>
        <w:t xml:space="preserve">.  </w:t>
      </w:r>
      <w:bookmarkEnd w:id="1041063707"/>
      <w:r w:rsidR="000D33D6">
        <w:rPr/>
        <w:t xml:space="preserve">Excel is still a physical tool that allows professionals to </w:t>
      </w:r>
      <w:r w:rsidR="001D7B0F">
        <w:rPr/>
        <w:t>work with</w:t>
      </w:r>
      <w:r w:rsidR="000D33D6">
        <w:rPr/>
        <w:t xml:space="preserve"> large </w:t>
      </w:r>
      <w:r w:rsidR="000D33D6">
        <w:rPr/>
        <w:t xml:space="preserve">and </w:t>
      </w:r>
      <w:r w:rsidR="000D33D6">
        <w:rPr/>
        <w:t>complicated data sets</w:t>
      </w:r>
      <w:r w:rsidR="000D33D6">
        <w:rPr/>
        <w:t xml:space="preserve">. </w:t>
      </w:r>
      <w:r w:rsidR="000D33D6">
        <w:rPr/>
        <w:t>Many organi</w:t>
      </w:r>
      <w:r w:rsidR="000D33D6">
        <w:rPr/>
        <w:t>s</w:t>
      </w:r>
      <w:r w:rsidR="000D33D6">
        <w:rPr/>
        <w:t xml:space="preserve">ations are contemplating software alternatives for performance analysis and strategic </w:t>
      </w:r>
      <w:r w:rsidR="001D7B0F">
        <w:rPr/>
        <w:t>decision-making</w:t>
      </w:r>
      <w:r w:rsidR="000D33D6">
        <w:rPr/>
        <w:t>.</w:t>
      </w:r>
      <w:r w:rsidR="000D33D6">
        <w:rPr/>
        <w:t xml:space="preserve"> </w:t>
      </w:r>
      <w:r w:rsidR="000D33D6">
        <w:rPr/>
        <w:t xml:space="preserve">Excel continues to innovatively improve with new, sometimes better functionalities and greater software connection capabilities. </w:t>
      </w:r>
      <w:r w:rsidR="000D33D6">
        <w:rPr/>
        <w:t xml:space="preserve">It serves as a foundation for </w:t>
      </w:r>
      <w:r w:rsidR="000D33D6">
        <w:rPr/>
        <w:t>maintaining</w:t>
      </w:r>
      <w:r w:rsidR="000D33D6">
        <w:rPr/>
        <w:t xml:space="preserve"> competitiveness in a fast-moving world.</w:t>
      </w:r>
    </w:p>
    <w:p w:rsidR="000D33D6" w:rsidP="000D33D6" w:rsidRDefault="000D33D6" w14:paraId="04B1B4CA" w14:textId="77777777">
      <w:r>
        <w:br w:type="page"/>
      </w:r>
    </w:p>
    <w:p w:rsidRPr="009969AD" w:rsidR="000D33D6" w:rsidP="000D33D6" w:rsidRDefault="000D33D6" w14:paraId="307159CA" w14:textId="77777777">
      <w:pPr>
        <w:rPr>
          <w:b/>
          <w:bCs/>
        </w:rPr>
      </w:pPr>
      <w:r w:rsidRPr="009969AD">
        <w:rPr>
          <w:b/>
          <w:bCs/>
        </w:rPr>
        <w:lastRenderedPageBreak/>
        <w:t>References</w:t>
      </w:r>
    </w:p>
    <w:p w:rsidR="00544A2F" w:rsidP="000A0EF7" w:rsidRDefault="00544A2F" w14:paraId="5CA8EDA5" w14:textId="77777777">
      <w:r w:rsidRPr="00CB0923">
        <w:t xml:space="preserve">Hoggett, J., Medlin, J., Chalmers, K., Beattie, C., Hellmann, A. and Maxfield, J., </w:t>
      </w:r>
      <w:r>
        <w:t>(</w:t>
      </w:r>
      <w:r w:rsidRPr="00CB0923">
        <w:t>2024</w:t>
      </w:r>
      <w:r>
        <w:t>)</w:t>
      </w:r>
      <w:r w:rsidRPr="00CB0923">
        <w:t>. Financial accounting. John Wiley &amp; Sons.</w:t>
      </w:r>
      <w:r>
        <w:t xml:space="preserve"> </w:t>
      </w:r>
    </w:p>
    <w:p w:rsidR="00544A2F" w:rsidP="000A0EF7" w:rsidRDefault="00544A2F" w14:paraId="57B1CA87" w14:textId="239DAE35">
      <w:r w:rsidR="00544A2F">
        <w:rPr/>
        <w:t xml:space="preserve">Liew, A., Boxall, P. and Setiawan, D., </w:t>
      </w:r>
      <w:r w:rsidR="00544A2F">
        <w:rPr/>
        <w:t>(</w:t>
      </w:r>
      <w:r w:rsidR="00544A2F">
        <w:rPr/>
        <w:t>2022</w:t>
      </w:r>
      <w:r w:rsidR="00544A2F">
        <w:rPr/>
        <w:t>)</w:t>
      </w:r>
      <w:r w:rsidR="00544A2F">
        <w:rPr/>
        <w:t xml:space="preserve">. </w:t>
      </w:r>
      <w:bookmarkStart w:name="_Int_PMzN3bFv" w:id="323046648"/>
      <w:r w:rsidR="00544A2F">
        <w:rPr/>
        <w:t xml:space="preserve">The transformation to data analytics in Big-Four financial audit: what, why and </w:t>
      </w:r>
      <w:bookmarkStart w:name="_Int_IlPxDhj3" w:id="842998290"/>
      <w:r w:rsidR="00544A2F">
        <w:rPr/>
        <w:t>how.</w:t>
      </w:r>
      <w:bookmarkEnd w:id="842998290"/>
      <w:bookmarkEnd w:id="323046648"/>
      <w:r w:rsidR="00544A2F">
        <w:rPr/>
        <w:t> </w:t>
      </w:r>
      <w:r w:rsidRPr="5C4C7F06" w:rsidR="00544A2F">
        <w:rPr>
          <w:i w:val="1"/>
          <w:iCs w:val="1"/>
        </w:rPr>
        <w:t>Pacific Accounting Review</w:t>
      </w:r>
      <w:r w:rsidR="00544A2F">
        <w:rPr/>
        <w:t>, </w:t>
      </w:r>
      <w:r w:rsidRPr="5C4C7F06" w:rsidR="00544A2F">
        <w:rPr>
          <w:i w:val="1"/>
          <w:iCs w:val="1"/>
        </w:rPr>
        <w:t>34</w:t>
      </w:r>
      <w:r w:rsidR="00544A2F">
        <w:rPr/>
        <w:t>(4), pp.569-584.</w:t>
      </w:r>
    </w:p>
    <w:p w:rsidRPr="00544A2F" w:rsidR="00544A2F" w:rsidP="00544A2F" w:rsidRDefault="00544A2F" w14:paraId="5AB372FC" w14:textId="16E30DAB">
      <w:pPr>
        <w:rPr>
          <w:lang w:val="en-IN"/>
        </w:rPr>
      </w:pPr>
      <w:r w:rsidRPr="5C4C7F06" w:rsidR="00544A2F">
        <w:rPr>
          <w:lang w:val="en-IN"/>
        </w:rPr>
        <w:t>Lindquist, J.M. and Sulewski, C.A., (2024). Microsoft Excel: The Universal Tool of Analysis. In </w:t>
      </w:r>
      <w:r w:rsidRPr="5C4C7F06" w:rsidR="00544A2F">
        <w:rPr>
          <w:i w:val="1"/>
          <w:iCs w:val="1"/>
          <w:lang w:val="en-IN"/>
        </w:rPr>
        <w:t xml:space="preserve">Handbook of Military and </w:t>
      </w:r>
      <w:r w:rsidRPr="5C4C7F06" w:rsidR="69DDAC73">
        <w:rPr>
          <w:i w:val="1"/>
          <w:iCs w:val="1"/>
          <w:lang w:val="en-IN"/>
        </w:rPr>
        <w:t>Defence</w:t>
      </w:r>
      <w:r w:rsidRPr="5C4C7F06" w:rsidR="00544A2F">
        <w:rPr>
          <w:i w:val="1"/>
          <w:iCs w:val="1"/>
          <w:lang w:val="en-IN"/>
        </w:rPr>
        <w:t xml:space="preserve"> Operations Research</w:t>
      </w:r>
      <w:r w:rsidRPr="5C4C7F06" w:rsidR="00544A2F">
        <w:rPr>
          <w:lang w:val="en-IN"/>
        </w:rPr>
        <w:t> (pp. 21-72). Chapman and Hall/CRC.</w:t>
      </w:r>
    </w:p>
    <w:p w:rsidR="00544A2F" w:rsidP="000A0EF7" w:rsidRDefault="00544A2F" w14:paraId="314F1480" w14:textId="77777777">
      <w:r w:rsidRPr="00CB0923">
        <w:t xml:space="preserve">Remenyi, D., Onofrei, G. and English, J., </w:t>
      </w:r>
      <w:r>
        <w:t>(</w:t>
      </w:r>
      <w:r w:rsidRPr="00CB0923">
        <w:t>2022</w:t>
      </w:r>
      <w:r>
        <w:t>)</w:t>
      </w:r>
      <w:r w:rsidRPr="00CB0923">
        <w:t>. </w:t>
      </w:r>
      <w:r w:rsidRPr="000A0EF7">
        <w:rPr>
          <w:i/>
          <w:iCs/>
        </w:rPr>
        <w:t>An introduction to statistics using Microsoft Excel</w:t>
      </w:r>
      <w:r w:rsidRPr="00CB0923">
        <w:t>. UJ Press.</w:t>
      </w:r>
    </w:p>
    <w:p w:rsidR="00544A2F" w:rsidP="000A0EF7" w:rsidRDefault="00544A2F" w14:paraId="41D23C01" w14:textId="77777777">
      <w:proofErr w:type="spellStart"/>
      <w:r w:rsidRPr="00CB0923">
        <w:t>Thottoli</w:t>
      </w:r>
      <w:proofErr w:type="spellEnd"/>
      <w:r w:rsidRPr="00CB0923">
        <w:t xml:space="preserve">, M.M., </w:t>
      </w:r>
      <w:r>
        <w:t>(</w:t>
      </w:r>
      <w:r w:rsidRPr="00CB0923">
        <w:t>2021</w:t>
      </w:r>
      <w:r>
        <w:t>)</w:t>
      </w:r>
      <w:r w:rsidRPr="00CB0923">
        <w:t>. Knowledge and use of accounting software: evidence from Oman. </w:t>
      </w:r>
      <w:r w:rsidRPr="000A0EF7">
        <w:rPr>
          <w:i/>
          <w:iCs/>
        </w:rPr>
        <w:t>Journal of Industry-University Collaboration</w:t>
      </w:r>
      <w:r w:rsidRPr="00CB0923">
        <w:t>, </w:t>
      </w:r>
      <w:r w:rsidRPr="000A0EF7">
        <w:rPr>
          <w:i/>
          <w:iCs/>
        </w:rPr>
        <w:t>3</w:t>
      </w:r>
      <w:r w:rsidRPr="00CB0923">
        <w:t>(1), pp.2-14.</w:t>
      </w:r>
    </w:p>
    <w:p w:rsidRPr="00544A2F" w:rsidR="00544A2F" w:rsidP="00544A2F" w:rsidRDefault="00544A2F" w14:paraId="3954D379" w14:textId="77777777">
      <w:pPr>
        <w:rPr>
          <w:lang w:val="en-IN"/>
        </w:rPr>
      </w:pPr>
      <w:r w:rsidRPr="5C4C7F06" w:rsidR="00544A2F">
        <w:rPr>
          <w:lang w:val="en-IN"/>
        </w:rPr>
        <w:t xml:space="preserve">Tint, P., Urbane, V., </w:t>
      </w:r>
      <w:r w:rsidRPr="5C4C7F06" w:rsidR="00544A2F">
        <w:rPr>
          <w:lang w:val="en-IN"/>
        </w:rPr>
        <w:t>Traumann</w:t>
      </w:r>
      <w:r w:rsidRPr="5C4C7F06" w:rsidR="00544A2F">
        <w:rPr>
          <w:lang w:val="en-IN"/>
        </w:rPr>
        <w:t xml:space="preserve">, A., Pille, V. and </w:t>
      </w:r>
      <w:r w:rsidRPr="5C4C7F06" w:rsidR="00544A2F">
        <w:rPr>
          <w:lang w:val="en-IN"/>
        </w:rPr>
        <w:t>Ievinš</w:t>
      </w:r>
      <w:r w:rsidRPr="5C4C7F06" w:rsidR="00544A2F">
        <w:rPr>
          <w:lang w:val="en-IN"/>
        </w:rPr>
        <w:t xml:space="preserve">, J., (2025). </w:t>
      </w:r>
      <w:bookmarkStart w:name="_Int_ZW1vYDPr" w:id="762785961"/>
      <w:r w:rsidRPr="5C4C7F06" w:rsidR="00544A2F">
        <w:rPr>
          <w:lang w:val="en-IN"/>
        </w:rPr>
        <w:t>The Importance of Integrated Input Data for the Digitalized Model of Textile Workers’ Wellbeing.</w:t>
      </w:r>
      <w:bookmarkEnd w:id="762785961"/>
      <w:r w:rsidRPr="5C4C7F06" w:rsidR="00544A2F">
        <w:rPr>
          <w:lang w:val="en-IN"/>
        </w:rPr>
        <w:t> </w:t>
      </w:r>
      <w:r w:rsidRPr="5C4C7F06" w:rsidR="00544A2F">
        <w:rPr>
          <w:i w:val="1"/>
          <w:iCs w:val="1"/>
          <w:lang w:val="en-IN"/>
        </w:rPr>
        <w:t>Economics and Business</w:t>
      </w:r>
      <w:r w:rsidRPr="5C4C7F06" w:rsidR="00544A2F">
        <w:rPr>
          <w:lang w:val="en-IN"/>
        </w:rPr>
        <w:t>, </w:t>
      </w:r>
      <w:r w:rsidRPr="5C4C7F06" w:rsidR="00544A2F">
        <w:rPr>
          <w:i w:val="1"/>
          <w:iCs w:val="1"/>
          <w:lang w:val="en-IN"/>
        </w:rPr>
        <w:t>39</w:t>
      </w:r>
      <w:r w:rsidRPr="5C4C7F06" w:rsidR="00544A2F">
        <w:rPr>
          <w:lang w:val="en-IN"/>
        </w:rPr>
        <w:t>, pp.13-25.</w:t>
      </w:r>
    </w:p>
    <w:p w:rsidRPr="00544A2F" w:rsidR="00544A2F" w:rsidP="00544A2F" w:rsidRDefault="00544A2F" w14:paraId="06418C06" w14:textId="0D1DE9C3">
      <w:pPr>
        <w:rPr>
          <w:lang w:val="en-IN"/>
        </w:rPr>
      </w:pPr>
      <w:r w:rsidRPr="5C4C7F06" w:rsidR="00544A2F">
        <w:rPr>
          <w:lang w:val="en-IN"/>
        </w:rPr>
        <w:t>Winston, W., (2021). </w:t>
      </w:r>
      <w:r w:rsidRPr="5C4C7F06" w:rsidR="00544A2F">
        <w:rPr>
          <w:i w:val="1"/>
          <w:iCs w:val="1"/>
          <w:lang w:val="en-IN"/>
        </w:rPr>
        <w:t xml:space="preserve">Microsoft Excel data analysis and business </w:t>
      </w:r>
      <w:r w:rsidRPr="5C4C7F06" w:rsidR="1482A54B">
        <w:rPr>
          <w:i w:val="1"/>
          <w:iCs w:val="1"/>
          <w:lang w:val="en-IN"/>
        </w:rPr>
        <w:t>modelling</w:t>
      </w:r>
      <w:r w:rsidRPr="5C4C7F06" w:rsidR="00544A2F">
        <w:rPr>
          <w:i w:val="1"/>
          <w:iCs w:val="1"/>
          <w:lang w:val="en-IN"/>
        </w:rPr>
        <w:t xml:space="preserve"> (Office 2021 and Microsoft 365)</w:t>
      </w:r>
      <w:r w:rsidRPr="5C4C7F06" w:rsidR="00544A2F">
        <w:rPr>
          <w:lang w:val="en-IN"/>
        </w:rPr>
        <w:t>. Microsoft Press. </w:t>
      </w:r>
    </w:p>
    <w:p w:rsidR="00544A2F" w:rsidP="000A0EF7" w:rsidRDefault="00544A2F" w14:paraId="4009B5FC" w14:textId="77777777"/>
    <w:sectPr w:rsidR="00544A2F" w:rsidSect="003A2458">
      <w:headerReference w:type="default" r:id="rId27"/>
      <w:footerReference w:type="default" r:id="rId28"/>
      <w:pgSz w:w="11909" w:h="16834"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C4E85" w:rsidP="003A2458" w:rsidRDefault="001C4E85" w14:paraId="3D06E4C8" w14:textId="77777777">
      <w:pPr>
        <w:spacing w:line="240" w:lineRule="auto"/>
      </w:pPr>
      <w:r>
        <w:separator/>
      </w:r>
    </w:p>
  </w:endnote>
  <w:endnote w:type="continuationSeparator" w:id="0">
    <w:p w:rsidR="001C4E85" w:rsidP="003A2458" w:rsidRDefault="001C4E85" w14:paraId="7001DA0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w:fontKey="{C9A213BE-A00F-440C-914A-DC9F9088DC7F}" r:id="rId1"/>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w:fontKey="{54E70631-ED73-4971-9452-8DD78F5D8828}" r:id="rId2"/>
  </w:font>
  <w:font w:name="Cambria">
    <w:panose1 w:val="02040503050406030204"/>
    <w:charset w:val="00"/>
    <w:family w:val="roman"/>
    <w:pitch w:val="variable"/>
    <w:sig w:usb0="E00006FF" w:usb1="420024FF" w:usb2="02000000" w:usb3="00000000" w:csb0="0000019F" w:csb1="00000000"/>
    <w:embedRegular w:fontKey="{4FEB7F9B-18E7-4CDB-AF88-9FE5BEB1F53F}" r:id="rI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105646"/>
      <w:docPartObj>
        <w:docPartGallery w:val="Page Numbers (Bottom of Page)"/>
        <w:docPartUnique/>
      </w:docPartObj>
    </w:sdtPr>
    <w:sdtContent>
      <w:sdt>
        <w:sdtPr>
          <w:id w:val="-1769616900"/>
          <w:docPartObj>
            <w:docPartGallery w:val="Page Numbers (Top of Page)"/>
            <w:docPartUnique/>
          </w:docPartObj>
        </w:sdtPr>
        <w:sdtContent>
          <w:p w:rsidR="003A2458" w:rsidRDefault="003A2458" w14:paraId="5421B35A" w14:textId="4631316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3A2458" w:rsidRDefault="003A2458" w14:paraId="1E05F03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C4E85" w:rsidP="003A2458" w:rsidRDefault="001C4E85" w14:paraId="1C9F698D" w14:textId="77777777">
      <w:pPr>
        <w:spacing w:line="240" w:lineRule="auto"/>
      </w:pPr>
      <w:r>
        <w:separator/>
      </w:r>
    </w:p>
  </w:footnote>
  <w:footnote w:type="continuationSeparator" w:id="0">
    <w:p w:rsidR="001C4E85" w:rsidP="003A2458" w:rsidRDefault="001C4E85" w14:paraId="002D107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3A2458" w:rsidR="003A2458" w:rsidP="003A2458" w:rsidRDefault="003A2458" w14:paraId="08FDF924" w14:textId="7D7B1C05">
    <w:pPr>
      <w:pStyle w:val="Header"/>
      <w:jc w:val="right"/>
      <w:rPr>
        <w:sz w:val="20"/>
        <w:szCs w:val="20"/>
      </w:rPr>
    </w:pPr>
    <w:r w:rsidRPr="00544A2F">
      <w:rPr>
        <w:lang w:val="en-IN"/>
      </w:rPr>
      <w:t>Digital Skills for Personal Development and Business Growth</w:t>
    </w:r>
  </w:p>
</w:hdr>
</file>

<file path=word/intelligence2.xml><?xml version="1.0" encoding="utf-8"?>
<int2:intelligence xmlns:oel="http://schemas.microsoft.com/office/2019/extlst" xmlns:int2="http://schemas.microsoft.com/office/intelligence/2020/intelligence">
  <int2:observations>
    <int2:textHash int2:hashCode="r5TKLerelu+Qzp" int2:id="6sJ3eMs3">
      <int2:state int2:type="spell" int2:value="Rejected"/>
    </int2:textHash>
    <int2:textHash int2:hashCode="x1vs0iVxjm2w4L" int2:id="Uybstzjz">
      <int2:state int2:type="spell" int2:value="Rejected"/>
    </int2:textHash>
    <int2:textHash int2:hashCode="haB2/HgRi9YHNP" int2:id="MXPq2jQT">
      <int2:state int2:type="spell" int2:value="Rejected"/>
    </int2:textHash>
    <int2:textHash int2:hashCode="jaAoIf2mMXM0xa" int2:id="YJrS9raP">
      <int2:state int2:type="spell" int2:value="Rejected"/>
    </int2:textHash>
    <int2:textHash int2:hashCode="wLIYvBMTCEt9AH" int2:id="vVUOaWb6">
      <int2:state int2:type="spell" int2:value="Rejected"/>
    </int2:textHash>
    <int2:textHash int2:hashCode="Wr73KR4lMBsD/S" int2:id="qr3UlXd2">
      <int2:state int2:type="spell" int2:value="Rejected"/>
    </int2:textHash>
    <int2:textHash int2:hashCode="eZMDBSp9jaBe7n" int2:id="b1dxFytO">
      <int2:state int2:type="spell" int2:value="Rejected"/>
    </int2:textHash>
    <int2:textHash int2:hashCode="7f7iYJOhXRuiGK" int2:id="ZHLUSjiG">
      <int2:state int2:type="spell" int2:value="Rejected"/>
    </int2:textHash>
    <int2:textHash int2:hashCode="83k4y0GokTDemc" int2:id="u5nA7JEh">
      <int2:state int2:type="spell" int2:value="Rejected"/>
    </int2:textHash>
    <int2:textHash int2:hashCode="zBcixYyWDOhKsc" int2:id="3PB5K8nJ">
      <int2:state int2:type="spell" int2:value="Rejected"/>
    </int2:textHash>
    <int2:textHash int2:hashCode="exExuY8B8XNg20" int2:id="1WA21v5r">
      <int2:state int2:type="spell" int2:value="Rejected"/>
    </int2:textHash>
    <int2:textHash int2:hashCode="kX/z39NADFU6En" int2:id="0EPxDYir">
      <int2:state int2:type="spell" int2:value="Rejected"/>
    </int2:textHash>
    <int2:textHash int2:hashCode="OC6aDbmcYvm29l" int2:id="L84Cix3C">
      <int2:state int2:type="spell" int2:value="Rejected"/>
    </int2:textHash>
    <int2:bookmark int2:bookmarkName="_Int_ZW1vYDPr" int2:invalidationBookmarkName="" int2:hashCode="D1S59JcdzkX0DJ" int2:id="rBWnpVX1">
      <int2:extLst>
        <oel:ext uri="426473B9-03D8-482F-96C9-C2C85392BACA">
          <int2:similarityCritique int2:version="1" int2:context="The Importance of Integrated Input Data for the Digitalized Model of Textile Workers’ Wellbeing.">
            <int2:source int2:sourceType="Online" int2:sourceTitle="The Importance of Integrated Input Data for the Digitalized Model of ..." int2:sourceUrl="https://www.researchgate.net/publication/388996180_The_Importance_of_Integrated_Input_Data_for_the_Digitalized_Model_of_Textile_Workers'_Wellbeing" int2:sourceSnippet="The research task of the paper is to compile the input data system for the artificial intelligence (AI) model to implement in the textile industry. The methods employed for the purpose are: 1 ...">
              <int2:suggestions int2:citationType="Inline">
                <int2:suggestion int2:citationStyle="Mla" int2:isIdentical="0">
                  <int2:citationText>(“The Importance of Integrated Input Data for the Digitalized Model of ...”)</int2:citationText>
                </int2:suggestion>
                <int2:suggestion int2:citationStyle="Apa" int2:isIdentical="0">
                  <int2:citationText>(“The Importance of Integrated Input Data for the Digitalized Model of ...”)</int2:citationText>
                </int2:suggestion>
                <int2:suggestion int2:citationStyle="Chicago" int2:isIdentical="0">
                  <int2:citationText>(“The Importance of Integrated Input Data for the Digitalized Model of ...”)</int2:citationText>
                </int2:suggestion>
              </int2:suggestions>
              <int2:suggestions int2:citationType="Full">
                <int2:suggestion int2:citationStyle="Mla" int2:isIdentical="0">
                  <int2:citationText>&lt;i&gt;The Importance of Integrated Input Data for the Digitalized Model of ...&lt;/i&gt;, https://www.researchgate.net/publication/388996180_The_Importance_of_Integrated_Input_Data_for_the_Digitalized_Model_of_Textile_Workers'_Wellbeing.</int2:citationText>
                </int2:suggestion>
                <int2:suggestion int2:citationStyle="Apa" int2:isIdentical="0">
                  <int2:citationText>&lt;i&gt;The Importance of Integrated Input Data for the Digitalized Model of ...&lt;/i&gt;. (n.d.). Retrieved from https://www.researchgate.net/publication/388996180_The_Importance_of_Integrated_Input_Data_for_the_Digitalized_Model_of_Textile_Workers'_Wellbeing</int2:citationText>
                </int2:suggestion>
                <int2:suggestion int2:citationStyle="Chicago" int2:isIdentical="0">
                  <int2:citationText>“The Importance of Integrated Input Data for the Digitalized Model of ...” n.d., https://www.researchgate.net/publication/388996180_The_Importance_of_Integrated_Input_Data_for_the_Digitalized_Model_of_Textile_Workers'_Wellbeing.</int2:citationText>
                </int2:suggestion>
              </int2:suggestions>
            </int2:source>
            <int2:source int2:sourceType="Online" int2:sourceTitle="Vol. 39 (2025): Economics and Business | Economics and Business" int2:sourceUrl="https://eb-journals.rtu.lv/eb/issue/view/19" int2:sourceSnippet="The Importance of Integrated Input Data for the Digitalized Model of Textile Workers’ Wellbeing 13-25 PDF">
              <int2:suggestions int2:citationType="Inline">
                <int2:suggestion int2:citationStyle="Mla" int2:isIdentical="0">
                  <int2:citationText>(“Vol. 39 (2025): Economics and Business | Economics and Business”)</int2:citationText>
                </int2:suggestion>
                <int2:suggestion int2:citationStyle="Apa" int2:isIdentical="0">
                  <int2:citationText>(“Vol. 39 (2025): Economics and Business | Economics and Business”)</int2:citationText>
                </int2:suggestion>
                <int2:suggestion int2:citationStyle="Chicago" int2:isIdentical="0">
                  <int2:citationText>(“Vol. 39 (2025): Economics and Business | Economics and Business”)</int2:citationText>
                </int2:suggestion>
              </int2:suggestions>
              <int2:suggestions int2:citationType="Full">
                <int2:suggestion int2:citationStyle="Mla" int2:isIdentical="0">
                  <int2:citationText>&lt;i&gt;Vol. 39 (2025): Economics and Business | Economics and Business&lt;/i&gt;, https://eb-journals.rtu.lv/eb/issue/view/19.</int2:citationText>
                </int2:suggestion>
                <int2:suggestion int2:citationStyle="Apa" int2:isIdentical="0">
                  <int2:citationText>&lt;i&gt;Vol. 39 (2025): Economics and Business | Economics and Business&lt;/i&gt;. (n.d.). Retrieved from https://eb-journals.rtu.lv/eb/issue/view/19</int2:citationText>
                </int2:suggestion>
                <int2:suggestion int2:citationStyle="Chicago" int2:isIdentical="0">
                  <int2:citationText>“Vol. 39 (2025): Economics and Business | Economics and Business” n.d., https://eb-journals.rtu.lv/eb/issue/view/19.</int2:citationText>
                </int2:suggestion>
              </int2:suggestions>
            </int2:source>
            <int2:source int2:sourceType="Online" int2:sourceTitle="Piia Tint | CV - etis.ee" int2:sourceUrl="https://www.etis.ee/CV/Piia_Tint/eng?lang=ENG" int2:sourceSnippet="The Importance of Integrated Input Data for the Digitalized Model of Textile Workers’ Wellbeing Authors: Tint, Piia; Urbane, Valentina; Traumann, Ada; Pille, Viive; Ievinš, Janis Show all authors">
              <int2:suggestions int2:citationType="Inline">
                <int2:suggestion int2:citationStyle="Mla" int2:isIdentical="0">
                  <int2:citationText>(“Piia Tint | CV - etis.ee”)</int2:citationText>
                </int2:suggestion>
                <int2:suggestion int2:citationStyle="Apa" int2:isIdentical="0">
                  <int2:citationText>(“Piia Tint | CV - etis.ee”)</int2:citationText>
                </int2:suggestion>
                <int2:suggestion int2:citationStyle="Chicago" int2:isIdentical="0">
                  <int2:citationText>(“Piia Tint | CV - etis.ee”)</int2:citationText>
                </int2:suggestion>
              </int2:suggestions>
              <int2:suggestions int2:citationType="Full">
                <int2:suggestion int2:citationStyle="Mla" int2:isIdentical="0">
                  <int2:citationText>&lt;i&gt;Piia Tint | CV - etis.ee&lt;/i&gt;, https://www.etis.ee/CV/Piia_Tint/eng?lang=ENG.</int2:citationText>
                </int2:suggestion>
                <int2:suggestion int2:citationStyle="Apa" int2:isIdentical="0">
                  <int2:citationText>&lt;i&gt;Piia Tint | CV - etis.ee&lt;/i&gt;. (n.d.). Retrieved from https://www.etis.ee/CV/Piia_Tint/eng?lang=ENG</int2:citationText>
                </int2:suggestion>
                <int2:suggestion int2:citationStyle="Chicago" int2:isIdentical="0">
                  <int2:citationText>“Piia Tint | CV - etis.ee” n.d., https://www.etis.ee/CV/Piia_Tint/eng?lang=ENG.</int2:citationText>
                </int2:suggestion>
              </int2:suggestions>
            </int2:source>
          </int2:similarityCritique>
        </oel:ext>
      </int2:extLst>
    </int2:bookmark>
    <int2:bookmark int2:bookmarkName="_Int_PMzN3bFv" int2:invalidationBookmarkName="" int2:hashCode="Pzvc7nELjUgaO+" int2:id="NIHcxiRo">
      <int2:extLst>
        <oel:ext uri="426473B9-03D8-482F-96C9-C2C85392BACA">
          <int2:similarityCritique int2:version="1" int2:context="The transformation to data analytics in Big-Four financial audit: what, why and how.">
            <int2:source int2:sourceType="Online" int2:sourceTitle="[Article] The transformation to data analytics in Big-Four financial ..." int2:sourceUrl="https://www.reddit.com/r/Scholar/comments/whxdos/article_the_transformation_to_data_analytics_in/" int2:sourceSnippet="[Article] The transformation to data analytics in Big-Four financial audit: what, why and how?">
              <int2:suggestions int2:citationType="Inline">
                <int2:suggestion int2:citationStyle="Mla" int2:isIdentical="0">
                  <int2:citationText>(“[Article] The transformation to data analytics in Big-Four financial ...”)</int2:citationText>
                </int2:suggestion>
                <int2:suggestion int2:citationStyle="Apa" int2:isIdentical="0">
                  <int2:citationText>(“[Article] The transformation to data analytics in Big-Four financial ...”)</int2:citationText>
                </int2:suggestion>
                <int2:suggestion int2:citationStyle="Chicago" int2:isIdentical="0">
                  <int2:citationText>(“[Article] The transformation to data analytics in Big-Four financial ...”)</int2:citationText>
                </int2:suggestion>
              </int2:suggestions>
              <int2:suggestions int2:citationType="Full">
                <int2:suggestion int2:citationStyle="Mla" int2:isIdentical="0">
                  <int2:citationText>&lt;i&gt;[Article] The transformation to data analytics in Big-Four financial ...&lt;/i&gt;, https://www.reddit.com/r/Scholar/comments/whxdos/article_the_transformation_to_data_analytics_in/.</int2:citationText>
                </int2:suggestion>
                <int2:suggestion int2:citationStyle="Apa" int2:isIdentical="0">
                  <int2:citationText>&lt;i&gt;[Article] The transformation to data analytics in Big-Four financial ...&lt;/i&gt;. (n.d.). Retrieved from https://www.reddit.com/r/Scholar/comments/whxdos/article_the_transformation_to_data_analytics_in/</int2:citationText>
                </int2:suggestion>
                <int2:suggestion int2:citationStyle="Chicago" int2:isIdentical="0">
                  <int2:citationText>“[Article] The transformation to data analytics in Big-Four financial ...” n.d., https://www.reddit.com/r/Scholar/comments/whxdos/article_the_transformation_to_data_analytics_in/.</int2:citationText>
                </int2:suggestion>
              </int2:suggestions>
            </int2:source>
            <int2:source int2:sourceType="Online" int2:sourceTitle="EconPapers: The transformation to data analytics in Big-Four financial ..." int2:sourceUrl="https://econpapers.repec.org/RePEc:eme:parpps:par-06-2021-0105" int2:sourceSnippet="The transformation to data analytics in Big-Four financial audit: what, why and how? Angela Liew, Peter Boxall and Denny Setiawan Pacific Accounting Review, 2022, vol. 34, issue 4, 569-584 Abstract: Purpose - This study aims to explore the implementation of data analytics in the Big-Four accounting firms, including the extent to which a digital transformation is changing the work of financial ...">
              <int2:suggestions int2:citationType="Inline">
                <int2:suggestion int2:citationStyle="Mla" int2:isIdentical="0">
                  <int2:citationText>(“EconPapers: The transformation to data analytics in Big-Four financial ...”)</int2:citationText>
                </int2:suggestion>
                <int2:suggestion int2:citationStyle="Apa" int2:isIdentical="0">
                  <int2:citationText>(“EconPapers: The transformation to data analytics in Big-Four financial ...”)</int2:citationText>
                </int2:suggestion>
                <int2:suggestion int2:citationStyle="Chicago" int2:isIdentical="0">
                  <int2:citationText>(“EconPapers: The transformation to data analytics in Big-Four financial ...”)</int2:citationText>
                </int2:suggestion>
              </int2:suggestions>
              <int2:suggestions int2:citationType="Full">
                <int2:suggestion int2:citationStyle="Mla" int2:isIdentical="0">
                  <int2:citationText>&lt;i&gt;EconPapers: The transformation to data analytics in Big-Four financial ...&lt;/i&gt;, https://econpapers.repec.org/RePEc:eme:parpps:par-06-2021-0105.</int2:citationText>
                </int2:suggestion>
                <int2:suggestion int2:citationStyle="Apa" int2:isIdentical="0">
                  <int2:citationText>&lt;i&gt;EconPapers: The transformation to data analytics in Big-Four financial ...&lt;/i&gt;. (n.d.). Retrieved from https://econpapers.repec.org/RePEc:eme:parpps:par-06-2021-0105</int2:citationText>
                </int2:suggestion>
                <int2:suggestion int2:citationStyle="Chicago" int2:isIdentical="0">
                  <int2:citationText>“EconPapers: The transformation to data analytics in Big-Four financial ...” n.d., https://econpapers.repec.org/RePEc:eme:parpps:par-06-2021-0105.</int2:citationText>
                </int2:suggestion>
              </int2:suggestions>
            </int2:source>
          </int2:similarityCritique>
        </oel:ext>
      </int2:extLst>
    </int2:bookmark>
    <int2:bookmark int2:bookmarkName="_Int_xa0AeMj8" int2:invalidationBookmarkName="" int2:hashCode="Q8rvKsUhfAfprN" int2:id="5Rlpqj4m">
      <int2:extLst>
        <oel:ext uri="426473B9-03D8-482F-96C9-C2C85392BACA">
          <int2:similarityCritique int2:version="1" int2:context="Celebrity vs. Influencer endorsements in advertising: the role of identification, credibility, and Product-Endorser fit.">
            <int2:source int2:sourceType="Online" int2:sourceTitle="The identification process of Emily with an influencer and a ..." int2:sourceUrl="https://visuallanguagelab.com/vtc/P2021/vtc2021_Meijer.pdf" int2:sourceSnippet="Celebrity vs. Influencer endorsements in advertising: the role of identification, credibility, and Product-Endorser fit. International journal of advertising, 39(2), 258-281.">
              <int2:suggestions int2:citationType="Inline">
                <int2:suggestion int2:citationStyle="Mla" int2:isIdentical="1">
                  <int2:citationText>(“The identification process of Emily with an influencer and a ...”)</int2:citationText>
                </int2:suggestion>
                <int2:suggestion int2:citationStyle="Apa" int2:isIdentical="1">
                  <int2:citationText>(“The identification process of Emily with an influencer and a ...”)</int2:citationText>
                </int2:suggestion>
                <int2:suggestion int2:citationStyle="Chicago" int2:isIdentical="1">
                  <int2:citationText>(“The identification process of Emily with an influencer and a ...”)</int2:citationText>
                </int2:suggestion>
              </int2:suggestions>
              <int2:suggestions int2:citationType="Full">
                <int2:suggestion int2:citationStyle="Mla" int2:isIdentical="1">
                  <int2:citationText>&lt;i&gt;The identification process of Emily with an influencer and a ...&lt;/i&gt;, https://visuallanguagelab.com/vtc/P2021/vtc2021_Meijer.pdf.</int2:citationText>
                </int2:suggestion>
                <int2:suggestion int2:citationStyle="Apa" int2:isIdentical="1">
                  <int2:citationText>&lt;i&gt;The identification process of Emily with an influencer and a ...&lt;/i&gt;. (n.d.). Retrieved from https://visuallanguagelab.com/vtc/P2021/vtc2021_Meijer.pdf</int2:citationText>
                </int2:suggestion>
                <int2:suggestion int2:citationStyle="Chicago" int2:isIdentical="1">
                  <int2:citationText>“The identification process of Emily with an influencer and a ...” n.d., https://visuallanguagelab.com/vtc/P2021/vtc2021_Meijer.pdf.</int2:citationText>
                </int2:suggestion>
              </int2:suggestions>
            </int2:source>
            <int2:source int2:sourceType="Online" int2:sourceTitle="Celebrity vs. Influencer endorsements in advertising: the role of ..." int2:sourceUrl="https://www.tandfonline.com/doi/full/10.1080/02650487.2019.1634898" int2:sourceSnippet="In their marketing efforts, companies increasingly abandon traditional celebrity endorsers in favor of social media influencers, such as vloggers and Instafamous personalities. The effectiveness of...">
              <int2:suggestions int2:citationType="Inline">
                <int2:suggestion int2:citationStyle="Mla" int2:isIdentical="0">
                  <int2:citationText>(“Celebrity vs. Influencer endorsements in advertising: the role of ...”)</int2:citationText>
                </int2:suggestion>
                <int2:suggestion int2:citationStyle="Apa" int2:isIdentical="0">
                  <int2:citationText>(“Celebrity vs. Influencer endorsements in advertising: the role of ...”)</int2:citationText>
                </int2:suggestion>
                <int2:suggestion int2:citationStyle="Chicago" int2:isIdentical="0">
                  <int2:citationText>(“Celebrity vs. Influencer endorsements in advertising: the role of ...”)</int2:citationText>
                </int2:suggestion>
              </int2:suggestions>
              <int2:suggestions int2:citationType="Full">
                <int2:suggestion int2:citationStyle="Mla" int2:isIdentical="0">
                  <int2:citationText>&lt;i&gt;Celebrity vs. Influencer endorsements in advertising: the role of ...&lt;/i&gt;, https://www.tandfonline.com/doi/full/10.1080/02650487.2019.1634898.</int2:citationText>
                </int2:suggestion>
                <int2:suggestion int2:citationStyle="Apa" int2:isIdentical="0">
                  <int2:citationText>&lt;i&gt;Celebrity vs. Influencer endorsements in advertising: the role of ...&lt;/i&gt;. (n.d.). Retrieved from https://www.tandfonline.com/doi/full/10.1080/02650487.2019.1634898</int2:citationText>
                </int2:suggestion>
                <int2:suggestion int2:citationStyle="Chicago" int2:isIdentical="0">
                  <int2:citationText>“Celebrity vs. Influencer endorsements in advertising: the role of ...” n.d., https://www.tandfonline.com/doi/full/10.1080/02650487.2019.1634898.</int2:citationText>
                </int2:suggestion>
              </int2:suggestions>
            </int2:source>
            <int2:source int2:sourceType="Online" int2:sourceTitle="A New Marketing Debate: Celebrities vs. Influencers in Advertising" int2:sourceUrl="https://imcclass.com/2020/11/02/a-new-marketing-debate-celebrities-vs-influencers-in-advertising/" int2:sourceSnippet="In an article written by Alexander P. Schouten, Loes Janssen and Maegan Verspaget called “Celebrity vs. Influencer endorsements in advertising: the role of identification, credibility, and Product-Endorser fit” they research the impact of celebrity vs. influencer endorsements on advertising effectiveness and what makes an influencer a ...">
              <int2:suggestions int2:citationType="Inline">
                <int2:suggestion int2:citationStyle="Mla" int2:isIdentical="0">
                  <int2:citationText>(“A New Marketing Debate: Celebrities vs. Influencers in Advertising”)</int2:citationText>
                </int2:suggestion>
                <int2:suggestion int2:citationStyle="Apa" int2:isIdentical="0">
                  <int2:citationText>(“A New Marketing Debate: Celebrities vs. Influencers in Advertising”)</int2:citationText>
                </int2:suggestion>
                <int2:suggestion int2:citationStyle="Chicago" int2:isIdentical="0">
                  <int2:citationText>(“A New Marketing Debate: Celebrities vs. Influencers in Advertising”)</int2:citationText>
                </int2:suggestion>
              </int2:suggestions>
              <int2:suggestions int2:citationType="Full">
                <int2:suggestion int2:citationStyle="Mla" int2:isIdentical="0">
                  <int2:citationText>&lt;i&gt;A New Marketing Debate: Celebrities vs. Influencers in Advertising&lt;/i&gt;, https://imcclass.com/2020/11/02/a-new-marketing-debate-celebrities-vs-influencers-in-advertising/.</int2:citationText>
                </int2:suggestion>
                <int2:suggestion int2:citationStyle="Apa" int2:isIdentical="0">
                  <int2:citationText>&lt;i&gt;A New Marketing Debate: Celebrities vs. Influencers in Advertising&lt;/i&gt;. (n.d.). Retrieved from https://imcclass.com/2020/11/02/a-new-marketing-debate-celebrities-vs-influencers-in-advertising/</int2:citationText>
                </int2:suggestion>
                <int2:suggestion int2:citationStyle="Chicago" int2:isIdentical="0">
                  <int2:citationText>“A New Marketing Debate: Celebrities vs. Influencers in Advertising” n.d., https://imcclass.com/2020/11/02/a-new-marketing-debate-celebrities-vs-influencers-in-advertising/.</int2:citationText>
                </int2:suggestion>
              </int2:suggestions>
            </int2:source>
          </int2:similarityCritique>
        </oel:ext>
      </int2:extLst>
    </int2:bookmark>
    <int2:bookmark int2:bookmarkName="_Int_dY6oVSlR" int2:invalidationBookmarkName="" int2:hashCode="Vlyl2lgkElaDrP" int2:id="DkNpLdH3">
      <int2:extLst>
        <oel:ext uri="426473B9-03D8-482F-96C9-C2C85392BACA">
          <int2:similarityCritique int2:version="1" int2:context="Fit for the future: Garment quality and product lifetimes in a CE context.">
            <int2:source int2:sourceType="Online" int2:sourceTitle="(PDF) Garment Quality and Product Lifetimes - Academia.edu" int2:sourceUrl="https://www.academia.edu/112684970/Garment_Quality_and_Product_Lifetimes" int2:sourceSnippet="Related papers Fit for the Future: Garment Quality and Product Lifetimes in a CE Context Maarit Aakko Sustainability The fashion industry is one of the most polluting industrial sectors in the world and its environmental impacts are huge.">
              <int2:suggestions int2:citationType="Inline">
                <int2:suggestion int2:citationStyle="Mla" int2:isIdentical="0">
                  <int2:citationText>(“(PDF) Garment Quality and Product Lifetimes - Academia.edu”)</int2:citationText>
                </int2:suggestion>
                <int2:suggestion int2:citationStyle="Apa" int2:isIdentical="0">
                  <int2:citationText>(“(PDF) Garment Quality and Product Lifetimes - Academia.edu”)</int2:citationText>
                </int2:suggestion>
                <int2:suggestion int2:citationStyle="Chicago" int2:isIdentical="0">
                  <int2:citationText>(“(PDF) Garment Quality and Product Lifetimes - Academia.edu”)</int2:citationText>
                </int2:suggestion>
              </int2:suggestions>
              <int2:suggestions int2:citationType="Full">
                <int2:suggestion int2:citationStyle="Mla" int2:isIdentical="0">
                  <int2:citationText>&lt;i&gt;(PDF) Garment Quality and Product Lifetimes - Academia.edu&lt;/i&gt;, https://www.academia.edu/112684970/Garment_Quality_and_Product_Lifetimes.</int2:citationText>
                </int2:suggestion>
                <int2:suggestion int2:citationStyle="Apa" int2:isIdentical="0">
                  <int2:citationText>&lt;i&gt;(PDF) Garment Quality and Product Lifetimes - Academia.edu&lt;/i&gt;. (n.d.). Retrieved from https://www.academia.edu/112684970/Garment_Quality_and_Product_Lifetimes</int2:citationText>
                </int2:suggestion>
                <int2:suggestion int2:citationStyle="Chicago" int2:isIdentical="0">
                  <int2:citationText>“(PDF) Garment Quality and Product Lifetimes - Academia.edu” n.d., https://www.academia.edu/112684970/Garment_Quality_and_Product_Lifetimes.</int2:citationText>
                </int2:suggestion>
              </int2:suggestions>
            </int2:source>
            <int2:source int2:sourceType="Online" int2:sourceTitle="Quality and lifetime in CE context. - ResearchGate" int2:sourceUrl="https://www.researchgate.net/figure/Quality-and-lifetime-in-CE-context_fig3_357739610" int2:sourceSnippet="Download scientific diagram | Quality and lifetime in CE context. from publication: Fit for the Future: Garment Quality and Product Lifetimes in a CE Context | The fashion industry is one of the ...">
              <int2:suggestions int2:citationType="Inline">
                <int2:suggestion int2:citationStyle="Mla" int2:isIdentical="0">
                  <int2:citationText>(“Quality and lifetime in CE context. - ResearchGate”)</int2:citationText>
                </int2:suggestion>
                <int2:suggestion int2:citationStyle="Apa" int2:isIdentical="0">
                  <int2:citationText>(“Quality and lifetime in CE context. - ResearchGate”)</int2:citationText>
                </int2:suggestion>
                <int2:suggestion int2:citationStyle="Chicago" int2:isIdentical="0">
                  <int2:citationText>(“Quality and lifetime in CE context. - ResearchGate”)</int2:citationText>
                </int2:suggestion>
              </int2:suggestions>
              <int2:suggestions int2:citationType="Full">
                <int2:suggestion int2:citationStyle="Mla" int2:isIdentical="0">
                  <int2:citationText>&lt;i&gt;Quality and lifetime in CE context. - ResearchGate&lt;/i&gt;, https://www.researchgate.net/figure/Quality-and-lifetime-in-CE-context_fig3_357739610.</int2:citationText>
                </int2:suggestion>
                <int2:suggestion int2:citationStyle="Apa" int2:isIdentical="0">
                  <int2:citationText>&lt;i&gt;Quality and lifetime in CE context. - ResearchGate&lt;/i&gt;. (n.d.). Retrieved from https://www.researchgate.net/figure/Quality-and-lifetime-in-CE-context_fig3_357739610</int2:citationText>
                </int2:suggestion>
                <int2:suggestion int2:citationStyle="Chicago" int2:isIdentical="0">
                  <int2:citationText>“Quality and lifetime in CE context. - ResearchGate” n.d., https://www.researchgate.net/figure/Quality-and-lifetime-in-CE-context_fig3_357739610.</int2:citationText>
                </int2:suggestion>
              </int2:suggestions>
            </int2:source>
            <int2:source int2:sourceType="Online" int2:sourceTitle="Maarit AAKKO | Aalto University, Helsinki | Department of Design ..." int2:sourceUrl="https://www.researchgate.net/profile/Maarit-Aakko" int2:sourceSnippet="Fit for the Future: Garment Quality and Product Lifetimes in a CE Context Article Full-text available Jan 2022">
              <int2:suggestions int2:citationType="Inline">
                <int2:suggestion int2:citationStyle="Mla" int2:isIdentical="0">
                  <int2:citationText>(“Maarit AAKKO | Aalto University, Helsinki | Department of Design ...”)</int2:citationText>
                </int2:suggestion>
                <int2:suggestion int2:citationStyle="Apa" int2:isIdentical="0">
                  <int2:citationText>(“Maarit AAKKO | Aalto University, Helsinki | Department of Design ...”)</int2:citationText>
                </int2:suggestion>
                <int2:suggestion int2:citationStyle="Chicago" int2:isIdentical="0">
                  <int2:citationText>(“Maarit AAKKO | Aalto University, Helsinki | Department of Design ...”)</int2:citationText>
                </int2:suggestion>
              </int2:suggestions>
              <int2:suggestions int2:citationType="Full">
                <int2:suggestion int2:citationStyle="Mla" int2:isIdentical="0">
                  <int2:citationText>&lt;i&gt;Maarit AAKKO | Aalto University, Helsinki | Department of Design ...&lt;/i&gt;, https://www.researchgate.net/profile/Maarit-Aakko.</int2:citationText>
                </int2:suggestion>
                <int2:suggestion int2:citationStyle="Apa" int2:isIdentical="0">
                  <int2:citationText>&lt;i&gt;Maarit AAKKO | Aalto University, Helsinki | Department of Design ...&lt;/i&gt;. (n.d.). Retrieved from https://www.researchgate.net/profile/Maarit-Aakko</int2:citationText>
                </int2:suggestion>
                <int2:suggestion int2:citationStyle="Chicago" int2:isIdentical="0">
                  <int2:citationText>“Maarit AAKKO | Aalto University, Helsinki | Department of Design ...” n.d., https://www.researchgate.net/profile/Maarit-Aakko.</int2:citationText>
                </int2:suggestion>
              </int2:suggestions>
            </int2:source>
          </int2:similarityCritique>
        </oel:ext>
      </int2:extLst>
    </int2:bookmark>
    <int2:bookmark int2:bookmarkName="_Int_vEs2ddy2" int2:invalidationBookmarkName="" int2:hashCode="Qk0hFNRAkA/dD2" int2:id="w2ewp1Jd">
      <int2:extLst>
        <oel:ext uri="426473B9-03D8-482F-96C9-C2C85392BACA">
          <int2:similarityCritique int2:version="1" int2:context="Virtual influencers’ attractiveness effect on purchase intention: A moderated mediation model of the Product–Endorser fit with the brand.">
            <int2:source int2:sourceType="Online" int2:sourceTitle="Do virtual influencers really influence consumers’ purchase intentions?" int2:sourceUrl="https://archives.marketing-trends-congress.com/2025/pages/PDF/061.pdf" int2:sourceSnippet="Virtual influencers’ attractiveness effect on purchase intention: A moderated mediation model of the Product–Endorser fit with the brand. Computers in Human Behavior, 143, 107703">
              <int2:suggestions int2:citationType="Inline">
                <int2:suggestion int2:citationStyle="Mla" int2:isIdentical="1">
                  <int2:citationText>(“Do virtual influencers really influence consumers’ purchase intentions?”)</int2:citationText>
                </int2:suggestion>
                <int2:suggestion int2:citationStyle="Apa" int2:isIdentical="1">
                  <int2:citationText>(“Do virtual influencers really influence consumers’ purchase intentions?”)</int2:citationText>
                </int2:suggestion>
                <int2:suggestion int2:citationStyle="Chicago" int2:isIdentical="1">
                  <int2:citationText>(“Do virtual influencers really influence consumers’ purchase intentions?”)</int2:citationText>
                </int2:suggestion>
              </int2:suggestions>
              <int2:suggestions int2:citationType="Full">
                <int2:suggestion int2:citationStyle="Mla" int2:isIdentical="1">
                  <int2:citationText>&lt;i&gt;Do virtual influencers really influence consumers’ purchase intentions?&lt;/i&gt;, https://archives.marketing-trends-congress.com/2025/pages/PDF/061.pdf.</int2:citationText>
                </int2:suggestion>
                <int2:suggestion int2:citationStyle="Apa" int2:isIdentical="1">
                  <int2:citationText>&lt;i&gt;Do virtual influencers really influence consumers’ purchase intentions?&lt;/i&gt;. (n.d.). Retrieved from https://archives.marketing-trends-congress.com/2025/pages/PDF/061.pdf</int2:citationText>
                </int2:suggestion>
                <int2:suggestion int2:citationStyle="Chicago" int2:isIdentical="1">
                  <int2:citationText>“Do virtual influencers really influence consumers’ purchase intentions?” n.d., https://archives.marketing-trends-congress.com/2025/pages/PDF/061.pdf.</int2:citationText>
                </int2:suggestion>
              </int2:suggestions>
            </int2:source>
            <int2:source int2:sourceType="Online" int2:sourceTitle="Journal Website" int2:sourceUrl="https://mysitasi.mohe.gov.my/journal-website/get-meta-article?artId=b5688114-611a-11ef-a699-005056a6a970&amp;formatted=true" int2:sourceSnippet="Virtual influencers’ attractiveness effect on purchase intention: A moderated mediation model of the Product–Endorser fit with the brand. Computers in Human Behavior, 143, 107703.">
              <int2:suggestions int2:citationType="Inline">
                <int2:suggestion int2:citationStyle="Mla" int2:isIdentical="1">
                  <int2:citationText>(“Journal Website”)</int2:citationText>
                </int2:suggestion>
                <int2:suggestion int2:citationStyle="Apa" int2:isIdentical="1">
                  <int2:citationText>(“Journal Website”)</int2:citationText>
                </int2:suggestion>
                <int2:suggestion int2:citationStyle="Chicago" int2:isIdentical="1">
                  <int2:citationText>(“Journal Website”)</int2:citationText>
                </int2:suggestion>
              </int2:suggestions>
              <int2:suggestions int2:citationType="Full">
                <int2:suggestion int2:citationStyle="Mla" int2:isIdentical="1">
                  <int2:citationText>&lt;i&gt;Journal Website&lt;/i&gt;, https://mysitasi.mohe.gov.my/journal-website/get-meta-article?artId=b5688114-611a-11ef-a699-005056a6a970&amp;formatted=true.</int2:citationText>
                </int2:suggestion>
                <int2:suggestion int2:citationStyle="Apa" int2:isIdentical="1">
                  <int2:citationText>&lt;i&gt;Journal Website&lt;/i&gt;. (n.d.). Retrieved from https://mysitasi.mohe.gov.my/journal-website/get-meta-article?artId=b5688114-611a-11ef-a699-005056a6a970&amp;formatted=true</int2:citationText>
                </int2:suggestion>
                <int2:suggestion int2:citationStyle="Chicago" int2:isIdentical="1">
                  <int2:citationText>“Journal Website” n.d., https://mysitasi.mohe.gov.my/journal-website/get-meta-article?artId=b5688114-611a-11ef-a699-005056a6a970&amp;formatted=true.</int2:citationText>
                </int2:suggestion>
              </int2:suggestions>
            </int2:source>
            <int2:source int2:sourceType="Online" int2:sourceTitle="Virtual influencers’ attractiveness effect on purchase intention: A ..." int2:sourceUrl="https://www.researchgate.net/publication/368477988_Virtual_influencers'_attractiveness_effect_on_purchase_intention_A_moderated_mediation_model_of_the_Product-Endorser_fit_with_the_brand" int2:sourceSnippet="Request PDF | Virtual influencers’ attractiveness effect on purchase intention: A moderated mediation model of the Product–Endorser fit with the brand | The fourth industrial revolution has ...">
              <int2:suggestions int2:citationType="Inline">
                <int2:suggestion int2:citationStyle="Mla" int2:isIdentical="0">
                  <int2:citationText>(“Virtual influencers’ attractiveness effect on purchase intention: A ...”)</int2:citationText>
                </int2:suggestion>
                <int2:suggestion int2:citationStyle="Apa" int2:isIdentical="0">
                  <int2:citationText>(“Virtual influencers’ attractiveness effect on purchase intention: A ...”)</int2:citationText>
                </int2:suggestion>
                <int2:suggestion int2:citationStyle="Chicago" int2:isIdentical="0">
                  <int2:citationText>(“Virtual influencers’ attractiveness effect on purchase intention: A ...”)</int2:citationText>
                </int2:suggestion>
              </int2:suggestions>
              <int2:suggestions int2:citationType="Full">
                <int2:suggestion int2:citationStyle="Mla" int2:isIdentical="0">
                  <int2:citationText>&lt;i&gt;Virtual influencers’ attractiveness effect on purchase intention: A ...&lt;/i&gt;, https://www.researchgate.net/publication/368477988_Virtual_influencers'_attractiveness_effect_on_purchase_intention_A_moderated_mediation_model_of_the_Product-Endorser_fit_with_the_brand.</int2:citationText>
                </int2:suggestion>
                <int2:suggestion int2:citationStyle="Apa" int2:isIdentical="0">
                  <int2:citationText>&lt;i&gt;Virtual influencers’ attractiveness effect on purchase intention: A ...&lt;/i&gt;. (n.d.). Retrieved from https://www.researchgate.net/publication/368477988_Virtual_influencers'_attractiveness_effect_on_purchase_intention_A_moderated_mediation_model_of_the_Product-Endorser_fit_with_the_brand</int2:citationText>
                </int2:suggestion>
                <int2:suggestion int2:citationStyle="Chicago" int2:isIdentical="0">
                  <int2:citationText>“Virtual influencers’ attractiveness effect on purchase intention: A ...” n.d., https://www.researchgate.net/publication/368477988_Virtual_influencers'_attractiveness_effect_on_purchase_intention_A_moderated_mediation_model_of_the_Product-Endorser_fit_with_the_brand.</int2:citationText>
                </int2:suggestion>
              </int2:suggestions>
            </int2:source>
          </int2:similarityCritique>
        </oel:ext>
      </int2:extLst>
    </int2:bookmark>
    <int2:bookmark int2:bookmarkName="_Int_mVcZBEVN" int2:invalidationBookmarkName="" int2:hashCode="uwGEwnGmjNGcOf" int2:id="m6UWAK5r">
      <int2:extLst>
        <oel:ext uri="426473B9-03D8-482F-96C9-C2C85392BACA">
          <int2:similarityCritique int2:version="1" int2:context="The rosy world of influencer marketing? Its bright and dark sides, and future research recommendations.">
            <int2:source int2:sourceType="Online" int2:sourceTitle="How, why, and when disclosure type matters for influencer marketing" int2:sourceUrl="https://www.sciencedirect.com/science/article/abs/pii/S0167811621000732" int2:sourceSnippet="The rosy world of influencer marketing? Its bright and dark sides, and future research recommendations 2023, International Journal of Advertising View all citing articles on Scopus View full text">
              <int2:suggestions int2:citationType="Inline">
                <int2:suggestion int2:citationStyle="Mla" int2:isIdentical="0">
                  <int2:citationText>(“How, why, and when disclosure type matters for influencer marketing”)</int2:citationText>
                </int2:suggestion>
                <int2:suggestion int2:citationStyle="Apa" int2:isIdentical="0">
                  <int2:citationText>(“How, why, and when disclosure type matters for influencer marketing”)</int2:citationText>
                </int2:suggestion>
                <int2:suggestion int2:citationStyle="Chicago" int2:isIdentical="0">
                  <int2:citationText>(“How, why, and when disclosure type matters for influencer marketing”)</int2:citationText>
                </int2:suggestion>
              </int2:suggestions>
              <int2:suggestions int2:citationType="Full">
                <int2:suggestion int2:citationStyle="Mla" int2:isIdentical="0">
                  <int2:citationText>&lt;i&gt;How, why, and when disclosure type matters for influencer marketing&lt;/i&gt;, https://www.sciencedirect.com/science/article/abs/pii/S0167811621000732.</int2:citationText>
                </int2:suggestion>
                <int2:suggestion int2:citationStyle="Apa" int2:isIdentical="0">
                  <int2:citationText>&lt;i&gt;How, why, and when disclosure type matters for influencer marketing&lt;/i&gt;. (n.d.). Retrieved from https://www.sciencedirect.com/science/article/abs/pii/S0167811621000732</int2:citationText>
                </int2:suggestion>
                <int2:suggestion int2:citationStyle="Chicago" int2:isIdentical="0">
                  <int2:citationText>“How, why, and when disclosure type matters for influencer marketing” n.d., https://www.sciencedirect.com/science/article/abs/pii/S0167811621000732.</int2:citationText>
                </int2:suggestion>
              </int2:suggestions>
            </int2:source>
            <int2:source int2:sourceType="Online" int2:sourceTitle="The rosy world of influencer marketing? - EconBiz" int2:sourceUrl="https://www.econbiz.de/Record/the-rosy-world-of-influencer-marketing-its-bright-and-dark-sides-and-future-research-recommendations-hudders-liselot/10014233939" int2:sourceSnippet="The rosy world of influencer marketing? : its bright and dark sides, and future research recommendations">
              <int2:suggestions int2:citationType="Inline">
                <int2:suggestion int2:citationStyle="Mla" int2:isIdentical="0">
                  <int2:citationText>(“The rosy world of influencer marketing? - EconBiz”)</int2:citationText>
                </int2:suggestion>
                <int2:suggestion int2:citationStyle="Apa" int2:isIdentical="0">
                  <int2:citationText>(“The rosy world of influencer marketing? - EconBiz”)</int2:citationText>
                </int2:suggestion>
                <int2:suggestion int2:citationStyle="Chicago" int2:isIdentical="0">
                  <int2:citationText>(“The rosy world of influencer marketing? - EconBiz”)</int2:citationText>
                </int2:suggestion>
              </int2:suggestions>
              <int2:suggestions int2:citationType="Full">
                <int2:suggestion int2:citationStyle="Mla" int2:isIdentical="0">
                  <int2:citationText>&lt;i&gt;The rosy world of influencer marketing? - EconBiz&lt;/i&gt;, https://www.econbiz.de/Record/the-rosy-world-of-influencer-marketing-its-bright-and-dark-sides-and-future-research-recommendations-hudders-liselot/10014233939.</int2:citationText>
                </int2:suggestion>
                <int2:suggestion int2:citationStyle="Apa" int2:isIdentical="0">
                  <int2:citationText>&lt;i&gt;The rosy world of influencer marketing? - EconBiz&lt;/i&gt;. (n.d.). Retrieved from https://www.econbiz.de/Record/the-rosy-world-of-influencer-marketing-its-bright-and-dark-sides-and-future-research-recommendations-hudders-liselot/10014233939</int2:citationText>
                </int2:suggestion>
                <int2:suggestion int2:citationStyle="Chicago" int2:isIdentical="0">
                  <int2:citationText>“The rosy world of influencer marketing? - EconBiz” n.d., https://www.econbiz.de/Record/the-rosy-world-of-influencer-marketing-its-bright-and-dark-sides-and-future-research-recommendations-hudders-liselot/10014233939.</int2:citationText>
                </int2:suggestion>
              </int2:suggestions>
            </int2:source>
            <int2:source int2:sourceType="Online" int2:sourceTitle="International Journal of Advertising: Vol 42, No 1" int2:sourceUrl="https://www.tandfonline.com/toc/rina20/42/1" int2:sourceSnippet="The rosy world of influencer marketing? Its bright and dark sides, and future research recommendations">
              <int2:suggestions int2:citationType="Inline">
                <int2:suggestion int2:citationStyle="Mla" int2:isIdentical="0">
                  <int2:citationText>(“International Journal of Advertising: Vol 42, No 1”)</int2:citationText>
                </int2:suggestion>
                <int2:suggestion int2:citationStyle="Apa" int2:isIdentical="0">
                  <int2:citationText>(“International Journal of Advertising: Vol 42, No 1”)</int2:citationText>
                </int2:suggestion>
                <int2:suggestion int2:citationStyle="Chicago" int2:isIdentical="0">
                  <int2:citationText>(“International Journal of Advertising: Vol 42, No 1”)</int2:citationText>
                </int2:suggestion>
              </int2:suggestions>
              <int2:suggestions int2:citationType="Full">
                <int2:suggestion int2:citationStyle="Mla" int2:isIdentical="0">
                  <int2:citationText>&lt;i&gt;International Journal of Advertising: Vol 42, No 1&lt;/i&gt;, https://www.tandfonline.com/toc/rina20/42/1.</int2:citationText>
                </int2:suggestion>
                <int2:suggestion int2:citationStyle="Apa" int2:isIdentical="0">
                  <int2:citationText>&lt;i&gt;International Journal of Advertising: Vol 42, No 1&lt;/i&gt;. (n.d.). Retrieved from https://www.tandfonline.com/toc/rina20/42/1</int2:citationText>
                </int2:suggestion>
                <int2:suggestion int2:citationStyle="Chicago" int2:isIdentical="0">
                  <int2:citationText>“International Journal of Advertising: Vol 42, No 1” n.d., https://www.tandfonline.com/toc/rina20/42/1.</int2:citationText>
                </int2:suggestion>
              </int2:suggestions>
            </int2:source>
          </int2:similarityCritique>
        </oel:ext>
      </int2:extLst>
    </int2:bookmark>
    <int2:bookmark int2:bookmarkName="_Int_SKjaL6Z5" int2:invalidationBookmarkName="" int2:hashCode="fU4t3LQQ4/T+69" int2:id="FIRLPp4S">
      <int2:extLst>
        <oel:ext uri="426473B9-03D8-482F-96C9-C2C85392BACA">
          <int2:similarityCritique int2:version="1" int2:context="Strategic CSR‐brand fit and customers’ brand passion: Theoretical extension and analysis.">
            <int2:source int2:sourceType="Online" int2:sourceTitle="Sci-Hub | Strategic CSR‐brand fit and customers’ brand passion ..." int2:sourceUrl="https://sci-hub.st/10.1002/mar.21464" int2:sourceSnippet="Gilal, F. G., Paul, J., Gilal, N. G., &amp; Gilal, R. G. (2021). Strategic CSR‐brand fit and customers’ brand passion: Theoretical extension and analysis. Psychology ...">
              <int2:suggestions int2:citationType="Inline">
                <int2:suggestion int2:citationStyle="Mla" int2:isIdentical="1">
                  <int2:citationText>(“Sci-Hub | Strategic CSR‐brand fit and customers’ brand passion ...”)</int2:citationText>
                </int2:suggestion>
                <int2:suggestion int2:citationStyle="Apa" int2:isIdentical="1">
                  <int2:citationText>(“Sci-Hub | Strategic CSR‐brand fit and customers’ brand passion ...”)</int2:citationText>
                </int2:suggestion>
                <int2:suggestion int2:citationStyle="Chicago" int2:isIdentical="1">
                  <int2:citationText>(“Sci-Hub | Strategic CSR‐brand fit and customers’ brand passion ...”)</int2:citationText>
                </int2:suggestion>
              </int2:suggestions>
              <int2:suggestions int2:citationType="Full">
                <int2:suggestion int2:citationStyle="Mla" int2:isIdentical="1">
                  <int2:citationText>&lt;i&gt;Sci-Hub | Strategic CSR‐brand fit and customers’ brand passion ...&lt;/i&gt;, https://sci-hub.st/10.1002/mar.21464.</int2:citationText>
                </int2:suggestion>
                <int2:suggestion int2:citationStyle="Apa" int2:isIdentical="1">
                  <int2:citationText>&lt;i&gt;Sci-Hub | Strategic CSR‐brand fit and customers’ brand passion ...&lt;/i&gt;. (n.d.). Retrieved from https://sci-hub.st/10.1002/mar.21464</int2:citationText>
                </int2:suggestion>
                <int2:suggestion int2:citationStyle="Chicago" int2:isIdentical="1">
                  <int2:citationText>“Sci-Hub | Strategic CSR‐brand fit and customers’ brand passion ...” n.d., https://sci-hub.st/10.1002/mar.21464.</int2:citationText>
                </int2:suggestion>
              </int2:suggestions>
            </int2:source>
            <int2:source int2:sourceType="Online" int2:sourceTitle="Strategic CSR‐brand fit and customers’ brand passion: Theoretical ..." int2:sourceUrl="https://onlinelibrary.wiley.com/doi/full/10.1002/mar.21464" int2:sourceSnippet="Prior research in the brand management realm has broadly captured passion for a brand through brand‐related factors. However, to the authors’ knowledge, how the fit between a brand and its corporate ...">
              <int2:suggestions int2:citationType="Inline">
                <int2:suggestion int2:citationStyle="Mla" int2:isIdentical="0">
                  <int2:citationText>(“Strategic CSR‐brand fit and customers’ brand passion: Theoretical ...”)</int2:citationText>
                </int2:suggestion>
                <int2:suggestion int2:citationStyle="Apa" int2:isIdentical="0">
                  <int2:citationText>(“Strategic CSR‐brand fit and customers’ brand passion: Theoretical ...”)</int2:citationText>
                </int2:suggestion>
                <int2:suggestion int2:citationStyle="Chicago" int2:isIdentical="0">
                  <int2:citationText>(“Strategic CSR‐brand fit and customers’ brand passion: Theoretical ...”)</int2:citationText>
                </int2:suggestion>
              </int2:suggestions>
              <int2:suggestions int2:citationType="Full">
                <int2:suggestion int2:citationStyle="Mla" int2:isIdentical="0">
                  <int2:citationText>&lt;i&gt;Strategic CSR‐brand fit and customers’ brand passion: Theoretical ...&lt;/i&gt;, https://onlinelibrary.wiley.com/doi/full/10.1002/mar.21464.</int2:citationText>
                </int2:suggestion>
                <int2:suggestion int2:citationStyle="Apa" int2:isIdentical="0">
                  <int2:citationText>&lt;i&gt;Strategic CSR‐brand fit and customers’ brand passion: Theoretical ...&lt;/i&gt;. (n.d.). Retrieved from https://onlinelibrary.wiley.com/doi/full/10.1002/mar.21464</int2:citationText>
                </int2:suggestion>
                <int2:suggestion int2:citationStyle="Chicago" int2:isIdentical="0">
                  <int2:citationText>“Strategic CSR‐brand fit and customers’ brand passion: Theoretical ...” n.d., https://onlinelibrary.wiley.com/doi/full/10.1002/mar.21464.</int2:citationText>
                </int2:suggestion>
              </int2:suggestions>
            </int2:source>
            <int2:source int2:sourceType="Online" int2:sourceTitle="H2.2 Strategic CSR-brand Fit and Customers’ Brand Passion- Theoretical ..." int2:sourceUrl="https://www.scribd.com/document/931773868/H2-2-Strategic-CSR-brand-Fit-and-Customers-Brand-Passion-Theoretical-Extension-and-Analysis" int2:sourceSnippet="This research article explores the relationship between strategic CSR-brand fit and customers' brand passion, proposing that a good fit between a brand's CSR activities and its image can enhance customers' satisfaction of basic psychological needs (autonomy, competence, and relatedness). The study hypothesizes that customer-company identification (CCI) moderates this relationship, influencing ...">
              <int2:suggestions int2:citationType="Inline">
                <int2:suggestion int2:citationStyle="Mla" int2:isIdentical="0">
                  <int2:citationText>(“H2.2 Strategic CSR-brand Fit and Customers’ Brand Passion- Theoretical ...”)</int2:citationText>
                </int2:suggestion>
                <int2:suggestion int2:citationStyle="Apa" int2:isIdentical="0">
                  <int2:citationText>(“H2.2 Strategic CSR-brand Fit and Customers’ Brand Passion- Theoretical ...”)</int2:citationText>
                </int2:suggestion>
                <int2:suggestion int2:citationStyle="Chicago" int2:isIdentical="0">
                  <int2:citationText>(“H2.2 Strategic CSR-brand Fit and Customers’ Brand Passion- Theoretical ...”)</int2:citationText>
                </int2:suggestion>
              </int2:suggestions>
              <int2:suggestions int2:citationType="Full">
                <int2:suggestion int2:citationStyle="Mla" int2:isIdentical="0">
                  <int2:citationText>&lt;i&gt;H2.2 Strategic CSR-brand Fit and Customers’ Brand Passion- Theoretical ...&lt;/i&gt;, https://www.scribd.com/document/931773868/H2-2-Strategic-CSR-brand-Fit-and-Customers-Brand-Passion-Theoretical-Extension-and-Analysis.</int2:citationText>
                </int2:suggestion>
                <int2:suggestion int2:citationStyle="Apa" int2:isIdentical="0">
                  <int2:citationText>&lt;i&gt;H2.2 Strategic CSR-brand Fit and Customers’ Brand Passion- Theoretical ...&lt;/i&gt;. (n.d.). Retrieved from https://www.scribd.com/document/931773868/H2-2-Strategic-CSR-brand-Fit-and-Customers-Brand-Passion-Theoretical-Extension-and-Analysis</int2:citationText>
                </int2:suggestion>
                <int2:suggestion int2:citationStyle="Chicago" int2:isIdentical="0">
                  <int2:citationText>“H2.2 Strategic CSR-brand Fit and Customers’ Brand Passion- Theoretical ...” n.d., https://www.scribd.com/document/931773868/H2-2-Strategic-CSR-brand-Fit-and-Customers-Brand-Passion-Theoretical-Extension-and-Analysis.</int2:citationText>
                </int2:suggestion>
              </int2:suggestions>
            </int2:source>
          </int2:similarityCritique>
        </oel:ext>
      </int2:extLst>
    </int2:bookmark>
    <int2:bookmark int2:bookmarkName="_Int_SEY3nWuo" int2:invalidationBookmarkName="" int2:hashCode="RoHRJMxsS3O6q/" int2:id="dsrSbwY8">
      <int2:state int2:type="style" int2:value="Rejected"/>
    </int2:bookmark>
    <int2:bookmark int2:bookmarkName="_Int_BQADYJoo" int2:invalidationBookmarkName="" int2:hashCode="TJqKKD8CyIWf9G" int2:id="tAodkCE7">
      <int2:state int2:type="style" int2:value="Rejected"/>
    </int2:bookmark>
    <int2:bookmark int2:bookmarkName="_Int_gX1mwoxB" int2:invalidationBookmarkName="" int2:hashCode="SPW0sFXDTAtd5h" int2:id="hks3waBU">
      <int2:state int2:type="style" int2:value="Rejected"/>
    </int2:bookmark>
    <int2:bookmark int2:bookmarkName="_Int_IlPxDhj3" int2:invalidationBookmarkName="" int2:hashCode="Xnps21EGFA8yLr" int2:id="J6GdIWqK">
      <int2:state int2:type="gram" int2:value="Rejected"/>
    </int2:bookmark>
    <int2:bookmark int2:bookmarkName="_Int_7Jqf44l8" int2:invalidationBookmarkName="" int2:hashCode="h4acrzIzNdTGMd" int2:id="FD4NIA3H">
      <int2:state int2:type="style" int2:value="Rejected"/>
    </int2:bookmark>
    <int2:bookmark int2:bookmarkName="_Int_JCVWC9ZY" int2:invalidationBookmarkName="" int2:hashCode="IRGPBrNkpeQImc" int2:id="GgQHHCtV">
      <int2:state int2:type="style" int2:value="Rejected"/>
    </int2:bookmark>
    <int2:bookmark int2:bookmarkName="_Int_zB9XEVvN" int2:invalidationBookmarkName="" int2:hashCode="W09G8WsyRy5gmf" int2:id="gCIzZMmZ">
      <int2:state int2:type="style" int2:value="Rejected"/>
    </int2:bookmark>
    <int2:bookmark int2:bookmarkName="_Int_Pku3m3Pj" int2:invalidationBookmarkName="" int2:hashCode="qy5W4aGcT+Twor" int2:id="eNbb3l8r">
      <int2:state int2:type="gram" int2:value="Rejected"/>
    </int2:bookmark>
    <int2:entireDocument int2:id="xl7CTsnc">
      <int2:extLst>
        <oel:ext uri="E302BA01-7950-474C-9AD3-286E660C40A8">
          <int2:similaritySummary int2:version="1" int2:runId="1764773795617" int2:tilesCheckedInThisRun="130" int2:totalNumOfTiles="130" int2:similarityAnnotationCount="7" int2:numWords="2804" int2:numFlaggedWords="100"/>
        </oel:ext>
      </int2:extLst>
    </int2:entireDocument>
  </int2:observations>
  <int2:intelligenceSettings/>
  <int2:onDemandWorkflows>
    <int2:onDemandWorkflow int2:type="SimilarityCheck" int2:paragraphVersions="175837E0-77777777 587C2E26-77777777 2C89B6A3-77777777 6DF4F801-77777777 1A413AE8-77777777 14063309-77777777 62200F0F-77777777 152E72D3-4CE0AB7F 31F7C87E-77777777 09D35A53-048A3CB7 0C3CDFBF-3043C0F0 166061B4-32CDE5D7 0A90FC87-2DCC5FD8 336410F4-78FB5D3D 20EB3F94-77777777 19E9A69C-77777777 0737F12D-77777777 190359ED-77777777 7BF2C98F-77777777 2C2B6704-411EEBF7 181BC5DE-77777777 2C30A05A-77777777 61159558-6483B7D7 140F40D7-77777777 283732DA-77777777 68A69841-77777777 5A2BE541-77777777 6106E12D-77777777 5FF97122-77777777 7F7613DE-77777777 6FE528C7-77777777 455A4152-77777777 3288B757-77777777 41EE4232-77777777 6C6E5DD7-77777777 6112ED9A-77777777 2E320763-77777777 50521DA8-77777777 794894D0-77777777 7081E725-77777777 428D72BF-77777777 4777F06A-77777777 5F4EE2FB-77777777 7066942B-77777777 2A4F1F6C-77777777 387537FE-77777777 03F1E93D-77777777 728D7417-77777777 37AB99A1-77777777 4D319851-77777777 02AD4BAC-77777777 4D3CBCB5-77777777 2E204094-77777777 265A298F-77777777 6BF92AD6-77777777 50ED566B-77777777 3C191852-77777777 29C6C646-77777777 49B14605-77777777 30D7F872-77777777 686303F4-77777777 399B9FFA-77777777 225508B9-77777777 333C5EF3-77777777 2E135D88-77777777 37F7E84C-77777777 3C9786CC-77777777 1C1B1C20-77777777 5712AD33-77777777 028B5280-77777777 35E8AB3A-77777777 39FDA8CA-77777777 53411A42-77777777 03993DC2-77777777 28E2DE8B-77777777 228054A3-77777777 303BB866-77777777 7E1DE9F5-77777777 5CA55217-12F2E81C 4D4B2062-77777777 56263C3F-77777777 13E22544-77777777 65BC5627-77777777 0541F5B5-77777777 4E7BC492-77777777 7D30E822-77777777 58464B0C-77777777 1BB9FE60-77777777 49607BBF-77777777 1578242F-77777777 3D10D1BA-77777777 494A9E51-77777777 4EA869C8-77777777 2DEF0E20-77777777 46FDADC1-77777777 0CFF8D93-77777777 42E6E651-77777777 2F1E87D2-77777777 414D4753-77777777 4CB6124B-2E308421 73D66073-77777777 7FE8AA99-5614B7A7 1BE5AA3E-019CC585 03923AA8-2C45A1C9 1BE0ED6A-69CC78CF 1F00BFB2-247D7C46 7AC6CE60-5A70D744 631363BD-3144F5E6 79E629B7-77777777 0DDB4C71-234F973A 31104160-0C23D268 57A8CDCD-46F64C06 01EC07B8-77777777 56F0D3F1-77777777 48D6ACBA-77777777 6FFFA3EF-023F135E 3D41016F-726B8737 222F3A80-77777777 3B48C99E-06A38D29 6CCC1E75-77777777 6DB95F1E-77777777 7B830266-77777777 6BFFF0AC-77777777 54C0ECCC-77777777 084920C2-5FB2A5CD 787A735D-41B7F40E 0CA89C2B-77777777 3B7BC7F5-77777777 16B2CD89-77777777 1487B3CA-77777777 35090C26-77777777 3723D763-77777777 750AB2AD-77777777 36757C27-77777777 5428ADD2-77777777 37A14055-77777777 402DDE10-77777777 3AACD5D8-77777777 139484A1-77777777 43B0E111-51FF0BD2 407550C1-77777777 6FA7D14E-77777777 14158B55-77777777 198F083C-77777777 1F3B9CCC-77777777 4CFAFE06-77777777 53F003B2-77777777 39CAA380-77777777 2DEF2531-77777777 4A728B69-77777777 275B2758-77777777 57637F9F-77777777 6F011988-00DDC88D 183D69F3-7703B63A 0716465A-77777777 7C95B193-72DE57C0 15CA4E2A-381B51DB 0D255B2E-00C0AF18 6D27B6D8-77777777 279E7315-37788C5F 04B1B4CA-77777777 307159CA-77777777 5CA8EDA5-77777777 57B1CA87-239DAE35 5AB372FC-16E30DAB 314F1480-77777777 41D23C01-77777777 3954D379-77777777 06418C06-0D1DE9C3 4009B5FC-77777777 08FDF924-7D7B1C05 5421B35A-46313162 1E05F035-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90D9C"/>
    <w:multiLevelType w:val="hybridMultilevel"/>
    <w:tmpl w:val="811EFD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C8F7A14"/>
    <w:multiLevelType w:val="multilevel"/>
    <w:tmpl w:val="2AA08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7A7A37"/>
    <w:multiLevelType w:val="multilevel"/>
    <w:tmpl w:val="B5368D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D67689"/>
    <w:multiLevelType w:val="multilevel"/>
    <w:tmpl w:val="5B10FB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DA518C"/>
    <w:multiLevelType w:val="multilevel"/>
    <w:tmpl w:val="6D8E6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9656D7D"/>
    <w:multiLevelType w:val="multilevel"/>
    <w:tmpl w:val="6518E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5F5CB3"/>
    <w:multiLevelType w:val="multilevel"/>
    <w:tmpl w:val="204C4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A917101"/>
    <w:multiLevelType w:val="hybridMultilevel"/>
    <w:tmpl w:val="F0A486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ECD614C"/>
    <w:multiLevelType w:val="multilevel"/>
    <w:tmpl w:val="B35680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61F1FE1"/>
    <w:multiLevelType w:val="multilevel"/>
    <w:tmpl w:val="891A26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35A3EAE"/>
    <w:multiLevelType w:val="multilevel"/>
    <w:tmpl w:val="8E829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6B13371"/>
    <w:multiLevelType w:val="multilevel"/>
    <w:tmpl w:val="78525A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A6E18B8"/>
    <w:multiLevelType w:val="hybridMultilevel"/>
    <w:tmpl w:val="E50EFA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362468">
    <w:abstractNumId w:val="9"/>
  </w:num>
  <w:num w:numId="2" w16cid:durableId="65996161">
    <w:abstractNumId w:val="3"/>
  </w:num>
  <w:num w:numId="3" w16cid:durableId="69740380">
    <w:abstractNumId w:val="4"/>
  </w:num>
  <w:num w:numId="4" w16cid:durableId="662389959">
    <w:abstractNumId w:val="6"/>
  </w:num>
  <w:num w:numId="5" w16cid:durableId="1933321308">
    <w:abstractNumId w:val="2"/>
  </w:num>
  <w:num w:numId="6" w16cid:durableId="103421665">
    <w:abstractNumId w:val="8"/>
  </w:num>
  <w:num w:numId="7" w16cid:durableId="1953315684">
    <w:abstractNumId w:val="1"/>
  </w:num>
  <w:num w:numId="8" w16cid:durableId="1835998555">
    <w:abstractNumId w:val="10"/>
  </w:num>
  <w:num w:numId="9" w16cid:durableId="550381068">
    <w:abstractNumId w:val="5"/>
  </w:num>
  <w:num w:numId="10" w16cid:durableId="506597178">
    <w:abstractNumId w:val="11"/>
  </w:num>
  <w:num w:numId="11" w16cid:durableId="1597253093">
    <w:abstractNumId w:val="12"/>
  </w:num>
  <w:num w:numId="12" w16cid:durableId="1164005459">
    <w:abstractNumId w:val="7"/>
  </w:num>
  <w:num w:numId="13" w16cid:durableId="1899709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A8A"/>
    <w:rsid w:val="00000000"/>
    <w:rsid w:val="00042E85"/>
    <w:rsid w:val="000A0EF7"/>
    <w:rsid w:val="000D33D6"/>
    <w:rsid w:val="001C4E85"/>
    <w:rsid w:val="001D7B0F"/>
    <w:rsid w:val="00389C3A"/>
    <w:rsid w:val="003A1B0E"/>
    <w:rsid w:val="003A2458"/>
    <w:rsid w:val="004852E2"/>
    <w:rsid w:val="00521B6D"/>
    <w:rsid w:val="00544A2F"/>
    <w:rsid w:val="005B7B91"/>
    <w:rsid w:val="0080583A"/>
    <w:rsid w:val="00973B85"/>
    <w:rsid w:val="00AA6A8A"/>
    <w:rsid w:val="00C94008"/>
    <w:rsid w:val="00EA367F"/>
    <w:rsid w:val="00EA7FC8"/>
    <w:rsid w:val="00F33336"/>
    <w:rsid w:val="09E2D6ED"/>
    <w:rsid w:val="12E20A5F"/>
    <w:rsid w:val="1482A54B"/>
    <w:rsid w:val="16C65FDA"/>
    <w:rsid w:val="18E78F38"/>
    <w:rsid w:val="1943CDBD"/>
    <w:rsid w:val="19692CFE"/>
    <w:rsid w:val="20104907"/>
    <w:rsid w:val="2632ABC7"/>
    <w:rsid w:val="27AE53C9"/>
    <w:rsid w:val="312D6112"/>
    <w:rsid w:val="323A06E7"/>
    <w:rsid w:val="3291A2B8"/>
    <w:rsid w:val="338F8747"/>
    <w:rsid w:val="343ECB72"/>
    <w:rsid w:val="359883F4"/>
    <w:rsid w:val="38396A71"/>
    <w:rsid w:val="4A0B88A1"/>
    <w:rsid w:val="52FCDFDE"/>
    <w:rsid w:val="5B4F82FB"/>
    <w:rsid w:val="5C4C7F06"/>
    <w:rsid w:val="5F21AA68"/>
    <w:rsid w:val="610722CA"/>
    <w:rsid w:val="638FD1E9"/>
    <w:rsid w:val="659BB3BE"/>
    <w:rsid w:val="69DDAC73"/>
    <w:rsid w:val="6DE96E73"/>
    <w:rsid w:val="6F215C9B"/>
    <w:rsid w:val="7069857E"/>
    <w:rsid w:val="71CF44E9"/>
    <w:rsid w:val="7842C46A"/>
    <w:rsid w:val="79CC66C2"/>
    <w:rsid w:val="7B9F6663"/>
    <w:rsid w:val="7D62DE6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CA3674"/>
  <w15:docId w15:val="{36EFCB25-DF79-4B39-9DAE-35710DA8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A0EF7"/>
    <w:pPr>
      <w:ind w:left="720"/>
      <w:contextualSpacing/>
    </w:pPr>
  </w:style>
  <w:style w:type="paragraph" w:styleId="Header">
    <w:name w:val="header"/>
    <w:basedOn w:val="Normal"/>
    <w:link w:val="HeaderChar"/>
    <w:uiPriority w:val="99"/>
    <w:unhideWhenUsed/>
    <w:rsid w:val="003A2458"/>
    <w:pPr>
      <w:tabs>
        <w:tab w:val="center" w:pos="4513"/>
        <w:tab w:val="right" w:pos="9026"/>
      </w:tabs>
      <w:spacing w:line="240" w:lineRule="auto"/>
    </w:pPr>
  </w:style>
  <w:style w:type="character" w:styleId="HeaderChar" w:customStyle="1">
    <w:name w:val="Header Char"/>
    <w:basedOn w:val="DefaultParagraphFont"/>
    <w:link w:val="Header"/>
    <w:uiPriority w:val="99"/>
    <w:rsid w:val="003A2458"/>
  </w:style>
  <w:style w:type="paragraph" w:styleId="Footer">
    <w:name w:val="footer"/>
    <w:basedOn w:val="Normal"/>
    <w:link w:val="FooterChar"/>
    <w:uiPriority w:val="99"/>
    <w:unhideWhenUsed/>
    <w:rsid w:val="003A2458"/>
    <w:pPr>
      <w:tabs>
        <w:tab w:val="center" w:pos="4513"/>
        <w:tab w:val="right" w:pos="9026"/>
      </w:tabs>
      <w:spacing w:line="240" w:lineRule="auto"/>
    </w:pPr>
  </w:style>
  <w:style w:type="character" w:styleId="FooterChar" w:customStyle="1">
    <w:name w:val="Footer Char"/>
    <w:basedOn w:val="DefaultParagraphFont"/>
    <w:link w:val="Footer"/>
    <w:uiPriority w:val="99"/>
    <w:rsid w:val="003A2458"/>
  </w:style>
  <w:style w:type="paragraph" w:styleId="NoSpacing">
    <w:uiPriority w:val="1"/>
    <w:name w:val="No Spacing"/>
    <w:qFormat/>
    <w:rsid w:val="5C4C7F0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image" Target="media/image7.jpeg" Id="rId13" /><Relationship Type="http://schemas.openxmlformats.org/officeDocument/2006/relationships/image" Target="media/image12.png" Id="rId18" /><Relationship Type="http://schemas.openxmlformats.org/officeDocument/2006/relationships/chart" Target="charts/chart1.xml"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jpeg" Id="rId7" /><Relationship Type="http://schemas.openxmlformats.org/officeDocument/2006/relationships/image" Target="media/image6.jpeg" Id="rId12" /><Relationship Type="http://schemas.openxmlformats.org/officeDocument/2006/relationships/image" Target="media/image11.png" Id="rId17" /><Relationship Type="http://schemas.openxmlformats.org/officeDocument/2006/relationships/image" Target="media/image19.emf" Id="rId25"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footer" Target="footer1.xml" Id="rId28" /><Relationship Type="http://schemas.openxmlformats.org/officeDocument/2006/relationships/image" Target="media/image4.jpe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header" Target="header1.xml" Id="rId27" /><Relationship Type="http://schemas.openxmlformats.org/officeDocument/2006/relationships/theme" Target="theme/theme1.xml" Id="rId30" /><Relationship Type="http://schemas.microsoft.com/office/2020/10/relationships/intelligence" Target="intelligence2.xml" Id="Rcb99ffc6309c4095"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rimac\OneDrive\Desktop\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IN"/>
              <a:t>Income Vs Expences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'VitalHxEase Monthly Financial S'!$C$14</c:f>
              <c:strCache>
                <c:ptCount val="1"/>
                <c:pt idx="0">
                  <c:v>Total Income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'VitalHxEase Monthly Financial S'!$D$10:$O$11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'VitalHxEase Monthly Financial S'!$D$14:$O$14</c:f>
              <c:numCache>
                <c:formatCode>#,##0</c:formatCode>
                <c:ptCount val="12"/>
                <c:pt idx="0">
                  <c:v>12300</c:v>
                </c:pt>
                <c:pt idx="1">
                  <c:v>15000</c:v>
                </c:pt>
                <c:pt idx="2">
                  <c:v>16800</c:v>
                </c:pt>
                <c:pt idx="3">
                  <c:v>18900</c:v>
                </c:pt>
                <c:pt idx="4">
                  <c:v>21700</c:v>
                </c:pt>
                <c:pt idx="5">
                  <c:v>23200</c:v>
                </c:pt>
                <c:pt idx="6">
                  <c:v>24600</c:v>
                </c:pt>
                <c:pt idx="7">
                  <c:v>26400</c:v>
                </c:pt>
                <c:pt idx="8">
                  <c:v>28100</c:v>
                </c:pt>
                <c:pt idx="9">
                  <c:v>29400</c:v>
                </c:pt>
                <c:pt idx="10">
                  <c:v>31200</c:v>
                </c:pt>
                <c:pt idx="11">
                  <c:v>33500</c:v>
                </c:pt>
              </c:numCache>
            </c:numRef>
          </c:val>
          <c:extLst>
            <c:ext xmlns:c16="http://schemas.microsoft.com/office/drawing/2014/chart" uri="{C3380CC4-5D6E-409C-BE32-E72D297353CC}">
              <c16:uniqueId val="{00000000-5D01-4702-8F5C-8F557ED31049}"/>
            </c:ext>
          </c:extLst>
        </c:ser>
        <c:ser>
          <c:idx val="1"/>
          <c:order val="1"/>
          <c:tx>
            <c:strRef>
              <c:f>'VitalHxEase Monthly Financial S'!$C$20</c:f>
              <c:strCache>
                <c:ptCount val="1"/>
                <c:pt idx="0">
                  <c:v>Total Expenses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'VitalHxEase Monthly Financial S'!$D$10:$O$11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'VitalHxEase Monthly Financial S'!$D$20:$O$20</c:f>
              <c:numCache>
                <c:formatCode>#,##0</c:formatCode>
                <c:ptCount val="12"/>
                <c:pt idx="0">
                  <c:v>10050</c:v>
                </c:pt>
                <c:pt idx="1">
                  <c:v>10800</c:v>
                </c:pt>
                <c:pt idx="2">
                  <c:v>11550</c:v>
                </c:pt>
                <c:pt idx="3">
                  <c:v>12300</c:v>
                </c:pt>
                <c:pt idx="4">
                  <c:v>13050</c:v>
                </c:pt>
                <c:pt idx="5">
                  <c:v>13800</c:v>
                </c:pt>
                <c:pt idx="6">
                  <c:v>14550</c:v>
                </c:pt>
                <c:pt idx="7">
                  <c:v>15300</c:v>
                </c:pt>
                <c:pt idx="8">
                  <c:v>16050</c:v>
                </c:pt>
                <c:pt idx="9">
                  <c:v>16800</c:v>
                </c:pt>
                <c:pt idx="10">
                  <c:v>17550</c:v>
                </c:pt>
                <c:pt idx="11">
                  <c:v>18300</c:v>
                </c:pt>
              </c:numCache>
            </c:numRef>
          </c:val>
          <c:extLst>
            <c:ext xmlns:c16="http://schemas.microsoft.com/office/drawing/2014/chart" uri="{C3380CC4-5D6E-409C-BE32-E72D297353CC}">
              <c16:uniqueId val="{00000001-5D01-4702-8F5C-8F557ED31049}"/>
            </c:ext>
          </c:extLst>
        </c:ser>
        <c:dLbls>
          <c:dLblPos val="outEnd"/>
          <c:showLegendKey val="0"/>
          <c:showVal val="1"/>
          <c:showCatName val="0"/>
          <c:showSerName val="0"/>
          <c:showPercent val="0"/>
          <c:showBubbleSize val="0"/>
        </c:dLbls>
        <c:gapWidth val="115"/>
        <c:overlap val="-20"/>
        <c:axId val="1026493984"/>
        <c:axId val="1026503104"/>
      </c:barChart>
      <c:catAx>
        <c:axId val="1026493984"/>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503104"/>
        <c:crosses val="autoZero"/>
        <c:auto val="1"/>
        <c:lblAlgn val="ctr"/>
        <c:lblOffset val="100"/>
        <c:noMultiLvlLbl val="0"/>
      </c:catAx>
      <c:valAx>
        <c:axId val="102650310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493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2"/>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Dorina</dc:creator>
  <lastModifiedBy>Dorina Whittingham (2421723)</lastModifiedBy>
  <revision>4</revision>
  <dcterms:created xsi:type="dcterms:W3CDTF">2025-11-05T15:21:00.0000000Z</dcterms:created>
  <dcterms:modified xsi:type="dcterms:W3CDTF">2025-12-03T15:06:18.4189588Z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2947378</vt:lpwstr>
  </property>
  <property fmtid="{D5CDD505-2E9C-101B-9397-08002B2CF9AE}" pid="3" name="NXPowerLiteSettings">
    <vt:lpwstr>C7000400038000</vt:lpwstr>
  </property>
  <property fmtid="{D5CDD505-2E9C-101B-9397-08002B2CF9AE}" pid="4" name="NXPowerLiteVersion">
    <vt:lpwstr>S10.9.4</vt:lpwstr>
  </property>
  <property fmtid="{D5CDD505-2E9C-101B-9397-08002B2CF9AE}" pid="5" name="GrammarlyDocumentId">
    <vt:lpwstr>33a4a9ff-ae80-4823-8e9f-bbd48f68dddc</vt:lpwstr>
  </property>
</Properties>
</file>