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021F" w14:textId="1D6F2C19" w:rsidR="00675C95" w:rsidRPr="00702A75" w:rsidRDefault="004479EE" w:rsidP="004479EE">
      <w:pPr>
        <w:jc w:val="center"/>
        <w:rPr>
          <w:rFonts w:asciiTheme="majorHAnsi" w:hAnsiTheme="majorHAnsi"/>
          <w:b/>
          <w:bCs/>
          <w:sz w:val="52"/>
          <w:szCs w:val="52"/>
          <w:u w:val="single"/>
        </w:rPr>
      </w:pPr>
      <w:r w:rsidRPr="00702A75">
        <w:rPr>
          <w:rFonts w:asciiTheme="majorHAnsi" w:hAnsiTheme="majorHAnsi"/>
          <w:b/>
          <w:bCs/>
          <w:sz w:val="52"/>
          <w:szCs w:val="52"/>
          <w:u w:val="single"/>
        </w:rPr>
        <w:t>Faith Paulett</w:t>
      </w:r>
    </w:p>
    <w:p w14:paraId="668AC193" w14:textId="050AEE65" w:rsidR="004479EE" w:rsidRPr="00702A75" w:rsidRDefault="004479EE" w:rsidP="004479EE">
      <w:pPr>
        <w:jc w:val="center"/>
        <w:rPr>
          <w:rFonts w:asciiTheme="majorHAnsi" w:hAnsiTheme="majorHAnsi"/>
          <w:b/>
          <w:bCs/>
          <w:sz w:val="52"/>
          <w:szCs w:val="52"/>
          <w:u w:val="single"/>
        </w:rPr>
      </w:pPr>
      <w:r w:rsidRPr="00702A75">
        <w:rPr>
          <w:rFonts w:asciiTheme="majorHAnsi" w:hAnsiTheme="majorHAnsi"/>
          <w:b/>
          <w:bCs/>
          <w:sz w:val="52"/>
          <w:szCs w:val="52"/>
          <w:u w:val="single"/>
        </w:rPr>
        <w:t>2322036</w:t>
      </w:r>
    </w:p>
    <w:p w14:paraId="2EC90499" w14:textId="44A0913F" w:rsidR="004479EE" w:rsidRPr="00702A75" w:rsidRDefault="004479EE" w:rsidP="004479EE">
      <w:pPr>
        <w:jc w:val="center"/>
        <w:rPr>
          <w:rFonts w:asciiTheme="majorHAnsi" w:hAnsiTheme="majorHAnsi"/>
          <w:b/>
          <w:bCs/>
          <w:sz w:val="52"/>
          <w:szCs w:val="52"/>
          <w:u w:val="single"/>
        </w:rPr>
      </w:pPr>
      <w:r w:rsidRPr="00702A75">
        <w:rPr>
          <w:rFonts w:asciiTheme="majorHAnsi" w:hAnsiTheme="majorHAnsi"/>
          <w:b/>
          <w:bCs/>
          <w:sz w:val="52"/>
          <w:szCs w:val="52"/>
          <w:u w:val="single"/>
        </w:rPr>
        <w:t>Inclusive education</w:t>
      </w:r>
    </w:p>
    <w:p w14:paraId="5C6DD6FA" w14:textId="07F4DB36" w:rsidR="004479EE" w:rsidRPr="00702A75" w:rsidRDefault="004479EE" w:rsidP="004479EE">
      <w:pPr>
        <w:jc w:val="center"/>
        <w:rPr>
          <w:rFonts w:asciiTheme="majorHAnsi" w:hAnsiTheme="majorHAnsi"/>
          <w:b/>
          <w:bCs/>
          <w:sz w:val="52"/>
          <w:szCs w:val="52"/>
          <w:u w:val="single"/>
        </w:rPr>
      </w:pPr>
      <w:r w:rsidRPr="00702A75">
        <w:rPr>
          <w:rFonts w:asciiTheme="majorHAnsi" w:hAnsiTheme="majorHAnsi"/>
          <w:b/>
          <w:bCs/>
          <w:sz w:val="52"/>
          <w:szCs w:val="52"/>
          <w:u w:val="single"/>
        </w:rPr>
        <w:t>Moving away from the traditional classroom: Outdoor education and learning</w:t>
      </w:r>
    </w:p>
    <w:p w14:paraId="701F8E5D" w14:textId="59040C9F" w:rsidR="004479EE" w:rsidRPr="00702A75" w:rsidRDefault="004479EE" w:rsidP="004479EE">
      <w:pPr>
        <w:jc w:val="center"/>
        <w:rPr>
          <w:rFonts w:asciiTheme="majorHAnsi" w:hAnsiTheme="majorHAnsi"/>
          <w:b/>
          <w:bCs/>
          <w:sz w:val="52"/>
          <w:szCs w:val="52"/>
          <w:u w:val="single"/>
        </w:rPr>
      </w:pPr>
      <w:r w:rsidRPr="00702A75">
        <w:rPr>
          <w:rFonts w:asciiTheme="majorHAnsi" w:hAnsiTheme="majorHAnsi"/>
          <w:b/>
          <w:bCs/>
          <w:sz w:val="52"/>
          <w:szCs w:val="52"/>
          <w:u w:val="single"/>
        </w:rPr>
        <w:t>ECIE6001</w:t>
      </w:r>
    </w:p>
    <w:p w14:paraId="3EA40551" w14:textId="77777777" w:rsidR="004479EE" w:rsidRDefault="004479EE" w:rsidP="004479EE">
      <w:pPr>
        <w:jc w:val="center"/>
        <w:rPr>
          <w:rFonts w:asciiTheme="majorHAnsi" w:hAnsiTheme="majorHAnsi"/>
          <w:sz w:val="52"/>
          <w:szCs w:val="52"/>
        </w:rPr>
      </w:pPr>
    </w:p>
    <w:p w14:paraId="27CD93EC" w14:textId="77777777" w:rsidR="004479EE" w:rsidRDefault="004479EE" w:rsidP="004479EE">
      <w:pPr>
        <w:jc w:val="center"/>
        <w:rPr>
          <w:rFonts w:asciiTheme="majorHAnsi" w:hAnsiTheme="majorHAnsi"/>
          <w:sz w:val="52"/>
          <w:szCs w:val="52"/>
        </w:rPr>
      </w:pPr>
    </w:p>
    <w:p w14:paraId="55FFA7BD" w14:textId="77777777" w:rsidR="004479EE" w:rsidRDefault="004479EE" w:rsidP="004479EE">
      <w:pPr>
        <w:jc w:val="center"/>
        <w:rPr>
          <w:rFonts w:asciiTheme="majorHAnsi" w:hAnsiTheme="majorHAnsi"/>
          <w:sz w:val="52"/>
          <w:szCs w:val="52"/>
        </w:rPr>
      </w:pPr>
    </w:p>
    <w:p w14:paraId="73B32EE2" w14:textId="77777777" w:rsidR="004479EE" w:rsidRDefault="004479EE" w:rsidP="004479EE">
      <w:pPr>
        <w:jc w:val="center"/>
        <w:rPr>
          <w:rFonts w:asciiTheme="majorHAnsi" w:hAnsiTheme="majorHAnsi"/>
          <w:sz w:val="52"/>
          <w:szCs w:val="52"/>
        </w:rPr>
      </w:pPr>
    </w:p>
    <w:p w14:paraId="6179345C" w14:textId="77777777" w:rsidR="004479EE" w:rsidRDefault="004479EE" w:rsidP="004479EE">
      <w:pPr>
        <w:jc w:val="center"/>
        <w:rPr>
          <w:rFonts w:asciiTheme="majorHAnsi" w:hAnsiTheme="majorHAnsi"/>
          <w:sz w:val="52"/>
          <w:szCs w:val="52"/>
        </w:rPr>
      </w:pPr>
    </w:p>
    <w:p w14:paraId="3CC24A9E" w14:textId="77777777" w:rsidR="004479EE" w:rsidRDefault="004479EE" w:rsidP="004479EE">
      <w:pPr>
        <w:jc w:val="center"/>
        <w:rPr>
          <w:rFonts w:asciiTheme="majorHAnsi" w:hAnsiTheme="majorHAnsi"/>
          <w:sz w:val="52"/>
          <w:szCs w:val="52"/>
        </w:rPr>
      </w:pPr>
    </w:p>
    <w:p w14:paraId="3D8D9D9B" w14:textId="77777777" w:rsidR="004479EE" w:rsidRDefault="004479EE" w:rsidP="004479EE">
      <w:pPr>
        <w:jc w:val="center"/>
        <w:rPr>
          <w:rFonts w:asciiTheme="majorHAnsi" w:hAnsiTheme="majorHAnsi"/>
          <w:sz w:val="52"/>
          <w:szCs w:val="52"/>
        </w:rPr>
      </w:pPr>
    </w:p>
    <w:p w14:paraId="53876BC6" w14:textId="77777777" w:rsidR="004479EE" w:rsidRDefault="004479EE" w:rsidP="004479EE">
      <w:pPr>
        <w:jc w:val="center"/>
        <w:rPr>
          <w:rFonts w:asciiTheme="majorHAnsi" w:hAnsiTheme="majorHAnsi"/>
          <w:sz w:val="52"/>
          <w:szCs w:val="52"/>
        </w:rPr>
      </w:pPr>
    </w:p>
    <w:p w14:paraId="2D95AC46" w14:textId="77777777" w:rsidR="004479EE" w:rsidRDefault="004479EE" w:rsidP="004479EE">
      <w:pPr>
        <w:jc w:val="center"/>
        <w:rPr>
          <w:rFonts w:asciiTheme="majorHAnsi" w:hAnsiTheme="majorHAnsi"/>
          <w:sz w:val="52"/>
          <w:szCs w:val="52"/>
        </w:rPr>
      </w:pPr>
    </w:p>
    <w:p w14:paraId="071B99D4" w14:textId="77777777" w:rsidR="004479EE" w:rsidRDefault="004479EE" w:rsidP="004479EE">
      <w:pPr>
        <w:jc w:val="center"/>
        <w:rPr>
          <w:rFonts w:asciiTheme="majorHAnsi" w:hAnsiTheme="majorHAnsi"/>
          <w:sz w:val="52"/>
          <w:szCs w:val="52"/>
        </w:rPr>
      </w:pPr>
    </w:p>
    <w:p w14:paraId="4829D52E" w14:textId="3287B930" w:rsidR="00CA6FEB" w:rsidRDefault="00CA6FEB" w:rsidP="004479EE">
      <w:pPr>
        <w:rPr>
          <w:rFonts w:asciiTheme="majorHAnsi" w:hAnsiTheme="majorHAnsi"/>
          <w:sz w:val="24"/>
          <w:szCs w:val="24"/>
        </w:rPr>
      </w:pPr>
    </w:p>
    <w:p w14:paraId="349A7428" w14:textId="7F36AB18" w:rsidR="00017022" w:rsidRPr="00702A75" w:rsidRDefault="00CA6FEB" w:rsidP="00017022">
      <w:pPr>
        <w:jc w:val="center"/>
        <w:rPr>
          <w:rFonts w:asciiTheme="majorHAnsi" w:hAnsiTheme="majorHAnsi"/>
          <w:b/>
          <w:bCs/>
          <w:sz w:val="32"/>
          <w:szCs w:val="32"/>
          <w:u w:val="single"/>
        </w:rPr>
      </w:pPr>
      <w:r w:rsidRPr="00702A75">
        <w:rPr>
          <w:rFonts w:asciiTheme="majorHAnsi" w:hAnsiTheme="majorHAnsi"/>
          <w:b/>
          <w:bCs/>
          <w:sz w:val="32"/>
          <w:szCs w:val="32"/>
          <w:u w:val="single"/>
        </w:rPr>
        <w:t>Contents page</w:t>
      </w:r>
    </w:p>
    <w:p w14:paraId="0B4C20D6" w14:textId="77777777" w:rsidR="007F2710" w:rsidRPr="00017022" w:rsidRDefault="00CA6FEB" w:rsidP="007F2710">
      <w:pPr>
        <w:ind w:left="2160" w:hanging="2160"/>
        <w:rPr>
          <w:rFonts w:asciiTheme="majorHAnsi" w:hAnsiTheme="majorHAnsi"/>
          <w:sz w:val="32"/>
          <w:szCs w:val="32"/>
        </w:rPr>
      </w:pPr>
      <w:r w:rsidRPr="00017022">
        <w:rPr>
          <w:rFonts w:asciiTheme="majorHAnsi" w:hAnsiTheme="majorHAnsi"/>
          <w:sz w:val="32"/>
          <w:szCs w:val="32"/>
        </w:rPr>
        <w:t>Page 3-5</w:t>
      </w:r>
      <w:r w:rsidRPr="00017022">
        <w:rPr>
          <w:rFonts w:asciiTheme="majorHAnsi" w:hAnsiTheme="majorHAnsi"/>
          <w:sz w:val="32"/>
          <w:szCs w:val="32"/>
        </w:rPr>
        <w:tab/>
      </w:r>
      <w:r w:rsidR="007F2710" w:rsidRPr="00017022">
        <w:rPr>
          <w:rFonts w:asciiTheme="majorHAnsi" w:hAnsiTheme="majorHAnsi"/>
          <w:sz w:val="32"/>
          <w:szCs w:val="32"/>
        </w:rPr>
        <w:t>Essay – Compare and contrast the scope and approach to outdoor provision in two types of setting e.g. early years, primary, secondary, PRU, ALN units, etc</w:t>
      </w:r>
    </w:p>
    <w:p w14:paraId="22187A91" w14:textId="77777777" w:rsidR="007F2710" w:rsidRPr="00017022" w:rsidRDefault="007F2710" w:rsidP="007F2710">
      <w:pPr>
        <w:ind w:left="2160" w:hanging="2160"/>
        <w:rPr>
          <w:rFonts w:asciiTheme="majorHAnsi" w:hAnsiTheme="majorHAnsi"/>
          <w:sz w:val="32"/>
          <w:szCs w:val="32"/>
        </w:rPr>
      </w:pPr>
    </w:p>
    <w:p w14:paraId="75962BC3" w14:textId="3E732C3D" w:rsidR="007F2710" w:rsidRPr="00017022" w:rsidRDefault="007F2710" w:rsidP="007F2710">
      <w:pPr>
        <w:ind w:left="2160" w:hanging="2160"/>
        <w:rPr>
          <w:rFonts w:asciiTheme="majorHAnsi" w:hAnsiTheme="majorHAnsi"/>
          <w:sz w:val="32"/>
          <w:szCs w:val="32"/>
        </w:rPr>
      </w:pPr>
      <w:r w:rsidRPr="00017022">
        <w:rPr>
          <w:rFonts w:asciiTheme="majorHAnsi" w:hAnsiTheme="majorHAnsi"/>
          <w:sz w:val="32"/>
          <w:szCs w:val="32"/>
        </w:rPr>
        <w:t xml:space="preserve">Page 6-7 </w:t>
      </w:r>
      <w:r w:rsidR="00EC2C44" w:rsidRPr="00017022">
        <w:rPr>
          <w:rFonts w:asciiTheme="majorHAnsi" w:hAnsiTheme="majorHAnsi"/>
          <w:sz w:val="32"/>
          <w:szCs w:val="32"/>
        </w:rPr>
        <w:tab/>
        <w:t>Essay Reference list</w:t>
      </w:r>
    </w:p>
    <w:p w14:paraId="1BB2CC23" w14:textId="77777777" w:rsidR="00EC2C44" w:rsidRPr="00017022" w:rsidRDefault="00EC2C44" w:rsidP="007F2710">
      <w:pPr>
        <w:ind w:left="2160" w:hanging="2160"/>
        <w:rPr>
          <w:rFonts w:asciiTheme="majorHAnsi" w:hAnsiTheme="majorHAnsi"/>
          <w:sz w:val="32"/>
          <w:szCs w:val="32"/>
        </w:rPr>
      </w:pPr>
    </w:p>
    <w:p w14:paraId="698FA591" w14:textId="62F78EF0" w:rsidR="007807B7" w:rsidRPr="00017022" w:rsidRDefault="00EC2C44" w:rsidP="007807B7">
      <w:pPr>
        <w:ind w:left="2160" w:hanging="2160"/>
        <w:rPr>
          <w:rFonts w:asciiTheme="majorHAnsi" w:hAnsiTheme="majorHAnsi"/>
          <w:sz w:val="32"/>
          <w:szCs w:val="32"/>
        </w:rPr>
      </w:pPr>
      <w:r w:rsidRPr="00017022">
        <w:rPr>
          <w:rFonts w:asciiTheme="majorHAnsi" w:hAnsiTheme="majorHAnsi"/>
          <w:sz w:val="32"/>
          <w:szCs w:val="32"/>
        </w:rPr>
        <w:t>Page 8</w:t>
      </w:r>
      <w:r w:rsidR="007807B7" w:rsidRPr="00017022">
        <w:rPr>
          <w:rFonts w:asciiTheme="majorHAnsi" w:hAnsiTheme="majorHAnsi"/>
          <w:sz w:val="32"/>
          <w:szCs w:val="32"/>
        </w:rPr>
        <w:tab/>
      </w:r>
      <w:r w:rsidR="007807B7" w:rsidRPr="00017022">
        <w:rPr>
          <w:rFonts w:asciiTheme="majorHAnsi" w:hAnsiTheme="majorHAnsi"/>
          <w:sz w:val="32"/>
          <w:szCs w:val="32"/>
        </w:rPr>
        <w:t xml:space="preserve">Flyer </w:t>
      </w:r>
      <w:r w:rsidR="007807B7" w:rsidRPr="00017022">
        <w:rPr>
          <w:rFonts w:asciiTheme="majorHAnsi" w:hAnsiTheme="majorHAnsi"/>
          <w:sz w:val="32"/>
          <w:szCs w:val="32"/>
        </w:rPr>
        <w:t>– Create</w:t>
      </w:r>
      <w:r w:rsidR="007807B7" w:rsidRPr="00017022">
        <w:rPr>
          <w:rFonts w:asciiTheme="majorHAnsi" w:hAnsiTheme="majorHAnsi"/>
          <w:sz w:val="32"/>
          <w:szCs w:val="32"/>
        </w:rPr>
        <w:t xml:space="preserve"> a poster advertising an outdoor learning experience for a group of your choice.  </w:t>
      </w:r>
    </w:p>
    <w:p w14:paraId="11072282" w14:textId="2540A680" w:rsidR="00EC2C44" w:rsidRPr="00017022" w:rsidRDefault="00EC2C44" w:rsidP="007F2710">
      <w:pPr>
        <w:ind w:left="2160" w:hanging="2160"/>
        <w:rPr>
          <w:rFonts w:asciiTheme="majorHAnsi" w:hAnsiTheme="majorHAnsi"/>
          <w:sz w:val="32"/>
          <w:szCs w:val="32"/>
        </w:rPr>
      </w:pPr>
    </w:p>
    <w:p w14:paraId="09B34B00" w14:textId="5B70A691" w:rsidR="007807B7" w:rsidRPr="00017022" w:rsidRDefault="007807B7" w:rsidP="007F2710">
      <w:pPr>
        <w:ind w:left="2160" w:hanging="2160"/>
        <w:rPr>
          <w:rFonts w:asciiTheme="majorHAnsi" w:hAnsiTheme="majorHAnsi"/>
          <w:sz w:val="32"/>
          <w:szCs w:val="32"/>
        </w:rPr>
      </w:pPr>
      <w:r w:rsidRPr="00017022">
        <w:rPr>
          <w:rFonts w:asciiTheme="majorHAnsi" w:hAnsiTheme="majorHAnsi"/>
          <w:sz w:val="32"/>
          <w:szCs w:val="32"/>
        </w:rPr>
        <w:t>Page 9-</w:t>
      </w:r>
      <w:r w:rsidR="00790A3B" w:rsidRPr="00017022">
        <w:rPr>
          <w:rFonts w:asciiTheme="majorHAnsi" w:hAnsiTheme="majorHAnsi"/>
          <w:sz w:val="32"/>
          <w:szCs w:val="32"/>
        </w:rPr>
        <w:t>12</w:t>
      </w:r>
      <w:r w:rsidR="00790A3B" w:rsidRPr="00017022">
        <w:rPr>
          <w:rFonts w:asciiTheme="majorHAnsi" w:hAnsiTheme="majorHAnsi"/>
          <w:sz w:val="32"/>
          <w:szCs w:val="32"/>
        </w:rPr>
        <w:tab/>
      </w:r>
      <w:r w:rsidR="00B76BDF" w:rsidRPr="00017022">
        <w:rPr>
          <w:rFonts w:asciiTheme="majorHAnsi" w:hAnsiTheme="majorHAnsi"/>
          <w:sz w:val="32"/>
          <w:szCs w:val="32"/>
        </w:rPr>
        <w:t>Risk-Benefit Analysis</w:t>
      </w:r>
    </w:p>
    <w:p w14:paraId="6F96AFA9" w14:textId="77777777" w:rsidR="00B76BDF" w:rsidRPr="00017022" w:rsidRDefault="00B76BDF" w:rsidP="007F2710">
      <w:pPr>
        <w:ind w:left="2160" w:hanging="2160"/>
        <w:rPr>
          <w:rFonts w:asciiTheme="majorHAnsi" w:hAnsiTheme="majorHAnsi"/>
          <w:sz w:val="32"/>
          <w:szCs w:val="32"/>
        </w:rPr>
      </w:pPr>
    </w:p>
    <w:p w14:paraId="15F58C8E" w14:textId="15EBD7EB" w:rsidR="00B76BDF" w:rsidRPr="00017022" w:rsidRDefault="00B76BDF" w:rsidP="007F2710">
      <w:pPr>
        <w:ind w:left="2160" w:hanging="2160"/>
        <w:rPr>
          <w:rFonts w:asciiTheme="majorHAnsi" w:hAnsiTheme="majorHAnsi"/>
          <w:sz w:val="32"/>
          <w:szCs w:val="32"/>
        </w:rPr>
      </w:pPr>
      <w:r w:rsidRPr="00017022">
        <w:rPr>
          <w:rFonts w:asciiTheme="majorHAnsi" w:hAnsiTheme="majorHAnsi"/>
          <w:sz w:val="32"/>
          <w:szCs w:val="32"/>
        </w:rPr>
        <w:t>Page 13-</w:t>
      </w:r>
      <w:r w:rsidR="00407123" w:rsidRPr="00017022">
        <w:rPr>
          <w:rFonts w:asciiTheme="majorHAnsi" w:hAnsiTheme="majorHAnsi"/>
          <w:sz w:val="32"/>
          <w:szCs w:val="32"/>
        </w:rPr>
        <w:t xml:space="preserve">16 </w:t>
      </w:r>
      <w:r w:rsidR="00407123" w:rsidRPr="00017022">
        <w:rPr>
          <w:rFonts w:asciiTheme="majorHAnsi" w:hAnsiTheme="majorHAnsi"/>
          <w:sz w:val="32"/>
          <w:szCs w:val="32"/>
        </w:rPr>
        <w:tab/>
      </w:r>
      <w:r w:rsidR="00017022" w:rsidRPr="00017022">
        <w:rPr>
          <w:rFonts w:asciiTheme="majorHAnsi" w:hAnsiTheme="majorHAnsi"/>
          <w:sz w:val="32"/>
          <w:szCs w:val="32"/>
        </w:rPr>
        <w:t>Literature Review ‘The role of Outdoor Education’ </w:t>
      </w:r>
    </w:p>
    <w:p w14:paraId="6F03D79A" w14:textId="77777777" w:rsidR="00017022" w:rsidRPr="00017022" w:rsidRDefault="00017022" w:rsidP="007F2710">
      <w:pPr>
        <w:ind w:left="2160" w:hanging="2160"/>
        <w:rPr>
          <w:rFonts w:asciiTheme="majorHAnsi" w:hAnsiTheme="majorHAnsi"/>
          <w:sz w:val="32"/>
          <w:szCs w:val="32"/>
        </w:rPr>
      </w:pPr>
    </w:p>
    <w:p w14:paraId="37863D5A" w14:textId="594E0FBE" w:rsidR="00017022" w:rsidRPr="00017022" w:rsidRDefault="00017022" w:rsidP="007F2710">
      <w:pPr>
        <w:ind w:left="2160" w:hanging="2160"/>
        <w:rPr>
          <w:rFonts w:asciiTheme="majorHAnsi" w:hAnsiTheme="majorHAnsi"/>
          <w:sz w:val="32"/>
          <w:szCs w:val="32"/>
        </w:rPr>
      </w:pPr>
      <w:r w:rsidRPr="00017022">
        <w:rPr>
          <w:rFonts w:asciiTheme="majorHAnsi" w:hAnsiTheme="majorHAnsi"/>
          <w:sz w:val="32"/>
          <w:szCs w:val="32"/>
        </w:rPr>
        <w:t>Page 17-18</w:t>
      </w:r>
      <w:r w:rsidRPr="00017022">
        <w:rPr>
          <w:rFonts w:asciiTheme="majorHAnsi" w:hAnsiTheme="majorHAnsi"/>
          <w:sz w:val="32"/>
          <w:szCs w:val="32"/>
        </w:rPr>
        <w:tab/>
        <w:t xml:space="preserve">Literature Review References </w:t>
      </w:r>
    </w:p>
    <w:p w14:paraId="411642C0" w14:textId="77777777" w:rsidR="007807B7" w:rsidRDefault="007807B7" w:rsidP="007F2710">
      <w:pPr>
        <w:ind w:left="2160" w:hanging="2160"/>
        <w:rPr>
          <w:rFonts w:asciiTheme="majorHAnsi" w:hAnsiTheme="majorHAnsi"/>
          <w:sz w:val="24"/>
          <w:szCs w:val="24"/>
        </w:rPr>
      </w:pPr>
    </w:p>
    <w:p w14:paraId="12B20EFD" w14:textId="7DE17397" w:rsidR="006B4636" w:rsidRPr="00013C38" w:rsidRDefault="00CA6FEB" w:rsidP="00013C38">
      <w:pPr>
        <w:ind w:left="2160" w:hanging="2160"/>
        <w:rPr>
          <w:rFonts w:asciiTheme="majorHAnsi" w:hAnsiTheme="majorHAnsi"/>
          <w:sz w:val="24"/>
          <w:szCs w:val="24"/>
        </w:rPr>
      </w:pPr>
      <w:r>
        <w:rPr>
          <w:rFonts w:asciiTheme="majorHAnsi" w:hAnsiTheme="majorHAnsi"/>
          <w:sz w:val="24"/>
          <w:szCs w:val="24"/>
        </w:rPr>
        <w:br w:type="page"/>
      </w:r>
    </w:p>
    <w:p w14:paraId="318E85C7" w14:textId="791E1900" w:rsidR="004479EE" w:rsidRPr="00992498" w:rsidRDefault="004479EE" w:rsidP="004479EE">
      <w:r w:rsidRPr="00992498">
        <w:lastRenderedPageBreak/>
        <w:t xml:space="preserve">Outdoor learning has become a key part of The Welsh Curriculum. Outdoor learning is described as purposeful learning outside of the classroom that benefits their physical, emotional and academic development (Jucker and Von, 2022). Two settings that engage heavily in outdoor learning are Early Years and Primary schools. The scopes and approaches in these two settings can be different, and this essay will be used to explore them. </w:t>
      </w:r>
    </w:p>
    <w:p w14:paraId="43AEF7F6" w14:textId="77777777" w:rsidR="004479EE" w:rsidRPr="00992498" w:rsidRDefault="004479EE" w:rsidP="004479EE">
      <w:pPr>
        <w:spacing w:after="0" w:line="300" w:lineRule="auto"/>
        <w:rPr>
          <w:rFonts w:eastAsia="Segoe UI" w:cs="Segoe UI"/>
        </w:rPr>
      </w:pPr>
      <w:r w:rsidRPr="00992498">
        <w:t xml:space="preserve">Early years settings focus their outdoor learning on holistic development through continuous play-based learning in and with their natural environments. Outdoor learning helps them develop their sensory experiences, physical skills, social skills and cognitive skills (Froebel, 2013).Being in a setting that gives them ongoing access to safe and engaging outdoor environments where can explore their natural surroundings which can include sand, mud or water helps them develop in ways that the classroom cannot provide, the activities they do while outside allows them to grow their gross motor skills, co-ordination and spatial awareness as they explore play equipment, and unstructured activities which allows them to use their imagination and creativity where they can climb, run, balance and get dirty (Welsh Government, no </w:t>
      </w:r>
      <w:proofErr w:type="spellStart"/>
      <w:r w:rsidRPr="00992498">
        <w:t>datea</w:t>
      </w:r>
      <w:proofErr w:type="spellEnd"/>
      <w:r w:rsidRPr="00992498">
        <w:t xml:space="preserve">) . Learning in the classroom can help them develop their communication and language skills however outdoor learning can give them more opportunities to learn new vocabulary and express themselves in a way that is not possible in four walls (Welsh Government, no </w:t>
      </w:r>
      <w:proofErr w:type="spellStart"/>
      <w:r w:rsidRPr="00992498">
        <w:t>datea</w:t>
      </w:r>
      <w:proofErr w:type="spellEnd"/>
      <w:proofErr w:type="gramStart"/>
      <w:r w:rsidRPr="00992498">
        <w:t>) .</w:t>
      </w:r>
      <w:proofErr w:type="gramEnd"/>
      <w:r w:rsidRPr="00992498">
        <w:t xml:space="preserve"> Children often narrate their own play and having the ability to do that in a safe and unstructured way helps them develop to be confidence and able individuals. Outdoor learning and environments are an effective place to allow them to take risks and experiences that allow them to become flexible, curious and adaptable as they are free to explore through child-led exploration (White, (2011). </w:t>
      </w:r>
      <w:r w:rsidRPr="00992498">
        <w:rPr>
          <w:rFonts w:eastAsia="Segoe UI" w:cs="Segoe UI"/>
        </w:rPr>
        <w:t>The scope of outdoor learning in early years’’ settings is to provide a holistic experience that reflects and supports each child’s individual developmental rate.</w:t>
      </w:r>
    </w:p>
    <w:p w14:paraId="2A6B7BF3" w14:textId="77777777" w:rsidR="004479EE" w:rsidRPr="00992498" w:rsidRDefault="004479EE" w:rsidP="004479EE">
      <w:pPr>
        <w:spacing w:after="0" w:line="300" w:lineRule="auto"/>
        <w:rPr>
          <w:strike/>
        </w:rPr>
      </w:pPr>
    </w:p>
    <w:p w14:paraId="787EDC1C" w14:textId="77777777" w:rsidR="004479EE" w:rsidRPr="00992498" w:rsidRDefault="004479EE" w:rsidP="004479EE">
      <w:pPr>
        <w:spacing w:after="0" w:line="300" w:lineRule="auto"/>
      </w:pPr>
      <w:r w:rsidRPr="00992498">
        <w:t xml:space="preserve">In contrast, in primary school settings aim to imbed all the areas of learning of the Welsh Curriculum into their outdoor learning. Outdoor learning becomes more structured and intentionally used as they begin to do subject based activities to enhance their knowledge, such as scientific investigations, biodiversity studies, mathematical skills and geographical work which is inspired by the natural environment (Welsh Government, no </w:t>
      </w:r>
      <w:proofErr w:type="spellStart"/>
      <w:r w:rsidRPr="00992498">
        <w:t>dateb</w:t>
      </w:r>
      <w:proofErr w:type="spellEnd"/>
      <w:r w:rsidRPr="00992498">
        <w:t xml:space="preserve">).  The aim of outdoor learning in Primary school is to encourage engagement and motivation by learning in meaningful and practical lessons that supports the children’s health and wellbeing by reducing the limitations of classroom-based learning (Patchen, </w:t>
      </w:r>
      <w:r w:rsidRPr="00992498">
        <w:rPr>
          <w:i/>
          <w:iCs/>
        </w:rPr>
        <w:t>et al.</w:t>
      </w:r>
      <w:r w:rsidRPr="00992498">
        <w:t xml:space="preserve">2024). Outdoor learning also encourages movement, collaboration and opportunities for practical learning. For many children the classroom can be a very overwhelming and outdoor spaces and learning can bring them opportunities and other pathways to development and succeed (Mann, </w:t>
      </w:r>
      <w:r w:rsidRPr="00992498">
        <w:rPr>
          <w:i/>
          <w:iCs/>
        </w:rPr>
        <w:t>et al,</w:t>
      </w:r>
      <w:r w:rsidRPr="00992498">
        <w:t xml:space="preserve"> 2022). </w:t>
      </w:r>
      <w:r w:rsidRPr="00992498">
        <w:rPr>
          <w:rFonts w:eastAsia="Segoe UI" w:cs="Segoe UI"/>
        </w:rPr>
        <w:t xml:space="preserve"> The scope within primary school settings is determined by curriculum requirements and targeted skill development.</w:t>
      </w:r>
      <w:r w:rsidRPr="00992498">
        <w:t xml:space="preserve"> The primary school scope does reflect the academic standards placed on the primary school ages as they begin to develop their social, cognitive and curiosity skills. </w:t>
      </w:r>
    </w:p>
    <w:p w14:paraId="35CF1F46" w14:textId="77777777" w:rsidR="004479EE" w:rsidRPr="00992498" w:rsidRDefault="004479EE" w:rsidP="004479EE">
      <w:pPr>
        <w:spacing w:after="0" w:line="300" w:lineRule="auto"/>
      </w:pPr>
    </w:p>
    <w:p w14:paraId="65EF9911" w14:textId="77777777" w:rsidR="004479EE" w:rsidRPr="00992498" w:rsidRDefault="004479EE" w:rsidP="004479EE">
      <w:r w:rsidRPr="00992498">
        <w:t xml:space="preserve">Although both Early Years and primary settings both highlight to value and benefits of outdoor learning especially for their well-being, engagement and practical skills, the scope of the settings does differ with developmental and academic expectations. In Early Years settings </w:t>
      </w:r>
      <w:r w:rsidRPr="00992498">
        <w:lastRenderedPageBreak/>
        <w:t xml:space="preserve">outdoor learning is centred around holistic development, physical movement and the importance of child-led activities and play where they have opportunities to explore when they like that allows them to explore their natural environment at their own pace skills (Froebel, 2013).However, in primary school settings it is often interlinked with The Welsh Curriculum to progress through the areas of learning that is staff-led and subject based unlike Early Years that build the initial and fundamental skills (Welsh Government, no </w:t>
      </w:r>
      <w:proofErr w:type="spellStart"/>
      <w:r w:rsidRPr="00992498">
        <w:t>dateb</w:t>
      </w:r>
      <w:proofErr w:type="spellEnd"/>
      <w:r w:rsidRPr="00992498">
        <w:t xml:space="preserve">). Both scopes are effective for their learners as they focus on development and academic expectations for their age groups. </w:t>
      </w:r>
    </w:p>
    <w:p w14:paraId="33D01CCF" w14:textId="77777777" w:rsidR="004479EE" w:rsidRPr="00992498" w:rsidRDefault="004479EE" w:rsidP="004479EE">
      <w:r w:rsidRPr="00992498">
        <w:t xml:space="preserve">The approach in early years settings with outdoor learning empathises the need of play-based learning and that children learn most effectively through hands-on and practical activities and engagement. Outdoor access is often offered as an open space which they are free to explore at </w:t>
      </w:r>
      <w:proofErr w:type="spellStart"/>
      <w:r w:rsidRPr="00992498">
        <w:t>anytime</w:t>
      </w:r>
      <w:proofErr w:type="spellEnd"/>
      <w:r w:rsidRPr="00992498">
        <w:t xml:space="preserve"> rather than at structured, timetabled times which allows the children to move from the classroom to the outdoor spaces (Dinkel, </w:t>
      </w:r>
      <w:r w:rsidRPr="00992498">
        <w:rPr>
          <w:i/>
          <w:iCs/>
        </w:rPr>
        <w:t>et al.</w:t>
      </w:r>
      <w:r w:rsidRPr="00992498">
        <w:t xml:space="preserve">, 2019). Outdoor environments are often set up in a meaningful and impactful way filled with natural resources such as mud, sand, water, logs, trees and many more as it helps with exploration and creativity and often problem solving as risk taking is a big part in their developmental needs as they learn to run, balance and climb which allows the children to learn how to manage risks and their fears in a safe and meaningful way (Eager, </w:t>
      </w:r>
      <w:r w:rsidRPr="00992498">
        <w:rPr>
          <w:i/>
          <w:iCs/>
        </w:rPr>
        <w:t>et al.</w:t>
      </w:r>
      <w:r w:rsidRPr="00992498">
        <w:t xml:space="preserve">, 2025).  Vygotsky’s theory of scaffolding helps support the idea of open-access outdoor learning as his theory highlights the need for real-world interaction (Puntambekar, 2022).  Early Years settings also ensure that the outdoor spaces are accessible all year round often having undercover areas and ensuring the children are wearing appropriate attire. Overall, the approach to outdoor learning in Early Years settings </w:t>
      </w:r>
      <w:r w:rsidRPr="00992498">
        <w:rPr>
          <w:strike/>
        </w:rPr>
        <w:t>approach</w:t>
      </w:r>
      <w:r w:rsidRPr="00992498">
        <w:t xml:space="preserve"> sees the outdoor environment as an extension of the classroom that allows exploration and freedom. </w:t>
      </w:r>
    </w:p>
    <w:p w14:paraId="51EDFFCC" w14:textId="77777777" w:rsidR="004479EE" w:rsidRPr="00992498" w:rsidRDefault="004479EE" w:rsidP="004479EE"/>
    <w:p w14:paraId="327B23B4" w14:textId="77777777" w:rsidR="004479EE" w:rsidRPr="00992498" w:rsidRDefault="004479EE" w:rsidP="004479EE">
      <w:r w:rsidRPr="00992498">
        <w:t xml:space="preserve">In primary schools outdoor learning is often structured and staff-led that allows the curriculum to dictate over the activities as the academic expectations increate and the </w:t>
      </w:r>
      <w:proofErr w:type="spellStart"/>
      <w:r w:rsidRPr="00992498">
        <w:t>students</w:t>
      </w:r>
      <w:proofErr w:type="spellEnd"/>
      <w:r w:rsidRPr="00992498">
        <w:t xml:space="preserve"> progress through their primary schooling (Beames, Higgins, and Nicol, 2011). Outdoor learning is planned and is often timetabled as teachers plan meaningful activities and lessons that are linked into the areas of learning in the Welsh Curriculum. While the lessons are teacher-led they still allow pupil-led exploration which encourages the students to ask questions and collaborate with peers as they test their ideas and explore their environment (Chen, and Chen, 2025). Schools often making use of certain spaces such as gardens, environmental areas or their local communities to ensure there are many opportunities. Bruner’s theory of scaffolding highlights the importance of connecting education and their local communities (Wen-</w:t>
      </w:r>
      <w:proofErr w:type="spellStart"/>
      <w:r w:rsidRPr="00992498">
        <w:t>jing</w:t>
      </w:r>
      <w:proofErr w:type="spellEnd"/>
      <w:r w:rsidRPr="00992498">
        <w:t xml:space="preserve">, and Jiang, 2024). Overall, the approach to outdoor learning within a primary school setting is effective as it still uses outdoor spaces as an extension of the classroom and allows the students to develop their skills through curriculum-based learning. </w:t>
      </w:r>
    </w:p>
    <w:p w14:paraId="39158E20" w14:textId="77777777" w:rsidR="004479EE" w:rsidRPr="00992498" w:rsidRDefault="004479EE" w:rsidP="004479EE"/>
    <w:p w14:paraId="0AFA4462" w14:textId="77777777" w:rsidR="004479EE" w:rsidRPr="00992498" w:rsidRDefault="004479EE" w:rsidP="004479EE">
      <w:r w:rsidRPr="00992498">
        <w:t xml:space="preserve">Although both Early years and primary school settings both see outdoor learning as invaluable to help them develop their skills and helps them achieve their milestones in education their approaches differ. Early Years settings are continuous and child-led with practitioners observing them and only aiding their learning when needed (Allan, 2013). However, primary school settings aim for outdoor learning to be timetabled and structured with activities that are designed for </w:t>
      </w:r>
      <w:proofErr w:type="gramStart"/>
      <w:r w:rsidRPr="00992498">
        <w:t>particular circumstances</w:t>
      </w:r>
      <w:proofErr w:type="gramEnd"/>
      <w:r w:rsidRPr="00992498">
        <w:t xml:space="preserve"> and align to the curriculum </w:t>
      </w:r>
      <w:proofErr w:type="gramStart"/>
      <w:r w:rsidRPr="00992498">
        <w:t>standards(</w:t>
      </w:r>
      <w:proofErr w:type="gramEnd"/>
      <w:r w:rsidRPr="00992498">
        <w:t xml:space="preserve">Beames, Higgins, and Nicol, 2011). Early Years settings often also have open-ended resources that allow the </w:t>
      </w:r>
      <w:r w:rsidRPr="00992498">
        <w:lastRenderedPageBreak/>
        <w:t xml:space="preserve">children to explore through them as primary school children have specific equipment and are guided how to explore them. Despite their differences both settings rely on experienced staff who can promote independence and encourage their curiosity and risk-taking. </w:t>
      </w:r>
    </w:p>
    <w:p w14:paraId="3E1E2683" w14:textId="77777777" w:rsidR="004479EE" w:rsidRPr="00992498" w:rsidRDefault="004479EE" w:rsidP="004479EE"/>
    <w:p w14:paraId="25B8514C" w14:textId="77777777" w:rsidR="004479EE" w:rsidRPr="00992498" w:rsidRDefault="004479EE" w:rsidP="004479EE">
      <w:r w:rsidRPr="00992498">
        <w:t xml:space="preserve">In summary Early Years learning focuses on holistic development, sensory exploration and child-led experiences (Froebel, 2013).  while primary schools’ emphasis on the Welsh Curriculum links to learnings (Welsh Government, no </w:t>
      </w:r>
      <w:proofErr w:type="spellStart"/>
      <w:r w:rsidRPr="00992498">
        <w:t>datea</w:t>
      </w:r>
      <w:proofErr w:type="spellEnd"/>
      <w:r w:rsidRPr="00992498">
        <w:t xml:space="preserve">). Both settings share the same values of skill progression, independence and student well-being but they contrast on how their outdoor environments are explored and organised. Their differences reflect the needs for the student’s learning development and needs. Both agree that outdoor learning is meaningful and engaging spaces. </w:t>
      </w:r>
    </w:p>
    <w:p w14:paraId="1114F5B0" w14:textId="77777777" w:rsidR="004479EE" w:rsidRDefault="004479EE" w:rsidP="004479EE">
      <w:pPr>
        <w:rPr>
          <w:rFonts w:asciiTheme="majorHAnsi" w:hAnsiTheme="majorHAnsi"/>
          <w:sz w:val="24"/>
          <w:szCs w:val="24"/>
        </w:rPr>
      </w:pPr>
    </w:p>
    <w:p w14:paraId="7E0BD93E" w14:textId="77777777" w:rsidR="004479EE" w:rsidRDefault="004479EE" w:rsidP="004479EE">
      <w:pPr>
        <w:rPr>
          <w:rFonts w:asciiTheme="majorHAnsi" w:hAnsiTheme="majorHAnsi"/>
          <w:sz w:val="24"/>
          <w:szCs w:val="24"/>
        </w:rPr>
      </w:pPr>
    </w:p>
    <w:p w14:paraId="60246447" w14:textId="77777777" w:rsidR="004479EE" w:rsidRDefault="004479EE" w:rsidP="004479EE">
      <w:pPr>
        <w:rPr>
          <w:rFonts w:asciiTheme="majorHAnsi" w:hAnsiTheme="majorHAnsi"/>
          <w:sz w:val="24"/>
          <w:szCs w:val="24"/>
        </w:rPr>
      </w:pPr>
    </w:p>
    <w:p w14:paraId="6A846D44" w14:textId="77777777" w:rsidR="004479EE" w:rsidRDefault="004479EE" w:rsidP="004479EE">
      <w:pPr>
        <w:rPr>
          <w:rFonts w:asciiTheme="majorHAnsi" w:hAnsiTheme="majorHAnsi"/>
          <w:sz w:val="24"/>
          <w:szCs w:val="24"/>
        </w:rPr>
      </w:pPr>
    </w:p>
    <w:p w14:paraId="18F00BD7" w14:textId="77777777" w:rsidR="004479EE" w:rsidRDefault="004479EE" w:rsidP="004479EE">
      <w:pPr>
        <w:rPr>
          <w:rFonts w:asciiTheme="majorHAnsi" w:hAnsiTheme="majorHAnsi"/>
          <w:sz w:val="24"/>
          <w:szCs w:val="24"/>
        </w:rPr>
      </w:pPr>
    </w:p>
    <w:p w14:paraId="2A58007D" w14:textId="77777777" w:rsidR="004479EE" w:rsidRDefault="004479EE" w:rsidP="004479EE">
      <w:pPr>
        <w:rPr>
          <w:rFonts w:asciiTheme="majorHAnsi" w:hAnsiTheme="majorHAnsi"/>
          <w:sz w:val="24"/>
          <w:szCs w:val="24"/>
        </w:rPr>
      </w:pPr>
    </w:p>
    <w:p w14:paraId="58EE7626" w14:textId="77777777" w:rsidR="004479EE" w:rsidRDefault="004479EE" w:rsidP="004479EE">
      <w:pPr>
        <w:rPr>
          <w:rFonts w:asciiTheme="majorHAnsi" w:hAnsiTheme="majorHAnsi"/>
          <w:sz w:val="24"/>
          <w:szCs w:val="24"/>
        </w:rPr>
      </w:pPr>
    </w:p>
    <w:p w14:paraId="200A0082" w14:textId="77777777" w:rsidR="004479EE" w:rsidRDefault="004479EE" w:rsidP="004479EE">
      <w:pPr>
        <w:rPr>
          <w:rFonts w:asciiTheme="majorHAnsi" w:hAnsiTheme="majorHAnsi"/>
          <w:sz w:val="24"/>
          <w:szCs w:val="24"/>
        </w:rPr>
      </w:pPr>
    </w:p>
    <w:p w14:paraId="46AEBF40" w14:textId="77777777" w:rsidR="004479EE" w:rsidRDefault="004479EE" w:rsidP="004479EE">
      <w:pPr>
        <w:rPr>
          <w:rFonts w:asciiTheme="majorHAnsi" w:hAnsiTheme="majorHAnsi"/>
          <w:sz w:val="24"/>
          <w:szCs w:val="24"/>
        </w:rPr>
      </w:pPr>
    </w:p>
    <w:p w14:paraId="4CFD27F4" w14:textId="77777777" w:rsidR="004479EE" w:rsidRDefault="004479EE" w:rsidP="004479EE">
      <w:pPr>
        <w:rPr>
          <w:rFonts w:asciiTheme="majorHAnsi" w:hAnsiTheme="majorHAnsi"/>
          <w:sz w:val="24"/>
          <w:szCs w:val="24"/>
        </w:rPr>
      </w:pPr>
    </w:p>
    <w:p w14:paraId="455D0A56" w14:textId="77777777" w:rsidR="004479EE" w:rsidRDefault="004479EE" w:rsidP="004479EE">
      <w:pPr>
        <w:rPr>
          <w:rFonts w:asciiTheme="majorHAnsi" w:hAnsiTheme="majorHAnsi"/>
          <w:sz w:val="24"/>
          <w:szCs w:val="24"/>
        </w:rPr>
      </w:pPr>
    </w:p>
    <w:p w14:paraId="61230318" w14:textId="77777777" w:rsidR="004479EE" w:rsidRDefault="004479EE" w:rsidP="004479EE">
      <w:pPr>
        <w:rPr>
          <w:rFonts w:asciiTheme="majorHAnsi" w:hAnsiTheme="majorHAnsi"/>
          <w:sz w:val="24"/>
          <w:szCs w:val="24"/>
        </w:rPr>
      </w:pPr>
    </w:p>
    <w:p w14:paraId="3D6B3139" w14:textId="77777777" w:rsidR="004479EE" w:rsidRDefault="004479EE" w:rsidP="004479EE">
      <w:pPr>
        <w:rPr>
          <w:rFonts w:asciiTheme="majorHAnsi" w:hAnsiTheme="majorHAnsi"/>
          <w:sz w:val="24"/>
          <w:szCs w:val="24"/>
        </w:rPr>
      </w:pPr>
    </w:p>
    <w:p w14:paraId="095DA1D0" w14:textId="77777777" w:rsidR="004479EE" w:rsidRDefault="004479EE" w:rsidP="004479EE">
      <w:pPr>
        <w:rPr>
          <w:rFonts w:asciiTheme="majorHAnsi" w:hAnsiTheme="majorHAnsi"/>
          <w:sz w:val="24"/>
          <w:szCs w:val="24"/>
        </w:rPr>
      </w:pPr>
    </w:p>
    <w:p w14:paraId="15AF865C" w14:textId="77777777" w:rsidR="004479EE" w:rsidRDefault="004479EE" w:rsidP="004479EE">
      <w:pPr>
        <w:rPr>
          <w:rFonts w:asciiTheme="majorHAnsi" w:hAnsiTheme="majorHAnsi"/>
          <w:sz w:val="24"/>
          <w:szCs w:val="24"/>
        </w:rPr>
      </w:pPr>
    </w:p>
    <w:p w14:paraId="7BDFE999" w14:textId="77777777" w:rsidR="004479EE" w:rsidRDefault="004479EE" w:rsidP="004479EE">
      <w:pPr>
        <w:rPr>
          <w:rFonts w:asciiTheme="majorHAnsi" w:hAnsiTheme="majorHAnsi"/>
          <w:sz w:val="24"/>
          <w:szCs w:val="24"/>
        </w:rPr>
      </w:pPr>
    </w:p>
    <w:p w14:paraId="358F36E3" w14:textId="77777777" w:rsidR="004479EE" w:rsidRDefault="004479EE" w:rsidP="004479EE">
      <w:pPr>
        <w:rPr>
          <w:rFonts w:asciiTheme="majorHAnsi" w:hAnsiTheme="majorHAnsi"/>
          <w:sz w:val="24"/>
          <w:szCs w:val="24"/>
        </w:rPr>
      </w:pPr>
    </w:p>
    <w:p w14:paraId="0214F181" w14:textId="77777777" w:rsidR="004479EE" w:rsidRDefault="004479EE" w:rsidP="004479EE">
      <w:pPr>
        <w:rPr>
          <w:rFonts w:asciiTheme="majorHAnsi" w:hAnsiTheme="majorHAnsi"/>
          <w:sz w:val="24"/>
          <w:szCs w:val="24"/>
        </w:rPr>
      </w:pPr>
    </w:p>
    <w:p w14:paraId="1DA723A7" w14:textId="77777777" w:rsidR="004479EE" w:rsidRDefault="004479EE" w:rsidP="004479EE">
      <w:pPr>
        <w:rPr>
          <w:rFonts w:asciiTheme="majorHAnsi" w:hAnsiTheme="majorHAnsi"/>
          <w:sz w:val="24"/>
          <w:szCs w:val="24"/>
        </w:rPr>
      </w:pPr>
    </w:p>
    <w:p w14:paraId="5F8ABB09" w14:textId="77777777" w:rsidR="004479EE" w:rsidRDefault="004479EE" w:rsidP="004479EE">
      <w:pPr>
        <w:rPr>
          <w:rFonts w:asciiTheme="majorHAnsi" w:hAnsiTheme="majorHAnsi"/>
          <w:sz w:val="24"/>
          <w:szCs w:val="24"/>
        </w:rPr>
      </w:pPr>
    </w:p>
    <w:p w14:paraId="7EFAC10E" w14:textId="77777777" w:rsidR="00702A75" w:rsidRDefault="00702A75" w:rsidP="004479EE">
      <w:pPr>
        <w:rPr>
          <w:rFonts w:asciiTheme="majorHAnsi" w:hAnsiTheme="majorHAnsi"/>
          <w:sz w:val="24"/>
          <w:szCs w:val="24"/>
        </w:rPr>
      </w:pPr>
    </w:p>
    <w:p w14:paraId="0D4149B6" w14:textId="6FE3532C" w:rsidR="004479EE" w:rsidRPr="00702A75" w:rsidRDefault="004479EE" w:rsidP="00702A75">
      <w:pPr>
        <w:jc w:val="center"/>
        <w:rPr>
          <w:rFonts w:asciiTheme="majorHAnsi" w:hAnsiTheme="majorHAnsi"/>
          <w:b/>
          <w:bCs/>
          <w:sz w:val="24"/>
          <w:szCs w:val="24"/>
          <w:u w:val="single"/>
        </w:rPr>
      </w:pPr>
      <w:r w:rsidRPr="00702A75">
        <w:rPr>
          <w:rFonts w:asciiTheme="majorHAnsi" w:hAnsiTheme="majorHAnsi"/>
          <w:b/>
          <w:bCs/>
          <w:sz w:val="24"/>
          <w:szCs w:val="24"/>
          <w:u w:val="single"/>
        </w:rPr>
        <w:lastRenderedPageBreak/>
        <w:t>Element one references:</w:t>
      </w:r>
    </w:p>
    <w:p w14:paraId="2D9A6BE1" w14:textId="77777777" w:rsidR="004479EE" w:rsidRPr="00E60C66" w:rsidRDefault="004479EE" w:rsidP="004479EE">
      <w:r w:rsidRPr="00E60C66">
        <w:t xml:space="preserve">Allan, S. (2013) </w:t>
      </w:r>
      <w:r w:rsidRPr="00E60C66">
        <w:rPr>
          <w:i/>
          <w:iCs/>
        </w:rPr>
        <w:t>Observing, Understanding and Developing Learning Dispositions in an Early Years Centre</w:t>
      </w:r>
      <w:r w:rsidRPr="00E60C66">
        <w:t xml:space="preserve">. ProQuest Dissertations &amp; Theses. Available at: </w:t>
      </w:r>
      <w:hyperlink r:id="rId8" w:history="1">
        <w:r w:rsidRPr="00E60C66">
          <w:rPr>
            <w:rStyle w:val="Hyperlink"/>
            <w:color w:val="auto"/>
          </w:rPr>
          <w:t>https://librarysearch.uwtsd.ac.uk/permalink/44WHELF_UWTSD/lrq2gq/cdi_proquest_journals_2698995538</w:t>
        </w:r>
      </w:hyperlink>
      <w:r w:rsidRPr="00E60C66">
        <w:t xml:space="preserve"> (Accessed: 25 March 2026).</w:t>
      </w:r>
    </w:p>
    <w:p w14:paraId="1829633E" w14:textId="77777777" w:rsidR="004479EE" w:rsidRPr="00E60C66" w:rsidRDefault="004479EE" w:rsidP="004479EE">
      <w:r w:rsidRPr="00E60C66">
        <w:t xml:space="preserve">Beames, S., Higgins, P. and Nicol, R. (2011) </w:t>
      </w:r>
      <w:r w:rsidRPr="00E60C66">
        <w:rPr>
          <w:i/>
          <w:iCs/>
        </w:rPr>
        <w:t>Learning outside the Classroom: Theory and Guidelines for Practice</w:t>
      </w:r>
      <w:r w:rsidRPr="00E60C66">
        <w:t xml:space="preserve">. Routledge, Taylor &amp; Francis Group. Available at: </w:t>
      </w:r>
      <w:hyperlink r:id="rId9" w:history="1">
        <w:r w:rsidRPr="00E60C66">
          <w:rPr>
            <w:rStyle w:val="Hyperlink"/>
            <w:color w:val="auto"/>
          </w:rPr>
          <w:t>https://doi.org/10.4324/9780203816011</w:t>
        </w:r>
      </w:hyperlink>
      <w:r w:rsidRPr="00E60C66">
        <w:t xml:space="preserve"> (Accessed: 25 March 2026).</w:t>
      </w:r>
    </w:p>
    <w:p w14:paraId="06D10676" w14:textId="77777777" w:rsidR="004479EE" w:rsidRPr="00E60C66" w:rsidRDefault="004479EE" w:rsidP="004479EE">
      <w:r w:rsidRPr="00E60C66">
        <w:t xml:space="preserve">Chen, F. and Chen, G. (2025) “Learning analytics in inquiry-based learning: a systematic review,” </w:t>
      </w:r>
      <w:r w:rsidRPr="00E60C66">
        <w:rPr>
          <w:i/>
          <w:iCs/>
        </w:rPr>
        <w:t>Educational technology research and development</w:t>
      </w:r>
      <w:r w:rsidRPr="00E60C66">
        <w:t xml:space="preserve">, 73(4), pp. 2131–2161. Available at: </w:t>
      </w:r>
      <w:hyperlink r:id="rId10" w:history="1">
        <w:r w:rsidRPr="00E60C66">
          <w:rPr>
            <w:rStyle w:val="Hyperlink"/>
            <w:color w:val="auto"/>
          </w:rPr>
          <w:t>https://doi.org/10.1007/s11423-025-10507-9</w:t>
        </w:r>
      </w:hyperlink>
      <w:r w:rsidRPr="00E60C66">
        <w:t xml:space="preserve"> (Accessed: 25 March 2026).</w:t>
      </w:r>
    </w:p>
    <w:p w14:paraId="1BF1948B" w14:textId="77777777" w:rsidR="004479EE" w:rsidRPr="00E60C66" w:rsidRDefault="004479EE" w:rsidP="004479EE">
      <w:r w:rsidRPr="00E60C66">
        <w:t xml:space="preserve">Dinkel, D., Snyder, K., Patterson, T., Warehime, S., Kuhn, M. and Wisneski, D. (2019) “An exploration of infant and toddler unstructured outdoor play,” </w:t>
      </w:r>
      <w:r w:rsidRPr="00E60C66">
        <w:rPr>
          <w:i/>
          <w:iCs/>
        </w:rPr>
        <w:t>European early childhood education research journal</w:t>
      </w:r>
      <w:r w:rsidRPr="00E60C66">
        <w:t xml:space="preserve">, 27(2), pp. 257–271. Available at: </w:t>
      </w:r>
      <w:hyperlink r:id="rId11" w:history="1">
        <w:r w:rsidRPr="00E60C66">
          <w:rPr>
            <w:rStyle w:val="Hyperlink"/>
            <w:color w:val="auto"/>
          </w:rPr>
          <w:t>https://doi.org/10.1080/1350293X.2019.1579550</w:t>
        </w:r>
      </w:hyperlink>
      <w:r w:rsidRPr="00E60C66">
        <w:t xml:space="preserve"> (Accessed: 25 March 2026).</w:t>
      </w:r>
    </w:p>
    <w:p w14:paraId="1DDC4A67" w14:textId="77777777" w:rsidR="004479EE" w:rsidRPr="00E60C66" w:rsidRDefault="004479EE" w:rsidP="004479EE">
      <w:r w:rsidRPr="00E60C66">
        <w:t xml:space="preserve">Eager, D., Gray, T., Little, H., Robbe, F. and Sharwood, L. (2025) “Risky Play Is Not a Dirty Word: A Tool to Measure Benefit–Risk in Outdoor Playgrounds and Educational Settings,” </w:t>
      </w:r>
      <w:r w:rsidRPr="00E60C66">
        <w:rPr>
          <w:i/>
          <w:iCs/>
        </w:rPr>
        <w:t>International journal of environmental research and public health</w:t>
      </w:r>
      <w:r w:rsidRPr="00E60C66">
        <w:t xml:space="preserve">, 22(6), p. 940. Available at: </w:t>
      </w:r>
      <w:hyperlink r:id="rId12" w:history="1">
        <w:r w:rsidRPr="00E60C66">
          <w:rPr>
            <w:rStyle w:val="Hyperlink"/>
            <w:color w:val="auto"/>
          </w:rPr>
          <w:t>https://doi.org/10.3390/ijerph22060940</w:t>
        </w:r>
      </w:hyperlink>
      <w:r w:rsidRPr="00E60C66">
        <w:t xml:space="preserve"> (Accessed: 25 March 2026).</w:t>
      </w:r>
    </w:p>
    <w:p w14:paraId="271F03D9" w14:textId="77777777" w:rsidR="004479EE" w:rsidRPr="00E60C66" w:rsidRDefault="004479EE" w:rsidP="004479EE">
      <w:r w:rsidRPr="00E60C66">
        <w:t xml:space="preserve">Froebel (2013) </w:t>
      </w:r>
      <w:r w:rsidRPr="00E60C66">
        <w:rPr>
          <w:i/>
          <w:iCs/>
        </w:rPr>
        <w:t>Childhood Studies</w:t>
      </w:r>
      <w:r w:rsidRPr="00E60C66">
        <w:t xml:space="preserve">. Oxford University Press. Available at: </w:t>
      </w:r>
      <w:hyperlink r:id="rId13">
        <w:r w:rsidRPr="00E60C66">
          <w:rPr>
            <w:rStyle w:val="Hyperlink"/>
            <w:color w:val="auto"/>
          </w:rPr>
          <w:t>https://doi.org/10.1093/obo/9780199791231-0004</w:t>
        </w:r>
      </w:hyperlink>
      <w:r w:rsidRPr="00E60C66">
        <w:t>. (Accessed: 25 March 2026).</w:t>
      </w:r>
    </w:p>
    <w:p w14:paraId="6BE358AC" w14:textId="77777777" w:rsidR="004479EE" w:rsidRPr="00E60C66" w:rsidRDefault="004479EE" w:rsidP="004479EE">
      <w:r w:rsidRPr="00E60C66">
        <w:t xml:space="preserve">Jucker, R. and von Au, J. (2022) </w:t>
      </w:r>
      <w:r w:rsidRPr="00E60C66">
        <w:rPr>
          <w:i/>
          <w:iCs/>
        </w:rPr>
        <w:t>High-Quality Outdoor Learning: Evidence-based Education Outside the Classroom for Children, Teachers and Society</w:t>
      </w:r>
      <w:r w:rsidRPr="00E60C66">
        <w:t xml:space="preserve">. 1st Edition 2022. Edited by J. von Au and R. Jucker. Cham: Springer Nature. Available at: </w:t>
      </w:r>
      <w:hyperlink r:id="rId14">
        <w:r w:rsidRPr="00E60C66">
          <w:rPr>
            <w:rStyle w:val="Hyperlink"/>
            <w:color w:val="auto"/>
          </w:rPr>
          <w:t>https://doi.org/10.1007/978-3-031-04108-2</w:t>
        </w:r>
      </w:hyperlink>
      <w:r w:rsidRPr="00E60C66">
        <w:t>. (Accessed: 25 March 2026).</w:t>
      </w:r>
    </w:p>
    <w:p w14:paraId="0BCDAB35" w14:textId="77777777" w:rsidR="004479EE" w:rsidRPr="00E60C66" w:rsidRDefault="004479EE" w:rsidP="004479EE">
      <w:r w:rsidRPr="00E60C66">
        <w:t xml:space="preserve">Mann, J., Gray, T., Truong, S., Brymer, E., Passy, R., Ho, S., Sahlberg, P., Ward, K., Bentsen, P., Curry, C. and Cowper, R. (2022) “Getting Out of the Classroom and Into Nature: A Systematic Review of Nature-Specific Outdoor Learning on School Children’s Learning and Development,” </w:t>
      </w:r>
      <w:r w:rsidRPr="00E60C66">
        <w:rPr>
          <w:i/>
          <w:iCs/>
        </w:rPr>
        <w:t>Frontiers in public health</w:t>
      </w:r>
      <w:r w:rsidRPr="00E60C66">
        <w:t xml:space="preserve">, 10, p. 877058. Available at: </w:t>
      </w:r>
      <w:hyperlink r:id="rId15" w:history="1">
        <w:r w:rsidRPr="00E60C66">
          <w:rPr>
            <w:rStyle w:val="Hyperlink"/>
          </w:rPr>
          <w:t>https://doi.org/10.3389/fpubh.2022.877058</w:t>
        </w:r>
      </w:hyperlink>
      <w:r w:rsidRPr="00E60C66">
        <w:t>. (Accessed: 25 March 2026).</w:t>
      </w:r>
    </w:p>
    <w:p w14:paraId="6C2DD94E" w14:textId="77777777" w:rsidR="004479EE" w:rsidRPr="00E60C66" w:rsidRDefault="004479EE" w:rsidP="004479EE">
      <w:r w:rsidRPr="00E60C66">
        <w:t xml:space="preserve">Patchen, A., Edwards, A., Rakow, D. and Meredith, G., (2024) “Supporting children’s wellbeing through outdoor time: opportunities to integrate consistent outdoor time into the elementary school day,” </w:t>
      </w:r>
      <w:r w:rsidRPr="00E60C66">
        <w:rPr>
          <w:i/>
          <w:iCs/>
        </w:rPr>
        <w:t>Frontiers in public health</w:t>
      </w:r>
      <w:r w:rsidRPr="00E60C66">
        <w:t xml:space="preserve">, 12, p. 1483862. Available at: </w:t>
      </w:r>
      <w:hyperlink r:id="rId16" w:history="1">
        <w:r w:rsidRPr="00E60C66">
          <w:rPr>
            <w:rStyle w:val="Hyperlink"/>
            <w:color w:val="auto"/>
          </w:rPr>
          <w:t>https://doi.org/10.3389/fpubh.2024.1483862</w:t>
        </w:r>
      </w:hyperlink>
      <w:r w:rsidRPr="00E60C66">
        <w:t xml:space="preserve"> (Accessed: 25 March 2026).</w:t>
      </w:r>
    </w:p>
    <w:p w14:paraId="35F6895C" w14:textId="77777777" w:rsidR="004479EE" w:rsidRPr="00E60C66" w:rsidRDefault="004479EE" w:rsidP="004479EE">
      <w:r w:rsidRPr="00E60C66">
        <w:t xml:space="preserve">Puntambekar, S. (2022) “Distributed Scaffolding: Scaffolding Students in Classroom Environments,” </w:t>
      </w:r>
      <w:r w:rsidRPr="00E60C66">
        <w:rPr>
          <w:i/>
          <w:iCs/>
        </w:rPr>
        <w:t>Educational psychology review</w:t>
      </w:r>
      <w:r w:rsidRPr="00E60C66">
        <w:t xml:space="preserve">, 34(1), pp. 451–472. Available at: </w:t>
      </w:r>
      <w:hyperlink r:id="rId17" w:history="1">
        <w:r w:rsidRPr="00E60C66">
          <w:rPr>
            <w:rStyle w:val="Hyperlink"/>
            <w:color w:val="auto"/>
          </w:rPr>
          <w:t>https://doi.org/10.1007/s10648-021-09636-3</w:t>
        </w:r>
      </w:hyperlink>
      <w:r w:rsidRPr="00E60C66">
        <w:t xml:space="preserve"> (Accessed: 25 March 2026).</w:t>
      </w:r>
    </w:p>
    <w:p w14:paraId="4E006A5C" w14:textId="77777777" w:rsidR="004479EE" w:rsidRPr="00E60C66" w:rsidRDefault="004479EE" w:rsidP="004479EE">
      <w:r w:rsidRPr="00E60C66">
        <w:t xml:space="preserve">Welsh Government, (no </w:t>
      </w:r>
      <w:proofErr w:type="spellStart"/>
      <w:r w:rsidRPr="00E60C66">
        <w:t>datea</w:t>
      </w:r>
      <w:proofErr w:type="spellEnd"/>
      <w:r w:rsidRPr="00E60C66">
        <w:t xml:space="preserve">) </w:t>
      </w:r>
      <w:r w:rsidRPr="00E60C66">
        <w:rPr>
          <w:i/>
          <w:iCs/>
        </w:rPr>
        <w:t xml:space="preserve">Play/Active Learning. </w:t>
      </w:r>
      <w:r w:rsidRPr="00E60C66">
        <w:t xml:space="preserve">Available at: </w:t>
      </w:r>
      <w:hyperlink r:id="rId18" w:history="1">
        <w:r w:rsidRPr="00E60C66">
          <w:rPr>
            <w:rStyle w:val="Hyperlink"/>
          </w:rPr>
          <w:t>https://hwb.gov.wales/storage/52aae98d-65ed-4065-9222-1a7876e150de/play-active-learning-overview-for-3-to-7-year-olds.pdf</w:t>
        </w:r>
      </w:hyperlink>
      <w:r w:rsidRPr="00E60C66">
        <w:t xml:space="preserve"> (Accessed: 25 March 2026).</w:t>
      </w:r>
    </w:p>
    <w:p w14:paraId="00FD2065" w14:textId="77777777" w:rsidR="004479EE" w:rsidRPr="00E60C66" w:rsidRDefault="004479EE" w:rsidP="004479EE">
      <w:r w:rsidRPr="00E60C66">
        <w:lastRenderedPageBreak/>
        <w:t xml:space="preserve">Welsh Government, (no </w:t>
      </w:r>
      <w:proofErr w:type="spellStart"/>
      <w:r w:rsidRPr="00E60C66">
        <w:t>dateb</w:t>
      </w:r>
      <w:proofErr w:type="spellEnd"/>
      <w:r w:rsidRPr="00E60C66">
        <w:t xml:space="preserve">) </w:t>
      </w:r>
      <w:r w:rsidRPr="00E60C66">
        <w:rPr>
          <w:i/>
          <w:iCs/>
        </w:rPr>
        <w:t xml:space="preserve">Outdoor Learning Handbook. </w:t>
      </w:r>
      <w:r w:rsidRPr="00E60C66">
        <w:t xml:space="preserve">Available at: </w:t>
      </w:r>
      <w:hyperlink r:id="rId19" w:history="1">
        <w:r w:rsidRPr="00E60C66">
          <w:rPr>
            <w:rStyle w:val="Hyperlink"/>
          </w:rPr>
          <w:t>https://hwb.gov.wales/api/storage/fcb8539c-9be7-4883-8542-35d7b54b56f2/foundation-phase-outdoor-learning-handbook.pdf</w:t>
        </w:r>
      </w:hyperlink>
      <w:r w:rsidRPr="00E60C66">
        <w:t xml:space="preserve"> (Accessed: 25 March 2026).</w:t>
      </w:r>
    </w:p>
    <w:p w14:paraId="09D0756C" w14:textId="77777777" w:rsidR="004479EE" w:rsidRPr="00E60C66" w:rsidRDefault="004479EE" w:rsidP="004479EE">
      <w:r w:rsidRPr="00E60C66">
        <w:t>Wen-</w:t>
      </w:r>
      <w:proofErr w:type="spellStart"/>
      <w:r w:rsidRPr="00E60C66">
        <w:t>jing</w:t>
      </w:r>
      <w:proofErr w:type="spellEnd"/>
      <w:r w:rsidRPr="00E60C66">
        <w:t xml:space="preserve">, S. and Jiang, M. (2024) “An Overview of Two Studies on Scaffolding in Learning Conducted by Bruner et al. and an Exploration of Their Pedagogical,” </w:t>
      </w:r>
      <w:r w:rsidRPr="00E60C66">
        <w:rPr>
          <w:i/>
          <w:iCs/>
        </w:rPr>
        <w:t xml:space="preserve">Jiao </w:t>
      </w:r>
      <w:proofErr w:type="spellStart"/>
      <w:r w:rsidRPr="00E60C66">
        <w:rPr>
          <w:i/>
          <w:iCs/>
        </w:rPr>
        <w:t>yu</w:t>
      </w:r>
      <w:proofErr w:type="spellEnd"/>
      <w:r w:rsidRPr="00E60C66">
        <w:rPr>
          <w:i/>
          <w:iCs/>
        </w:rPr>
        <w:t xml:space="preserve"> </w:t>
      </w:r>
      <w:proofErr w:type="spellStart"/>
      <w:r w:rsidRPr="00E60C66">
        <w:rPr>
          <w:i/>
          <w:iCs/>
        </w:rPr>
        <w:t>ke</w:t>
      </w:r>
      <w:proofErr w:type="spellEnd"/>
      <w:r w:rsidRPr="00E60C66">
        <w:rPr>
          <w:i/>
          <w:iCs/>
        </w:rPr>
        <w:t xml:space="preserve"> </w:t>
      </w:r>
      <w:proofErr w:type="spellStart"/>
      <w:r w:rsidRPr="00E60C66">
        <w:rPr>
          <w:i/>
          <w:iCs/>
        </w:rPr>
        <w:t>xue</w:t>
      </w:r>
      <w:proofErr w:type="spellEnd"/>
      <w:r w:rsidRPr="00E60C66">
        <w:rPr>
          <w:i/>
          <w:iCs/>
        </w:rPr>
        <w:t xml:space="preserve"> yan jiu qi </w:t>
      </w:r>
      <w:proofErr w:type="spellStart"/>
      <w:r w:rsidRPr="00E60C66">
        <w:rPr>
          <w:i/>
          <w:iCs/>
        </w:rPr>
        <w:t>kan</w:t>
      </w:r>
      <w:proofErr w:type="spellEnd"/>
      <w:r w:rsidRPr="00E60C66">
        <w:t xml:space="preserve">, 69(3), p. 225. Available at: </w:t>
      </w:r>
      <w:hyperlink r:id="rId20" w:history="1">
        <w:r w:rsidRPr="00E60C66">
          <w:rPr>
            <w:rStyle w:val="Hyperlink"/>
            <w:color w:val="auto"/>
          </w:rPr>
          <w:t>https://doi.org/10.6209/JORIES.202409_69(3).0008</w:t>
        </w:r>
      </w:hyperlink>
      <w:r>
        <w:t xml:space="preserve"> (Accessed: 25 March 2026).</w:t>
      </w:r>
    </w:p>
    <w:p w14:paraId="1D356297" w14:textId="77777777" w:rsidR="004479EE" w:rsidRDefault="004479EE" w:rsidP="004479EE">
      <w:r w:rsidRPr="00E60C66">
        <w:t xml:space="preserve">White, J. (2011) </w:t>
      </w:r>
      <w:r w:rsidRPr="00E60C66">
        <w:rPr>
          <w:i/>
          <w:iCs/>
        </w:rPr>
        <w:t>Outdoor Provision in the Early Years</w:t>
      </w:r>
      <w:r w:rsidRPr="00E60C66">
        <w:t xml:space="preserve">. 1st ed. Edited by J. White. London: SAGE Publications. Available at: </w:t>
      </w:r>
      <w:hyperlink r:id="rId21" w:history="1">
        <w:r w:rsidRPr="00E60C66">
          <w:rPr>
            <w:rStyle w:val="Hyperlink"/>
          </w:rPr>
          <w:t>https://doi.org/10.4135/9781446289099</w:t>
        </w:r>
      </w:hyperlink>
      <w:r w:rsidRPr="00E60C66">
        <w:t xml:space="preserve"> (Accessed: 25 March 2026).</w:t>
      </w:r>
    </w:p>
    <w:p w14:paraId="3C4FC87C" w14:textId="77777777" w:rsidR="004479EE" w:rsidRDefault="004479EE" w:rsidP="004479EE">
      <w:pPr>
        <w:rPr>
          <w:rFonts w:asciiTheme="majorHAnsi" w:hAnsiTheme="majorHAnsi"/>
          <w:sz w:val="24"/>
          <w:szCs w:val="24"/>
        </w:rPr>
      </w:pPr>
    </w:p>
    <w:p w14:paraId="7C80DF76" w14:textId="77777777" w:rsidR="004479EE" w:rsidRDefault="004479EE" w:rsidP="004479EE">
      <w:pPr>
        <w:rPr>
          <w:rFonts w:asciiTheme="majorHAnsi" w:hAnsiTheme="majorHAnsi"/>
          <w:sz w:val="24"/>
          <w:szCs w:val="24"/>
        </w:rPr>
      </w:pPr>
    </w:p>
    <w:p w14:paraId="495795D7" w14:textId="77777777" w:rsidR="004479EE" w:rsidRDefault="004479EE" w:rsidP="004479EE">
      <w:pPr>
        <w:rPr>
          <w:rFonts w:asciiTheme="majorHAnsi" w:hAnsiTheme="majorHAnsi"/>
          <w:sz w:val="24"/>
          <w:szCs w:val="24"/>
        </w:rPr>
      </w:pPr>
    </w:p>
    <w:p w14:paraId="16BE29DD" w14:textId="77777777" w:rsidR="004479EE" w:rsidRDefault="004479EE" w:rsidP="004479EE">
      <w:pPr>
        <w:rPr>
          <w:rFonts w:asciiTheme="majorHAnsi" w:hAnsiTheme="majorHAnsi"/>
          <w:sz w:val="24"/>
          <w:szCs w:val="24"/>
        </w:rPr>
      </w:pPr>
    </w:p>
    <w:p w14:paraId="1E11EC65" w14:textId="77777777" w:rsidR="004479EE" w:rsidRDefault="004479EE" w:rsidP="004479EE">
      <w:pPr>
        <w:rPr>
          <w:rFonts w:asciiTheme="majorHAnsi" w:hAnsiTheme="majorHAnsi"/>
          <w:sz w:val="24"/>
          <w:szCs w:val="24"/>
        </w:rPr>
      </w:pPr>
    </w:p>
    <w:p w14:paraId="0278BF54" w14:textId="77777777" w:rsidR="004479EE" w:rsidRDefault="004479EE" w:rsidP="004479EE">
      <w:pPr>
        <w:rPr>
          <w:rFonts w:asciiTheme="majorHAnsi" w:hAnsiTheme="majorHAnsi"/>
          <w:sz w:val="24"/>
          <w:szCs w:val="24"/>
        </w:rPr>
      </w:pPr>
    </w:p>
    <w:p w14:paraId="4D428457" w14:textId="77777777" w:rsidR="004479EE" w:rsidRDefault="004479EE" w:rsidP="004479EE">
      <w:pPr>
        <w:rPr>
          <w:rFonts w:asciiTheme="majorHAnsi" w:hAnsiTheme="majorHAnsi"/>
          <w:sz w:val="24"/>
          <w:szCs w:val="24"/>
        </w:rPr>
      </w:pPr>
    </w:p>
    <w:p w14:paraId="0DBC6CE1" w14:textId="77777777" w:rsidR="004479EE" w:rsidRDefault="004479EE" w:rsidP="004479EE">
      <w:pPr>
        <w:rPr>
          <w:rFonts w:asciiTheme="majorHAnsi" w:hAnsiTheme="majorHAnsi"/>
          <w:sz w:val="24"/>
          <w:szCs w:val="24"/>
        </w:rPr>
      </w:pPr>
    </w:p>
    <w:p w14:paraId="59A2E214" w14:textId="77777777" w:rsidR="004479EE" w:rsidRDefault="004479EE" w:rsidP="004479EE">
      <w:pPr>
        <w:rPr>
          <w:rFonts w:asciiTheme="majorHAnsi" w:hAnsiTheme="majorHAnsi"/>
          <w:sz w:val="24"/>
          <w:szCs w:val="24"/>
        </w:rPr>
      </w:pPr>
    </w:p>
    <w:p w14:paraId="0D18FE34" w14:textId="77777777" w:rsidR="004479EE" w:rsidRDefault="004479EE" w:rsidP="004479EE">
      <w:pPr>
        <w:rPr>
          <w:rFonts w:asciiTheme="majorHAnsi" w:hAnsiTheme="majorHAnsi"/>
          <w:sz w:val="24"/>
          <w:szCs w:val="24"/>
        </w:rPr>
      </w:pPr>
    </w:p>
    <w:p w14:paraId="3B7FCF26" w14:textId="77777777" w:rsidR="004479EE" w:rsidRDefault="004479EE" w:rsidP="004479EE">
      <w:pPr>
        <w:rPr>
          <w:rFonts w:asciiTheme="majorHAnsi" w:hAnsiTheme="majorHAnsi"/>
          <w:sz w:val="24"/>
          <w:szCs w:val="24"/>
        </w:rPr>
      </w:pPr>
    </w:p>
    <w:p w14:paraId="3297354F" w14:textId="77777777" w:rsidR="004479EE" w:rsidRDefault="004479EE" w:rsidP="004479EE">
      <w:pPr>
        <w:rPr>
          <w:rFonts w:asciiTheme="majorHAnsi" w:hAnsiTheme="majorHAnsi"/>
          <w:sz w:val="24"/>
          <w:szCs w:val="24"/>
        </w:rPr>
      </w:pPr>
    </w:p>
    <w:p w14:paraId="00FC64DD" w14:textId="77777777" w:rsidR="004479EE" w:rsidRDefault="004479EE" w:rsidP="004479EE">
      <w:pPr>
        <w:rPr>
          <w:rFonts w:asciiTheme="majorHAnsi" w:hAnsiTheme="majorHAnsi"/>
          <w:sz w:val="24"/>
          <w:szCs w:val="24"/>
        </w:rPr>
      </w:pPr>
    </w:p>
    <w:p w14:paraId="7FA57D94" w14:textId="77777777" w:rsidR="004479EE" w:rsidRDefault="004479EE" w:rsidP="004479EE">
      <w:pPr>
        <w:rPr>
          <w:rFonts w:asciiTheme="majorHAnsi" w:hAnsiTheme="majorHAnsi"/>
          <w:sz w:val="24"/>
          <w:szCs w:val="24"/>
        </w:rPr>
      </w:pPr>
    </w:p>
    <w:p w14:paraId="58EAF952" w14:textId="77777777" w:rsidR="004479EE" w:rsidRDefault="004479EE" w:rsidP="004479EE">
      <w:pPr>
        <w:rPr>
          <w:rFonts w:asciiTheme="majorHAnsi" w:hAnsiTheme="majorHAnsi"/>
          <w:sz w:val="24"/>
          <w:szCs w:val="24"/>
        </w:rPr>
      </w:pPr>
    </w:p>
    <w:p w14:paraId="440C9925" w14:textId="77777777" w:rsidR="004479EE" w:rsidRDefault="004479EE" w:rsidP="004479EE">
      <w:pPr>
        <w:rPr>
          <w:rFonts w:asciiTheme="majorHAnsi" w:hAnsiTheme="majorHAnsi"/>
          <w:sz w:val="24"/>
          <w:szCs w:val="24"/>
        </w:rPr>
      </w:pPr>
    </w:p>
    <w:p w14:paraId="0F32BB99" w14:textId="77777777" w:rsidR="004479EE" w:rsidRDefault="004479EE" w:rsidP="004479EE">
      <w:pPr>
        <w:rPr>
          <w:rFonts w:asciiTheme="majorHAnsi" w:hAnsiTheme="majorHAnsi"/>
          <w:sz w:val="24"/>
          <w:szCs w:val="24"/>
        </w:rPr>
      </w:pPr>
    </w:p>
    <w:p w14:paraId="27E18B99" w14:textId="77777777" w:rsidR="004479EE" w:rsidRDefault="004479EE" w:rsidP="004479EE">
      <w:pPr>
        <w:rPr>
          <w:rFonts w:asciiTheme="majorHAnsi" w:hAnsiTheme="majorHAnsi"/>
          <w:sz w:val="24"/>
          <w:szCs w:val="24"/>
        </w:rPr>
      </w:pPr>
    </w:p>
    <w:p w14:paraId="4D926378" w14:textId="77777777" w:rsidR="004479EE" w:rsidRDefault="004479EE" w:rsidP="004479EE">
      <w:pPr>
        <w:rPr>
          <w:rFonts w:asciiTheme="majorHAnsi" w:hAnsiTheme="majorHAnsi"/>
          <w:sz w:val="24"/>
          <w:szCs w:val="24"/>
        </w:rPr>
      </w:pPr>
    </w:p>
    <w:p w14:paraId="615A2B78" w14:textId="77777777" w:rsidR="004479EE" w:rsidRDefault="004479EE" w:rsidP="004479EE">
      <w:pPr>
        <w:rPr>
          <w:rFonts w:asciiTheme="majorHAnsi" w:hAnsiTheme="majorHAnsi"/>
          <w:sz w:val="24"/>
          <w:szCs w:val="24"/>
        </w:rPr>
      </w:pPr>
    </w:p>
    <w:p w14:paraId="20C9E8DE" w14:textId="77777777" w:rsidR="004479EE" w:rsidRDefault="004479EE" w:rsidP="004479EE">
      <w:pPr>
        <w:rPr>
          <w:rFonts w:asciiTheme="majorHAnsi" w:hAnsiTheme="majorHAnsi"/>
          <w:sz w:val="24"/>
          <w:szCs w:val="24"/>
        </w:rPr>
      </w:pPr>
    </w:p>
    <w:p w14:paraId="42435DE1" w14:textId="77777777" w:rsidR="004479EE" w:rsidRDefault="004479EE" w:rsidP="004479EE">
      <w:pPr>
        <w:rPr>
          <w:rFonts w:asciiTheme="majorHAnsi" w:hAnsiTheme="majorHAnsi"/>
          <w:sz w:val="24"/>
          <w:szCs w:val="24"/>
        </w:rPr>
      </w:pPr>
    </w:p>
    <w:p w14:paraId="6FB410E7" w14:textId="77777777" w:rsidR="004479EE" w:rsidRDefault="004479EE" w:rsidP="004479EE">
      <w:pPr>
        <w:rPr>
          <w:rFonts w:asciiTheme="majorHAnsi" w:hAnsiTheme="majorHAnsi"/>
          <w:sz w:val="24"/>
          <w:szCs w:val="24"/>
        </w:rPr>
      </w:pPr>
    </w:p>
    <w:p w14:paraId="04E06322" w14:textId="6480792B" w:rsidR="004479EE" w:rsidRDefault="004479EE" w:rsidP="004479EE">
      <w:pPr>
        <w:rPr>
          <w:rFonts w:asciiTheme="majorHAnsi" w:hAnsiTheme="majorHAnsi"/>
          <w:sz w:val="24"/>
          <w:szCs w:val="24"/>
        </w:rPr>
      </w:pPr>
    </w:p>
    <w:p w14:paraId="7FE188B1" w14:textId="1787AB56" w:rsidR="004479EE" w:rsidRDefault="00BB6F52" w:rsidP="004479EE">
      <w:pPr>
        <w:rPr>
          <w:rFonts w:asciiTheme="majorHAnsi" w:hAnsiTheme="majorHAnsi"/>
          <w:sz w:val="24"/>
          <w:szCs w:val="24"/>
        </w:rPr>
      </w:pPr>
      <w:r>
        <w:rPr>
          <w:rFonts w:asciiTheme="majorHAnsi" w:hAnsiTheme="majorHAnsi"/>
          <w:noProof/>
          <w:sz w:val="24"/>
          <w:szCs w:val="24"/>
        </w:rPr>
        <w:drawing>
          <wp:inline distT="0" distB="0" distL="0" distR="0" wp14:anchorId="4AC4B9C4" wp14:editId="35666D94">
            <wp:extent cx="6010275" cy="8501350"/>
            <wp:effectExtent l="0" t="0" r="0" b="0"/>
            <wp:docPr id="766947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947364" name="Picture 766947364"/>
                    <pic:cNvPicPr/>
                  </pic:nvPicPr>
                  <pic:blipFill>
                    <a:blip r:embed="rId22">
                      <a:extLst>
                        <a:ext uri="{28A0092B-C50C-407E-A947-70E740481C1C}">
                          <a14:useLocalDpi xmlns:a14="http://schemas.microsoft.com/office/drawing/2010/main" val="0"/>
                        </a:ext>
                      </a:extLst>
                    </a:blip>
                    <a:stretch>
                      <a:fillRect/>
                    </a:stretch>
                  </pic:blipFill>
                  <pic:spPr>
                    <a:xfrm>
                      <a:off x="0" y="0"/>
                      <a:ext cx="6018243" cy="8512621"/>
                    </a:xfrm>
                    <a:prstGeom prst="rect">
                      <a:avLst/>
                    </a:prstGeom>
                  </pic:spPr>
                </pic:pic>
              </a:graphicData>
            </a:graphic>
          </wp:inline>
        </w:drawing>
      </w:r>
    </w:p>
    <w:p w14:paraId="66EA2814" w14:textId="77777777" w:rsidR="00BB6F52" w:rsidRDefault="00BB6F52" w:rsidP="004479EE">
      <w:pPr>
        <w:rPr>
          <w:rFonts w:asciiTheme="majorHAnsi" w:hAnsiTheme="majorHAnsi"/>
          <w:sz w:val="24"/>
          <w:szCs w:val="24"/>
        </w:rPr>
        <w:sectPr w:rsidR="00BB6F52">
          <w:pgSz w:w="11906" w:h="16838"/>
          <w:pgMar w:top="1440" w:right="1440" w:bottom="1440" w:left="1440" w:header="708" w:footer="708" w:gutter="0"/>
          <w:cols w:space="708"/>
          <w:docGrid w:linePitch="360"/>
        </w:sectPr>
      </w:pPr>
    </w:p>
    <w:p w14:paraId="558BF569" w14:textId="77777777" w:rsidR="004479EE" w:rsidRDefault="004479EE" w:rsidP="004479EE">
      <w:pPr>
        <w:rPr>
          <w:rFonts w:asciiTheme="majorHAnsi" w:hAnsiTheme="majorHAnsi"/>
          <w:sz w:val="24"/>
          <w:szCs w:val="24"/>
        </w:rPr>
      </w:pPr>
    </w:p>
    <w:p w14:paraId="03917147" w14:textId="77777777" w:rsidR="00BB6F52" w:rsidRPr="00117C97" w:rsidRDefault="00BB6F52" w:rsidP="00BB6F52">
      <w:pPr>
        <w:pStyle w:val="NoSpacing"/>
        <w:rPr>
          <w:sz w:val="32"/>
          <w:szCs w:val="32"/>
        </w:rPr>
      </w:pPr>
      <w:r w:rsidRPr="00117C97">
        <w:t>RISK BENEFIT ASSESSMENT</w:t>
      </w:r>
    </w:p>
    <w:p w14:paraId="7DB363E4" w14:textId="77777777" w:rsidR="00BB6F52" w:rsidRPr="00117C97" w:rsidRDefault="00BB6F52" w:rsidP="00BB6F52">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9"/>
        <w:gridCol w:w="7246"/>
        <w:gridCol w:w="1655"/>
        <w:gridCol w:w="2740"/>
      </w:tblGrid>
      <w:tr w:rsidR="00BB6F52" w:rsidRPr="00117C97" w14:paraId="3F45768E" w14:textId="77777777" w:rsidTr="00B937E1">
        <w:tc>
          <w:tcPr>
            <w:tcW w:w="2268" w:type="dxa"/>
            <w:shd w:val="clear" w:color="auto" w:fill="D9D9D9"/>
          </w:tcPr>
          <w:p w14:paraId="660C1D62" w14:textId="77777777" w:rsidR="00BB6F52" w:rsidRPr="00117C97" w:rsidRDefault="00BB6F52" w:rsidP="00B937E1">
            <w:pPr>
              <w:rPr>
                <w:rFonts w:ascii="Calibri" w:hAnsi="Calibri"/>
                <w:sz w:val="24"/>
                <w:szCs w:val="24"/>
              </w:rPr>
            </w:pPr>
            <w:r w:rsidRPr="00117C97">
              <w:rPr>
                <w:rFonts w:ascii="Calibri" w:hAnsi="Calibri"/>
                <w:b/>
                <w:sz w:val="24"/>
                <w:szCs w:val="24"/>
              </w:rPr>
              <w:t>Location / Activity:</w:t>
            </w:r>
          </w:p>
        </w:tc>
        <w:tc>
          <w:tcPr>
            <w:tcW w:w="7655" w:type="dxa"/>
          </w:tcPr>
          <w:p w14:paraId="79D026AB" w14:textId="77777777" w:rsidR="00BB6F52" w:rsidRPr="00117C97" w:rsidRDefault="00BB6F52" w:rsidP="00B937E1">
            <w:pPr>
              <w:rPr>
                <w:rFonts w:ascii="Calibri" w:hAnsi="Calibri"/>
                <w:sz w:val="24"/>
                <w:szCs w:val="24"/>
              </w:rPr>
            </w:pPr>
            <w:r>
              <w:rPr>
                <w:rFonts w:ascii="Calibri" w:hAnsi="Calibri"/>
                <w:sz w:val="24"/>
                <w:szCs w:val="24"/>
              </w:rPr>
              <w:t xml:space="preserve">Llyn Llech Owain, </w:t>
            </w:r>
            <w:proofErr w:type="spellStart"/>
            <w:r>
              <w:rPr>
                <w:rFonts w:ascii="Calibri" w:hAnsi="Calibri"/>
                <w:sz w:val="24"/>
                <w:szCs w:val="24"/>
              </w:rPr>
              <w:t>Gorslas</w:t>
            </w:r>
            <w:proofErr w:type="spellEnd"/>
            <w:r>
              <w:rPr>
                <w:rFonts w:ascii="Calibri" w:hAnsi="Calibri"/>
                <w:sz w:val="24"/>
                <w:szCs w:val="24"/>
              </w:rPr>
              <w:t>, SA14 7NF</w:t>
            </w:r>
          </w:p>
        </w:tc>
        <w:tc>
          <w:tcPr>
            <w:tcW w:w="1701" w:type="dxa"/>
            <w:shd w:val="clear" w:color="auto" w:fill="D9D9D9"/>
          </w:tcPr>
          <w:p w14:paraId="416867CE" w14:textId="77777777" w:rsidR="00BB6F52" w:rsidRPr="00117C97" w:rsidRDefault="00BB6F52" w:rsidP="00B937E1">
            <w:pPr>
              <w:rPr>
                <w:rFonts w:ascii="Calibri" w:hAnsi="Calibri"/>
                <w:sz w:val="24"/>
                <w:szCs w:val="24"/>
              </w:rPr>
            </w:pPr>
            <w:r w:rsidRPr="00117C97">
              <w:rPr>
                <w:rFonts w:ascii="Calibri" w:hAnsi="Calibri"/>
                <w:b/>
                <w:sz w:val="24"/>
                <w:szCs w:val="24"/>
              </w:rPr>
              <w:t>Date:</w:t>
            </w:r>
          </w:p>
        </w:tc>
        <w:tc>
          <w:tcPr>
            <w:tcW w:w="2835" w:type="dxa"/>
          </w:tcPr>
          <w:p w14:paraId="5D632313" w14:textId="77777777" w:rsidR="00BB6F52" w:rsidRPr="00117C97" w:rsidRDefault="00BB6F52" w:rsidP="00B937E1">
            <w:pPr>
              <w:rPr>
                <w:rFonts w:ascii="Calibri" w:hAnsi="Calibri"/>
                <w:sz w:val="24"/>
                <w:szCs w:val="24"/>
              </w:rPr>
            </w:pPr>
            <w:r>
              <w:rPr>
                <w:rFonts w:ascii="Calibri" w:hAnsi="Calibri"/>
                <w:sz w:val="24"/>
                <w:szCs w:val="24"/>
              </w:rPr>
              <w:t>September 2025</w:t>
            </w:r>
          </w:p>
        </w:tc>
      </w:tr>
      <w:tr w:rsidR="00BB6F52" w:rsidRPr="00117C97" w14:paraId="63B912E7" w14:textId="77777777" w:rsidTr="00B937E1">
        <w:tc>
          <w:tcPr>
            <w:tcW w:w="2268" w:type="dxa"/>
            <w:shd w:val="clear" w:color="auto" w:fill="D9D9D9"/>
          </w:tcPr>
          <w:p w14:paraId="66E1F994" w14:textId="77777777" w:rsidR="00BB6F52" w:rsidRPr="00117C97" w:rsidRDefault="00BB6F52" w:rsidP="00B937E1">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0630945C" w14:textId="77777777" w:rsidR="00BB6F52" w:rsidRPr="00117C97" w:rsidRDefault="00BB6F52" w:rsidP="00B937E1">
            <w:pPr>
              <w:rPr>
                <w:rFonts w:ascii="Calibri" w:hAnsi="Calibri"/>
                <w:sz w:val="24"/>
                <w:szCs w:val="24"/>
              </w:rPr>
            </w:pPr>
            <w:r>
              <w:rPr>
                <w:rFonts w:ascii="Calibri" w:hAnsi="Calibri"/>
                <w:sz w:val="24"/>
                <w:szCs w:val="24"/>
              </w:rPr>
              <w:t xml:space="preserve">Faith Paulett </w:t>
            </w:r>
          </w:p>
        </w:tc>
        <w:tc>
          <w:tcPr>
            <w:tcW w:w="1701" w:type="dxa"/>
            <w:shd w:val="clear" w:color="auto" w:fill="D9D9D9"/>
          </w:tcPr>
          <w:p w14:paraId="10B84EFD" w14:textId="77777777" w:rsidR="00BB6F52" w:rsidRPr="00117C97" w:rsidRDefault="00BB6F52" w:rsidP="00B937E1">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09BAF0EB" w14:textId="77777777" w:rsidR="00BB6F52" w:rsidRPr="00117C97" w:rsidRDefault="00BB6F52" w:rsidP="00B937E1">
            <w:pPr>
              <w:rPr>
                <w:rFonts w:ascii="Calibri" w:hAnsi="Calibri"/>
                <w:sz w:val="24"/>
                <w:szCs w:val="24"/>
              </w:rPr>
            </w:pPr>
            <w:r>
              <w:rPr>
                <w:rFonts w:ascii="Calibri" w:hAnsi="Calibri"/>
                <w:sz w:val="24"/>
                <w:szCs w:val="24"/>
              </w:rPr>
              <w:t>September 2026</w:t>
            </w:r>
          </w:p>
        </w:tc>
      </w:tr>
    </w:tbl>
    <w:p w14:paraId="4E171636" w14:textId="77777777" w:rsidR="00BB6F52" w:rsidRPr="00117C97" w:rsidRDefault="00BB6F52" w:rsidP="00BB6F52">
      <w:pPr>
        <w:spacing w:after="0" w:line="240" w:lineRule="auto"/>
        <w:rPr>
          <w:rFonts w:ascii="Calibri" w:eastAsia="MS Mincho" w:hAnsi="Calibri" w:cs="Times New Roman"/>
          <w:sz w:val="16"/>
          <w:szCs w:val="16"/>
        </w:rPr>
      </w:pPr>
    </w:p>
    <w:p w14:paraId="66BBFDD7" w14:textId="77777777" w:rsidR="00BB6F52" w:rsidRPr="00117C97" w:rsidRDefault="00BB6F52" w:rsidP="00BB6F52">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5061458" w14:textId="77777777" w:rsidR="00BB6F52" w:rsidRPr="00117C97" w:rsidRDefault="00BB6F52" w:rsidP="00BB6F52">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65475BBE" w14:textId="77777777" w:rsidR="00BB6F52" w:rsidRPr="00117C97" w:rsidRDefault="00BB6F52" w:rsidP="00BB6F52">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BB6F52" w:rsidRPr="00117C97" w14:paraId="4850EB74" w14:textId="77777777" w:rsidTr="00B937E1">
        <w:trPr>
          <w:cantSplit/>
          <w:tblHeader/>
        </w:trPr>
        <w:tc>
          <w:tcPr>
            <w:tcW w:w="1560" w:type="dxa"/>
            <w:shd w:val="clear" w:color="auto" w:fill="D9D9D9"/>
            <w:vAlign w:val="center"/>
          </w:tcPr>
          <w:p w14:paraId="7D9777D0" w14:textId="77777777" w:rsidR="00BB6F52" w:rsidRPr="00117C97" w:rsidRDefault="00BB6F52" w:rsidP="00B937E1">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36DC6711" w14:textId="77777777" w:rsidR="00BB6F52" w:rsidRPr="00117C97" w:rsidRDefault="00BB6F52" w:rsidP="00B937E1">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406ABE6F" w14:textId="77777777" w:rsidR="00BB6F52" w:rsidRPr="00117C97" w:rsidRDefault="00BB6F52" w:rsidP="00B937E1">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5A187832" w14:textId="77777777" w:rsidR="00BB6F52" w:rsidRPr="00117C97" w:rsidRDefault="00BB6F52" w:rsidP="00B937E1">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77C80820" w14:textId="77777777" w:rsidR="00BB6F52" w:rsidRPr="00117C97" w:rsidRDefault="00BB6F52" w:rsidP="00B937E1">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4FECBE64" w14:textId="77777777" w:rsidR="00BB6F52" w:rsidRPr="00117C97" w:rsidRDefault="00BB6F52" w:rsidP="00B937E1">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BB6F52" w:rsidRPr="00117C97" w14:paraId="07C61C66" w14:textId="77777777" w:rsidTr="00B937E1">
        <w:trPr>
          <w:cantSplit/>
          <w:trHeight w:val="1361"/>
        </w:trPr>
        <w:tc>
          <w:tcPr>
            <w:tcW w:w="1560" w:type="dxa"/>
            <w:vAlign w:val="center"/>
          </w:tcPr>
          <w:p w14:paraId="636594E9" w14:textId="77777777" w:rsidR="00BB6F52" w:rsidRPr="00974F19" w:rsidRDefault="00BB6F52" w:rsidP="00B937E1">
            <w:pPr>
              <w:autoSpaceDE w:val="0"/>
              <w:autoSpaceDN w:val="0"/>
              <w:adjustRightInd w:val="0"/>
              <w:rPr>
                <w:rFonts w:cstheme="minorHAnsi"/>
                <w:sz w:val="20"/>
                <w:szCs w:val="20"/>
              </w:rPr>
            </w:pPr>
            <w:r w:rsidRPr="00974F19">
              <w:rPr>
                <w:rFonts w:cstheme="minorHAnsi"/>
                <w:sz w:val="24"/>
                <w:szCs w:val="24"/>
              </w:rPr>
              <w:t>Nature Walk</w:t>
            </w:r>
          </w:p>
        </w:tc>
        <w:tc>
          <w:tcPr>
            <w:tcW w:w="2976" w:type="dxa"/>
            <w:vAlign w:val="center"/>
          </w:tcPr>
          <w:p w14:paraId="4B0E8B55" w14:textId="77777777" w:rsidR="00BB6F52" w:rsidRPr="00974F19" w:rsidRDefault="00BB6F52" w:rsidP="00B937E1">
            <w:pPr>
              <w:autoSpaceDE w:val="0"/>
              <w:autoSpaceDN w:val="0"/>
              <w:adjustRightInd w:val="0"/>
              <w:rPr>
                <w:rFonts w:cstheme="minorHAnsi"/>
                <w:sz w:val="20"/>
                <w:szCs w:val="20"/>
              </w:rPr>
            </w:pPr>
            <w:r w:rsidRPr="00974F19">
              <w:rPr>
                <w:rFonts w:cstheme="minorHAnsi"/>
                <w:sz w:val="20"/>
                <w:szCs w:val="20"/>
              </w:rPr>
              <w:t>Learning about their natural environment and interact with local wildlife</w:t>
            </w:r>
          </w:p>
        </w:tc>
        <w:tc>
          <w:tcPr>
            <w:tcW w:w="2268" w:type="dxa"/>
            <w:vAlign w:val="center"/>
          </w:tcPr>
          <w:p w14:paraId="080409CF"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Drowning</w:t>
            </w:r>
          </w:p>
          <w:p w14:paraId="1DF8FA15"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Being hit by car</w:t>
            </w:r>
          </w:p>
          <w:p w14:paraId="739EADB9"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Falling over</w:t>
            </w:r>
          </w:p>
          <w:p w14:paraId="297B97F5"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Uneven surfaces</w:t>
            </w:r>
          </w:p>
          <w:p w14:paraId="05814E53"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Challenging behaviours</w:t>
            </w:r>
          </w:p>
          <w:p w14:paraId="4CA68218" w14:textId="77777777" w:rsidR="00BB6F52" w:rsidRPr="00974F19" w:rsidRDefault="00BB6F52" w:rsidP="00B937E1">
            <w:pPr>
              <w:pStyle w:val="ListParagraph"/>
              <w:numPr>
                <w:ilvl w:val="0"/>
                <w:numId w:val="2"/>
              </w:numPr>
              <w:rPr>
                <w:rFonts w:cstheme="minorHAnsi"/>
                <w:sz w:val="20"/>
                <w:szCs w:val="20"/>
              </w:rPr>
            </w:pPr>
            <w:r w:rsidRPr="00974F19">
              <w:rPr>
                <w:rFonts w:cstheme="minorHAnsi"/>
                <w:sz w:val="20"/>
                <w:szCs w:val="20"/>
              </w:rPr>
              <w:t>Weather conditions (Heat stroke, exhaustion, risk of illness in winter)</w:t>
            </w:r>
          </w:p>
        </w:tc>
        <w:tc>
          <w:tcPr>
            <w:tcW w:w="993" w:type="dxa"/>
            <w:vAlign w:val="center"/>
          </w:tcPr>
          <w:p w14:paraId="2AD9B88C" w14:textId="77777777" w:rsidR="00BB6F52" w:rsidRPr="00974F19" w:rsidRDefault="00BB6F52" w:rsidP="00B937E1">
            <w:pPr>
              <w:rPr>
                <w:rFonts w:cstheme="minorHAnsi"/>
                <w:sz w:val="20"/>
                <w:szCs w:val="20"/>
              </w:rPr>
            </w:pPr>
            <w:r w:rsidRPr="00974F19">
              <w:rPr>
                <w:rFonts w:cstheme="minorHAnsi"/>
                <w:sz w:val="20"/>
                <w:szCs w:val="20"/>
              </w:rPr>
              <w:t>Young people; adults</w:t>
            </w:r>
          </w:p>
        </w:tc>
        <w:tc>
          <w:tcPr>
            <w:tcW w:w="5670" w:type="dxa"/>
            <w:vAlign w:val="center"/>
          </w:tcPr>
          <w:p w14:paraId="7D89A6ED"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Children not allowed to the edge of the pond and to stay on the bank side.</w:t>
            </w:r>
          </w:p>
          <w:p w14:paraId="24D5CAA9"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 xml:space="preserve">High staff ratio to be vigilant of moving cars. One staff member ahead, one behind and one to walk alongside pupils. </w:t>
            </w:r>
          </w:p>
          <w:p w14:paraId="38CC72E9"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Students to be dropped off as close to the park entrance as possible.</w:t>
            </w:r>
          </w:p>
          <w:p w14:paraId="1661335B"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Staff to monitor pupils closely and ensure they are not running.</w:t>
            </w:r>
          </w:p>
          <w:p w14:paraId="29FBF450"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Pupils with mobility issues to be pre-warned and staff to monitor students closely.</w:t>
            </w:r>
          </w:p>
          <w:p w14:paraId="41D87B20"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 xml:space="preserve">Pre-warn students about the activities happening in the community and ensure staff know their BSPs and individual RAs and Team Teacch approach to be followed. </w:t>
            </w:r>
          </w:p>
          <w:p w14:paraId="28F86134"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If too warm staff and pupils to take frequent breaks in shade, apply suncream, wear hats and sunglasses or warm and waterproof clothes if weather is cold and raining.</w:t>
            </w:r>
          </w:p>
          <w:p w14:paraId="5BB5D4EA" w14:textId="77777777" w:rsidR="00BB6F52" w:rsidRPr="00974F19" w:rsidRDefault="00BB6F52" w:rsidP="00B937E1">
            <w:pPr>
              <w:contextualSpacing/>
              <w:rPr>
                <w:rFonts w:cstheme="minorHAnsi"/>
                <w:sz w:val="20"/>
                <w:szCs w:val="20"/>
              </w:rPr>
            </w:pPr>
          </w:p>
        </w:tc>
        <w:tc>
          <w:tcPr>
            <w:tcW w:w="1134" w:type="dxa"/>
            <w:vAlign w:val="center"/>
          </w:tcPr>
          <w:p w14:paraId="69B60AB8" w14:textId="77777777" w:rsidR="00BB6F52" w:rsidRPr="00974F19" w:rsidRDefault="00BB6F52" w:rsidP="00B937E1">
            <w:pPr>
              <w:rPr>
                <w:rFonts w:cstheme="minorHAnsi"/>
                <w:sz w:val="20"/>
                <w:szCs w:val="20"/>
              </w:rPr>
            </w:pPr>
            <w:r w:rsidRPr="00974F19">
              <w:rPr>
                <w:rFonts w:cstheme="minorHAnsi"/>
                <w:sz w:val="20"/>
                <w:szCs w:val="20"/>
              </w:rPr>
              <w:t>Low</w:t>
            </w:r>
          </w:p>
        </w:tc>
      </w:tr>
      <w:tr w:rsidR="00BB6F52" w:rsidRPr="00117C97" w14:paraId="25A3B6E1" w14:textId="77777777" w:rsidTr="00B937E1">
        <w:trPr>
          <w:cantSplit/>
          <w:trHeight w:val="1284"/>
        </w:trPr>
        <w:tc>
          <w:tcPr>
            <w:tcW w:w="1560" w:type="dxa"/>
            <w:vAlign w:val="center"/>
          </w:tcPr>
          <w:p w14:paraId="563C2994" w14:textId="77777777" w:rsidR="00BB6F52" w:rsidRPr="00974F19" w:rsidRDefault="00BB6F52" w:rsidP="00B937E1">
            <w:pPr>
              <w:autoSpaceDE w:val="0"/>
              <w:autoSpaceDN w:val="0"/>
              <w:adjustRightInd w:val="0"/>
              <w:rPr>
                <w:rFonts w:cstheme="minorHAnsi"/>
                <w:sz w:val="20"/>
                <w:szCs w:val="20"/>
              </w:rPr>
            </w:pPr>
            <w:r w:rsidRPr="00974F19">
              <w:rPr>
                <w:rFonts w:cstheme="minorHAnsi"/>
                <w:sz w:val="24"/>
                <w:szCs w:val="24"/>
              </w:rPr>
              <w:lastRenderedPageBreak/>
              <w:t xml:space="preserve">Litter picking </w:t>
            </w:r>
          </w:p>
        </w:tc>
        <w:tc>
          <w:tcPr>
            <w:tcW w:w="2976" w:type="dxa"/>
            <w:vAlign w:val="center"/>
          </w:tcPr>
          <w:p w14:paraId="5D13F944" w14:textId="77777777" w:rsidR="00BB6F52" w:rsidRPr="00974F19" w:rsidRDefault="00BB6F52" w:rsidP="00B937E1">
            <w:pPr>
              <w:autoSpaceDE w:val="0"/>
              <w:autoSpaceDN w:val="0"/>
              <w:adjustRightInd w:val="0"/>
              <w:rPr>
                <w:rFonts w:cstheme="minorHAnsi"/>
                <w:sz w:val="20"/>
                <w:szCs w:val="20"/>
              </w:rPr>
            </w:pPr>
            <w:r w:rsidRPr="00974F19">
              <w:rPr>
                <w:rFonts w:cstheme="minorHAnsi"/>
                <w:sz w:val="20"/>
                <w:szCs w:val="20"/>
              </w:rPr>
              <w:t>Learn about sustainability and why it is important</w:t>
            </w:r>
          </w:p>
        </w:tc>
        <w:tc>
          <w:tcPr>
            <w:tcW w:w="2268" w:type="dxa"/>
            <w:vAlign w:val="center"/>
          </w:tcPr>
          <w:p w14:paraId="624E921F"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Drowning</w:t>
            </w:r>
          </w:p>
          <w:p w14:paraId="7B48A918"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Being hit by car</w:t>
            </w:r>
          </w:p>
          <w:p w14:paraId="2D8BE4E5"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Falling over</w:t>
            </w:r>
          </w:p>
          <w:p w14:paraId="6AD903AC"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Uneven surfaces</w:t>
            </w:r>
          </w:p>
          <w:p w14:paraId="226EDF90"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Challenging behaviours</w:t>
            </w:r>
          </w:p>
          <w:p w14:paraId="12835761"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Weather conditions (Heat stroke, exhaustion, risk of illness in winter)</w:t>
            </w:r>
          </w:p>
          <w:p w14:paraId="53BBE354" w14:textId="77777777" w:rsidR="00BB6F52" w:rsidRPr="00974F19" w:rsidRDefault="00BB6F52" w:rsidP="00B937E1">
            <w:pPr>
              <w:pStyle w:val="ListParagraph"/>
              <w:numPr>
                <w:ilvl w:val="0"/>
                <w:numId w:val="2"/>
              </w:numPr>
              <w:rPr>
                <w:rFonts w:cstheme="minorHAnsi"/>
                <w:sz w:val="20"/>
                <w:szCs w:val="20"/>
              </w:rPr>
            </w:pPr>
            <w:r w:rsidRPr="00974F19">
              <w:rPr>
                <w:rFonts w:cstheme="minorHAnsi"/>
                <w:sz w:val="20"/>
                <w:szCs w:val="20"/>
              </w:rPr>
              <w:t>Picking up unsafe materials</w:t>
            </w:r>
          </w:p>
        </w:tc>
        <w:tc>
          <w:tcPr>
            <w:tcW w:w="993" w:type="dxa"/>
            <w:vAlign w:val="center"/>
          </w:tcPr>
          <w:p w14:paraId="6A0CE51B" w14:textId="77777777" w:rsidR="00BB6F52" w:rsidRPr="00974F19" w:rsidRDefault="00BB6F52" w:rsidP="00B937E1">
            <w:pPr>
              <w:autoSpaceDE w:val="0"/>
              <w:autoSpaceDN w:val="0"/>
              <w:adjustRightInd w:val="0"/>
              <w:rPr>
                <w:rFonts w:cstheme="minorHAnsi"/>
                <w:sz w:val="20"/>
                <w:szCs w:val="20"/>
              </w:rPr>
            </w:pPr>
            <w:r w:rsidRPr="00974F19">
              <w:rPr>
                <w:rFonts w:cstheme="minorHAnsi"/>
                <w:sz w:val="20"/>
                <w:szCs w:val="20"/>
              </w:rPr>
              <w:t>Young people; adults</w:t>
            </w:r>
          </w:p>
        </w:tc>
        <w:tc>
          <w:tcPr>
            <w:tcW w:w="5670" w:type="dxa"/>
            <w:vAlign w:val="center"/>
          </w:tcPr>
          <w:p w14:paraId="0BBE239D"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Children not allowed to the edge of the pond and to stay on the bank side.</w:t>
            </w:r>
          </w:p>
          <w:p w14:paraId="1868F99B"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 xml:space="preserve">High staff ratio to be vigilant of moving cars. One staff member ahead, one behind and one to walk alongside pupils. </w:t>
            </w:r>
          </w:p>
          <w:p w14:paraId="0E3C724C"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Students to be dropped off as close to the park entrance as possible.</w:t>
            </w:r>
          </w:p>
          <w:p w14:paraId="3FF98FEC"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Staff to monitor pupils closely and ensure they are not running.</w:t>
            </w:r>
          </w:p>
          <w:p w14:paraId="6413210E"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Pupils with mobility issues to be pre-warned and staff to monitor students closely.</w:t>
            </w:r>
          </w:p>
          <w:p w14:paraId="4CE80B80"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 xml:space="preserve">Pre-warn students about the activities happening in the community and ensure staff know their BSPs and individual RAs and Team Teacch approach to be followed. </w:t>
            </w:r>
          </w:p>
          <w:p w14:paraId="7D0DF92D"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If too warm staff and pupils to take frequent breaks in shade, apply suncream, wear hats and sunglasses or warm and waterproof clothes if weather is cold and raining.</w:t>
            </w:r>
          </w:p>
          <w:p w14:paraId="1C1D1EB9" w14:textId="77777777" w:rsidR="00BB6F52" w:rsidRPr="00974F19" w:rsidRDefault="00BB6F52" w:rsidP="00B937E1">
            <w:pPr>
              <w:numPr>
                <w:ilvl w:val="0"/>
                <w:numId w:val="1"/>
              </w:numPr>
              <w:contextualSpacing/>
              <w:rPr>
                <w:rFonts w:cstheme="minorHAnsi"/>
                <w:sz w:val="20"/>
                <w:szCs w:val="20"/>
              </w:rPr>
            </w:pPr>
            <w:r w:rsidRPr="00974F19">
              <w:rPr>
                <w:rFonts w:cstheme="minorHAnsi"/>
                <w:sz w:val="20"/>
                <w:szCs w:val="20"/>
              </w:rPr>
              <w:t xml:space="preserve">Staff to monitor what students are picking up and explain to the students </w:t>
            </w:r>
            <w:proofErr w:type="spellStart"/>
            <w:r w:rsidRPr="00974F19">
              <w:rPr>
                <w:rFonts w:cstheme="minorHAnsi"/>
                <w:sz w:val="20"/>
                <w:szCs w:val="20"/>
              </w:rPr>
              <w:t>before hand</w:t>
            </w:r>
            <w:proofErr w:type="spellEnd"/>
            <w:r w:rsidRPr="00974F19">
              <w:rPr>
                <w:rFonts w:cstheme="minorHAnsi"/>
                <w:sz w:val="20"/>
                <w:szCs w:val="20"/>
              </w:rPr>
              <w:t xml:space="preserve"> about safe items to pick up and unsafe items to pick up.</w:t>
            </w:r>
          </w:p>
          <w:p w14:paraId="24305DED" w14:textId="77777777" w:rsidR="00BB6F52" w:rsidRPr="00974F19" w:rsidRDefault="00BB6F52" w:rsidP="00B937E1">
            <w:pPr>
              <w:autoSpaceDE w:val="0"/>
              <w:autoSpaceDN w:val="0"/>
              <w:adjustRightInd w:val="0"/>
              <w:contextualSpacing/>
              <w:rPr>
                <w:rFonts w:cstheme="minorHAnsi"/>
                <w:sz w:val="20"/>
                <w:szCs w:val="20"/>
              </w:rPr>
            </w:pPr>
          </w:p>
        </w:tc>
        <w:tc>
          <w:tcPr>
            <w:tcW w:w="1134" w:type="dxa"/>
            <w:vAlign w:val="center"/>
          </w:tcPr>
          <w:p w14:paraId="6E9001D8" w14:textId="77777777" w:rsidR="00BB6F52" w:rsidRPr="00974F19" w:rsidRDefault="00BB6F52" w:rsidP="00B937E1">
            <w:pPr>
              <w:rPr>
                <w:rFonts w:cstheme="minorHAnsi"/>
                <w:sz w:val="20"/>
                <w:szCs w:val="20"/>
              </w:rPr>
            </w:pPr>
            <w:r>
              <w:rPr>
                <w:rFonts w:cstheme="minorHAnsi"/>
                <w:sz w:val="20"/>
                <w:szCs w:val="20"/>
              </w:rPr>
              <w:t>Low</w:t>
            </w:r>
          </w:p>
        </w:tc>
      </w:tr>
      <w:tr w:rsidR="00BB6F52" w:rsidRPr="00117C97" w14:paraId="23502851" w14:textId="77777777" w:rsidTr="00B937E1">
        <w:trPr>
          <w:cantSplit/>
          <w:trHeight w:val="1274"/>
        </w:trPr>
        <w:tc>
          <w:tcPr>
            <w:tcW w:w="1560" w:type="dxa"/>
            <w:vAlign w:val="center"/>
          </w:tcPr>
          <w:p w14:paraId="14AB8F83" w14:textId="77777777" w:rsidR="00BB6F52" w:rsidRPr="00974F19" w:rsidRDefault="00BB6F52" w:rsidP="00B937E1">
            <w:pPr>
              <w:rPr>
                <w:rFonts w:cstheme="minorHAnsi"/>
                <w:sz w:val="20"/>
                <w:szCs w:val="20"/>
              </w:rPr>
            </w:pPr>
            <w:r w:rsidRPr="00974F19">
              <w:rPr>
                <w:rFonts w:cstheme="minorHAnsi"/>
                <w:sz w:val="24"/>
                <w:szCs w:val="24"/>
              </w:rPr>
              <w:lastRenderedPageBreak/>
              <w:t xml:space="preserve">Playing with the park equipment </w:t>
            </w:r>
          </w:p>
        </w:tc>
        <w:tc>
          <w:tcPr>
            <w:tcW w:w="2976" w:type="dxa"/>
            <w:vAlign w:val="center"/>
          </w:tcPr>
          <w:p w14:paraId="14AD49CB" w14:textId="77777777" w:rsidR="00BB6F52" w:rsidRPr="00974F19" w:rsidRDefault="00BB6F52" w:rsidP="00B937E1">
            <w:pPr>
              <w:autoSpaceDE w:val="0"/>
              <w:autoSpaceDN w:val="0"/>
              <w:adjustRightInd w:val="0"/>
              <w:rPr>
                <w:rFonts w:cstheme="minorHAnsi"/>
                <w:sz w:val="20"/>
                <w:szCs w:val="20"/>
              </w:rPr>
            </w:pPr>
            <w:r w:rsidRPr="00974F19">
              <w:rPr>
                <w:rFonts w:cstheme="minorHAnsi"/>
                <w:sz w:val="20"/>
                <w:szCs w:val="20"/>
              </w:rPr>
              <w:t xml:space="preserve">Risk taking and collaborative play </w:t>
            </w:r>
          </w:p>
        </w:tc>
        <w:tc>
          <w:tcPr>
            <w:tcW w:w="2268" w:type="dxa"/>
            <w:vAlign w:val="center"/>
          </w:tcPr>
          <w:p w14:paraId="56F4A2DF"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Drowning</w:t>
            </w:r>
          </w:p>
          <w:p w14:paraId="021932B6"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Being hit by car</w:t>
            </w:r>
          </w:p>
          <w:p w14:paraId="1BBB2099"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Falling over</w:t>
            </w:r>
          </w:p>
          <w:p w14:paraId="74DE5510"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Uneven surfaces</w:t>
            </w:r>
          </w:p>
          <w:p w14:paraId="10724299"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Challenging behaviours</w:t>
            </w:r>
          </w:p>
          <w:p w14:paraId="0A719DC2"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Weather conditions (Heat stroke, exhaustion, risk of illness in winter)</w:t>
            </w:r>
          </w:p>
          <w:p w14:paraId="43BDDB77" w14:textId="77777777" w:rsidR="00BB6F52" w:rsidRPr="00974F19" w:rsidRDefault="00BB6F52" w:rsidP="00BB6F52">
            <w:pPr>
              <w:pStyle w:val="ListParagraph"/>
              <w:numPr>
                <w:ilvl w:val="0"/>
                <w:numId w:val="2"/>
              </w:numPr>
              <w:rPr>
                <w:rFonts w:cstheme="minorHAnsi"/>
                <w:sz w:val="20"/>
                <w:szCs w:val="20"/>
              </w:rPr>
            </w:pPr>
            <w:r w:rsidRPr="00974F19">
              <w:rPr>
                <w:rFonts w:cstheme="minorHAnsi"/>
                <w:sz w:val="20"/>
                <w:szCs w:val="20"/>
              </w:rPr>
              <w:t>Falling off equipment</w:t>
            </w:r>
          </w:p>
          <w:p w14:paraId="659942B7" w14:textId="77777777" w:rsidR="00BB6F52" w:rsidRPr="00974F19" w:rsidRDefault="00BB6F52" w:rsidP="00B937E1">
            <w:pPr>
              <w:pStyle w:val="ListParagraph"/>
              <w:rPr>
                <w:rFonts w:cstheme="minorHAnsi"/>
                <w:sz w:val="20"/>
                <w:szCs w:val="20"/>
              </w:rPr>
            </w:pPr>
          </w:p>
        </w:tc>
        <w:tc>
          <w:tcPr>
            <w:tcW w:w="993" w:type="dxa"/>
            <w:vAlign w:val="center"/>
          </w:tcPr>
          <w:p w14:paraId="43A14231" w14:textId="77777777" w:rsidR="00BB6F52" w:rsidRPr="00974F19" w:rsidRDefault="00BB6F52" w:rsidP="00B937E1">
            <w:pPr>
              <w:autoSpaceDE w:val="0"/>
              <w:autoSpaceDN w:val="0"/>
              <w:adjustRightInd w:val="0"/>
              <w:rPr>
                <w:rFonts w:cstheme="minorHAnsi"/>
                <w:sz w:val="20"/>
                <w:szCs w:val="20"/>
              </w:rPr>
            </w:pPr>
            <w:r w:rsidRPr="00974F19">
              <w:rPr>
                <w:rFonts w:cstheme="minorHAnsi"/>
                <w:sz w:val="20"/>
                <w:szCs w:val="20"/>
              </w:rPr>
              <w:t>Young people; adults</w:t>
            </w:r>
          </w:p>
        </w:tc>
        <w:tc>
          <w:tcPr>
            <w:tcW w:w="5670" w:type="dxa"/>
            <w:vAlign w:val="center"/>
          </w:tcPr>
          <w:p w14:paraId="1C75383B"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Children not allowed to the edge of the pond and to stay on the bank side.</w:t>
            </w:r>
          </w:p>
          <w:p w14:paraId="57FAEE86"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 xml:space="preserve">High staff ratio to be vigilant of moving cars. One staff member ahead, one behind and one to walk alongside pupils. </w:t>
            </w:r>
          </w:p>
          <w:p w14:paraId="509D6245"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Students to be dropped off as close to the park entrance as possible.</w:t>
            </w:r>
          </w:p>
          <w:p w14:paraId="40CFD7DE"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Staff to monitor pupils closely and ensure they are not running.</w:t>
            </w:r>
          </w:p>
          <w:p w14:paraId="00994195"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Pupils with mobility issues to be pre-warned and staff to monitor students closely.</w:t>
            </w:r>
          </w:p>
          <w:p w14:paraId="1275B41E"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 xml:space="preserve">Pre-warn students about the activities happening in the community and ensure staff know their BSPs and individual RAs and Team Teacch approach to be followed. </w:t>
            </w:r>
          </w:p>
          <w:p w14:paraId="488BA536"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If too warm staff and pupils to take frequent breaks in shade, apply suncream, wear hats and sunglasses or warm and waterproof clothes if weather is cold and raining.</w:t>
            </w:r>
          </w:p>
          <w:p w14:paraId="304DE471" w14:textId="77777777" w:rsidR="00BB6F52" w:rsidRPr="00974F19" w:rsidRDefault="00BB6F52" w:rsidP="00BB6F52">
            <w:pPr>
              <w:numPr>
                <w:ilvl w:val="0"/>
                <w:numId w:val="1"/>
              </w:numPr>
              <w:contextualSpacing/>
              <w:rPr>
                <w:rFonts w:cstheme="minorHAnsi"/>
                <w:sz w:val="20"/>
                <w:szCs w:val="20"/>
              </w:rPr>
            </w:pPr>
            <w:r w:rsidRPr="00974F19">
              <w:rPr>
                <w:rFonts w:cstheme="minorHAnsi"/>
                <w:sz w:val="20"/>
                <w:szCs w:val="20"/>
              </w:rPr>
              <w:t xml:space="preserve">Staff to monitor students closely when using playground equipment and explain the expectations to students about safe play. </w:t>
            </w:r>
          </w:p>
          <w:p w14:paraId="3741A0B6" w14:textId="77777777" w:rsidR="00BB6F52" w:rsidRPr="00974F19" w:rsidRDefault="00BB6F52" w:rsidP="00B937E1">
            <w:pPr>
              <w:ind w:left="360"/>
              <w:contextualSpacing/>
              <w:rPr>
                <w:rFonts w:cstheme="minorHAnsi"/>
                <w:sz w:val="20"/>
                <w:szCs w:val="20"/>
              </w:rPr>
            </w:pPr>
          </w:p>
        </w:tc>
        <w:tc>
          <w:tcPr>
            <w:tcW w:w="1134" w:type="dxa"/>
            <w:vAlign w:val="center"/>
          </w:tcPr>
          <w:p w14:paraId="6BBF41E7" w14:textId="77777777" w:rsidR="00BB6F52" w:rsidRPr="00974F19" w:rsidRDefault="00BB6F52" w:rsidP="00B937E1">
            <w:pPr>
              <w:rPr>
                <w:rFonts w:cstheme="minorHAnsi"/>
                <w:sz w:val="20"/>
                <w:szCs w:val="20"/>
              </w:rPr>
            </w:pPr>
            <w:r>
              <w:rPr>
                <w:rFonts w:cstheme="minorHAnsi"/>
                <w:sz w:val="20"/>
                <w:szCs w:val="20"/>
              </w:rPr>
              <w:t>Low</w:t>
            </w:r>
          </w:p>
        </w:tc>
      </w:tr>
      <w:tr w:rsidR="00BB6F52" w:rsidRPr="00117C97" w14:paraId="60A7EC6F" w14:textId="77777777" w:rsidTr="00B937E1">
        <w:trPr>
          <w:cantSplit/>
          <w:trHeight w:val="1277"/>
        </w:trPr>
        <w:tc>
          <w:tcPr>
            <w:tcW w:w="1560" w:type="dxa"/>
            <w:vAlign w:val="center"/>
          </w:tcPr>
          <w:p w14:paraId="55276665" w14:textId="77777777" w:rsidR="00BB6F52" w:rsidRPr="00117C97" w:rsidRDefault="00BB6F52" w:rsidP="00B937E1">
            <w:pPr>
              <w:rPr>
                <w:rFonts w:ascii="Calibri" w:hAnsi="Calibri" w:cs="Helvetica"/>
                <w:sz w:val="24"/>
                <w:szCs w:val="24"/>
              </w:rPr>
            </w:pPr>
            <w:r w:rsidRPr="00974F19">
              <w:rPr>
                <w:rFonts w:ascii="Calibri" w:hAnsi="Calibri" w:cs="Helvetica"/>
                <w:sz w:val="24"/>
                <w:szCs w:val="24"/>
              </w:rPr>
              <w:lastRenderedPageBreak/>
              <w:t xml:space="preserve">Bird watching </w:t>
            </w:r>
          </w:p>
        </w:tc>
        <w:tc>
          <w:tcPr>
            <w:tcW w:w="2976" w:type="dxa"/>
            <w:vAlign w:val="center"/>
          </w:tcPr>
          <w:p w14:paraId="639008A8" w14:textId="77777777" w:rsidR="00BB6F52" w:rsidRPr="00117C97" w:rsidRDefault="00BB6F52" w:rsidP="00B937E1">
            <w:pPr>
              <w:autoSpaceDE w:val="0"/>
              <w:autoSpaceDN w:val="0"/>
              <w:adjustRightInd w:val="0"/>
              <w:rPr>
                <w:rFonts w:ascii="Calibri" w:hAnsi="Calibri" w:cs="Helvetica"/>
                <w:sz w:val="24"/>
                <w:szCs w:val="24"/>
              </w:rPr>
            </w:pPr>
            <w:r w:rsidRPr="00974F19">
              <w:rPr>
                <w:rFonts w:ascii="Calibri" w:hAnsi="Calibri" w:cs="Helvetica"/>
                <w:sz w:val="20"/>
                <w:szCs w:val="20"/>
              </w:rPr>
              <w:t xml:space="preserve">Interaction with their local wildlife and learning how to identify different species. </w:t>
            </w:r>
          </w:p>
        </w:tc>
        <w:tc>
          <w:tcPr>
            <w:tcW w:w="2268" w:type="dxa"/>
            <w:vAlign w:val="center"/>
          </w:tcPr>
          <w:p w14:paraId="27A8F850" w14:textId="77777777" w:rsidR="00BB6F52" w:rsidRPr="00974F19" w:rsidRDefault="00BB6F52" w:rsidP="00BB6F52">
            <w:pPr>
              <w:pStyle w:val="ListParagraph"/>
              <w:numPr>
                <w:ilvl w:val="0"/>
                <w:numId w:val="2"/>
              </w:numPr>
              <w:rPr>
                <w:rFonts w:ascii="Calibri" w:hAnsi="Calibri"/>
                <w:sz w:val="20"/>
                <w:szCs w:val="20"/>
              </w:rPr>
            </w:pPr>
            <w:r w:rsidRPr="00974F19">
              <w:rPr>
                <w:rFonts w:ascii="Calibri" w:hAnsi="Calibri"/>
                <w:sz w:val="20"/>
                <w:szCs w:val="20"/>
              </w:rPr>
              <w:t>Drowning</w:t>
            </w:r>
          </w:p>
          <w:p w14:paraId="184AE264" w14:textId="77777777" w:rsidR="00BB6F52" w:rsidRPr="00974F19" w:rsidRDefault="00BB6F52" w:rsidP="00BB6F52">
            <w:pPr>
              <w:pStyle w:val="ListParagraph"/>
              <w:numPr>
                <w:ilvl w:val="0"/>
                <w:numId w:val="2"/>
              </w:numPr>
              <w:rPr>
                <w:rFonts w:ascii="Calibri" w:hAnsi="Calibri"/>
                <w:sz w:val="20"/>
                <w:szCs w:val="20"/>
              </w:rPr>
            </w:pPr>
            <w:r w:rsidRPr="00974F19">
              <w:rPr>
                <w:rFonts w:ascii="Calibri" w:hAnsi="Calibri"/>
                <w:sz w:val="20"/>
                <w:szCs w:val="20"/>
              </w:rPr>
              <w:t>Being hit by car</w:t>
            </w:r>
          </w:p>
          <w:p w14:paraId="0BDBDB31" w14:textId="77777777" w:rsidR="00BB6F52" w:rsidRPr="00974F19" w:rsidRDefault="00BB6F52" w:rsidP="00BB6F52">
            <w:pPr>
              <w:pStyle w:val="ListParagraph"/>
              <w:numPr>
                <w:ilvl w:val="0"/>
                <w:numId w:val="2"/>
              </w:numPr>
              <w:rPr>
                <w:rFonts w:ascii="Calibri" w:hAnsi="Calibri"/>
                <w:sz w:val="20"/>
                <w:szCs w:val="20"/>
              </w:rPr>
            </w:pPr>
            <w:r w:rsidRPr="00974F19">
              <w:rPr>
                <w:rFonts w:ascii="Calibri" w:hAnsi="Calibri"/>
                <w:sz w:val="20"/>
                <w:szCs w:val="20"/>
              </w:rPr>
              <w:t>Falling over</w:t>
            </w:r>
          </w:p>
          <w:p w14:paraId="0C749782" w14:textId="77777777" w:rsidR="00BB6F52" w:rsidRPr="00974F19" w:rsidRDefault="00BB6F52" w:rsidP="00BB6F52">
            <w:pPr>
              <w:pStyle w:val="ListParagraph"/>
              <w:numPr>
                <w:ilvl w:val="0"/>
                <w:numId w:val="2"/>
              </w:numPr>
              <w:rPr>
                <w:rFonts w:ascii="Calibri" w:hAnsi="Calibri"/>
                <w:sz w:val="20"/>
                <w:szCs w:val="20"/>
              </w:rPr>
            </w:pPr>
            <w:r w:rsidRPr="00974F19">
              <w:rPr>
                <w:rFonts w:ascii="Calibri" w:hAnsi="Calibri"/>
                <w:sz w:val="20"/>
                <w:szCs w:val="20"/>
              </w:rPr>
              <w:t>Uneven surfaces</w:t>
            </w:r>
          </w:p>
          <w:p w14:paraId="6FE50C3F" w14:textId="77777777" w:rsidR="00BB6F52" w:rsidRPr="00974F19" w:rsidRDefault="00BB6F52" w:rsidP="00BB6F52">
            <w:pPr>
              <w:pStyle w:val="ListParagraph"/>
              <w:numPr>
                <w:ilvl w:val="0"/>
                <w:numId w:val="2"/>
              </w:numPr>
              <w:rPr>
                <w:rFonts w:ascii="Calibri" w:hAnsi="Calibri"/>
                <w:sz w:val="20"/>
                <w:szCs w:val="20"/>
              </w:rPr>
            </w:pPr>
            <w:r w:rsidRPr="00974F19">
              <w:rPr>
                <w:rFonts w:ascii="Calibri" w:hAnsi="Calibri"/>
                <w:sz w:val="20"/>
                <w:szCs w:val="20"/>
              </w:rPr>
              <w:t>Challenging behaviours</w:t>
            </w:r>
          </w:p>
          <w:p w14:paraId="4113CBAA" w14:textId="77777777" w:rsidR="00BB6F52" w:rsidRPr="00974F19" w:rsidRDefault="00BB6F52" w:rsidP="00BB6F52">
            <w:pPr>
              <w:pStyle w:val="ListParagraph"/>
              <w:numPr>
                <w:ilvl w:val="0"/>
                <w:numId w:val="2"/>
              </w:numPr>
              <w:rPr>
                <w:rFonts w:ascii="Calibri" w:hAnsi="Calibri"/>
                <w:sz w:val="20"/>
                <w:szCs w:val="20"/>
              </w:rPr>
            </w:pPr>
            <w:r w:rsidRPr="00974F19">
              <w:rPr>
                <w:rFonts w:ascii="Calibri" w:hAnsi="Calibri"/>
                <w:sz w:val="20"/>
                <w:szCs w:val="20"/>
              </w:rPr>
              <w:t>Weather conditions (Heat stroke, exhaustion, risk of illness in winter)</w:t>
            </w:r>
          </w:p>
          <w:p w14:paraId="2F791F7C" w14:textId="77777777" w:rsidR="00BB6F52" w:rsidRPr="00974F19" w:rsidRDefault="00BB6F52" w:rsidP="00BB6F52">
            <w:pPr>
              <w:pStyle w:val="ListParagraph"/>
              <w:numPr>
                <w:ilvl w:val="0"/>
                <w:numId w:val="2"/>
              </w:numPr>
              <w:rPr>
                <w:rFonts w:ascii="Calibri" w:hAnsi="Calibri"/>
                <w:sz w:val="20"/>
                <w:szCs w:val="20"/>
              </w:rPr>
            </w:pPr>
            <w:r w:rsidRPr="00974F19">
              <w:rPr>
                <w:rFonts w:ascii="Calibri" w:hAnsi="Calibri"/>
                <w:sz w:val="20"/>
                <w:szCs w:val="20"/>
              </w:rPr>
              <w:t>Unfocused when walking</w:t>
            </w:r>
          </w:p>
          <w:p w14:paraId="54B9B302" w14:textId="77777777" w:rsidR="00BB6F52" w:rsidRPr="00712F72" w:rsidRDefault="00BB6F52" w:rsidP="00B937E1">
            <w:pPr>
              <w:pStyle w:val="ListParagraph"/>
              <w:rPr>
                <w:rFonts w:ascii="Calibri" w:hAnsi="Calibri"/>
                <w:sz w:val="18"/>
                <w:szCs w:val="18"/>
              </w:rPr>
            </w:pPr>
          </w:p>
        </w:tc>
        <w:tc>
          <w:tcPr>
            <w:tcW w:w="993" w:type="dxa"/>
            <w:vAlign w:val="center"/>
          </w:tcPr>
          <w:p w14:paraId="73154132" w14:textId="77777777" w:rsidR="00BB6F52" w:rsidRPr="00117C97" w:rsidRDefault="00BB6F52" w:rsidP="00B937E1">
            <w:pPr>
              <w:autoSpaceDE w:val="0"/>
              <w:autoSpaceDN w:val="0"/>
              <w:adjustRightInd w:val="0"/>
              <w:rPr>
                <w:rFonts w:ascii="Calibri" w:hAnsi="Calibri" w:cs="Helvetica"/>
                <w:sz w:val="24"/>
                <w:szCs w:val="24"/>
              </w:rPr>
            </w:pPr>
            <w:r w:rsidRPr="00974F19">
              <w:rPr>
                <w:rFonts w:ascii="Calibri" w:hAnsi="Calibri"/>
                <w:sz w:val="20"/>
                <w:szCs w:val="20"/>
              </w:rPr>
              <w:t>Young people; adults</w:t>
            </w:r>
          </w:p>
        </w:tc>
        <w:tc>
          <w:tcPr>
            <w:tcW w:w="5670" w:type="dxa"/>
            <w:vAlign w:val="center"/>
          </w:tcPr>
          <w:p w14:paraId="11730378" w14:textId="77777777" w:rsidR="00BB6F52" w:rsidRPr="00974F19" w:rsidRDefault="00BB6F52" w:rsidP="00BB6F52">
            <w:pPr>
              <w:numPr>
                <w:ilvl w:val="0"/>
                <w:numId w:val="1"/>
              </w:numPr>
              <w:contextualSpacing/>
              <w:rPr>
                <w:rFonts w:ascii="Cambria" w:hAnsi="Cambria" w:cs="Helvetica"/>
                <w:sz w:val="20"/>
                <w:szCs w:val="20"/>
              </w:rPr>
            </w:pPr>
            <w:r w:rsidRPr="00974F19">
              <w:rPr>
                <w:rFonts w:ascii="Cambria" w:hAnsi="Cambria" w:cs="Helvetica"/>
                <w:sz w:val="20"/>
                <w:szCs w:val="20"/>
              </w:rPr>
              <w:t>Children not allowed to the edge of the pond and to stay on the bank side.</w:t>
            </w:r>
          </w:p>
          <w:p w14:paraId="0458C014" w14:textId="77777777" w:rsidR="00BB6F52" w:rsidRPr="00974F19" w:rsidRDefault="00BB6F52" w:rsidP="00BB6F52">
            <w:pPr>
              <w:numPr>
                <w:ilvl w:val="0"/>
                <w:numId w:val="1"/>
              </w:numPr>
              <w:contextualSpacing/>
              <w:rPr>
                <w:rFonts w:ascii="Cambria" w:hAnsi="Cambria" w:cs="Helvetica"/>
                <w:sz w:val="20"/>
                <w:szCs w:val="20"/>
              </w:rPr>
            </w:pPr>
            <w:r w:rsidRPr="00974F19">
              <w:rPr>
                <w:rFonts w:ascii="Cambria" w:hAnsi="Cambria" w:cs="Helvetica"/>
                <w:sz w:val="20"/>
                <w:szCs w:val="20"/>
              </w:rPr>
              <w:t xml:space="preserve">High staff ratio to be vigilant of moving cars. One staff member ahead, one behind and one to walk alongside pupils. </w:t>
            </w:r>
          </w:p>
          <w:p w14:paraId="5BCD7C8E" w14:textId="77777777" w:rsidR="00BB6F52" w:rsidRPr="00974F19" w:rsidRDefault="00BB6F52" w:rsidP="00BB6F52">
            <w:pPr>
              <w:numPr>
                <w:ilvl w:val="0"/>
                <w:numId w:val="1"/>
              </w:numPr>
              <w:contextualSpacing/>
              <w:rPr>
                <w:rFonts w:ascii="Cambria" w:hAnsi="Cambria" w:cs="Helvetica"/>
                <w:sz w:val="20"/>
                <w:szCs w:val="20"/>
              </w:rPr>
            </w:pPr>
            <w:r w:rsidRPr="00974F19">
              <w:rPr>
                <w:rFonts w:ascii="Cambria" w:hAnsi="Cambria" w:cs="Helvetica"/>
                <w:sz w:val="20"/>
                <w:szCs w:val="20"/>
              </w:rPr>
              <w:t>Students to be dropped off as close to the park entrance as possible.</w:t>
            </w:r>
          </w:p>
          <w:p w14:paraId="753043C0" w14:textId="77777777" w:rsidR="00BB6F52" w:rsidRPr="00974F19" w:rsidRDefault="00BB6F52" w:rsidP="00BB6F52">
            <w:pPr>
              <w:numPr>
                <w:ilvl w:val="0"/>
                <w:numId w:val="1"/>
              </w:numPr>
              <w:contextualSpacing/>
              <w:rPr>
                <w:rFonts w:ascii="Cambria" w:hAnsi="Cambria" w:cs="Helvetica"/>
                <w:sz w:val="20"/>
                <w:szCs w:val="20"/>
              </w:rPr>
            </w:pPr>
            <w:r w:rsidRPr="00974F19">
              <w:rPr>
                <w:rFonts w:ascii="Cambria" w:hAnsi="Cambria" w:cs="Helvetica"/>
                <w:sz w:val="20"/>
                <w:szCs w:val="20"/>
              </w:rPr>
              <w:t>Staff to monitor pupils closely and ensure they are not running.</w:t>
            </w:r>
          </w:p>
          <w:p w14:paraId="57A419BB" w14:textId="77777777" w:rsidR="00BB6F52" w:rsidRPr="00974F19" w:rsidRDefault="00BB6F52" w:rsidP="00BB6F52">
            <w:pPr>
              <w:numPr>
                <w:ilvl w:val="0"/>
                <w:numId w:val="1"/>
              </w:numPr>
              <w:contextualSpacing/>
              <w:rPr>
                <w:rFonts w:ascii="Cambria" w:hAnsi="Cambria" w:cs="Helvetica"/>
                <w:sz w:val="20"/>
                <w:szCs w:val="20"/>
              </w:rPr>
            </w:pPr>
            <w:r w:rsidRPr="00974F19">
              <w:rPr>
                <w:rFonts w:ascii="Cambria" w:hAnsi="Cambria" w:cs="Helvetica"/>
                <w:sz w:val="20"/>
                <w:szCs w:val="20"/>
              </w:rPr>
              <w:t>Pupils with mobility issues to be pre-warned and staff to monitor students closely.</w:t>
            </w:r>
          </w:p>
          <w:p w14:paraId="4D7BF3DF" w14:textId="77777777" w:rsidR="00BB6F52" w:rsidRPr="00974F19" w:rsidRDefault="00BB6F52" w:rsidP="00BB6F52">
            <w:pPr>
              <w:numPr>
                <w:ilvl w:val="0"/>
                <w:numId w:val="1"/>
              </w:numPr>
              <w:contextualSpacing/>
              <w:rPr>
                <w:rFonts w:ascii="Cambria" w:hAnsi="Cambria" w:cs="Helvetica"/>
                <w:sz w:val="20"/>
                <w:szCs w:val="20"/>
              </w:rPr>
            </w:pPr>
            <w:r w:rsidRPr="00974F19">
              <w:rPr>
                <w:rFonts w:ascii="Cambria" w:hAnsi="Cambria" w:cs="Helvetica"/>
                <w:sz w:val="20"/>
                <w:szCs w:val="20"/>
              </w:rPr>
              <w:t xml:space="preserve">Pre-warn students about the activities happening in the community and ensure staff know their BSPs and individual RAs and Team Teacch approach to be followed. </w:t>
            </w:r>
          </w:p>
          <w:p w14:paraId="2747A328" w14:textId="77777777" w:rsidR="00BB6F52" w:rsidRPr="00974F19" w:rsidRDefault="00BB6F52" w:rsidP="00BB6F52">
            <w:pPr>
              <w:numPr>
                <w:ilvl w:val="0"/>
                <w:numId w:val="1"/>
              </w:numPr>
              <w:contextualSpacing/>
              <w:rPr>
                <w:rFonts w:ascii="Cambria" w:hAnsi="Cambria" w:cs="Helvetica"/>
                <w:sz w:val="20"/>
                <w:szCs w:val="20"/>
              </w:rPr>
            </w:pPr>
            <w:r w:rsidRPr="00974F19">
              <w:rPr>
                <w:rFonts w:ascii="Cambria" w:hAnsi="Cambria" w:cs="Helvetica"/>
                <w:sz w:val="20"/>
                <w:szCs w:val="20"/>
              </w:rPr>
              <w:t>If too warm staff and pupils to take frequent breaks in shade, apply suncream, wear hats and sunglasses or warm and waterproof clothes if weather is cold and raining.</w:t>
            </w:r>
          </w:p>
          <w:p w14:paraId="024AF3A7" w14:textId="77777777" w:rsidR="00BB6F52" w:rsidRPr="00974F19" w:rsidRDefault="00BB6F52" w:rsidP="00BB6F52">
            <w:pPr>
              <w:numPr>
                <w:ilvl w:val="0"/>
                <w:numId w:val="1"/>
              </w:numPr>
              <w:contextualSpacing/>
              <w:rPr>
                <w:rFonts w:ascii="Cambria" w:hAnsi="Cambria" w:cs="Helvetica"/>
                <w:sz w:val="20"/>
                <w:szCs w:val="20"/>
              </w:rPr>
            </w:pPr>
            <w:r w:rsidRPr="00974F19">
              <w:rPr>
                <w:rFonts w:ascii="Cambria" w:hAnsi="Cambria" w:cs="Helvetica"/>
                <w:sz w:val="20"/>
                <w:szCs w:val="20"/>
              </w:rPr>
              <w:t>Ensure students stop to look at the birds and are focused when walking.</w:t>
            </w:r>
          </w:p>
          <w:p w14:paraId="1071F10A" w14:textId="77777777" w:rsidR="00BB6F52" w:rsidRPr="00974F19" w:rsidRDefault="00BB6F52" w:rsidP="00B937E1">
            <w:pPr>
              <w:ind w:left="360"/>
              <w:contextualSpacing/>
              <w:rPr>
                <w:rFonts w:ascii="Cambria" w:hAnsi="Cambria" w:cs="Helvetica"/>
                <w:sz w:val="18"/>
                <w:szCs w:val="18"/>
              </w:rPr>
            </w:pPr>
          </w:p>
        </w:tc>
        <w:tc>
          <w:tcPr>
            <w:tcW w:w="1134" w:type="dxa"/>
            <w:vAlign w:val="center"/>
          </w:tcPr>
          <w:p w14:paraId="7E38B5EB" w14:textId="77777777" w:rsidR="00BB6F52" w:rsidRPr="00117C97" w:rsidRDefault="00BB6F52" w:rsidP="00B937E1">
            <w:pPr>
              <w:rPr>
                <w:rFonts w:ascii="Calibri" w:hAnsi="Calibri"/>
                <w:sz w:val="24"/>
                <w:szCs w:val="24"/>
              </w:rPr>
            </w:pPr>
            <w:r>
              <w:rPr>
                <w:rFonts w:ascii="Calibri" w:hAnsi="Calibri"/>
                <w:sz w:val="24"/>
                <w:szCs w:val="24"/>
              </w:rPr>
              <w:t>Low</w:t>
            </w:r>
          </w:p>
        </w:tc>
      </w:tr>
    </w:tbl>
    <w:p w14:paraId="2526461A" w14:textId="77777777" w:rsidR="00BB6F52" w:rsidRPr="00117C97" w:rsidRDefault="00BB6F52" w:rsidP="00BB6F52">
      <w:pPr>
        <w:widowControl w:val="0"/>
        <w:autoSpaceDE w:val="0"/>
        <w:autoSpaceDN w:val="0"/>
        <w:adjustRightInd w:val="0"/>
        <w:spacing w:after="0" w:line="240" w:lineRule="auto"/>
        <w:rPr>
          <w:rFonts w:ascii="Calibri" w:eastAsia="MS Mincho" w:hAnsi="Calibri" w:cs="Geneva"/>
          <w:sz w:val="2"/>
          <w:szCs w:val="2"/>
          <w:lang w:val="en-US"/>
        </w:rPr>
      </w:pPr>
    </w:p>
    <w:p w14:paraId="485C1CE0" w14:textId="77777777" w:rsidR="00BB6F52" w:rsidRDefault="00BB6F52" w:rsidP="00BB6F52"/>
    <w:p w14:paraId="2802D92C" w14:textId="77777777" w:rsidR="004479EE" w:rsidRDefault="004479EE" w:rsidP="004479EE">
      <w:pPr>
        <w:rPr>
          <w:rFonts w:asciiTheme="majorHAnsi" w:hAnsiTheme="majorHAnsi"/>
          <w:sz w:val="24"/>
          <w:szCs w:val="24"/>
        </w:rPr>
      </w:pPr>
    </w:p>
    <w:p w14:paraId="441D1434" w14:textId="77777777" w:rsidR="00BB6F52" w:rsidRDefault="00BB6F52" w:rsidP="004479EE">
      <w:pPr>
        <w:rPr>
          <w:rFonts w:asciiTheme="majorHAnsi" w:hAnsiTheme="majorHAnsi"/>
          <w:sz w:val="24"/>
          <w:szCs w:val="24"/>
        </w:rPr>
      </w:pPr>
    </w:p>
    <w:p w14:paraId="622E6D5E" w14:textId="77777777" w:rsidR="00BB6F52" w:rsidRDefault="00BB6F52" w:rsidP="004479EE">
      <w:pPr>
        <w:rPr>
          <w:rFonts w:asciiTheme="majorHAnsi" w:hAnsiTheme="majorHAnsi"/>
          <w:sz w:val="24"/>
          <w:szCs w:val="24"/>
        </w:rPr>
      </w:pPr>
    </w:p>
    <w:p w14:paraId="53FEE5B7" w14:textId="77777777" w:rsidR="00BB6F52" w:rsidRDefault="00BB6F52" w:rsidP="004479EE">
      <w:pPr>
        <w:rPr>
          <w:rFonts w:asciiTheme="majorHAnsi" w:hAnsiTheme="majorHAnsi"/>
          <w:sz w:val="24"/>
          <w:szCs w:val="24"/>
        </w:rPr>
      </w:pPr>
    </w:p>
    <w:p w14:paraId="2A26A949" w14:textId="77777777" w:rsidR="00BB6F52" w:rsidRDefault="00BB6F52" w:rsidP="004479EE">
      <w:pPr>
        <w:rPr>
          <w:rFonts w:asciiTheme="majorHAnsi" w:hAnsiTheme="majorHAnsi"/>
          <w:sz w:val="24"/>
          <w:szCs w:val="24"/>
        </w:rPr>
        <w:sectPr w:rsidR="00BB6F52" w:rsidSect="00BB6F52">
          <w:pgSz w:w="16838" w:h="11906" w:orient="landscape"/>
          <w:pgMar w:top="1440" w:right="1440" w:bottom="1440" w:left="1440" w:header="708" w:footer="708" w:gutter="0"/>
          <w:cols w:space="708"/>
          <w:docGrid w:linePitch="360"/>
        </w:sectPr>
      </w:pPr>
    </w:p>
    <w:p w14:paraId="19EF9F0E"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lastRenderedPageBreak/>
        <w:t>Outdoor learning is seen as a vital element to learning that allows children to explore freely and experiment with their natural environment. Outdoor learning aids the development of all areas and skills such as their mental and physical wellbeing. Outdoor learning allows for education to become practical and engaging for younger minds (Welsh Government, no date). Outdoor learning often interlinks within the Curriculum and caters to a wide range of needs and abilities which fosters and promotes good health and wellbeing leading to desired behaviours and stronger relationships (Learning Through Landscapes, no date). </w:t>
      </w:r>
    </w:p>
    <w:p w14:paraId="18B5A12C"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Piaget’s theory strongly aligns with outdoor learning as its emphasis that children build their knowledge through practical and hands-on exploration and experimentation. According to Piaget learners progress through developmental stages by engaging with their environment, controlling items around them and experimentation. Outdoor spaces provide rich opportunities for discovery as children learn how to problem solve, observe and engage in physical activity. Outdoor education is aligned with Piaget’s cognitive development theory as the main points are learning through play and interaction (</w:t>
      </w:r>
      <w:proofErr w:type="spellStart"/>
      <w:r w:rsidRPr="007B2E90">
        <w:rPr>
          <w:rFonts w:asciiTheme="majorHAnsi" w:hAnsiTheme="majorHAnsi"/>
          <w:sz w:val="24"/>
          <w:szCs w:val="24"/>
        </w:rPr>
        <w:t>Mcleod</w:t>
      </w:r>
      <w:proofErr w:type="spellEnd"/>
      <w:r w:rsidRPr="007B2E90">
        <w:rPr>
          <w:rFonts w:asciiTheme="majorHAnsi" w:hAnsiTheme="majorHAnsi"/>
          <w:sz w:val="24"/>
          <w:szCs w:val="24"/>
        </w:rPr>
        <w:t>, 2026). </w:t>
      </w:r>
    </w:p>
    <w:p w14:paraId="0AF4DA99"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There are also many different legislations and policies put into place to ensure the use of outdoor learning is used in settings across Wales. One being the United Nations on the Conventions of the Rights of the Child (UNCRC). Article 31 highlights that children have the rights to play rest and have leisure as well as to learn about arts and cultural life through recreational activities (United Nationals, 1989). The seven Welsh core aims also highlights in Core Aim 4 that children have the right to play, leisure, sports and cultural activities (Play for Wales, 2012). And Finally, through the Children and Families (Wales) Measure (2010) made that children have the right to play and opportunities to do so legislation across Wales that local authorities need to assess regularly (Welsh Government, 2010). </w:t>
      </w:r>
    </w:p>
    <w:p w14:paraId="6E72C93D"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The Curriculum for Wales supports the need for outdoor learning, and it is seen as essential and children need authentic, rich and experimental experience that allow them to better understand the world around them. Outdoor environments support the Curriculums emphasis on curiosity, well-being and problem-solving skills. Outdoor learning helps engage all Areas of Learning into the students outdoor learning. The curriculum encourages practitioners to use the outdoors as an extension of the classroom to aid them to develop the four purposes to become confident, healthy, creative and ethically informed citizens (Hwb, no date).  </w:t>
      </w:r>
    </w:p>
    <w:p w14:paraId="449F2910"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 xml:space="preserve">Outdoor learning can be used as a holistic approach to children’s development and has many key themes. One key theme is physical and mental health and wellbeing. Being outdoors encourages physical activity, reduces stress and aids children how to learn to regulate their own emotions. Many children feel as ease in natural environments rather than a classroom (Scott </w:t>
      </w:r>
      <w:r w:rsidRPr="007B2E90">
        <w:rPr>
          <w:rFonts w:asciiTheme="majorHAnsi" w:hAnsiTheme="majorHAnsi"/>
          <w:i/>
          <w:iCs/>
          <w:sz w:val="24"/>
          <w:szCs w:val="24"/>
        </w:rPr>
        <w:t xml:space="preserve">et al, </w:t>
      </w:r>
      <w:r w:rsidRPr="007B2E90">
        <w:rPr>
          <w:rFonts w:asciiTheme="majorHAnsi" w:hAnsiTheme="majorHAnsi"/>
          <w:sz w:val="24"/>
          <w:szCs w:val="24"/>
        </w:rPr>
        <w:t xml:space="preserve">2022). Another key theme is environmental awareness and sustainability. Outdoor learning aids children learn about nature and how to care for their environment. Aswell as building connections to their local community. This can be them nurtured for a longer </w:t>
      </w:r>
      <w:proofErr w:type="gramStart"/>
      <w:r w:rsidRPr="007B2E90">
        <w:rPr>
          <w:rFonts w:asciiTheme="majorHAnsi" w:hAnsiTheme="majorHAnsi"/>
          <w:sz w:val="24"/>
          <w:szCs w:val="24"/>
        </w:rPr>
        <w:t>period of time</w:t>
      </w:r>
      <w:proofErr w:type="gramEnd"/>
      <w:r w:rsidRPr="007B2E90">
        <w:rPr>
          <w:rFonts w:asciiTheme="majorHAnsi" w:hAnsiTheme="majorHAnsi"/>
          <w:sz w:val="24"/>
          <w:szCs w:val="24"/>
        </w:rPr>
        <w:t xml:space="preserve"> to where their become ethical citizens who care and protect their environments (Jucker and Von, 2022).  </w:t>
      </w:r>
    </w:p>
    <w:p w14:paraId="28F7270D"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 xml:space="preserve">Outdoor education is also linked to experimentation.  Outdoor learning also the children to explore, investigate and use their problem-solving skills. Instead of being taught in a classroom </w:t>
      </w:r>
      <w:r w:rsidRPr="007B2E90">
        <w:rPr>
          <w:rFonts w:asciiTheme="majorHAnsi" w:hAnsiTheme="majorHAnsi"/>
          <w:sz w:val="24"/>
          <w:szCs w:val="24"/>
        </w:rPr>
        <w:lastRenderedPageBreak/>
        <w:t>about different concepts they learn about them through first hand experiences. Practical and hands on experiences allows curiosity, a deeper understanding of nature and exploration to be fully nurtured (Selly, 2017). Outdoor education also allows the development of personal skills such as physical, social and emotional skills. Their natural environment helps them engage in activity where they use their gross and fine motor skills. These outdoor activities also allow them to develop them teamwork skills, communication skills, independence, and confidence which aligns with the four purposes of the Welsh Curriculum (Hwb, no date). Finally, outdoor education also for challenges that aid build resilience and children learn how to understand risks, try new things, and learn how to navigate tricky situations.  </w:t>
      </w:r>
    </w:p>
    <w:p w14:paraId="2CA1E834"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 xml:space="preserve"> Scott, </w:t>
      </w:r>
      <w:r w:rsidRPr="007B2E90">
        <w:rPr>
          <w:rFonts w:asciiTheme="majorHAnsi" w:hAnsiTheme="majorHAnsi"/>
          <w:i/>
          <w:iCs/>
          <w:sz w:val="24"/>
          <w:szCs w:val="24"/>
        </w:rPr>
        <w:t>et al.</w:t>
      </w:r>
      <w:r w:rsidRPr="007B2E90">
        <w:rPr>
          <w:rFonts w:asciiTheme="majorHAnsi" w:hAnsiTheme="majorHAnsi"/>
          <w:sz w:val="24"/>
          <w:szCs w:val="24"/>
        </w:rPr>
        <w:t xml:space="preserve"> (2022) claims that Outdoor learning plays a large role in supporting physical and emotional well-being of students. Outdoor learning provides rich opportunities for movement, exploration and active play. Whereas the classroom environment cannot always provide spaces to run, climb or balance which outdoor environments can offer. These activities strength gross motor skills, cardiovascular health and improve overall health. Jucker and Von (2022) agrees that regular access to outdoor learning reduces unwanted behaviours and promotes healthy lifestyle habits. Also, natural light and fresh air aid healthy sleeping habits and increased energy levels which both is needed for effective learning.  </w:t>
      </w:r>
    </w:p>
    <w:p w14:paraId="5A55DB7F"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Waite (2020) claims that outdoor learning also often offers a sense of freedom and autonomy that can reduce stress in students and lead to healthy well-being. Natural environments have shown to lower cortisol levels and provide a healthy contrast that a classroom cannot offer. Blackwell, (no date) supports that outdoor learning also takes a holistic approach and aids emotional resilience, children can learn how to assess risks, improve problem solving skills and how to manage challenges. These experiences can aid build confidence and self-esteem, especially with students who may struggle in classroom settings.  </w:t>
      </w:r>
    </w:p>
    <w:p w14:paraId="2AD2715A"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 xml:space="preserve">Mann, </w:t>
      </w:r>
      <w:r w:rsidRPr="007B2E90">
        <w:rPr>
          <w:rFonts w:asciiTheme="majorHAnsi" w:hAnsiTheme="majorHAnsi"/>
          <w:i/>
          <w:iCs/>
          <w:sz w:val="24"/>
          <w:szCs w:val="24"/>
        </w:rPr>
        <w:t xml:space="preserve">et al </w:t>
      </w:r>
      <w:r w:rsidRPr="007B2E90">
        <w:rPr>
          <w:rFonts w:asciiTheme="majorHAnsi" w:hAnsiTheme="majorHAnsi"/>
          <w:sz w:val="24"/>
          <w:szCs w:val="24"/>
        </w:rPr>
        <w:t>(2022) agrees that social and emotional development is further supported through collaborative work, which can encourage communication, teamwork and delegation skills. Activities such as hut building, scientific experimentations or creative arts often allow students to be creative in a space with no expectations. Overall, outdoor learning is a key part of education and by combining physical activities with academic tasks supports healthy and informed citizens.  </w:t>
      </w:r>
    </w:p>
    <w:p w14:paraId="265DE49E" w14:textId="605FD9EB" w:rsidR="007B2E90" w:rsidRPr="007B2E90" w:rsidRDefault="007B2E90" w:rsidP="007B2E90">
      <w:pPr>
        <w:rPr>
          <w:rFonts w:asciiTheme="majorHAnsi" w:hAnsiTheme="majorHAnsi"/>
          <w:sz w:val="24"/>
          <w:szCs w:val="24"/>
        </w:rPr>
      </w:pPr>
      <w:r w:rsidRPr="007B2E90">
        <w:rPr>
          <w:rFonts w:asciiTheme="majorHAnsi" w:hAnsiTheme="majorHAnsi"/>
          <w:sz w:val="24"/>
          <w:szCs w:val="24"/>
        </w:rPr>
        <w:t> Jucker and Von (2022) claims that outdoor learning is an efficient way to help students learn about their environment and how to be sustainable. Outdoor education allows students to look closely at nature and give them first hand experiences, which can make lessons more engaging and sometimes easier to understand.  </w:t>
      </w:r>
    </w:p>
    <w:p w14:paraId="7B18517E"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 xml:space="preserve">Lloyd, Truong and Gray (2018) say that being outdoors helps students build connections with nature as they can explore plants, insects, trees or environments in their communities. They may </w:t>
      </w:r>
      <w:proofErr w:type="gramStart"/>
      <w:r w:rsidRPr="007B2E90">
        <w:rPr>
          <w:rFonts w:asciiTheme="majorHAnsi" w:hAnsiTheme="majorHAnsi"/>
          <w:sz w:val="24"/>
          <w:szCs w:val="24"/>
        </w:rPr>
        <w:t>begin to notice</w:t>
      </w:r>
      <w:proofErr w:type="gramEnd"/>
      <w:r w:rsidRPr="007B2E90">
        <w:rPr>
          <w:rFonts w:asciiTheme="majorHAnsi" w:hAnsiTheme="majorHAnsi"/>
          <w:sz w:val="24"/>
          <w:szCs w:val="24"/>
        </w:rPr>
        <w:t xml:space="preserve"> how everything in nature in connected. With guidance they may begin to understand why it is important to look after their environment. Walshe, Perry and Healy (2025) agree that outdoor learning also makes sustainability more practical. As activities such as gardening, composting and looking after the school’s outdoor paces can help build ideas </w:t>
      </w:r>
      <w:r w:rsidRPr="007B2E90">
        <w:rPr>
          <w:rFonts w:asciiTheme="majorHAnsi" w:hAnsiTheme="majorHAnsi"/>
          <w:sz w:val="24"/>
          <w:szCs w:val="24"/>
        </w:rPr>
        <w:lastRenderedPageBreak/>
        <w:t>around recycling, reducing waste and the importance of saving water. Hands on tasks can help them understand the importance of natural resources and how to protect them. </w:t>
      </w:r>
    </w:p>
    <w:p w14:paraId="6EFB55A4"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 xml:space="preserve">Working outdoors can also aid students to develop skills such as teamwork, problem solving and responsibility through activities such as building bug hotels or planting. These activities help aid children understanding for why long-term care for nature is important. Overall, outdoor learning is more than just fun activities, it helps students understand their environment, learn about sustainability, and develop positive attitudes towards their world. Through real life and firsthand activities outdoor learning aid students to make thoughtful decisions through their life which Warners </w:t>
      </w:r>
      <w:r w:rsidRPr="007B2E90">
        <w:rPr>
          <w:rFonts w:asciiTheme="majorHAnsi" w:hAnsiTheme="majorHAnsi"/>
          <w:i/>
          <w:iCs/>
          <w:sz w:val="24"/>
          <w:szCs w:val="24"/>
        </w:rPr>
        <w:t xml:space="preserve">et al </w:t>
      </w:r>
      <w:r w:rsidRPr="007B2E90">
        <w:rPr>
          <w:rFonts w:asciiTheme="majorHAnsi" w:hAnsiTheme="majorHAnsi"/>
          <w:sz w:val="24"/>
          <w:szCs w:val="24"/>
        </w:rPr>
        <w:t>(2026) agrees with. </w:t>
      </w:r>
    </w:p>
    <w:p w14:paraId="3B1172FC"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Jucker and Von (2022) says that outdoor education is a unique experience for students to learn about experimentation. It often allows students to engage in activities that are practical and allows hands-on tasks that are unique and can allow them to remember a more authentic and immediate experience. Selly (2017) agrees when children learn outdoors, they are surrounded by natural materials, changing weather conditions and real-life situations. Outdoor learning with all these elements allows them to begin to learn how experimentation works in real-life situations.  </w:t>
      </w:r>
    </w:p>
    <w:p w14:paraId="2774F182"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Beames, Higgins and Nicol, (2011) says one of the benefits of outdoor learning is that it encourages curiosity, when student work outside they start to notice things such as different plans, weather changes or different wildlife. These observations naturally lead to questioning which then can lead to natural investigations, which leads to them forming hypothesis and testing their ideas. Meighan and Rubenstein (2018) agree that outdoor learning can also give students the chance to work with living things and their natural environments. They can explore different things such as light, temperatures and textures. This can make experiments more meaningful as they have a visual example which they conducted.  </w:t>
      </w:r>
    </w:p>
    <w:p w14:paraId="4C61D866"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Rashid, Kiran and Javed (2024) claims that outdoor learning can also teach students how to be flexible and resilient as outdoor conditions can be fast moving and change often due to weather conditions. Instead of stopping their experimentation the students learn how to adapt their experiments like real-life experiments. Outdoor learning can also support teamwork as students often work in groups to collect data, share ideas and compare results. This helps them develop their communication skills and how to share their work effectively. Overall, outdoor learning supports experimentation by encouraging curiously, real-life experiences and teaching them how to be flexible and how to work together. By exploring their natural environments students can gain a deeper and practical understanding.  </w:t>
      </w:r>
    </w:p>
    <w:p w14:paraId="60B7A887"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In conclusion, research shows that outdoor learning is vital for an effective and holistic education. It provides meaningful opportunities for students as they can explore, experiment and have hands-on experiences with their natural environment to aid their development physically, cognitively, socially and emotionally (Welsh Government, no date). Outdoor learning also aligns with the Curriculum for Wales which ensures students have opportunities for curiosity, improve their well-being and have experiences with problem solving. Outdoor learning also supports the four purposes as practitioners are encouraged to use outdoor spaces as extensions of the classroom (Learning Through Landscapes, no date). </w:t>
      </w:r>
    </w:p>
    <w:p w14:paraId="00C93D55"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lastRenderedPageBreak/>
        <w:t xml:space="preserve">Legislation and policies in Wales also support the use of outdoor education such as the UNCRC, the Welsh Core Aims and the Children’s and Families (Wales) Measure (2010) act as they hold them to an expectation that students should have access to meaning outdoor learning and experiences. Scott </w:t>
      </w:r>
      <w:r w:rsidRPr="007B2E90">
        <w:rPr>
          <w:rFonts w:asciiTheme="majorHAnsi" w:hAnsiTheme="majorHAnsi"/>
          <w:i/>
          <w:iCs/>
          <w:sz w:val="24"/>
          <w:szCs w:val="24"/>
        </w:rPr>
        <w:t xml:space="preserve">et al </w:t>
      </w:r>
      <w:r w:rsidRPr="007B2E90">
        <w:rPr>
          <w:rFonts w:asciiTheme="majorHAnsi" w:hAnsiTheme="majorHAnsi"/>
          <w:sz w:val="24"/>
          <w:szCs w:val="24"/>
        </w:rPr>
        <w:t xml:space="preserve">(2022) and Jucker and Von (2022) agree with the polices as they found outdoor learning reduces stress, builds resilience, builds confidence and self-esteem. Outdoor learning also supports social development through teamwork and communication (Mann, </w:t>
      </w:r>
      <w:r w:rsidRPr="007B2E90">
        <w:rPr>
          <w:rFonts w:asciiTheme="majorHAnsi" w:hAnsiTheme="majorHAnsi"/>
          <w:i/>
          <w:iCs/>
          <w:sz w:val="24"/>
          <w:szCs w:val="24"/>
        </w:rPr>
        <w:t xml:space="preserve">et al., </w:t>
      </w:r>
      <w:r w:rsidRPr="007B2E90">
        <w:rPr>
          <w:rFonts w:asciiTheme="majorHAnsi" w:hAnsiTheme="majorHAnsi"/>
          <w:sz w:val="24"/>
          <w:szCs w:val="24"/>
        </w:rPr>
        <w:t>2022).  </w:t>
      </w:r>
    </w:p>
    <w:p w14:paraId="434283C7"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Outdoor learning also supports sustainability education as it helps students build connections with nature and understanding their environmental responsibilities through hands-on and practical experiences such as gardening and recycling (Lloyd, Truong &amp; Gray, 2018; Walshe, Perry &amp; Healy, 2025; Warners et al., 2026). Overall, outdoor education provides authentic experiences that encourage experimentation, curiosity and flexibility (Jucker and Von, 2022). Outdoor education is full of fun and engaging activities; it can give students so many opportunities and skills for their futures.  </w:t>
      </w:r>
    </w:p>
    <w:p w14:paraId="69C62EFA" w14:textId="77777777" w:rsidR="007B2E90" w:rsidRPr="007B2E90" w:rsidRDefault="007B2E90" w:rsidP="007B2E90">
      <w:pPr>
        <w:rPr>
          <w:rFonts w:asciiTheme="majorHAnsi" w:hAnsiTheme="majorHAnsi"/>
          <w:sz w:val="24"/>
          <w:szCs w:val="24"/>
        </w:rPr>
      </w:pPr>
      <w:r w:rsidRPr="007B2E90">
        <w:rPr>
          <w:rFonts w:asciiTheme="majorHAnsi" w:hAnsiTheme="majorHAnsi"/>
          <w:sz w:val="24"/>
          <w:szCs w:val="24"/>
        </w:rPr>
        <w:t> </w:t>
      </w:r>
    </w:p>
    <w:p w14:paraId="722A50E7" w14:textId="77777777" w:rsidR="00BB6F52" w:rsidRDefault="00BB6F52" w:rsidP="004479EE">
      <w:pPr>
        <w:rPr>
          <w:rFonts w:asciiTheme="majorHAnsi" w:hAnsiTheme="majorHAnsi"/>
          <w:sz w:val="24"/>
          <w:szCs w:val="24"/>
        </w:rPr>
      </w:pPr>
    </w:p>
    <w:p w14:paraId="246925A4" w14:textId="77777777" w:rsidR="00BB6F52" w:rsidRDefault="00BB6F52" w:rsidP="004479EE">
      <w:pPr>
        <w:rPr>
          <w:rFonts w:asciiTheme="majorHAnsi" w:hAnsiTheme="majorHAnsi"/>
          <w:sz w:val="24"/>
          <w:szCs w:val="24"/>
        </w:rPr>
      </w:pPr>
    </w:p>
    <w:p w14:paraId="56277309" w14:textId="77777777" w:rsidR="00BB6F52" w:rsidRDefault="00BB6F52" w:rsidP="004479EE">
      <w:pPr>
        <w:rPr>
          <w:rFonts w:asciiTheme="majorHAnsi" w:hAnsiTheme="majorHAnsi"/>
          <w:sz w:val="24"/>
          <w:szCs w:val="24"/>
        </w:rPr>
      </w:pPr>
    </w:p>
    <w:p w14:paraId="1EB13E91" w14:textId="77777777" w:rsidR="00BB6F52" w:rsidRDefault="00BB6F52" w:rsidP="004479EE">
      <w:pPr>
        <w:rPr>
          <w:rFonts w:asciiTheme="majorHAnsi" w:hAnsiTheme="majorHAnsi"/>
          <w:sz w:val="24"/>
          <w:szCs w:val="24"/>
        </w:rPr>
      </w:pPr>
    </w:p>
    <w:p w14:paraId="4C9862A5" w14:textId="77777777" w:rsidR="00BB6F52" w:rsidRDefault="00BB6F52" w:rsidP="004479EE">
      <w:pPr>
        <w:rPr>
          <w:rFonts w:asciiTheme="majorHAnsi" w:hAnsiTheme="majorHAnsi"/>
          <w:sz w:val="24"/>
          <w:szCs w:val="24"/>
        </w:rPr>
      </w:pPr>
    </w:p>
    <w:p w14:paraId="4E431C16" w14:textId="77777777" w:rsidR="00BB6F52" w:rsidRDefault="00BB6F52" w:rsidP="004479EE">
      <w:pPr>
        <w:rPr>
          <w:rFonts w:asciiTheme="majorHAnsi" w:hAnsiTheme="majorHAnsi"/>
          <w:sz w:val="24"/>
          <w:szCs w:val="24"/>
        </w:rPr>
      </w:pPr>
    </w:p>
    <w:p w14:paraId="37BCEBDD" w14:textId="77777777" w:rsidR="00BB6F52" w:rsidRDefault="00BB6F52" w:rsidP="004479EE">
      <w:pPr>
        <w:rPr>
          <w:rFonts w:asciiTheme="majorHAnsi" w:hAnsiTheme="majorHAnsi"/>
          <w:sz w:val="24"/>
          <w:szCs w:val="24"/>
        </w:rPr>
      </w:pPr>
    </w:p>
    <w:p w14:paraId="5C7CD9EC" w14:textId="77777777" w:rsidR="00BB6F52" w:rsidRDefault="00BB6F52" w:rsidP="004479EE">
      <w:pPr>
        <w:rPr>
          <w:rFonts w:asciiTheme="majorHAnsi" w:hAnsiTheme="majorHAnsi"/>
          <w:sz w:val="24"/>
          <w:szCs w:val="24"/>
        </w:rPr>
      </w:pPr>
    </w:p>
    <w:p w14:paraId="54937A81" w14:textId="77777777" w:rsidR="00BB6F52" w:rsidRDefault="00BB6F52" w:rsidP="004479EE">
      <w:pPr>
        <w:rPr>
          <w:rFonts w:asciiTheme="majorHAnsi" w:hAnsiTheme="majorHAnsi"/>
          <w:sz w:val="24"/>
          <w:szCs w:val="24"/>
        </w:rPr>
      </w:pPr>
    </w:p>
    <w:p w14:paraId="0E6929F5" w14:textId="77777777" w:rsidR="00BB6F52" w:rsidRDefault="00BB6F52" w:rsidP="004479EE">
      <w:pPr>
        <w:rPr>
          <w:rFonts w:asciiTheme="majorHAnsi" w:hAnsiTheme="majorHAnsi"/>
          <w:sz w:val="24"/>
          <w:szCs w:val="24"/>
        </w:rPr>
      </w:pPr>
    </w:p>
    <w:p w14:paraId="5F739306" w14:textId="77777777" w:rsidR="00BB6F52" w:rsidRDefault="00BB6F52" w:rsidP="004479EE">
      <w:pPr>
        <w:rPr>
          <w:rFonts w:asciiTheme="majorHAnsi" w:hAnsiTheme="majorHAnsi"/>
          <w:sz w:val="24"/>
          <w:szCs w:val="24"/>
        </w:rPr>
      </w:pPr>
    </w:p>
    <w:p w14:paraId="6C9533B1" w14:textId="77777777" w:rsidR="00BB6F52" w:rsidRDefault="00BB6F52" w:rsidP="004479EE">
      <w:pPr>
        <w:rPr>
          <w:rFonts w:asciiTheme="majorHAnsi" w:hAnsiTheme="majorHAnsi"/>
          <w:sz w:val="24"/>
          <w:szCs w:val="24"/>
        </w:rPr>
      </w:pPr>
    </w:p>
    <w:p w14:paraId="495FF44D" w14:textId="77777777" w:rsidR="00BB6F52" w:rsidRDefault="00BB6F52" w:rsidP="004479EE">
      <w:pPr>
        <w:rPr>
          <w:rFonts w:asciiTheme="majorHAnsi" w:hAnsiTheme="majorHAnsi"/>
          <w:sz w:val="24"/>
          <w:szCs w:val="24"/>
        </w:rPr>
      </w:pPr>
    </w:p>
    <w:p w14:paraId="13429092" w14:textId="77777777" w:rsidR="00BB6F52" w:rsidRDefault="00BB6F52" w:rsidP="004479EE">
      <w:pPr>
        <w:rPr>
          <w:rFonts w:asciiTheme="majorHAnsi" w:hAnsiTheme="majorHAnsi"/>
          <w:sz w:val="24"/>
          <w:szCs w:val="24"/>
        </w:rPr>
      </w:pPr>
    </w:p>
    <w:p w14:paraId="4E214345" w14:textId="77777777" w:rsidR="00BB6F52" w:rsidRDefault="00BB6F52" w:rsidP="004479EE">
      <w:pPr>
        <w:rPr>
          <w:rFonts w:asciiTheme="majorHAnsi" w:hAnsiTheme="majorHAnsi"/>
          <w:sz w:val="24"/>
          <w:szCs w:val="24"/>
        </w:rPr>
      </w:pPr>
    </w:p>
    <w:p w14:paraId="48929278" w14:textId="77777777" w:rsidR="00BB6F52" w:rsidRDefault="00BB6F52" w:rsidP="004479EE">
      <w:pPr>
        <w:rPr>
          <w:rFonts w:asciiTheme="majorHAnsi" w:hAnsiTheme="majorHAnsi"/>
          <w:sz w:val="24"/>
          <w:szCs w:val="24"/>
        </w:rPr>
      </w:pPr>
    </w:p>
    <w:p w14:paraId="376A8C82" w14:textId="77777777" w:rsidR="00564AB4" w:rsidRDefault="00564AB4" w:rsidP="004479EE">
      <w:pPr>
        <w:rPr>
          <w:rFonts w:asciiTheme="majorHAnsi" w:hAnsiTheme="majorHAnsi"/>
          <w:sz w:val="24"/>
          <w:szCs w:val="24"/>
        </w:rPr>
      </w:pPr>
    </w:p>
    <w:p w14:paraId="4F84F1E7" w14:textId="77777777" w:rsidR="00013C38" w:rsidRDefault="00013C38" w:rsidP="004479EE">
      <w:pPr>
        <w:rPr>
          <w:rFonts w:asciiTheme="majorHAnsi" w:hAnsiTheme="majorHAnsi"/>
          <w:sz w:val="24"/>
          <w:szCs w:val="24"/>
        </w:rPr>
      </w:pPr>
    </w:p>
    <w:p w14:paraId="4AE7ECC9" w14:textId="3A41147E" w:rsidR="00BB6F52" w:rsidRPr="00013C38" w:rsidRDefault="00BB6F52" w:rsidP="00013C38">
      <w:pPr>
        <w:jc w:val="center"/>
        <w:rPr>
          <w:rFonts w:asciiTheme="majorHAnsi" w:hAnsiTheme="majorHAnsi"/>
          <w:b/>
          <w:bCs/>
          <w:sz w:val="24"/>
          <w:szCs w:val="24"/>
          <w:u w:val="single"/>
        </w:rPr>
      </w:pPr>
      <w:r w:rsidRPr="00013C38">
        <w:rPr>
          <w:rFonts w:asciiTheme="majorHAnsi" w:hAnsiTheme="majorHAnsi"/>
          <w:b/>
          <w:bCs/>
          <w:sz w:val="24"/>
          <w:szCs w:val="24"/>
          <w:u w:val="single"/>
        </w:rPr>
        <w:lastRenderedPageBreak/>
        <w:t>Element four references-</w:t>
      </w:r>
    </w:p>
    <w:p w14:paraId="12EFA10D"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Blackwell, S. (no date) Impacts of Long-Term Forest School Programmes on Children’s Resilience, Confidence and Wellbeing. Available at: </w:t>
      </w:r>
      <w:hyperlink r:id="rId23" w:tgtFrame="_blank" w:history="1">
        <w:r w:rsidRPr="00564AB4">
          <w:rPr>
            <w:rStyle w:val="Hyperlink"/>
            <w:rFonts w:asciiTheme="majorHAnsi" w:hAnsiTheme="majorHAnsi"/>
            <w:sz w:val="24"/>
            <w:szCs w:val="24"/>
          </w:rPr>
          <w:t>https://www.academia.edu/13182036/Impacts_of_Long_Term_Forest_School_Programmes_on_Children_s_Resilience_Confidence_and_Wellbeing</w:t>
        </w:r>
      </w:hyperlink>
      <w:r w:rsidRPr="00564AB4">
        <w:rPr>
          <w:rFonts w:asciiTheme="majorHAnsi" w:hAnsiTheme="majorHAnsi"/>
          <w:sz w:val="24"/>
          <w:szCs w:val="24"/>
        </w:rPr>
        <w:t xml:space="preserve"> (Accessed: 2 April 2026) </w:t>
      </w:r>
    </w:p>
    <w:p w14:paraId="0E021A83"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Hwb, (no date) </w:t>
      </w:r>
      <w:r w:rsidRPr="00564AB4">
        <w:rPr>
          <w:rFonts w:asciiTheme="majorHAnsi" w:hAnsiTheme="majorHAnsi"/>
          <w:i/>
          <w:iCs/>
          <w:sz w:val="24"/>
          <w:szCs w:val="24"/>
        </w:rPr>
        <w:t xml:space="preserve">Curriculum for Wales: Summary of Legislation. </w:t>
      </w:r>
      <w:r w:rsidRPr="00564AB4">
        <w:rPr>
          <w:rFonts w:asciiTheme="majorHAnsi" w:hAnsiTheme="majorHAnsi"/>
          <w:sz w:val="24"/>
          <w:szCs w:val="24"/>
        </w:rPr>
        <w:t xml:space="preserve">Available at: </w:t>
      </w:r>
      <w:hyperlink r:id="rId24" w:tgtFrame="_blank" w:history="1">
        <w:r w:rsidRPr="00564AB4">
          <w:rPr>
            <w:rStyle w:val="Hyperlink"/>
            <w:rFonts w:asciiTheme="majorHAnsi" w:hAnsiTheme="majorHAnsi"/>
            <w:sz w:val="24"/>
            <w:szCs w:val="24"/>
          </w:rPr>
          <w:t>https://hwb.gov.wales/curriculum-for-wales/summary-of-legislation/</w:t>
        </w:r>
      </w:hyperlink>
      <w:r w:rsidRPr="00564AB4">
        <w:rPr>
          <w:rFonts w:asciiTheme="majorHAnsi" w:hAnsiTheme="majorHAnsi"/>
          <w:sz w:val="24"/>
          <w:szCs w:val="24"/>
        </w:rPr>
        <w:t xml:space="preserve"> (Accessed: 2 April 2026) </w:t>
      </w:r>
    </w:p>
    <w:p w14:paraId="01BFBC35"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Jucker, R. and von Au, J. (2022) </w:t>
      </w:r>
      <w:r w:rsidRPr="00564AB4">
        <w:rPr>
          <w:rFonts w:asciiTheme="majorHAnsi" w:hAnsiTheme="majorHAnsi"/>
          <w:i/>
          <w:iCs/>
          <w:sz w:val="24"/>
          <w:szCs w:val="24"/>
        </w:rPr>
        <w:t>High-Quality Outdoor Learning: Evidence-based Education Outside the Classroom for Children, Teachers and Society</w:t>
      </w:r>
      <w:r w:rsidRPr="00564AB4">
        <w:rPr>
          <w:rFonts w:asciiTheme="majorHAnsi" w:hAnsiTheme="majorHAnsi"/>
          <w:sz w:val="24"/>
          <w:szCs w:val="24"/>
        </w:rPr>
        <w:t xml:space="preserve">. 1st Edition 2022. Edited by J. von Au and R. Jucker. Cham: Springer Nature. Available at: </w:t>
      </w:r>
      <w:hyperlink r:id="rId25" w:tgtFrame="_blank" w:history="1">
        <w:r w:rsidRPr="00564AB4">
          <w:rPr>
            <w:rStyle w:val="Hyperlink"/>
            <w:rFonts w:asciiTheme="majorHAnsi" w:hAnsiTheme="majorHAnsi"/>
            <w:sz w:val="24"/>
            <w:szCs w:val="24"/>
          </w:rPr>
          <w:t>https://doi.org/10.1007/978-3-031-04108-2</w:t>
        </w:r>
      </w:hyperlink>
      <w:r w:rsidRPr="00564AB4">
        <w:rPr>
          <w:rFonts w:asciiTheme="majorHAnsi" w:hAnsiTheme="majorHAnsi"/>
          <w:sz w:val="24"/>
          <w:szCs w:val="24"/>
        </w:rPr>
        <w:t>. (Accessed: 2 April 2026) </w:t>
      </w:r>
    </w:p>
    <w:p w14:paraId="33A3DB9A"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Learning through Landscapes (no date) </w:t>
      </w:r>
      <w:r w:rsidRPr="00564AB4">
        <w:rPr>
          <w:rFonts w:asciiTheme="majorHAnsi" w:hAnsiTheme="majorHAnsi"/>
          <w:i/>
          <w:iCs/>
          <w:sz w:val="24"/>
          <w:szCs w:val="24"/>
        </w:rPr>
        <w:t xml:space="preserve">Real Learning Happens Outdoors. </w:t>
      </w:r>
      <w:r w:rsidRPr="00564AB4">
        <w:rPr>
          <w:rFonts w:asciiTheme="majorHAnsi" w:hAnsiTheme="majorHAnsi"/>
          <w:sz w:val="24"/>
          <w:szCs w:val="24"/>
        </w:rPr>
        <w:t xml:space="preserve">Available at: </w:t>
      </w:r>
      <w:hyperlink r:id="rId26" w:tgtFrame="_blank" w:history="1">
        <w:r w:rsidRPr="00564AB4">
          <w:rPr>
            <w:rStyle w:val="Hyperlink"/>
            <w:rFonts w:asciiTheme="majorHAnsi" w:hAnsiTheme="majorHAnsi"/>
            <w:sz w:val="24"/>
            <w:szCs w:val="24"/>
          </w:rPr>
          <w:t>https://ltl.org.uk/</w:t>
        </w:r>
      </w:hyperlink>
      <w:r w:rsidRPr="00564AB4">
        <w:rPr>
          <w:rFonts w:asciiTheme="majorHAnsi" w:hAnsiTheme="majorHAnsi"/>
          <w:sz w:val="24"/>
          <w:szCs w:val="24"/>
        </w:rPr>
        <w:t>. (Accessed: 2 April 2026) </w:t>
      </w:r>
    </w:p>
    <w:p w14:paraId="302C6C14"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Lloyd, A., Truong, S. and Gray, T. (2018) “Place-based outdoor learning: more than a drag and drop approach,” </w:t>
      </w:r>
      <w:r w:rsidRPr="00564AB4">
        <w:rPr>
          <w:rFonts w:asciiTheme="majorHAnsi" w:hAnsiTheme="majorHAnsi"/>
          <w:i/>
          <w:iCs/>
          <w:sz w:val="24"/>
          <w:szCs w:val="24"/>
        </w:rPr>
        <w:t>Australian journal of outdoor education</w:t>
      </w:r>
      <w:r w:rsidRPr="00564AB4">
        <w:rPr>
          <w:rFonts w:asciiTheme="majorHAnsi" w:hAnsiTheme="majorHAnsi"/>
          <w:sz w:val="24"/>
          <w:szCs w:val="24"/>
        </w:rPr>
        <w:t xml:space="preserve">, 21(1), pp. 45–60. Available at: </w:t>
      </w:r>
      <w:hyperlink r:id="rId27" w:tgtFrame="_blank" w:history="1">
        <w:r w:rsidRPr="00564AB4">
          <w:rPr>
            <w:rStyle w:val="Hyperlink"/>
            <w:rFonts w:asciiTheme="majorHAnsi" w:hAnsiTheme="majorHAnsi"/>
            <w:sz w:val="24"/>
            <w:szCs w:val="24"/>
          </w:rPr>
          <w:t>https://doi.org/10.1007/s42322-017-0002-5</w:t>
        </w:r>
      </w:hyperlink>
      <w:r w:rsidRPr="00564AB4">
        <w:rPr>
          <w:rFonts w:asciiTheme="majorHAnsi" w:hAnsiTheme="majorHAnsi"/>
          <w:sz w:val="24"/>
          <w:szCs w:val="24"/>
        </w:rPr>
        <w:t>. (Accessed: 2 April 2026) </w:t>
      </w:r>
    </w:p>
    <w:p w14:paraId="333B1089"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Mann, J., Gray, T., Truong, S., Brymer, E., Passy, R., Ho, S., </w:t>
      </w:r>
      <w:proofErr w:type="spellStart"/>
      <w:r w:rsidRPr="00564AB4">
        <w:rPr>
          <w:rFonts w:asciiTheme="majorHAnsi" w:hAnsiTheme="majorHAnsi"/>
          <w:sz w:val="24"/>
          <w:szCs w:val="24"/>
        </w:rPr>
        <w:t>Sahlbery</w:t>
      </w:r>
      <w:proofErr w:type="spellEnd"/>
      <w:r w:rsidRPr="00564AB4">
        <w:rPr>
          <w:rFonts w:asciiTheme="majorHAnsi" w:hAnsiTheme="majorHAnsi"/>
          <w:sz w:val="24"/>
          <w:szCs w:val="24"/>
        </w:rPr>
        <w:t xml:space="preserve">, P., Ward, K., Bentson, P., Curry, C. and Cowper, R.  (2022) “Getting Out of the Classroom and Into Nature: A Systematic Review of Nature-Specific Outdoor Learning on School Children’s Learning and Development,” </w:t>
      </w:r>
      <w:r w:rsidRPr="00564AB4">
        <w:rPr>
          <w:rFonts w:asciiTheme="majorHAnsi" w:hAnsiTheme="majorHAnsi"/>
          <w:i/>
          <w:iCs/>
          <w:sz w:val="24"/>
          <w:szCs w:val="24"/>
        </w:rPr>
        <w:t>Frontiers in public health</w:t>
      </w:r>
      <w:r w:rsidRPr="00564AB4">
        <w:rPr>
          <w:rFonts w:asciiTheme="majorHAnsi" w:hAnsiTheme="majorHAnsi"/>
          <w:sz w:val="24"/>
          <w:szCs w:val="24"/>
        </w:rPr>
        <w:t xml:space="preserve">, 10, p. 877058. Available at: </w:t>
      </w:r>
      <w:hyperlink r:id="rId28" w:tgtFrame="_blank" w:history="1">
        <w:r w:rsidRPr="00564AB4">
          <w:rPr>
            <w:rStyle w:val="Hyperlink"/>
            <w:rFonts w:asciiTheme="majorHAnsi" w:hAnsiTheme="majorHAnsi"/>
            <w:sz w:val="24"/>
            <w:szCs w:val="24"/>
          </w:rPr>
          <w:t>https://doi.org/10.3389/fpubh.2022.877058</w:t>
        </w:r>
      </w:hyperlink>
      <w:r w:rsidRPr="00564AB4">
        <w:rPr>
          <w:rFonts w:asciiTheme="majorHAnsi" w:hAnsiTheme="majorHAnsi"/>
          <w:sz w:val="24"/>
          <w:szCs w:val="24"/>
        </w:rPr>
        <w:t>. (Accessed: 2 April 2026) </w:t>
      </w:r>
    </w:p>
    <w:p w14:paraId="7BF6265E"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McLeod, S., (2026) </w:t>
      </w:r>
      <w:r w:rsidRPr="00564AB4">
        <w:rPr>
          <w:rFonts w:asciiTheme="majorHAnsi" w:hAnsiTheme="majorHAnsi"/>
          <w:i/>
          <w:iCs/>
          <w:sz w:val="24"/>
          <w:szCs w:val="24"/>
        </w:rPr>
        <w:t xml:space="preserve">Piaget’s Theory and Stages of Cognitive Development. </w:t>
      </w:r>
      <w:r w:rsidRPr="00564AB4">
        <w:rPr>
          <w:rFonts w:asciiTheme="majorHAnsi" w:hAnsiTheme="majorHAnsi"/>
          <w:sz w:val="24"/>
          <w:szCs w:val="24"/>
        </w:rPr>
        <w:t xml:space="preserve">Available at: </w:t>
      </w:r>
      <w:hyperlink r:id="rId29" w:tgtFrame="_blank" w:history="1">
        <w:r w:rsidRPr="00564AB4">
          <w:rPr>
            <w:rStyle w:val="Hyperlink"/>
            <w:rFonts w:asciiTheme="majorHAnsi" w:hAnsiTheme="majorHAnsi"/>
            <w:sz w:val="24"/>
            <w:szCs w:val="24"/>
          </w:rPr>
          <w:t>https://www.simplypsychology.org/piaget.html</w:t>
        </w:r>
      </w:hyperlink>
      <w:r w:rsidRPr="00564AB4">
        <w:rPr>
          <w:rFonts w:asciiTheme="majorHAnsi" w:hAnsiTheme="majorHAnsi"/>
          <w:sz w:val="24"/>
          <w:szCs w:val="24"/>
        </w:rPr>
        <w:t xml:space="preserve"> (Accessed: 2 April 2026) </w:t>
      </w:r>
    </w:p>
    <w:p w14:paraId="2D2AD2BE"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Meighan, L. and Rubenstein, E. (2018) “Outdoor Learning into Schools: A Synthesis of Literature,” </w:t>
      </w:r>
      <w:r w:rsidRPr="00564AB4">
        <w:rPr>
          <w:rFonts w:asciiTheme="majorHAnsi" w:hAnsiTheme="majorHAnsi"/>
          <w:i/>
          <w:iCs/>
          <w:sz w:val="24"/>
          <w:szCs w:val="24"/>
        </w:rPr>
        <w:t>Career and technical education research</w:t>
      </w:r>
      <w:r w:rsidRPr="00564AB4">
        <w:rPr>
          <w:rFonts w:asciiTheme="majorHAnsi" w:hAnsiTheme="majorHAnsi"/>
          <w:sz w:val="24"/>
          <w:szCs w:val="24"/>
        </w:rPr>
        <w:t xml:space="preserve">, 43(2), pp. 161–177. Available at: </w:t>
      </w:r>
      <w:hyperlink r:id="rId30" w:tgtFrame="_blank" w:history="1">
        <w:r w:rsidRPr="00564AB4">
          <w:rPr>
            <w:rStyle w:val="Hyperlink"/>
            <w:rFonts w:asciiTheme="majorHAnsi" w:hAnsiTheme="majorHAnsi"/>
            <w:sz w:val="24"/>
            <w:szCs w:val="24"/>
          </w:rPr>
          <w:t>https://doi.org/10.5328/cter43.2.161</w:t>
        </w:r>
      </w:hyperlink>
      <w:r w:rsidRPr="00564AB4">
        <w:rPr>
          <w:rFonts w:asciiTheme="majorHAnsi" w:hAnsiTheme="majorHAnsi"/>
          <w:sz w:val="24"/>
          <w:szCs w:val="24"/>
        </w:rPr>
        <w:t>. (Accessed: 2 April 2026) </w:t>
      </w:r>
    </w:p>
    <w:p w14:paraId="5EE3A0C2"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Play for Wales. (2012) </w:t>
      </w:r>
      <w:r w:rsidRPr="00564AB4">
        <w:rPr>
          <w:rFonts w:asciiTheme="majorHAnsi" w:hAnsiTheme="majorHAnsi"/>
          <w:i/>
          <w:iCs/>
          <w:sz w:val="24"/>
          <w:szCs w:val="24"/>
        </w:rPr>
        <w:t xml:space="preserve">Play: Assessing Sufficiency. </w:t>
      </w:r>
      <w:r w:rsidRPr="00564AB4">
        <w:rPr>
          <w:rFonts w:asciiTheme="majorHAnsi" w:hAnsiTheme="majorHAnsi"/>
          <w:sz w:val="24"/>
          <w:szCs w:val="24"/>
        </w:rPr>
        <w:t xml:space="preserve">Available at: </w:t>
      </w:r>
      <w:hyperlink r:id="rId31" w:tgtFrame="_blank" w:history="1">
        <w:r w:rsidRPr="00564AB4">
          <w:rPr>
            <w:rStyle w:val="Hyperlink"/>
            <w:rFonts w:asciiTheme="majorHAnsi" w:hAnsiTheme="majorHAnsi"/>
            <w:sz w:val="24"/>
            <w:szCs w:val="24"/>
          </w:rPr>
          <w:t>https://play.wales/wp-content/uploads/2023/03/Play-for-Wales-issue-38.pdf</w:t>
        </w:r>
      </w:hyperlink>
      <w:r w:rsidRPr="00564AB4">
        <w:rPr>
          <w:rFonts w:asciiTheme="majorHAnsi" w:hAnsiTheme="majorHAnsi"/>
          <w:sz w:val="24"/>
          <w:szCs w:val="24"/>
        </w:rPr>
        <w:t>. (Accessed: 2 April 2026) </w:t>
      </w:r>
    </w:p>
    <w:p w14:paraId="5D9B153B"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 Rashid, S., Kiran, A. and Javed, E. (2024) “Effectiveness of Outdoor Learning Activities: Perspectives of Primary School Teachers,” </w:t>
      </w:r>
      <w:r w:rsidRPr="00564AB4">
        <w:rPr>
          <w:rFonts w:asciiTheme="majorHAnsi" w:hAnsiTheme="majorHAnsi"/>
          <w:i/>
          <w:iCs/>
          <w:sz w:val="24"/>
          <w:szCs w:val="24"/>
        </w:rPr>
        <w:t>UMT Education Review (Online)</w:t>
      </w:r>
      <w:r w:rsidRPr="00564AB4">
        <w:rPr>
          <w:rFonts w:asciiTheme="majorHAnsi" w:hAnsiTheme="majorHAnsi"/>
          <w:sz w:val="24"/>
          <w:szCs w:val="24"/>
        </w:rPr>
        <w:t xml:space="preserve">, 7(1), pp. 62–77. Available at: </w:t>
      </w:r>
      <w:hyperlink r:id="rId32" w:tgtFrame="_blank" w:history="1">
        <w:r w:rsidRPr="00564AB4">
          <w:rPr>
            <w:rStyle w:val="Hyperlink"/>
            <w:rFonts w:asciiTheme="majorHAnsi" w:hAnsiTheme="majorHAnsi"/>
            <w:sz w:val="24"/>
            <w:szCs w:val="24"/>
          </w:rPr>
          <w:t>https://doi.org/10.32350/uer.71.04</w:t>
        </w:r>
      </w:hyperlink>
      <w:r w:rsidRPr="00564AB4">
        <w:rPr>
          <w:rFonts w:asciiTheme="majorHAnsi" w:hAnsiTheme="majorHAnsi"/>
          <w:sz w:val="24"/>
          <w:szCs w:val="24"/>
        </w:rPr>
        <w:t>. (Accessed: 2 April 2026) </w:t>
      </w:r>
    </w:p>
    <w:p w14:paraId="218A61B6"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Scott, S., Gray, T., Charlton, J. and Millard, s. (2022) “The Impact of Time Spent in Natural Outdoor Spaces on Children’s Language, Communication and Social Skills: A Systematic Review Protocol,” </w:t>
      </w:r>
      <w:r w:rsidRPr="00564AB4">
        <w:rPr>
          <w:rFonts w:asciiTheme="majorHAnsi" w:hAnsiTheme="majorHAnsi"/>
          <w:i/>
          <w:iCs/>
          <w:sz w:val="24"/>
          <w:szCs w:val="24"/>
        </w:rPr>
        <w:t>International journal of environmental research and public health</w:t>
      </w:r>
      <w:r w:rsidRPr="00564AB4">
        <w:rPr>
          <w:rFonts w:asciiTheme="majorHAnsi" w:hAnsiTheme="majorHAnsi"/>
          <w:sz w:val="24"/>
          <w:szCs w:val="24"/>
        </w:rPr>
        <w:t xml:space="preserve">, 19(19), p. 12038. Available at: </w:t>
      </w:r>
      <w:hyperlink r:id="rId33" w:tgtFrame="_blank" w:history="1">
        <w:r w:rsidRPr="00564AB4">
          <w:rPr>
            <w:rStyle w:val="Hyperlink"/>
            <w:rFonts w:asciiTheme="majorHAnsi" w:hAnsiTheme="majorHAnsi"/>
            <w:sz w:val="24"/>
            <w:szCs w:val="24"/>
          </w:rPr>
          <w:t>https://doi.org/10.3390/ijerph191912038</w:t>
        </w:r>
      </w:hyperlink>
      <w:r w:rsidRPr="00564AB4">
        <w:rPr>
          <w:rFonts w:asciiTheme="majorHAnsi" w:hAnsiTheme="majorHAnsi"/>
          <w:sz w:val="24"/>
          <w:szCs w:val="24"/>
        </w:rPr>
        <w:t>. (Accessed: 31 March 2026). </w:t>
      </w:r>
    </w:p>
    <w:p w14:paraId="54D33E76"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Selly, P.B. (2017) </w:t>
      </w:r>
      <w:r w:rsidRPr="00564AB4">
        <w:rPr>
          <w:rFonts w:asciiTheme="majorHAnsi" w:hAnsiTheme="majorHAnsi"/>
          <w:i/>
          <w:iCs/>
          <w:sz w:val="24"/>
          <w:szCs w:val="24"/>
        </w:rPr>
        <w:t>Teaching STEM Outdoors: Activities for Young Children</w:t>
      </w:r>
      <w:r w:rsidRPr="00564AB4">
        <w:rPr>
          <w:rFonts w:asciiTheme="majorHAnsi" w:hAnsiTheme="majorHAnsi"/>
          <w:sz w:val="24"/>
          <w:szCs w:val="24"/>
        </w:rPr>
        <w:t>. Redleaf Press.  </w:t>
      </w:r>
    </w:p>
    <w:p w14:paraId="47100950"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lastRenderedPageBreak/>
        <w:t xml:space="preserve">Walshe, N., Perry, J. and Healy, G. (2025) “Student perspectives on climate change and sustainability education in England: experiences and expectations,” </w:t>
      </w:r>
      <w:r w:rsidRPr="00564AB4">
        <w:rPr>
          <w:rFonts w:asciiTheme="majorHAnsi" w:hAnsiTheme="majorHAnsi"/>
          <w:i/>
          <w:iCs/>
          <w:sz w:val="24"/>
          <w:szCs w:val="24"/>
        </w:rPr>
        <w:t>UCL Open environment</w:t>
      </w:r>
      <w:r w:rsidRPr="00564AB4">
        <w:rPr>
          <w:rFonts w:asciiTheme="majorHAnsi" w:hAnsiTheme="majorHAnsi"/>
          <w:sz w:val="24"/>
          <w:szCs w:val="24"/>
        </w:rPr>
        <w:t xml:space="preserve">, 7(1), p. e3341. Available at: </w:t>
      </w:r>
      <w:hyperlink r:id="rId34" w:tgtFrame="_blank" w:history="1">
        <w:r w:rsidRPr="00564AB4">
          <w:rPr>
            <w:rStyle w:val="Hyperlink"/>
            <w:rFonts w:asciiTheme="majorHAnsi" w:hAnsiTheme="majorHAnsi"/>
            <w:sz w:val="24"/>
            <w:szCs w:val="24"/>
          </w:rPr>
          <w:t>https://doi.org/10.14324/111.444/ucloe.3341</w:t>
        </w:r>
      </w:hyperlink>
      <w:r w:rsidRPr="00564AB4">
        <w:rPr>
          <w:rFonts w:asciiTheme="majorHAnsi" w:hAnsiTheme="majorHAnsi"/>
          <w:sz w:val="24"/>
          <w:szCs w:val="24"/>
        </w:rPr>
        <w:t>. (Accessed: 2 April 2026) </w:t>
      </w:r>
    </w:p>
    <w:p w14:paraId="4D4210BD"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Warners, M., Walker, S., Bruyere, B., Tamlyn, K. and Zarestky, J. (2026) “Bridging Nature, Well-Being, and Sustainability Through Experiential Learning in Higher Education,” </w:t>
      </w:r>
      <w:r w:rsidRPr="00564AB4">
        <w:rPr>
          <w:rFonts w:asciiTheme="majorHAnsi" w:hAnsiTheme="majorHAnsi"/>
          <w:i/>
          <w:iCs/>
          <w:sz w:val="24"/>
          <w:szCs w:val="24"/>
        </w:rPr>
        <w:t>Sustainability</w:t>
      </w:r>
      <w:r w:rsidRPr="00564AB4">
        <w:rPr>
          <w:rFonts w:asciiTheme="majorHAnsi" w:hAnsiTheme="majorHAnsi"/>
          <w:sz w:val="24"/>
          <w:szCs w:val="24"/>
        </w:rPr>
        <w:t xml:space="preserve">, 18(1), p. 154. Available at: </w:t>
      </w:r>
      <w:hyperlink r:id="rId35" w:tgtFrame="_blank" w:history="1">
        <w:r w:rsidRPr="00564AB4">
          <w:rPr>
            <w:rStyle w:val="Hyperlink"/>
            <w:rFonts w:asciiTheme="majorHAnsi" w:hAnsiTheme="majorHAnsi"/>
            <w:sz w:val="24"/>
            <w:szCs w:val="24"/>
          </w:rPr>
          <w:t>https://doi.org/10.3390/su18010154</w:t>
        </w:r>
      </w:hyperlink>
      <w:r w:rsidRPr="00564AB4">
        <w:rPr>
          <w:rFonts w:asciiTheme="majorHAnsi" w:hAnsiTheme="majorHAnsi"/>
          <w:sz w:val="24"/>
          <w:szCs w:val="24"/>
        </w:rPr>
        <w:t>. (Accessed: 2 April 2026) </w:t>
      </w:r>
    </w:p>
    <w:p w14:paraId="7A88F1DB"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Welsh Government (2004) </w:t>
      </w:r>
      <w:r w:rsidRPr="00564AB4">
        <w:rPr>
          <w:rFonts w:asciiTheme="majorHAnsi" w:hAnsiTheme="majorHAnsi"/>
          <w:i/>
          <w:iCs/>
          <w:sz w:val="24"/>
          <w:szCs w:val="24"/>
        </w:rPr>
        <w:t xml:space="preserve">Children’s Rights in Wales. </w:t>
      </w:r>
      <w:r w:rsidRPr="00564AB4">
        <w:rPr>
          <w:rFonts w:asciiTheme="majorHAnsi" w:hAnsiTheme="majorHAnsi"/>
          <w:sz w:val="24"/>
          <w:szCs w:val="24"/>
        </w:rPr>
        <w:t xml:space="preserve">Available at: </w:t>
      </w:r>
      <w:hyperlink r:id="rId36" w:tgtFrame="_blank" w:history="1">
        <w:r w:rsidRPr="00564AB4">
          <w:rPr>
            <w:rStyle w:val="Hyperlink"/>
            <w:rFonts w:asciiTheme="majorHAnsi" w:hAnsiTheme="majorHAnsi"/>
            <w:sz w:val="24"/>
            <w:szCs w:val="24"/>
          </w:rPr>
          <w:t>https://www.gov.wales/childrens-rights-in-wales</w:t>
        </w:r>
      </w:hyperlink>
      <w:r w:rsidRPr="00564AB4">
        <w:rPr>
          <w:rFonts w:asciiTheme="majorHAnsi" w:hAnsiTheme="majorHAnsi"/>
          <w:sz w:val="24"/>
          <w:szCs w:val="24"/>
        </w:rPr>
        <w:t xml:space="preserve"> (Accessed: 2 April 2026) </w:t>
      </w:r>
    </w:p>
    <w:p w14:paraId="72B35E89"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Welsh Government, (2010) </w:t>
      </w:r>
      <w:r w:rsidRPr="00564AB4">
        <w:rPr>
          <w:rFonts w:asciiTheme="majorHAnsi" w:hAnsiTheme="majorHAnsi"/>
          <w:i/>
          <w:iCs/>
          <w:sz w:val="24"/>
          <w:szCs w:val="24"/>
        </w:rPr>
        <w:t>Children and Families (Wales) Measure (2010)</w:t>
      </w:r>
      <w:r w:rsidRPr="00564AB4">
        <w:rPr>
          <w:rFonts w:asciiTheme="majorHAnsi" w:hAnsiTheme="majorHAnsi"/>
          <w:sz w:val="24"/>
          <w:szCs w:val="24"/>
        </w:rPr>
        <w:t xml:space="preserve">. Available at: </w:t>
      </w:r>
      <w:hyperlink r:id="rId37" w:tgtFrame="_blank" w:history="1">
        <w:r w:rsidRPr="00564AB4">
          <w:rPr>
            <w:rStyle w:val="Hyperlink"/>
            <w:rFonts w:asciiTheme="majorHAnsi" w:hAnsiTheme="majorHAnsi"/>
            <w:sz w:val="24"/>
            <w:szCs w:val="24"/>
          </w:rPr>
          <w:t>https://law.gov.wales/children-and-families-wales-measure-2010</w:t>
        </w:r>
      </w:hyperlink>
      <w:r w:rsidRPr="00564AB4">
        <w:rPr>
          <w:rFonts w:asciiTheme="majorHAnsi" w:hAnsiTheme="majorHAnsi"/>
          <w:sz w:val="24"/>
          <w:szCs w:val="24"/>
        </w:rPr>
        <w:t xml:space="preserve"> (Accessed: 2 April 2026) </w:t>
      </w:r>
    </w:p>
    <w:p w14:paraId="663E90E6" w14:textId="77777777" w:rsidR="00564AB4" w:rsidRPr="00564AB4" w:rsidRDefault="00564AB4" w:rsidP="00564AB4">
      <w:pPr>
        <w:rPr>
          <w:rFonts w:asciiTheme="majorHAnsi" w:hAnsiTheme="majorHAnsi"/>
          <w:sz w:val="24"/>
          <w:szCs w:val="24"/>
        </w:rPr>
      </w:pPr>
      <w:r w:rsidRPr="00564AB4">
        <w:rPr>
          <w:rFonts w:asciiTheme="majorHAnsi" w:hAnsiTheme="majorHAnsi"/>
          <w:sz w:val="24"/>
          <w:szCs w:val="24"/>
        </w:rPr>
        <w:t xml:space="preserve">Welsh Government, (no date) </w:t>
      </w:r>
      <w:r w:rsidRPr="00564AB4">
        <w:rPr>
          <w:rFonts w:asciiTheme="majorHAnsi" w:hAnsiTheme="majorHAnsi"/>
          <w:i/>
          <w:iCs/>
          <w:sz w:val="24"/>
          <w:szCs w:val="24"/>
        </w:rPr>
        <w:t xml:space="preserve">Outdoor Learning Handbook. </w:t>
      </w:r>
      <w:r w:rsidRPr="00564AB4">
        <w:rPr>
          <w:rFonts w:asciiTheme="majorHAnsi" w:hAnsiTheme="majorHAnsi"/>
          <w:sz w:val="24"/>
          <w:szCs w:val="24"/>
        </w:rPr>
        <w:t xml:space="preserve">Available at: </w:t>
      </w:r>
      <w:hyperlink r:id="rId38" w:tgtFrame="_blank" w:history="1">
        <w:r w:rsidRPr="00564AB4">
          <w:rPr>
            <w:rStyle w:val="Hyperlink"/>
            <w:rFonts w:asciiTheme="majorHAnsi" w:hAnsiTheme="majorHAnsi"/>
            <w:sz w:val="24"/>
            <w:szCs w:val="24"/>
          </w:rPr>
          <w:t>https://hwb.gov.wales/api/storage/fcb8539c-9be7-4883-8542-35d7b54b56f2/foundation-phase-outdoor-learning-handbook.pdf</w:t>
        </w:r>
      </w:hyperlink>
      <w:r w:rsidRPr="00564AB4">
        <w:rPr>
          <w:rFonts w:asciiTheme="majorHAnsi" w:hAnsiTheme="majorHAnsi"/>
          <w:sz w:val="24"/>
          <w:szCs w:val="24"/>
        </w:rPr>
        <w:t xml:space="preserve"> (Accessed: 25 March 2026). </w:t>
      </w:r>
    </w:p>
    <w:p w14:paraId="605F42A4" w14:textId="77777777" w:rsidR="00564AB4" w:rsidRDefault="00564AB4" w:rsidP="004479EE">
      <w:pPr>
        <w:rPr>
          <w:rFonts w:asciiTheme="majorHAnsi" w:hAnsiTheme="majorHAnsi"/>
          <w:sz w:val="24"/>
          <w:szCs w:val="24"/>
        </w:rPr>
      </w:pPr>
    </w:p>
    <w:p w14:paraId="21E5BED5" w14:textId="77777777" w:rsidR="00BB6F52" w:rsidRDefault="00BB6F52" w:rsidP="004479EE">
      <w:pPr>
        <w:rPr>
          <w:rFonts w:asciiTheme="majorHAnsi" w:hAnsiTheme="majorHAnsi"/>
          <w:sz w:val="24"/>
          <w:szCs w:val="24"/>
        </w:rPr>
      </w:pPr>
    </w:p>
    <w:p w14:paraId="19017C4A" w14:textId="77777777" w:rsidR="00BB6F52" w:rsidRDefault="00BB6F52" w:rsidP="004479EE">
      <w:pPr>
        <w:rPr>
          <w:rFonts w:asciiTheme="majorHAnsi" w:hAnsiTheme="majorHAnsi"/>
          <w:sz w:val="24"/>
          <w:szCs w:val="24"/>
        </w:rPr>
      </w:pPr>
    </w:p>
    <w:p w14:paraId="3CAA53FA" w14:textId="77777777" w:rsidR="00BB6F52" w:rsidRDefault="00BB6F52" w:rsidP="004479EE">
      <w:pPr>
        <w:rPr>
          <w:rFonts w:asciiTheme="majorHAnsi" w:hAnsiTheme="majorHAnsi"/>
          <w:sz w:val="24"/>
          <w:szCs w:val="24"/>
        </w:rPr>
      </w:pPr>
    </w:p>
    <w:p w14:paraId="43383597" w14:textId="77777777" w:rsidR="00BB6F52" w:rsidRDefault="00BB6F52" w:rsidP="004479EE">
      <w:pPr>
        <w:rPr>
          <w:rFonts w:asciiTheme="majorHAnsi" w:hAnsiTheme="majorHAnsi"/>
          <w:sz w:val="24"/>
          <w:szCs w:val="24"/>
        </w:rPr>
      </w:pPr>
    </w:p>
    <w:p w14:paraId="0E12DA33" w14:textId="77777777" w:rsidR="00BB6F52" w:rsidRDefault="00BB6F52" w:rsidP="004479EE">
      <w:pPr>
        <w:rPr>
          <w:rFonts w:asciiTheme="majorHAnsi" w:hAnsiTheme="majorHAnsi"/>
          <w:sz w:val="24"/>
          <w:szCs w:val="24"/>
        </w:rPr>
      </w:pPr>
    </w:p>
    <w:p w14:paraId="14C45417" w14:textId="77777777" w:rsidR="00BB6F52" w:rsidRDefault="00BB6F52" w:rsidP="004479EE">
      <w:pPr>
        <w:rPr>
          <w:rFonts w:asciiTheme="majorHAnsi" w:hAnsiTheme="majorHAnsi"/>
          <w:sz w:val="24"/>
          <w:szCs w:val="24"/>
        </w:rPr>
      </w:pPr>
    </w:p>
    <w:p w14:paraId="41F71EF2" w14:textId="77777777" w:rsidR="00BB6F52" w:rsidRDefault="00BB6F52" w:rsidP="004479EE">
      <w:pPr>
        <w:rPr>
          <w:rFonts w:asciiTheme="majorHAnsi" w:hAnsiTheme="majorHAnsi"/>
          <w:sz w:val="24"/>
          <w:szCs w:val="24"/>
        </w:rPr>
      </w:pPr>
    </w:p>
    <w:p w14:paraId="66D779A0" w14:textId="77777777" w:rsidR="00BB6F52" w:rsidRDefault="00BB6F52" w:rsidP="004479EE">
      <w:pPr>
        <w:rPr>
          <w:rFonts w:asciiTheme="majorHAnsi" w:hAnsiTheme="majorHAnsi"/>
          <w:sz w:val="24"/>
          <w:szCs w:val="24"/>
        </w:rPr>
      </w:pPr>
    </w:p>
    <w:p w14:paraId="0BDFE0F4" w14:textId="77777777" w:rsidR="00BB6F52" w:rsidRDefault="00BB6F52" w:rsidP="004479EE">
      <w:pPr>
        <w:rPr>
          <w:rFonts w:asciiTheme="majorHAnsi" w:hAnsiTheme="majorHAnsi"/>
          <w:sz w:val="24"/>
          <w:szCs w:val="24"/>
        </w:rPr>
      </w:pPr>
    </w:p>
    <w:p w14:paraId="0946CCC7" w14:textId="77777777" w:rsidR="00BB6F52" w:rsidRDefault="00BB6F52" w:rsidP="004479EE">
      <w:pPr>
        <w:rPr>
          <w:rFonts w:asciiTheme="majorHAnsi" w:hAnsiTheme="majorHAnsi"/>
          <w:sz w:val="24"/>
          <w:szCs w:val="24"/>
        </w:rPr>
      </w:pPr>
    </w:p>
    <w:p w14:paraId="0BD48580" w14:textId="77777777" w:rsidR="00BB6F52" w:rsidRDefault="00BB6F52" w:rsidP="004479EE">
      <w:pPr>
        <w:rPr>
          <w:rFonts w:asciiTheme="majorHAnsi" w:hAnsiTheme="majorHAnsi"/>
          <w:sz w:val="24"/>
          <w:szCs w:val="24"/>
        </w:rPr>
      </w:pPr>
    </w:p>
    <w:p w14:paraId="1ABF0391" w14:textId="77777777" w:rsidR="00BB6F52" w:rsidRDefault="00BB6F52" w:rsidP="004479EE">
      <w:pPr>
        <w:rPr>
          <w:rFonts w:asciiTheme="majorHAnsi" w:hAnsiTheme="majorHAnsi"/>
          <w:sz w:val="24"/>
          <w:szCs w:val="24"/>
        </w:rPr>
      </w:pPr>
    </w:p>
    <w:p w14:paraId="5615EF75" w14:textId="77777777" w:rsidR="00BB6F52" w:rsidRDefault="00BB6F52" w:rsidP="004479EE">
      <w:pPr>
        <w:rPr>
          <w:rFonts w:asciiTheme="majorHAnsi" w:hAnsiTheme="majorHAnsi"/>
          <w:sz w:val="24"/>
          <w:szCs w:val="24"/>
        </w:rPr>
      </w:pPr>
    </w:p>
    <w:p w14:paraId="146EDF35" w14:textId="77777777" w:rsidR="00BB6F52" w:rsidRDefault="00BB6F52" w:rsidP="004479EE">
      <w:pPr>
        <w:rPr>
          <w:rFonts w:asciiTheme="majorHAnsi" w:hAnsiTheme="majorHAnsi"/>
          <w:sz w:val="24"/>
          <w:szCs w:val="24"/>
        </w:rPr>
      </w:pPr>
    </w:p>
    <w:p w14:paraId="4BE0DDE0" w14:textId="77777777" w:rsidR="00BB6F52" w:rsidRPr="004479EE" w:rsidRDefault="00BB6F52" w:rsidP="004479EE">
      <w:pPr>
        <w:rPr>
          <w:rFonts w:asciiTheme="majorHAnsi" w:hAnsiTheme="majorHAnsi"/>
          <w:sz w:val="24"/>
          <w:szCs w:val="24"/>
        </w:rPr>
      </w:pPr>
    </w:p>
    <w:sectPr w:rsidR="00BB6F52" w:rsidRPr="004479EE" w:rsidSect="00BB6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012DB"/>
    <w:multiLevelType w:val="multilevel"/>
    <w:tmpl w:val="0F1AAF9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ECF333F"/>
    <w:multiLevelType w:val="hybridMultilevel"/>
    <w:tmpl w:val="55A4E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823400">
    <w:abstractNumId w:val="1"/>
  </w:num>
  <w:num w:numId="2" w16cid:durableId="1844859681">
    <w:abstractNumId w:val="2"/>
  </w:num>
  <w:num w:numId="3" w16cid:durableId="185803987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9EE"/>
    <w:rsid w:val="00013C38"/>
    <w:rsid w:val="00017022"/>
    <w:rsid w:val="00186860"/>
    <w:rsid w:val="00407123"/>
    <w:rsid w:val="004479EE"/>
    <w:rsid w:val="00564AB4"/>
    <w:rsid w:val="005C0BBA"/>
    <w:rsid w:val="00675C95"/>
    <w:rsid w:val="006B4636"/>
    <w:rsid w:val="00702A75"/>
    <w:rsid w:val="007807B7"/>
    <w:rsid w:val="00790A3B"/>
    <w:rsid w:val="007B2E90"/>
    <w:rsid w:val="007F2710"/>
    <w:rsid w:val="00B4101D"/>
    <w:rsid w:val="00B76BDF"/>
    <w:rsid w:val="00BB6F52"/>
    <w:rsid w:val="00CA6FEB"/>
    <w:rsid w:val="00CB2DB2"/>
    <w:rsid w:val="00DC7A09"/>
    <w:rsid w:val="00EC2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6A1DE"/>
  <w15:chartTrackingRefBased/>
  <w15:docId w15:val="{9CC43DD0-D7BB-4636-A374-E1DB9ADDC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9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79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9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9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9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9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9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9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9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9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79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9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9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9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9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9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9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9EE"/>
    <w:rPr>
      <w:rFonts w:eastAsiaTheme="majorEastAsia" w:cstheme="majorBidi"/>
      <w:color w:val="272727" w:themeColor="text1" w:themeTint="D8"/>
    </w:rPr>
  </w:style>
  <w:style w:type="paragraph" w:styleId="Title">
    <w:name w:val="Title"/>
    <w:basedOn w:val="Normal"/>
    <w:next w:val="Normal"/>
    <w:link w:val="TitleChar"/>
    <w:uiPriority w:val="10"/>
    <w:qFormat/>
    <w:rsid w:val="004479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9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9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9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9EE"/>
    <w:pPr>
      <w:spacing w:before="160"/>
      <w:jc w:val="center"/>
    </w:pPr>
    <w:rPr>
      <w:i/>
      <w:iCs/>
      <w:color w:val="404040" w:themeColor="text1" w:themeTint="BF"/>
    </w:rPr>
  </w:style>
  <w:style w:type="character" w:customStyle="1" w:styleId="QuoteChar">
    <w:name w:val="Quote Char"/>
    <w:basedOn w:val="DefaultParagraphFont"/>
    <w:link w:val="Quote"/>
    <w:uiPriority w:val="29"/>
    <w:rsid w:val="004479EE"/>
    <w:rPr>
      <w:i/>
      <w:iCs/>
      <w:color w:val="404040" w:themeColor="text1" w:themeTint="BF"/>
    </w:rPr>
  </w:style>
  <w:style w:type="paragraph" w:styleId="ListParagraph">
    <w:name w:val="List Paragraph"/>
    <w:basedOn w:val="Normal"/>
    <w:uiPriority w:val="34"/>
    <w:qFormat/>
    <w:rsid w:val="004479EE"/>
    <w:pPr>
      <w:ind w:left="720"/>
      <w:contextualSpacing/>
    </w:pPr>
  </w:style>
  <w:style w:type="character" w:styleId="IntenseEmphasis">
    <w:name w:val="Intense Emphasis"/>
    <w:basedOn w:val="DefaultParagraphFont"/>
    <w:uiPriority w:val="21"/>
    <w:qFormat/>
    <w:rsid w:val="004479EE"/>
    <w:rPr>
      <w:i/>
      <w:iCs/>
      <w:color w:val="0F4761" w:themeColor="accent1" w:themeShade="BF"/>
    </w:rPr>
  </w:style>
  <w:style w:type="paragraph" w:styleId="IntenseQuote">
    <w:name w:val="Intense Quote"/>
    <w:basedOn w:val="Normal"/>
    <w:next w:val="Normal"/>
    <w:link w:val="IntenseQuoteChar"/>
    <w:uiPriority w:val="30"/>
    <w:qFormat/>
    <w:rsid w:val="004479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9EE"/>
    <w:rPr>
      <w:i/>
      <w:iCs/>
      <w:color w:val="0F4761" w:themeColor="accent1" w:themeShade="BF"/>
    </w:rPr>
  </w:style>
  <w:style w:type="character" w:styleId="IntenseReference">
    <w:name w:val="Intense Reference"/>
    <w:basedOn w:val="DefaultParagraphFont"/>
    <w:uiPriority w:val="32"/>
    <w:qFormat/>
    <w:rsid w:val="004479EE"/>
    <w:rPr>
      <w:b/>
      <w:bCs/>
      <w:smallCaps/>
      <w:color w:val="0F4761" w:themeColor="accent1" w:themeShade="BF"/>
      <w:spacing w:val="5"/>
    </w:rPr>
  </w:style>
  <w:style w:type="character" w:styleId="Hyperlink">
    <w:name w:val="Hyperlink"/>
    <w:basedOn w:val="DefaultParagraphFont"/>
    <w:uiPriority w:val="99"/>
    <w:unhideWhenUsed/>
    <w:rsid w:val="004479EE"/>
    <w:rPr>
      <w:color w:val="467886" w:themeColor="hyperlink"/>
      <w:u w:val="single"/>
    </w:rPr>
  </w:style>
  <w:style w:type="table" w:customStyle="1" w:styleId="TableGrid1">
    <w:name w:val="Table Grid1"/>
    <w:basedOn w:val="TableNormal"/>
    <w:next w:val="TableGrid"/>
    <w:uiPriority w:val="59"/>
    <w:rsid w:val="00BB6F52"/>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B6F52"/>
    <w:pPr>
      <w:spacing w:after="0" w:line="240" w:lineRule="auto"/>
    </w:pPr>
    <w:rPr>
      <w:kern w:val="0"/>
      <w14:ligatures w14:val="none"/>
    </w:rPr>
  </w:style>
  <w:style w:type="table" w:styleId="TableGrid">
    <w:name w:val="Table Grid"/>
    <w:basedOn w:val="TableNormal"/>
    <w:uiPriority w:val="39"/>
    <w:rsid w:val="00BB6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64A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obo/9780199791231-0004" TargetMode="External"/><Relationship Id="rId18" Type="http://schemas.openxmlformats.org/officeDocument/2006/relationships/hyperlink" Target="https://hwb.gov.wales/storage/52aae98d-65ed-4065-9222-1a7876e150de/play-active-learning-overview-for-3-to-7-year-olds.pdf" TargetMode="External"/><Relationship Id="rId26" Type="http://schemas.openxmlformats.org/officeDocument/2006/relationships/hyperlink" Target="https://ltl.org.uk/" TargetMode="External"/><Relationship Id="rId39" Type="http://schemas.openxmlformats.org/officeDocument/2006/relationships/fontTable" Target="fontTable.xml"/><Relationship Id="rId21" Type="http://schemas.openxmlformats.org/officeDocument/2006/relationships/hyperlink" Target="https://doi.org/10.4135/9781446289099" TargetMode="External"/><Relationship Id="rId34" Type="http://schemas.openxmlformats.org/officeDocument/2006/relationships/hyperlink" Target="https://doi.org/10.14324/111.444/ucloe.3341" TargetMode="External"/><Relationship Id="rId7" Type="http://schemas.openxmlformats.org/officeDocument/2006/relationships/webSettings" Target="webSettings.xml"/><Relationship Id="rId12" Type="http://schemas.openxmlformats.org/officeDocument/2006/relationships/hyperlink" Target="https://doi.org/10.3390/ijerph22060940" TargetMode="External"/><Relationship Id="rId17" Type="http://schemas.openxmlformats.org/officeDocument/2006/relationships/hyperlink" Target="https://doi.org/10.1007/s10648-021-09636-3" TargetMode="External"/><Relationship Id="rId25" Type="http://schemas.openxmlformats.org/officeDocument/2006/relationships/hyperlink" Target="https://doi.org/10.1007/978-3-031-04108-2" TargetMode="External"/><Relationship Id="rId33" Type="http://schemas.openxmlformats.org/officeDocument/2006/relationships/hyperlink" Target="https://doi.org/10.3390/ijerph191912038" TargetMode="External"/><Relationship Id="rId38" Type="http://schemas.openxmlformats.org/officeDocument/2006/relationships/hyperlink" Target="https://hwb.gov.wales/api/storage/fcb8539c-9be7-4883-8542-35d7b54b56f2/foundation-phase-outdoor-learning-handbook.pdf" TargetMode="External"/><Relationship Id="rId2" Type="http://schemas.openxmlformats.org/officeDocument/2006/relationships/customXml" Target="../customXml/item2.xml"/><Relationship Id="rId16" Type="http://schemas.openxmlformats.org/officeDocument/2006/relationships/hyperlink" Target="https://doi.org/10.3389/fpubh.2024.1483862" TargetMode="External"/><Relationship Id="rId20" Type="http://schemas.openxmlformats.org/officeDocument/2006/relationships/hyperlink" Target="https://doi.org/10.6209/JORIES.202409_69(3).0008" TargetMode="External"/><Relationship Id="rId29" Type="http://schemas.openxmlformats.org/officeDocument/2006/relationships/hyperlink" Target="https://www.simplypsychology.org/piaget.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1350293X.2019.1579550" TargetMode="External"/><Relationship Id="rId24" Type="http://schemas.openxmlformats.org/officeDocument/2006/relationships/hyperlink" Target="https://hwb.gov.wales/curriculum-for-wales/summary-of-legislation/" TargetMode="External"/><Relationship Id="rId32" Type="http://schemas.openxmlformats.org/officeDocument/2006/relationships/hyperlink" Target="https://doi.org/10.32350/uer.71.04" TargetMode="External"/><Relationship Id="rId37" Type="http://schemas.openxmlformats.org/officeDocument/2006/relationships/hyperlink" Target="https://law.gov.wales/children-and-families-wales-measure-2010"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3389/fpubh.2022.877058" TargetMode="External"/><Relationship Id="rId23" Type="http://schemas.openxmlformats.org/officeDocument/2006/relationships/hyperlink" Target="https://www.academia.edu/13182036/Impacts_of_Long_Term_Forest_School_Programmes_on_Children_s_Resilience_Confidence_and_Wellbeing" TargetMode="External"/><Relationship Id="rId28" Type="http://schemas.openxmlformats.org/officeDocument/2006/relationships/hyperlink" Target="https://doi.org/10.3389/fpubh.2022.877058" TargetMode="External"/><Relationship Id="rId36" Type="http://schemas.openxmlformats.org/officeDocument/2006/relationships/hyperlink" Target="https://www.gov.wales/childrens-rights-in-wales" TargetMode="External"/><Relationship Id="rId10" Type="http://schemas.openxmlformats.org/officeDocument/2006/relationships/hyperlink" Target="https://doi.org/10.1007/s11423-025-10507-9" TargetMode="External"/><Relationship Id="rId19" Type="http://schemas.openxmlformats.org/officeDocument/2006/relationships/hyperlink" Target="https://hwb.gov.wales/api/storage/fcb8539c-9be7-4883-8542-35d7b54b56f2/foundation-phase-outdoor-learning-handbook.pdf" TargetMode="External"/><Relationship Id="rId31" Type="http://schemas.openxmlformats.org/officeDocument/2006/relationships/hyperlink" Target="https://play.wales/wp-content/uploads/2023/03/Play-for-Wales-issue-38.pdf" TargetMode="External"/><Relationship Id="rId4" Type="http://schemas.openxmlformats.org/officeDocument/2006/relationships/numbering" Target="numbering.xml"/><Relationship Id="rId9" Type="http://schemas.openxmlformats.org/officeDocument/2006/relationships/hyperlink" Target="https://doi.org/10.4324/9780203816011" TargetMode="External"/><Relationship Id="rId14" Type="http://schemas.openxmlformats.org/officeDocument/2006/relationships/hyperlink" Target="https://doi.org/10.1007/978-3-031-04108-2" TargetMode="External"/><Relationship Id="rId22" Type="http://schemas.openxmlformats.org/officeDocument/2006/relationships/image" Target="media/image1.png"/><Relationship Id="rId27" Type="http://schemas.openxmlformats.org/officeDocument/2006/relationships/hyperlink" Target="https://doi.org/10.1007/s42322-017-0002-5" TargetMode="External"/><Relationship Id="rId30" Type="http://schemas.openxmlformats.org/officeDocument/2006/relationships/hyperlink" Target="https://doi.org/10.5328/cter43.2.161" TargetMode="External"/><Relationship Id="rId35" Type="http://schemas.openxmlformats.org/officeDocument/2006/relationships/hyperlink" Target="https://doi.org/10.3390/su18010154" TargetMode="External"/><Relationship Id="rId8" Type="http://schemas.openxmlformats.org/officeDocument/2006/relationships/hyperlink" Target="https://librarysearch.uwtsd.ac.uk/permalink/44WHELF_UWTSD/lrq2gq/cdi_proquest_journals_2698995538"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6edbd05ffe99f6a8ccb730325602babd">
  <xsd:schema xmlns:xsd="http://www.w3.org/2001/XMLSchema" xmlns:xs="http://www.w3.org/2001/XMLSchema" xmlns:p="http://schemas.microsoft.com/office/2006/metadata/properties" xmlns:ns3="3ef5847a-e696-4fee-a2c0-6c3f87568321" targetNamespace="http://schemas.microsoft.com/office/2006/metadata/properties" ma:root="true" ma:fieldsID="6794e9132c4dbef5b67ff238b86b649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4A44E8-1E8A-4084-9C81-F58ABC61C4FE}">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8666491F-1BED-41BD-AFAF-C3A79F5958A2}">
  <ds:schemaRefs>
    <ds:schemaRef ds:uri="http://schemas.microsoft.com/sharepoint/v3/contenttype/forms"/>
  </ds:schemaRefs>
</ds:datastoreItem>
</file>

<file path=customXml/itemProps3.xml><?xml version="1.0" encoding="utf-8"?>
<ds:datastoreItem xmlns:ds="http://schemas.openxmlformats.org/officeDocument/2006/customXml" ds:itemID="{81FC867B-99A0-4A84-AE95-B25903002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5382</Words>
  <Characters>30679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Paulett (2322036)</dc:creator>
  <cp:keywords/>
  <dc:description/>
  <cp:lastModifiedBy>Faith Paulett (2322036)</cp:lastModifiedBy>
  <cp:revision>2</cp:revision>
  <dcterms:created xsi:type="dcterms:W3CDTF">2026-04-20T16:39:00Z</dcterms:created>
  <dcterms:modified xsi:type="dcterms:W3CDTF">2026-04-20T16:39:00Z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