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3321F8"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0E5C55EB"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916B6F">
        <w:rPr>
          <w:rFonts w:ascii="Arial" w:hAnsi="Arial" w:cs="Arial"/>
          <w:sz w:val="28"/>
          <w:szCs w:val="28"/>
          <w:lang w:val="nl-NL"/>
        </w:rPr>
        <w:t>Psychology in Health and Social Care</w:t>
      </w:r>
    </w:p>
    <w:p w14:paraId="537571AF" w14:textId="69F5E0F0"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916B6F">
        <w:rPr>
          <w:rFonts w:ascii="Arial" w:hAnsi="Arial" w:cs="Arial"/>
          <w:sz w:val="28"/>
          <w:szCs w:val="28"/>
        </w:rPr>
        <w:t xml:space="preserve"> LCHS4010</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1A4B7717"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916B6F">
        <w:rPr>
          <w:rFonts w:ascii="Arial" w:hAnsi="Arial" w:cs="Arial"/>
          <w:sz w:val="28"/>
          <w:szCs w:val="28"/>
          <w:lang w:val="nl-NL"/>
        </w:rPr>
        <w:t xml:space="preserve"> Cindy Berko</w:t>
      </w:r>
    </w:p>
    <w:p w14:paraId="39AA4413" w14:textId="7AC047B8"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916B6F">
        <w:rPr>
          <w:rFonts w:ascii="Arial" w:hAnsi="Arial" w:cs="Arial"/>
          <w:sz w:val="28"/>
          <w:szCs w:val="28"/>
          <w:lang w:val="nl-NL"/>
        </w:rPr>
        <w:t xml:space="preserve"> 2517419</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54A38A0D"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916B6F">
        <w:rPr>
          <w:rFonts w:ascii="Arial" w:hAnsi="Arial" w:cs="Arial"/>
          <w:sz w:val="28"/>
          <w:szCs w:val="28"/>
        </w:rPr>
        <w:t xml:space="preserve"> Lou Wells</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E620E7">
      <w:pPr>
        <w:pStyle w:val="Heading1"/>
      </w:pPr>
      <w:r w:rsidRPr="00CD33A8">
        <w:lastRenderedPageBreak/>
        <w:t>Table of contents</w:t>
      </w: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CD33A8" w:rsidRDefault="00B87E75" w:rsidP="00E620E7">
      <w:pPr>
        <w:pStyle w:val="Heading1"/>
      </w:pPr>
      <w:r w:rsidRPr="00CD33A8">
        <w:lastRenderedPageBreak/>
        <w:t>1. Introduction</w:t>
      </w:r>
    </w:p>
    <w:p w14:paraId="68C53673" w14:textId="58F29359" w:rsidR="008E3943" w:rsidRPr="00CD33A8" w:rsidRDefault="00B630A1" w:rsidP="008E3943">
      <w:pPr>
        <w:tabs>
          <w:tab w:val="left" w:pos="6540"/>
        </w:tabs>
        <w:spacing w:line="360" w:lineRule="auto"/>
        <w:rPr>
          <w:rFonts w:ascii="Arial" w:hAnsi="Arial" w:cs="Arial"/>
          <w:sz w:val="22"/>
        </w:rPr>
      </w:pPr>
      <w:r w:rsidRPr="00B630A1">
        <w:rPr>
          <w:rFonts w:ascii="Arial" w:hAnsi="Arial" w:cs="Arial"/>
          <w:sz w:val="22"/>
        </w:rPr>
        <w:t>Adolescence is a time when young people go through many physical, emotional, and social changes, and it is also when they begin forming their identities and learning how to manage relationships and feelings. Today, social media is a major part of this stage of life, with teenagers using platforms like Instagram, TikTok, Snapchat, and YouTube every day, often for several hours. Because social media is so deeply connected to their daily routines, it can strongly influence their mental health. Research shows that social media can increase stress, anxiety, depression, and low self-esteem in young people, especially when they compare themselves to others or feel pressure to present a perfect version of themselves online. This essay will explore how social media affects adolescent mental health, using Erikson’s theory of psychosocial development and Bowlby’s attachment theory to explain why teenagers may be especially sensitive to what they see and experience online, and why these effects can be so powerful during this stage of development.</w:t>
      </w:r>
    </w:p>
    <w:p w14:paraId="52010A5E" w14:textId="77777777" w:rsidR="0026393A" w:rsidRPr="00CD33A8" w:rsidRDefault="0026393A" w:rsidP="00CD33A8">
      <w:pPr>
        <w:tabs>
          <w:tab w:val="left" w:pos="6540"/>
        </w:tabs>
        <w:spacing w:line="360" w:lineRule="auto"/>
        <w:rPr>
          <w:rFonts w:ascii="Arial" w:hAnsi="Arial" w:cs="Arial"/>
          <w:sz w:val="22"/>
        </w:rPr>
      </w:pPr>
    </w:p>
    <w:p w14:paraId="73B07562" w14:textId="6F40EC08" w:rsidR="008E3943" w:rsidRDefault="0026393A" w:rsidP="008E3943">
      <w:pPr>
        <w:pStyle w:val="Heading1"/>
      </w:pPr>
      <w:r w:rsidRPr="00CD33A8">
        <w:t xml:space="preserve">2. </w:t>
      </w:r>
      <w:r w:rsidR="00B630A1">
        <w:t>Main Body</w:t>
      </w:r>
    </w:p>
    <w:p w14:paraId="40A4CE47" w14:textId="4DD60A1A" w:rsidR="00B630A1" w:rsidRPr="00B630A1" w:rsidRDefault="00B630A1" w:rsidP="00B630A1">
      <w:pPr>
        <w:rPr>
          <w:rFonts w:ascii="Arial" w:hAnsi="Arial" w:cs="Arial"/>
        </w:rPr>
      </w:pPr>
      <w:r w:rsidRPr="00B630A1">
        <w:rPr>
          <w:rFonts w:ascii="Arial" w:hAnsi="Arial" w:cs="Arial"/>
        </w:rPr>
        <w:t xml:space="preserve">Social media is now one of the main ways teenagers communicate with friends, learn new things, and express themselves, but studies show that heavy social media use is linked to rising mental health problems among young people (NHS Digital, 2022). One major issue is social comparison. Many social media platforms focus on photos and videos that show people looking perfect or living exciting lives, and teenagers often compare themselves to these images, even though most of them are edited or staged. This can make them feel unhappy with their own appearance or lifestyle. </w:t>
      </w:r>
      <w:proofErr w:type="spellStart"/>
      <w:r w:rsidRPr="00B630A1">
        <w:rPr>
          <w:rFonts w:ascii="Arial" w:hAnsi="Arial" w:cs="Arial"/>
        </w:rPr>
        <w:t>Fardouly</w:t>
      </w:r>
      <w:proofErr w:type="spellEnd"/>
      <w:r w:rsidRPr="00B630A1">
        <w:rPr>
          <w:rFonts w:ascii="Arial" w:hAnsi="Arial" w:cs="Arial"/>
        </w:rPr>
        <w:t xml:space="preserve"> et al. (2015) found that teenage girls who looked at appearance</w:t>
      </w:r>
      <w:r w:rsidRPr="00B630A1">
        <w:rPr>
          <w:rFonts w:ascii="Arial" w:hAnsi="Arial" w:cs="Arial"/>
        </w:rPr>
        <w:noBreakHyphen/>
        <w:t xml:space="preserve">focused social media content felt worse about their bodies afterwards, and since body image is closely linked to self-esteem, this can lead to anxiety and depression. Erikson’s theory helps explain why this happens. Erikson (1968) said that adolescence is the stage of “identity versus role confusion,” meaning teenagers are trying to build a clear sense of who they are. Social media can make this process harder because teenagers see so many different lifestyles, looks, and personalities online that they may feel unsure about their own identity. They might also feel pressure to create a perfect online version of themselves, even if it does not match who they really are, which can cause confusion and stress. Teenagers may worry about how many likes they get, what people think of their posts, or whether they seem “good enough” compared to others, and all of this can affect their mental wellbeing. Social media can also affect teenagers’ emotions, as many young people feel anxious waiting for replies, likes, or comments, and they may check their phones constantly, hoping for positive feedback. Woods and Scott (2016) found that teenagers who used social media a lot had worse sleep and higher levels of anxiety and depression. Sleep is very important for mental health, especially during adolescence, and when teenagers stay up late scrolling or messaging, their sleep </w:t>
      </w:r>
      <w:r w:rsidRPr="00B630A1">
        <w:rPr>
          <w:rFonts w:ascii="Arial" w:hAnsi="Arial" w:cs="Arial"/>
        </w:rPr>
        <w:lastRenderedPageBreak/>
        <w:t>suffers, which can make emotional problems worse. Erikson’s theory suggests that teenagers already face many emotional challenges, and social media adds extra pressure that can make these challenges harder to manage.</w:t>
      </w:r>
    </w:p>
    <w:p w14:paraId="0537CEF5" w14:textId="77777777" w:rsidR="003E4ECF" w:rsidRDefault="003E4ECF" w:rsidP="00CD33A8">
      <w:pPr>
        <w:tabs>
          <w:tab w:val="left" w:pos="6540"/>
        </w:tabs>
        <w:spacing w:line="360" w:lineRule="auto"/>
        <w:rPr>
          <w:rFonts w:asciiTheme="minorBidi" w:hAnsiTheme="minorBidi"/>
          <w:sz w:val="22"/>
        </w:rPr>
      </w:pPr>
    </w:p>
    <w:p w14:paraId="336F5447" w14:textId="77777777" w:rsidR="008E3943" w:rsidRDefault="008E3943" w:rsidP="00CD33A8">
      <w:pPr>
        <w:tabs>
          <w:tab w:val="left" w:pos="6540"/>
        </w:tabs>
        <w:spacing w:line="360" w:lineRule="auto"/>
        <w:rPr>
          <w:rFonts w:asciiTheme="minorBidi" w:hAnsiTheme="minorBidi"/>
          <w:sz w:val="22"/>
        </w:rPr>
      </w:pPr>
    </w:p>
    <w:p w14:paraId="3398AF2B" w14:textId="77777777" w:rsidR="008E3943" w:rsidRPr="00CD33A8" w:rsidRDefault="008E3943" w:rsidP="00CD33A8">
      <w:pPr>
        <w:tabs>
          <w:tab w:val="left" w:pos="6540"/>
        </w:tabs>
        <w:spacing w:line="360" w:lineRule="auto"/>
        <w:rPr>
          <w:rFonts w:asciiTheme="minorBidi" w:hAnsiTheme="minorBidi"/>
          <w:sz w:val="22"/>
        </w:rPr>
      </w:pPr>
    </w:p>
    <w:p w14:paraId="2B008FF6" w14:textId="488BB048" w:rsidR="008E3943" w:rsidRDefault="0026393A" w:rsidP="00B630A1">
      <w:pPr>
        <w:pStyle w:val="Heading1"/>
        <w:rPr>
          <w:b w:val="0"/>
          <w:bCs/>
        </w:rPr>
      </w:pPr>
      <w:r w:rsidRPr="00CD33A8">
        <w:t>3</w:t>
      </w:r>
      <w:r w:rsidR="00B87E75" w:rsidRPr="00CD33A8">
        <w:t>.</w:t>
      </w:r>
      <w:r w:rsidR="008E3943">
        <w:t xml:space="preserve"> </w:t>
      </w:r>
      <w:r w:rsidR="00B630A1">
        <w:t>Main Body</w:t>
      </w:r>
    </w:p>
    <w:p w14:paraId="5E6CCEB8" w14:textId="01302DC4" w:rsidR="00B630A1" w:rsidRPr="00B630A1" w:rsidRDefault="00C3574D" w:rsidP="00B630A1">
      <w:pPr>
        <w:rPr>
          <w:rFonts w:ascii="Arial" w:hAnsi="Arial" w:cs="Arial"/>
        </w:rPr>
      </w:pPr>
      <w:r w:rsidRPr="00C3574D">
        <w:rPr>
          <w:rFonts w:ascii="Arial" w:hAnsi="Arial" w:cs="Arial"/>
        </w:rPr>
        <w:t xml:space="preserve">Bowlby’s attachment theory also helps explain why social media affects mental health so strongly. Bowlby (1969) believed that early relationships with </w:t>
      </w:r>
      <w:proofErr w:type="gramStart"/>
      <w:r w:rsidRPr="00C3574D">
        <w:rPr>
          <w:rFonts w:ascii="Arial" w:hAnsi="Arial" w:cs="Arial"/>
        </w:rPr>
        <w:t>caregivers</w:t>
      </w:r>
      <w:proofErr w:type="gramEnd"/>
      <w:r w:rsidRPr="00C3574D">
        <w:rPr>
          <w:rFonts w:ascii="Arial" w:hAnsi="Arial" w:cs="Arial"/>
        </w:rPr>
        <w:t xml:space="preserve"> shape how people connect with others later in life. Teenagers with secure attachment usually feel confident in relationships and can handle emotions well, but teenagers with insecure attachment may rely more heavily on social media for comfort or reassurance. For example, someone with anxious attachment might worry if a friend does not reply quickly or if their post gets fewer likes than expected, and they may think they are being ignored or rejected even when this is not true. This can increase anxiety and make them feel emotionally unstable. Social media also affects friendships, which are extremely important during adolescence. Bowlby said that stable, supportive relationships help people feel safe and mentally healthy, but online communication can sometimes create conflict or confusion. Cyberbullying is one of the most serious problems. Kowalski et al. (2014) found that teenagers who experience cyberbullying are more likely to develop depression, anxiety, and even suicidal thoughts. Cyberbullying can feel worse than face</w:t>
      </w:r>
      <w:r w:rsidRPr="00C3574D">
        <w:rPr>
          <w:rFonts w:ascii="Arial" w:hAnsi="Arial" w:cs="Arial"/>
        </w:rPr>
        <w:noBreakHyphen/>
        <w:t>to</w:t>
      </w:r>
      <w:r w:rsidRPr="00C3574D">
        <w:rPr>
          <w:rFonts w:ascii="Arial" w:hAnsi="Arial" w:cs="Arial"/>
        </w:rPr>
        <w:noBreakHyphen/>
        <w:t>face bullying because it can happen at any time, spread quickly, and reach a large audience, and teenagers with insecure attachment may be especially hurt by cyberbullying because it reinforces their fears of rejection. Another issue is the feeling of being left out. Social media shows teenagers what others are doing, and when they see friends together without them, they may feel lonely or excluded. This is known as “fear of missing out” (FOMO). Przybylski et al. (2013) found that FOMO is linked to stress and lower life satisfaction. Erikson’s theory suggests that teenagers need to feel accepted by their peers to build a strong identity, and when social media makes them feel left out, it can damage their confidence and emotional wellbeing.</w:t>
      </w:r>
    </w:p>
    <w:p w14:paraId="581C99BF" w14:textId="2E64DC88" w:rsidR="00B87E75" w:rsidRDefault="004A736E" w:rsidP="00E620E7">
      <w:pPr>
        <w:pStyle w:val="Heading1"/>
      </w:pPr>
      <w:r w:rsidRPr="00CD33A8">
        <w:t>4</w:t>
      </w:r>
      <w:r w:rsidR="00B87E75" w:rsidRPr="00CD33A8">
        <w:t>.</w:t>
      </w:r>
      <w:r w:rsidR="00C3574D">
        <w:t xml:space="preserve"> Main Body</w:t>
      </w:r>
    </w:p>
    <w:p w14:paraId="6A512709" w14:textId="326F6BF4" w:rsidR="00C3574D" w:rsidRPr="00C3574D" w:rsidRDefault="00C3574D" w:rsidP="00C3574D">
      <w:pPr>
        <w:rPr>
          <w:rFonts w:ascii="Arial" w:hAnsi="Arial" w:cs="Arial"/>
        </w:rPr>
      </w:pPr>
      <w:r w:rsidRPr="00C3574D">
        <w:rPr>
          <w:rFonts w:ascii="Arial" w:hAnsi="Arial" w:cs="Arial"/>
        </w:rPr>
        <w:t xml:space="preserve">Although social media can cause problems, it can also have positive effects, and this makes its impact more complex. Some teenagers use social media to stay connected with friends, find support, or express themselves creatively. For young people who feel shy or isolated, online communities can help them feel understood and less alone. Best et al. (2014) found that social media can improve wellbeing when used to maintain friendships or access emotional support. From an attachment perspective, teenagers with secure attachment may use social media in healthier ways, without becoming overly dependent on it. Likewise, teenagers who already have a strong sense of identity may be less affected by negative comparisons or </w:t>
      </w:r>
      <w:r w:rsidRPr="00C3574D">
        <w:rPr>
          <w:rFonts w:ascii="Arial" w:hAnsi="Arial" w:cs="Arial"/>
        </w:rPr>
        <w:lastRenderedPageBreak/>
        <w:t>online pressure. However, even though social media can be helpful, the risks are still significant. The impact of social media depends on how teenagers use it. Passive use—such as scrolling without interacting—can increase negative feelings, while active use—such as messaging friends—can be more positive. Family support, school guidance, and digital education also play important roles. Teenagers need help learning how to use social media safely, recognise unrealistic content, and manage their emotions online. Understanding these factors is important for developing ways to support young people and help them build healthier relationships with social media.</w:t>
      </w:r>
    </w:p>
    <w:p w14:paraId="682D1769" w14:textId="77777777" w:rsidR="003E4ECF" w:rsidRDefault="003E4ECF" w:rsidP="00CD33A8">
      <w:pPr>
        <w:tabs>
          <w:tab w:val="left" w:pos="6540"/>
        </w:tabs>
        <w:spacing w:line="360" w:lineRule="auto"/>
        <w:rPr>
          <w:rFonts w:asciiTheme="minorBidi" w:hAnsiTheme="minorBidi"/>
          <w:sz w:val="22"/>
        </w:rPr>
      </w:pPr>
    </w:p>
    <w:p w14:paraId="15C25996" w14:textId="77777777" w:rsidR="008E3943" w:rsidRDefault="008E3943" w:rsidP="00CD33A8">
      <w:pPr>
        <w:tabs>
          <w:tab w:val="left" w:pos="6540"/>
        </w:tabs>
        <w:spacing w:line="360" w:lineRule="auto"/>
        <w:rPr>
          <w:rFonts w:asciiTheme="minorBidi" w:hAnsiTheme="minorBidi"/>
          <w:sz w:val="22"/>
        </w:rPr>
      </w:pPr>
    </w:p>
    <w:p w14:paraId="3A742EE2" w14:textId="77777777" w:rsidR="008E3943" w:rsidRPr="00CD33A8" w:rsidRDefault="008E3943" w:rsidP="00CD33A8">
      <w:pPr>
        <w:tabs>
          <w:tab w:val="left" w:pos="6540"/>
        </w:tabs>
        <w:spacing w:line="360" w:lineRule="auto"/>
        <w:rPr>
          <w:rFonts w:asciiTheme="minorBidi" w:hAnsiTheme="minorBidi"/>
          <w:sz w:val="22"/>
        </w:rPr>
      </w:pPr>
    </w:p>
    <w:p w14:paraId="16FAF0EA" w14:textId="2F93A55A" w:rsidR="00B87E75" w:rsidRPr="00CD33A8" w:rsidRDefault="008E3943" w:rsidP="00E620E7">
      <w:pPr>
        <w:pStyle w:val="Heading1"/>
      </w:pPr>
      <w:r>
        <w:t>5</w:t>
      </w:r>
      <w:r w:rsidR="00B87E75" w:rsidRPr="00CD33A8">
        <w:t>. Conclusion</w:t>
      </w:r>
      <w:r w:rsidR="00CD33A8">
        <w:t xml:space="preserve"> </w:t>
      </w:r>
    </w:p>
    <w:p w14:paraId="6812580D" w14:textId="3B398628" w:rsidR="0090040D" w:rsidRPr="006F35A0" w:rsidRDefault="006F35A0" w:rsidP="00CD33A8">
      <w:pPr>
        <w:tabs>
          <w:tab w:val="left" w:pos="6540"/>
        </w:tabs>
        <w:spacing w:line="360" w:lineRule="auto"/>
        <w:rPr>
          <w:rFonts w:asciiTheme="minorBidi" w:hAnsiTheme="minorBidi"/>
          <w:szCs w:val="24"/>
        </w:rPr>
      </w:pPr>
      <w:r w:rsidRPr="006F35A0">
        <w:rPr>
          <w:rFonts w:asciiTheme="minorBidi" w:hAnsiTheme="minorBidi"/>
          <w:szCs w:val="24"/>
        </w:rPr>
        <w:t>In conclusion, social media has a strong impact on adolescent mental health, affecting identity, emotions, and relationships in ways that are especially powerful during this stage of life. Erikson’s theory shows that teenagers are already trying to build their identities, and social media can make this process more confusing by encouraging comparison and pressure to appear perfect. Bowlby’s attachment theory explains why some teenagers rely heavily on social media for reassurance, making them more vulnerable to anxiety, rejection, and cyberbullying. These theories together show that social media does not just affect teenagers on the surface; it interacts with deep emotional needs and developmental tasks that are already challenging during adolescence. While social media can offer support, connection, and creativity, its risks highlight the importance of teaching young people how to use it in healthier ways, helping them recognise unrealistic content, and supporting them when online experiences become overwhelming. By understanding the psychological reasons behind these effects, parents, teachers, and professionals can better guide teenagers as they navigate online spaces. This is especially important because adolescence is a time when mental health patterns begin forming, and the influence of social media can shape how young people see themselves, relate to others, and manage their emotions as they grow into adulthood.</w:t>
      </w: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Default="00B87E75" w:rsidP="00E620E7">
      <w:pPr>
        <w:pStyle w:val="Heading1"/>
      </w:pPr>
      <w:r w:rsidRPr="00CD33A8">
        <w:lastRenderedPageBreak/>
        <w:t>References</w:t>
      </w:r>
    </w:p>
    <w:p w14:paraId="78BC6409" w14:textId="77777777" w:rsidR="00C3574D" w:rsidRPr="00C3574D" w:rsidRDefault="00C3574D" w:rsidP="00C3574D">
      <w:pPr>
        <w:rPr>
          <w:rFonts w:ascii="Arial" w:hAnsi="Arial" w:cs="Arial"/>
        </w:rPr>
      </w:pPr>
      <w:r w:rsidRPr="00C3574D">
        <w:rPr>
          <w:rFonts w:ascii="Arial" w:hAnsi="Arial" w:cs="Arial"/>
        </w:rPr>
        <w:t xml:space="preserve">Best, P., </w:t>
      </w:r>
      <w:proofErr w:type="spellStart"/>
      <w:r w:rsidRPr="00C3574D">
        <w:rPr>
          <w:rFonts w:ascii="Arial" w:hAnsi="Arial" w:cs="Arial"/>
        </w:rPr>
        <w:t>Manktelow</w:t>
      </w:r>
      <w:proofErr w:type="spellEnd"/>
      <w:r w:rsidRPr="00C3574D">
        <w:rPr>
          <w:rFonts w:ascii="Arial" w:hAnsi="Arial" w:cs="Arial"/>
        </w:rPr>
        <w:t xml:space="preserve">, R. and Taylor, B. (2014) ‘Online communication, social media and adolescent wellbeing: A systematic narrative review’, </w:t>
      </w:r>
      <w:r w:rsidRPr="00C3574D">
        <w:rPr>
          <w:rFonts w:ascii="Arial" w:hAnsi="Arial" w:cs="Arial"/>
          <w:i/>
          <w:iCs/>
        </w:rPr>
        <w:t>Children and Youth Services Review</w:t>
      </w:r>
      <w:r w:rsidRPr="00C3574D">
        <w:rPr>
          <w:rFonts w:ascii="Arial" w:hAnsi="Arial" w:cs="Arial"/>
        </w:rPr>
        <w:t>, 41, pp. 27–36.</w:t>
      </w:r>
    </w:p>
    <w:p w14:paraId="6E569365" w14:textId="77777777" w:rsidR="00C3574D" w:rsidRPr="00C3574D" w:rsidRDefault="00C3574D" w:rsidP="00C3574D">
      <w:pPr>
        <w:rPr>
          <w:rFonts w:ascii="Arial" w:hAnsi="Arial" w:cs="Arial"/>
        </w:rPr>
      </w:pPr>
      <w:r w:rsidRPr="00C3574D">
        <w:rPr>
          <w:rFonts w:ascii="Arial" w:hAnsi="Arial" w:cs="Arial"/>
        </w:rPr>
        <w:t xml:space="preserve">Bowlby, J. (1969) </w:t>
      </w:r>
      <w:r w:rsidRPr="00C3574D">
        <w:rPr>
          <w:rFonts w:ascii="Arial" w:hAnsi="Arial" w:cs="Arial"/>
          <w:i/>
          <w:iCs/>
        </w:rPr>
        <w:t>Attachment and Loss: Volume I</w:t>
      </w:r>
      <w:r w:rsidRPr="00C3574D">
        <w:rPr>
          <w:rFonts w:ascii="Arial" w:hAnsi="Arial" w:cs="Arial"/>
        </w:rPr>
        <w:t>. London: Hogarth Press.</w:t>
      </w:r>
    </w:p>
    <w:p w14:paraId="0A6179B6" w14:textId="77777777" w:rsidR="00C3574D" w:rsidRPr="00C3574D" w:rsidRDefault="00C3574D" w:rsidP="00C3574D">
      <w:pPr>
        <w:rPr>
          <w:rFonts w:ascii="Arial" w:hAnsi="Arial" w:cs="Arial"/>
        </w:rPr>
      </w:pPr>
      <w:r w:rsidRPr="00C3574D">
        <w:rPr>
          <w:rFonts w:ascii="Arial" w:hAnsi="Arial" w:cs="Arial"/>
        </w:rPr>
        <w:t xml:space="preserve">Erikson, E.H. (1968) </w:t>
      </w:r>
      <w:r w:rsidRPr="00C3574D">
        <w:rPr>
          <w:rFonts w:ascii="Arial" w:hAnsi="Arial" w:cs="Arial"/>
          <w:i/>
          <w:iCs/>
        </w:rPr>
        <w:t>Identity: Youth and Crisis</w:t>
      </w:r>
      <w:r w:rsidRPr="00C3574D">
        <w:rPr>
          <w:rFonts w:ascii="Arial" w:hAnsi="Arial" w:cs="Arial"/>
        </w:rPr>
        <w:t>. New York: Norton.</w:t>
      </w:r>
    </w:p>
    <w:p w14:paraId="588703DF" w14:textId="77777777" w:rsidR="00C3574D" w:rsidRPr="00C3574D" w:rsidRDefault="00C3574D" w:rsidP="00C3574D">
      <w:pPr>
        <w:rPr>
          <w:rFonts w:ascii="Arial" w:hAnsi="Arial" w:cs="Arial"/>
        </w:rPr>
      </w:pPr>
      <w:proofErr w:type="spellStart"/>
      <w:r w:rsidRPr="00C3574D">
        <w:rPr>
          <w:rFonts w:ascii="Arial" w:hAnsi="Arial" w:cs="Arial"/>
        </w:rPr>
        <w:t>Fardouly</w:t>
      </w:r>
      <w:proofErr w:type="spellEnd"/>
      <w:r w:rsidRPr="00C3574D">
        <w:rPr>
          <w:rFonts w:ascii="Arial" w:hAnsi="Arial" w:cs="Arial"/>
        </w:rPr>
        <w:t xml:space="preserve">, J., Diedrichs, P.C., Vartanian, L.R. and Halliwell, E. (2015) ‘Social comparisons on social media: The impact of Facebook on young women’s body image concerns’, </w:t>
      </w:r>
      <w:r w:rsidRPr="00C3574D">
        <w:rPr>
          <w:rFonts w:ascii="Arial" w:hAnsi="Arial" w:cs="Arial"/>
          <w:i/>
          <w:iCs/>
        </w:rPr>
        <w:t>Body Image</w:t>
      </w:r>
      <w:r w:rsidRPr="00C3574D">
        <w:rPr>
          <w:rFonts w:ascii="Arial" w:hAnsi="Arial" w:cs="Arial"/>
        </w:rPr>
        <w:t>, 13, pp. 38–45.</w:t>
      </w:r>
    </w:p>
    <w:p w14:paraId="4EAC6A29" w14:textId="77777777" w:rsidR="00C3574D" w:rsidRPr="00C3574D" w:rsidRDefault="00C3574D" w:rsidP="00C3574D">
      <w:pPr>
        <w:rPr>
          <w:rFonts w:ascii="Arial" w:hAnsi="Arial" w:cs="Arial"/>
        </w:rPr>
      </w:pPr>
      <w:r w:rsidRPr="00C3574D">
        <w:rPr>
          <w:rFonts w:ascii="Arial" w:hAnsi="Arial" w:cs="Arial"/>
        </w:rPr>
        <w:t xml:space="preserve">Kowalski, R.M., Giumetti, G.W., Schroeder, A.N. and </w:t>
      </w:r>
      <w:proofErr w:type="spellStart"/>
      <w:r w:rsidRPr="00C3574D">
        <w:rPr>
          <w:rFonts w:ascii="Arial" w:hAnsi="Arial" w:cs="Arial"/>
        </w:rPr>
        <w:t>Lattanner</w:t>
      </w:r>
      <w:proofErr w:type="spellEnd"/>
      <w:r w:rsidRPr="00C3574D">
        <w:rPr>
          <w:rFonts w:ascii="Arial" w:hAnsi="Arial" w:cs="Arial"/>
        </w:rPr>
        <w:t xml:space="preserve">, M.R. (2014) ‘Bullying in the digital age: A critical review and meta-analysis of cyberbullying research’, </w:t>
      </w:r>
      <w:r w:rsidRPr="00C3574D">
        <w:rPr>
          <w:rFonts w:ascii="Arial" w:hAnsi="Arial" w:cs="Arial"/>
          <w:i/>
          <w:iCs/>
        </w:rPr>
        <w:t>Psychological Bulletin</w:t>
      </w:r>
      <w:r w:rsidRPr="00C3574D">
        <w:rPr>
          <w:rFonts w:ascii="Arial" w:hAnsi="Arial" w:cs="Arial"/>
        </w:rPr>
        <w:t>, 140(4), pp. 1073–1137.</w:t>
      </w:r>
    </w:p>
    <w:p w14:paraId="4771932A" w14:textId="77777777" w:rsidR="00C3574D" w:rsidRPr="00C3574D" w:rsidRDefault="00C3574D" w:rsidP="00C3574D">
      <w:pPr>
        <w:rPr>
          <w:rFonts w:ascii="Arial" w:hAnsi="Arial" w:cs="Arial"/>
        </w:rPr>
      </w:pPr>
      <w:r w:rsidRPr="00C3574D">
        <w:rPr>
          <w:rFonts w:ascii="Arial" w:hAnsi="Arial" w:cs="Arial"/>
        </w:rPr>
        <w:t xml:space="preserve">NHS Digital (2022) </w:t>
      </w:r>
      <w:r w:rsidRPr="00C3574D">
        <w:rPr>
          <w:rFonts w:ascii="Arial" w:hAnsi="Arial" w:cs="Arial"/>
          <w:i/>
          <w:iCs/>
        </w:rPr>
        <w:t>Mental Health of Children and Young People in England</w:t>
      </w:r>
      <w:r w:rsidRPr="00C3574D">
        <w:rPr>
          <w:rFonts w:ascii="Arial" w:hAnsi="Arial" w:cs="Arial"/>
        </w:rPr>
        <w:t xml:space="preserve">. Available at: </w:t>
      </w:r>
      <w:hyperlink r:id="rId8" w:tgtFrame="_blank" w:tooltip="digital.nhs.uk" w:history="1">
        <w:r w:rsidRPr="00C3574D">
          <w:rPr>
            <w:rStyle w:val="Hyperlink"/>
            <w:rFonts w:ascii="Arial" w:hAnsi="Arial" w:cs="Arial"/>
          </w:rPr>
          <w:t>https://digital.nhs.uk</w:t>
        </w:r>
      </w:hyperlink>
      <w:r w:rsidRPr="00C3574D">
        <w:rPr>
          <w:rFonts w:ascii="Arial" w:hAnsi="Arial" w:cs="Arial"/>
        </w:rPr>
        <w:t xml:space="preserve"> (Accessed: 10 July 2024).</w:t>
      </w:r>
    </w:p>
    <w:p w14:paraId="6B279E27" w14:textId="77777777" w:rsidR="00C3574D" w:rsidRPr="00C3574D" w:rsidRDefault="00C3574D" w:rsidP="00C3574D">
      <w:pPr>
        <w:rPr>
          <w:rFonts w:ascii="Arial" w:hAnsi="Arial" w:cs="Arial"/>
        </w:rPr>
      </w:pPr>
      <w:r w:rsidRPr="00C3574D">
        <w:rPr>
          <w:rFonts w:ascii="Arial" w:hAnsi="Arial" w:cs="Arial"/>
        </w:rPr>
        <w:t xml:space="preserve">Ofcom (2023) </w:t>
      </w:r>
      <w:r w:rsidRPr="00C3574D">
        <w:rPr>
          <w:rFonts w:ascii="Arial" w:hAnsi="Arial" w:cs="Arial"/>
          <w:i/>
          <w:iCs/>
        </w:rPr>
        <w:t>Children and Parents: Media Use and Attitudes Report</w:t>
      </w:r>
      <w:r w:rsidRPr="00C3574D">
        <w:rPr>
          <w:rFonts w:ascii="Arial" w:hAnsi="Arial" w:cs="Arial"/>
        </w:rPr>
        <w:t xml:space="preserve">. Available at: </w:t>
      </w:r>
      <w:hyperlink r:id="rId9" w:tgtFrame="_blank" w:tooltip="www.ofcom.org.uk" w:history="1">
        <w:r w:rsidRPr="00C3574D">
          <w:rPr>
            <w:rStyle w:val="Hyperlink"/>
            <w:rFonts w:ascii="Arial" w:hAnsi="Arial" w:cs="Arial"/>
          </w:rPr>
          <w:t>https://www.ofcom.org.uk</w:t>
        </w:r>
      </w:hyperlink>
      <w:r w:rsidRPr="00C3574D">
        <w:rPr>
          <w:rFonts w:ascii="Arial" w:hAnsi="Arial" w:cs="Arial"/>
        </w:rPr>
        <w:t xml:space="preserve"> (Accessed: 10 July 2024).</w:t>
      </w:r>
    </w:p>
    <w:p w14:paraId="69EB2D96" w14:textId="77777777" w:rsidR="00C3574D" w:rsidRPr="00C3574D" w:rsidRDefault="00C3574D" w:rsidP="00C3574D">
      <w:pPr>
        <w:rPr>
          <w:rFonts w:ascii="Arial" w:hAnsi="Arial" w:cs="Arial"/>
        </w:rPr>
      </w:pPr>
      <w:r w:rsidRPr="00C3574D">
        <w:rPr>
          <w:rFonts w:ascii="Arial" w:hAnsi="Arial" w:cs="Arial"/>
        </w:rPr>
        <w:t xml:space="preserve">Przybylski, A.K., Murayama, K., DeHaan, C.R. and Gladwell, V. (2013) ‘Motivational, emotional and behavioural correlates of fear of missing out’, </w:t>
      </w:r>
      <w:r w:rsidRPr="00C3574D">
        <w:rPr>
          <w:rFonts w:ascii="Arial" w:hAnsi="Arial" w:cs="Arial"/>
          <w:i/>
          <w:iCs/>
        </w:rPr>
        <w:t xml:space="preserve">Computers in Human </w:t>
      </w:r>
      <w:proofErr w:type="spellStart"/>
      <w:r w:rsidRPr="00C3574D">
        <w:rPr>
          <w:rFonts w:ascii="Arial" w:hAnsi="Arial" w:cs="Arial"/>
          <w:i/>
          <w:iCs/>
        </w:rPr>
        <w:t>Behavior</w:t>
      </w:r>
      <w:proofErr w:type="spellEnd"/>
      <w:r w:rsidRPr="00C3574D">
        <w:rPr>
          <w:rFonts w:ascii="Arial" w:hAnsi="Arial" w:cs="Arial"/>
        </w:rPr>
        <w:t>, 29(4), pp. 1841–1848.</w:t>
      </w:r>
    </w:p>
    <w:p w14:paraId="7E40B139" w14:textId="77777777" w:rsidR="00C3574D" w:rsidRPr="00C3574D" w:rsidRDefault="00C3574D" w:rsidP="00C3574D">
      <w:pPr>
        <w:rPr>
          <w:rFonts w:ascii="Arial" w:hAnsi="Arial" w:cs="Arial"/>
        </w:rPr>
      </w:pPr>
      <w:r w:rsidRPr="00C3574D">
        <w:rPr>
          <w:rFonts w:ascii="Arial" w:hAnsi="Arial" w:cs="Arial"/>
        </w:rPr>
        <w:t>Woods, H.C. and Scott, H. (2016) ‘#</w:t>
      </w:r>
      <w:proofErr w:type="spellStart"/>
      <w:r w:rsidRPr="00C3574D">
        <w:rPr>
          <w:rFonts w:ascii="Arial" w:hAnsi="Arial" w:cs="Arial"/>
        </w:rPr>
        <w:t>Sleepyteens</w:t>
      </w:r>
      <w:proofErr w:type="spellEnd"/>
      <w:r w:rsidRPr="00C3574D">
        <w:rPr>
          <w:rFonts w:ascii="Arial" w:hAnsi="Arial" w:cs="Arial"/>
        </w:rPr>
        <w:t xml:space="preserve">: Social media use and adolescent sleep’, </w:t>
      </w:r>
      <w:r w:rsidRPr="00C3574D">
        <w:rPr>
          <w:rFonts w:ascii="Arial" w:hAnsi="Arial" w:cs="Arial"/>
          <w:i/>
          <w:iCs/>
        </w:rPr>
        <w:t>Journal of Adolescence</w:t>
      </w:r>
      <w:r w:rsidRPr="00C3574D">
        <w:rPr>
          <w:rFonts w:ascii="Arial" w:hAnsi="Arial" w:cs="Arial"/>
        </w:rPr>
        <w:t>, 51, pp. 36–41.</w:t>
      </w:r>
    </w:p>
    <w:p w14:paraId="3CFE6F50" w14:textId="77777777" w:rsidR="00C3574D" w:rsidRPr="00C3574D" w:rsidRDefault="00C3574D" w:rsidP="00C3574D"/>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BAA62D" w14:textId="77777777" w:rsidR="001B5B0F" w:rsidRDefault="001B5B0F" w:rsidP="003E4ECF">
      <w:pPr>
        <w:spacing w:after="0" w:line="240" w:lineRule="auto"/>
      </w:pPr>
      <w:r>
        <w:separator/>
      </w:r>
    </w:p>
  </w:endnote>
  <w:endnote w:type="continuationSeparator" w:id="0">
    <w:p w14:paraId="2F1E571E" w14:textId="77777777" w:rsidR="001B5B0F" w:rsidRDefault="001B5B0F"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75D890" w14:textId="77777777" w:rsidR="001B5B0F" w:rsidRDefault="001B5B0F" w:rsidP="003E4ECF">
      <w:pPr>
        <w:spacing w:after="0" w:line="240" w:lineRule="auto"/>
      </w:pPr>
      <w:r>
        <w:separator/>
      </w:r>
    </w:p>
  </w:footnote>
  <w:footnote w:type="continuationSeparator" w:id="0">
    <w:p w14:paraId="3757A9D1" w14:textId="77777777" w:rsidR="001B5B0F" w:rsidRDefault="001B5B0F"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B5B0F"/>
    <w:rsid w:val="001D7C03"/>
    <w:rsid w:val="00216C85"/>
    <w:rsid w:val="0026393A"/>
    <w:rsid w:val="00273EDD"/>
    <w:rsid w:val="002C3965"/>
    <w:rsid w:val="00321C4C"/>
    <w:rsid w:val="003321F8"/>
    <w:rsid w:val="00392BBC"/>
    <w:rsid w:val="003E4ECF"/>
    <w:rsid w:val="004A736E"/>
    <w:rsid w:val="006925AA"/>
    <w:rsid w:val="006F35A0"/>
    <w:rsid w:val="00710705"/>
    <w:rsid w:val="00725177"/>
    <w:rsid w:val="007A1B8D"/>
    <w:rsid w:val="00814A9E"/>
    <w:rsid w:val="008E3943"/>
    <w:rsid w:val="0090040D"/>
    <w:rsid w:val="00916B6F"/>
    <w:rsid w:val="009D052C"/>
    <w:rsid w:val="009D1D1E"/>
    <w:rsid w:val="00A035FD"/>
    <w:rsid w:val="00AD23A0"/>
    <w:rsid w:val="00B630A1"/>
    <w:rsid w:val="00B87E75"/>
    <w:rsid w:val="00C3574D"/>
    <w:rsid w:val="00CD33A8"/>
    <w:rsid w:val="00E569FD"/>
    <w:rsid w:val="00E620E7"/>
    <w:rsid w:val="00E91555"/>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C3574D"/>
    <w:rPr>
      <w:color w:val="0563C1" w:themeColor="hyperlink"/>
      <w:u w:val="single"/>
    </w:rPr>
  </w:style>
  <w:style w:type="character" w:styleId="UnresolvedMention">
    <w:name w:val="Unresolved Mention"/>
    <w:basedOn w:val="DefaultParagraphFont"/>
    <w:uiPriority w:val="99"/>
    <w:semiHidden/>
    <w:unhideWhenUsed/>
    <w:rsid w:val="00C357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utm_source=copilot.com" TargetMode="Externa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ofcom.org.uk/?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7</Pages>
  <Words>1475</Words>
  <Characters>8412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Cindy Berko</cp:lastModifiedBy>
  <cp:revision>2</cp:revision>
  <dcterms:created xsi:type="dcterms:W3CDTF">2026-07-18T13:55:00Z</dcterms:created>
  <dcterms:modified xsi:type="dcterms:W3CDTF">2026-07-18T13:55:00Z</dcterms:modified>
</cp:coreProperties>
</file>