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7A26E" w14:textId="0EFC2593" w:rsidR="001165DC" w:rsidRDefault="001165DC">
      <w:r>
        <w:t>Katie Lewis- ECAD4008 assignment</w:t>
      </w:r>
    </w:p>
    <w:p w14:paraId="339C74C2" w14:textId="3E336995" w:rsidR="001165DC" w:rsidRDefault="001165DC">
      <w:r>
        <w:t>Title-</w:t>
      </w:r>
    </w:p>
    <w:p w14:paraId="0AFE2B2F" w14:textId="77777777" w:rsidR="001165DC" w:rsidRDefault="001165DC" w:rsidP="001165DC">
      <w:pPr>
        <w:ind w:left="720"/>
        <w:rPr>
          <w:rFonts w:ascii="Arial" w:hAnsi="Arial" w:cs="Arial"/>
          <w:b/>
          <w:sz w:val="18"/>
          <w:szCs w:val="18"/>
        </w:rPr>
      </w:pPr>
      <w:bookmarkStart w:id="0" w:name="_Hlk132485757"/>
      <w:r w:rsidRPr="001165DC">
        <w:rPr>
          <w:rFonts w:ascii="Arial" w:hAnsi="Arial" w:cs="Arial"/>
          <w:b/>
          <w:sz w:val="18"/>
          <w:szCs w:val="18"/>
        </w:rPr>
        <w:t>Good teaching and learning means employing a blend of approaches including direct teaching.</w:t>
      </w:r>
    </w:p>
    <w:bookmarkEnd w:id="0"/>
    <w:p w14:paraId="3C6CCC8E" w14:textId="534B4E0D" w:rsidR="001165DC" w:rsidRPr="001165DC" w:rsidRDefault="001165DC" w:rsidP="001165DC">
      <w:pPr>
        <w:ind w:left="720"/>
        <w:rPr>
          <w:rFonts w:ascii="Arial" w:hAnsi="Arial" w:cs="Arial"/>
          <w:b/>
          <w:sz w:val="18"/>
          <w:szCs w:val="18"/>
        </w:rPr>
      </w:pPr>
      <w:r w:rsidRPr="001165DC">
        <w:rPr>
          <w:rFonts w:ascii="Arial" w:hAnsi="Arial" w:cs="Arial"/>
          <w:b/>
          <w:sz w:val="18"/>
          <w:szCs w:val="18"/>
        </w:rPr>
        <w:t>Good teaching and learning sets tasks and selects resources that build on previous knowledge and experience and engage interest.</w:t>
      </w:r>
    </w:p>
    <w:p w14:paraId="00E41F97" w14:textId="335FB594" w:rsidR="001165DC" w:rsidRPr="001165DC" w:rsidRDefault="001165DC" w:rsidP="001165DC">
      <w:pPr>
        <w:rPr>
          <w:rFonts w:ascii="Arial" w:hAnsi="Arial" w:cs="Arial"/>
          <w:b/>
          <w:sz w:val="18"/>
          <w:szCs w:val="18"/>
        </w:rPr>
      </w:pPr>
      <w:r>
        <w:rPr>
          <w:rFonts w:ascii="Arial" w:hAnsi="Arial" w:cs="Arial"/>
          <w:b/>
          <w:sz w:val="18"/>
          <w:szCs w:val="18"/>
        </w:rPr>
        <w:t xml:space="preserve">               </w:t>
      </w:r>
      <w:r w:rsidRPr="001165DC">
        <w:rPr>
          <w:rFonts w:ascii="Arial" w:hAnsi="Arial" w:cs="Arial"/>
          <w:b/>
          <w:sz w:val="18"/>
          <w:szCs w:val="18"/>
        </w:rPr>
        <w:t>Good teaching and learning ranges within and across Areas of Learning and experience.</w:t>
      </w:r>
    </w:p>
    <w:p w14:paraId="37366222" w14:textId="54C3815A" w:rsidR="001165DC" w:rsidRPr="001165DC" w:rsidRDefault="001165DC" w:rsidP="001165DC">
      <w:pPr>
        <w:ind w:left="720"/>
        <w:rPr>
          <w:rFonts w:ascii="Arial" w:hAnsi="Arial" w:cs="Arial"/>
          <w:sz w:val="18"/>
          <w:szCs w:val="18"/>
        </w:rPr>
      </w:pPr>
      <w:r w:rsidRPr="001165DC">
        <w:rPr>
          <w:rFonts w:ascii="Arial" w:hAnsi="Arial" w:cs="Arial"/>
          <w:b/>
          <w:sz w:val="18"/>
          <w:szCs w:val="18"/>
        </w:rPr>
        <w:t xml:space="preserve">                                                                                                     (</w:t>
      </w:r>
      <w:r w:rsidRPr="001165DC">
        <w:rPr>
          <w:rFonts w:ascii="Arial" w:hAnsi="Arial" w:cs="Arial"/>
          <w:sz w:val="18"/>
          <w:szCs w:val="18"/>
        </w:rPr>
        <w:t>Donaldson 2015:68)</w:t>
      </w:r>
    </w:p>
    <w:p w14:paraId="3C5F9508" w14:textId="77777777" w:rsidR="001165DC" w:rsidRDefault="001165DC" w:rsidP="001165DC">
      <w:pPr>
        <w:ind w:left="720"/>
        <w:rPr>
          <w:rFonts w:ascii="Arial" w:hAnsi="Arial" w:cs="Arial"/>
          <w:sz w:val="18"/>
          <w:szCs w:val="18"/>
        </w:rPr>
      </w:pPr>
      <w:r w:rsidRPr="001165DC">
        <w:rPr>
          <w:rFonts w:ascii="Arial" w:hAnsi="Arial" w:cs="Arial"/>
          <w:sz w:val="18"/>
          <w:szCs w:val="18"/>
        </w:rPr>
        <w:t xml:space="preserve">Consider the 3 pedagogic principles outlined above. Discuss these principles in relation to </w:t>
      </w:r>
      <w:bookmarkStart w:id="1" w:name="_Hlk60833274"/>
      <w:r w:rsidRPr="001165DC">
        <w:rPr>
          <w:rFonts w:ascii="Arial" w:hAnsi="Arial" w:cs="Arial"/>
          <w:sz w:val="18"/>
          <w:szCs w:val="18"/>
        </w:rPr>
        <w:t xml:space="preserve">practices in education, </w:t>
      </w:r>
      <w:bookmarkEnd w:id="1"/>
      <w:r w:rsidRPr="001165DC">
        <w:rPr>
          <w:rFonts w:ascii="Arial" w:hAnsi="Arial" w:cs="Arial"/>
          <w:sz w:val="18"/>
          <w:szCs w:val="18"/>
        </w:rPr>
        <w:t>showing secure understanding, identifying strengths and areas for development for each principle.</w:t>
      </w:r>
    </w:p>
    <w:p w14:paraId="3CFE942D" w14:textId="77777777" w:rsidR="001B74BF" w:rsidRPr="001165DC" w:rsidRDefault="001B74BF" w:rsidP="001165DC">
      <w:pPr>
        <w:ind w:left="720"/>
        <w:rPr>
          <w:rFonts w:ascii="Arial" w:hAnsi="Arial" w:cs="Arial"/>
          <w:sz w:val="18"/>
          <w:szCs w:val="18"/>
        </w:rPr>
      </w:pPr>
    </w:p>
    <w:p w14:paraId="0E451F09" w14:textId="54B06CF7" w:rsidR="001165DC" w:rsidRPr="00CC52A8" w:rsidRDefault="00CC52A8">
      <w:pPr>
        <w:rPr>
          <w:u w:val="single"/>
        </w:rPr>
      </w:pPr>
      <w:r>
        <w:rPr>
          <w:u w:val="single"/>
        </w:rPr>
        <w:t>Introduction</w:t>
      </w:r>
    </w:p>
    <w:p w14:paraId="09BDBFB8" w14:textId="3E6CF7FB" w:rsidR="001165DC" w:rsidRDefault="001165DC" w:rsidP="008E0ABE">
      <w:r>
        <w:t>Within this essay I will be discussing the three selected pedagogical principles in relation to practise within primary education, specifically the foundation phase</w:t>
      </w:r>
      <w:r w:rsidR="00286C49">
        <w:t>. I will identify the strengths and areas of development for each principle and how I would implement these strategies within my own teaching in the future and discuss how they aid pupil learning and improvement.</w:t>
      </w:r>
      <w:r w:rsidR="001A4620">
        <w:t xml:space="preserve"> The pedagogical principles are a set of 12 principles created by professor Graham Donaldson in the 2015 curriculum review. He created a document named ‘successful futures’ which includes these principles along with assessment and curriculum information </w:t>
      </w:r>
      <w:sdt>
        <w:sdtPr>
          <w:id w:val="1566758683"/>
          <w:citation/>
        </w:sdtPr>
        <w:sdtEndPr/>
        <w:sdtContent>
          <w:r w:rsidR="001A4620">
            <w:fldChar w:fldCharType="begin"/>
          </w:r>
          <w:r w:rsidR="001A4620">
            <w:instrText xml:space="preserve"> CITATION Pro15 \l 2057 </w:instrText>
          </w:r>
          <w:r w:rsidR="001A4620">
            <w:fldChar w:fldCharType="separate"/>
          </w:r>
          <w:r w:rsidR="001A4620" w:rsidRPr="001A4620">
            <w:rPr>
              <w:noProof/>
            </w:rPr>
            <w:t>(Donaldson, 2015)</w:t>
          </w:r>
          <w:r w:rsidR="001A4620">
            <w:fldChar w:fldCharType="end"/>
          </w:r>
        </w:sdtContent>
      </w:sdt>
      <w:r w:rsidR="001A4620">
        <w:t>. The purpose of these principles are to support educators when ‘designing and delivering’ the curriculum, therefore helping pupils develop strong cognitive and communication skills</w:t>
      </w:r>
      <w:r w:rsidR="00C2005A">
        <w:t xml:space="preserve"> to aid them into being confident learners </w:t>
      </w:r>
      <w:sdt>
        <w:sdtPr>
          <w:id w:val="2049564804"/>
          <w:citation/>
        </w:sdtPr>
        <w:sdtEndPr/>
        <w:sdtContent>
          <w:r w:rsidR="00C2005A">
            <w:fldChar w:fldCharType="begin"/>
          </w:r>
          <w:r w:rsidR="00C2005A">
            <w:instrText xml:space="preserve"> CITATION Wel22 \l 2057 </w:instrText>
          </w:r>
          <w:r w:rsidR="00C2005A">
            <w:fldChar w:fldCharType="separate"/>
          </w:r>
          <w:r w:rsidR="00C2005A" w:rsidRPr="00C2005A">
            <w:rPr>
              <w:noProof/>
            </w:rPr>
            <w:t>(Welsh Government, 2022)</w:t>
          </w:r>
          <w:r w:rsidR="00C2005A">
            <w:fldChar w:fldCharType="end"/>
          </w:r>
        </w:sdtContent>
      </w:sdt>
      <w:r w:rsidR="00C2005A">
        <w:t xml:space="preserve">. They work in line with the 5 areas of learning to aid educators when designing appropriate curriculum. It is important that teachers follow these principles in line with each of the areas of learning to ensure that learners are progressing efficiently which can be measured with the three progression steps allowing teachers to keep track of learning easily </w:t>
      </w:r>
      <w:sdt>
        <w:sdtPr>
          <w:id w:val="54364324"/>
          <w:citation/>
        </w:sdtPr>
        <w:sdtEndPr/>
        <w:sdtContent>
          <w:r w:rsidR="00C2005A">
            <w:fldChar w:fldCharType="begin"/>
          </w:r>
          <w:r w:rsidR="00C2005A">
            <w:instrText xml:space="preserve"> CITATION Wel20 \l 2057 </w:instrText>
          </w:r>
          <w:r w:rsidR="00C2005A">
            <w:fldChar w:fldCharType="separate"/>
          </w:r>
          <w:r w:rsidR="00C2005A" w:rsidRPr="00C2005A">
            <w:rPr>
              <w:noProof/>
            </w:rPr>
            <w:t>(Welsh Government, 2020)</w:t>
          </w:r>
          <w:r w:rsidR="00C2005A">
            <w:fldChar w:fldCharType="end"/>
          </w:r>
        </w:sdtContent>
      </w:sdt>
      <w:r w:rsidR="00244C03">
        <w:t>. Importantly, the pedagogical principles help promote challenge for all learners to take them to the next step. They allow teachers to meet a range of learning needs from the least to most able learners. For example, one of the principles is to create</w:t>
      </w:r>
      <w:r w:rsidR="00CC52A8">
        <w:t xml:space="preserve"> authentic contexts for learners meaning to apply real life context and issues to tasks, addressing issues which have social and </w:t>
      </w:r>
      <w:r w:rsidR="0029000E">
        <w:t>economic</w:t>
      </w:r>
      <w:r w:rsidR="00CC52A8">
        <w:t xml:space="preserve"> context. It allows pupils to have something to base their learning on and gain experiences of what the real world is like. It helps all learners gain knowledge and experiences which will actually be valuable to them in the future. Giving context to their learning will also likely allow them to understand the task more as they have something to relate it to.</w:t>
      </w:r>
      <w:sdt>
        <w:sdtPr>
          <w:id w:val="-1395036514"/>
          <w:citation/>
        </w:sdtPr>
        <w:sdtEndPr/>
        <w:sdtContent>
          <w:r w:rsidR="00CC52A8">
            <w:fldChar w:fldCharType="begin"/>
          </w:r>
          <w:r w:rsidR="00CC52A8">
            <w:instrText xml:space="preserve"> CITATION NAC23 \l 2057 </w:instrText>
          </w:r>
          <w:r w:rsidR="00CC52A8">
            <w:fldChar w:fldCharType="separate"/>
          </w:r>
          <w:r w:rsidR="00CC52A8">
            <w:rPr>
              <w:noProof/>
            </w:rPr>
            <w:t xml:space="preserve"> </w:t>
          </w:r>
          <w:r w:rsidR="00CC52A8" w:rsidRPr="00CC52A8">
            <w:rPr>
              <w:noProof/>
            </w:rPr>
            <w:t>(NACE, 2023)</w:t>
          </w:r>
          <w:r w:rsidR="00CC52A8">
            <w:fldChar w:fldCharType="end"/>
          </w:r>
        </w:sdtContent>
      </w:sdt>
    </w:p>
    <w:p w14:paraId="199E3501" w14:textId="635DC879" w:rsidR="001B74BF" w:rsidRPr="001B74BF" w:rsidRDefault="001B74BF" w:rsidP="008E0ABE">
      <w:r>
        <w:rPr>
          <w:u w:val="single"/>
        </w:rPr>
        <w:t>Principle 1</w:t>
      </w:r>
    </w:p>
    <w:p w14:paraId="7D2E6B57" w14:textId="61DA4BCA" w:rsidR="00CC52A8" w:rsidRDefault="00CC52A8" w:rsidP="001B74BF">
      <w:r>
        <w:t>The first principle I will be discussing in my essay is</w:t>
      </w:r>
      <w:r w:rsidR="0029000E">
        <w:t xml:space="preserve"> ‘</w:t>
      </w:r>
      <w:r w:rsidR="0029000E" w:rsidRPr="00EF493A">
        <w:rPr>
          <w:b/>
          <w:bCs/>
        </w:rPr>
        <w:t>good teaching and learning means employing a blend of approaches including direct teaching’</w:t>
      </w:r>
      <w:r w:rsidR="005B2DE8">
        <w:t xml:space="preserve">. This principle relates to the different type of teaching methods in the classroom which must include direct teaching. Direct teaching is the process in which children will learn through imitation and following instructs directly from the teacher </w:t>
      </w:r>
      <w:sdt>
        <w:sdtPr>
          <w:id w:val="-134182834"/>
          <w:citation/>
        </w:sdtPr>
        <w:sdtEndPr/>
        <w:sdtContent>
          <w:r w:rsidR="005B2DE8">
            <w:fldChar w:fldCharType="begin"/>
          </w:r>
          <w:r w:rsidR="005B2DE8">
            <w:instrText xml:space="preserve"> CITATION Que23 \l 2057 </w:instrText>
          </w:r>
          <w:r w:rsidR="005B2DE8">
            <w:fldChar w:fldCharType="separate"/>
          </w:r>
          <w:r w:rsidR="005B2DE8" w:rsidRPr="005B2DE8">
            <w:rPr>
              <w:noProof/>
            </w:rPr>
            <w:t>(Queensland Government, 2023)</w:t>
          </w:r>
          <w:r w:rsidR="005B2DE8">
            <w:fldChar w:fldCharType="end"/>
          </w:r>
        </w:sdtContent>
      </w:sdt>
      <w:r w:rsidR="00AE15FD">
        <w:t xml:space="preserve">. This method of teaching is effective as every child can be taught and gain knowledge through direct teaching. Additionally, those pupils who are of the lower ability can improve and gain confidence within this method, perhaps the teacher may set groups by ability and focus more on those who need extra help. However, according to </w:t>
      </w:r>
      <w:r w:rsidR="009354C0">
        <w:t xml:space="preserve">research done in UK primary schools,  the test scores in mixed ability classes are an average of seven percent higher than those in set classes </w:t>
      </w:r>
      <w:sdt>
        <w:sdtPr>
          <w:id w:val="-1168552399"/>
          <w:citation/>
        </w:sdtPr>
        <w:sdtEndPr/>
        <w:sdtContent>
          <w:r w:rsidR="009354C0">
            <w:fldChar w:fldCharType="begin"/>
          </w:r>
          <w:r w:rsidR="009354C0">
            <w:instrText xml:space="preserve"> CITATION HTU13 \l 2057 </w:instrText>
          </w:r>
          <w:r w:rsidR="009354C0">
            <w:fldChar w:fldCharType="separate"/>
          </w:r>
          <w:r w:rsidR="009354C0" w:rsidRPr="009354C0">
            <w:rPr>
              <w:noProof/>
            </w:rPr>
            <w:t>(HTU, 2013)</w:t>
          </w:r>
          <w:r w:rsidR="009354C0">
            <w:fldChar w:fldCharType="end"/>
          </w:r>
        </w:sdtContent>
      </w:sdt>
      <w:r w:rsidR="009354C0">
        <w:t xml:space="preserve">. This is likely because pupils learn from each other. Elements such as peer </w:t>
      </w:r>
      <w:r w:rsidR="009354C0">
        <w:lastRenderedPageBreak/>
        <w:t>assessment are also more beneficial in mixed ability sets as those of higher abilities can be an example to those of lower abilities. Alternatively, Sir Michael Wilshaw believes that direct teaching is more effective in sets for those more abled pupils</w:t>
      </w:r>
      <w:sdt>
        <w:sdtPr>
          <w:id w:val="-1733454754"/>
          <w:citation/>
        </w:sdtPr>
        <w:sdtEndPr/>
        <w:sdtContent>
          <w:r w:rsidR="001373C6">
            <w:fldChar w:fldCharType="begin"/>
          </w:r>
          <w:r w:rsidR="001373C6">
            <w:instrText xml:space="preserve"> CITATION HTU13 \l 2057 </w:instrText>
          </w:r>
          <w:r w:rsidR="001373C6">
            <w:fldChar w:fldCharType="separate"/>
          </w:r>
          <w:r w:rsidR="001373C6">
            <w:rPr>
              <w:noProof/>
            </w:rPr>
            <w:t xml:space="preserve"> </w:t>
          </w:r>
          <w:r w:rsidR="001373C6" w:rsidRPr="001373C6">
            <w:rPr>
              <w:noProof/>
            </w:rPr>
            <w:t>(HTU, 2013)</w:t>
          </w:r>
          <w:r w:rsidR="001373C6">
            <w:fldChar w:fldCharType="end"/>
          </w:r>
        </w:sdtContent>
      </w:sdt>
      <w:r w:rsidR="009354C0">
        <w:t xml:space="preserve">. He states that mixed ability classes only work with differentiated </w:t>
      </w:r>
      <w:r w:rsidR="001373C6">
        <w:t>teaching. However, In my experience within classrooms, especially in the foundation phase I believe that direct teaching is more beneficial in a mixed ability setting as pupils learn from each other, especially when being asked group questions. For example, within my placement we read a book about joy. I asked the pupils ‘ what does joy mean?’ and only one of them could answer. After discussing with each other, they were all able to give me an answer. This would have been different if they were all low ability as they would be less likely to help each other.</w:t>
      </w:r>
    </w:p>
    <w:p w14:paraId="4FAD13EB" w14:textId="49BD70DB" w:rsidR="00D6631E" w:rsidRDefault="001373C6" w:rsidP="001B74BF">
      <w:r>
        <w:t>Direct teaching is important across all areas of learning, particularly mathematics and numeracy</w:t>
      </w:r>
      <w:r w:rsidR="00D42344">
        <w:t xml:space="preserve">. Mathematics and numeracy contains a lot of symbols and methods that primary pupils may have never seen before. It can be very confusing for them at first which is why its important for teachers to teach those pupils the correct methods directly, and also repeat these often so pupils learn from prior knowledge and experience. </w:t>
      </w:r>
      <w:r w:rsidR="00FE4B70">
        <w:t xml:space="preserve">This method of teaching works well. The school I am currently completing my placement are underachieving in mathematics and numeracy, in contrast, they have seen a vast improvement when teacher implemented the idea of ‘mental maths’. For the first twenty minutes of every day pupils will go over their times tables, number lines and additions through direct teaching . This helps them gain confidence within the subject and makes it fun for them as they see it as a challenge. This can link in with the four purposes, specifically being an ‘ambitious, capable learner who enjoys questioning and solving problems’ </w:t>
      </w:r>
      <w:sdt>
        <w:sdtPr>
          <w:id w:val="-1738537886"/>
          <w:citation/>
        </w:sdtPr>
        <w:sdtEndPr/>
        <w:sdtContent>
          <w:r w:rsidR="00FE4B70">
            <w:fldChar w:fldCharType="begin"/>
          </w:r>
          <w:r w:rsidR="00FE4B70">
            <w:instrText xml:space="preserve"> CITATION The22 \l 2057 </w:instrText>
          </w:r>
          <w:r w:rsidR="00FE4B70">
            <w:fldChar w:fldCharType="separate"/>
          </w:r>
          <w:r w:rsidR="00FE4B70" w:rsidRPr="00FE4B70">
            <w:rPr>
              <w:noProof/>
            </w:rPr>
            <w:t>(The Welsh Government, 2022)</w:t>
          </w:r>
          <w:r w:rsidR="00FE4B70">
            <w:fldChar w:fldCharType="end"/>
          </w:r>
        </w:sdtContent>
      </w:sdt>
      <w:r w:rsidR="00FE4B70">
        <w:t>.</w:t>
      </w:r>
      <w:r w:rsidR="00D6631E">
        <w:t xml:space="preserve"> Direct teaching also aids cognitive development, specifically when reaching the operational stage in primary school where children learn how to think logically and develop new skills.</w:t>
      </w:r>
      <w:sdt>
        <w:sdtPr>
          <w:id w:val="1808509246"/>
          <w:citation/>
        </w:sdtPr>
        <w:sdtEndPr/>
        <w:sdtContent>
          <w:r w:rsidR="00D6631E">
            <w:fldChar w:fldCharType="begin"/>
          </w:r>
          <w:r w:rsidR="00D6631E">
            <w:instrText xml:space="preserve"> CITATION Aub22 \l 2057 </w:instrText>
          </w:r>
          <w:r w:rsidR="00D6631E">
            <w:fldChar w:fldCharType="separate"/>
          </w:r>
          <w:r w:rsidR="00D6631E">
            <w:rPr>
              <w:noProof/>
            </w:rPr>
            <w:t xml:space="preserve"> </w:t>
          </w:r>
          <w:r w:rsidR="00D6631E" w:rsidRPr="00D6631E">
            <w:rPr>
              <w:noProof/>
            </w:rPr>
            <w:t>(Bailey, 2022)</w:t>
          </w:r>
          <w:r w:rsidR="00D6631E">
            <w:fldChar w:fldCharType="end"/>
          </w:r>
        </w:sdtContent>
      </w:sdt>
      <w:r w:rsidR="00D6631E">
        <w:t>.</w:t>
      </w:r>
    </w:p>
    <w:p w14:paraId="277B0857" w14:textId="733171A4" w:rsidR="001165DC" w:rsidRDefault="00E77702">
      <w:pPr>
        <w:rPr>
          <w:rFonts w:cstheme="minorHAnsi"/>
          <w:bCs/>
        </w:rPr>
      </w:pPr>
      <w:r w:rsidRPr="00E77702">
        <w:rPr>
          <w:rFonts w:cstheme="minorHAnsi"/>
          <w:bCs/>
        </w:rPr>
        <w:t>Even though I believe direct teaching is the most valuable form of education, I thoroughly believe a blended approach maximises pupils learning the most as they gain additional experiences and skills. One of the teaching approaches could be allowing the children to have independent learning time</w:t>
      </w:r>
      <w:r>
        <w:rPr>
          <w:rFonts w:cstheme="minorHAnsi"/>
          <w:bCs/>
        </w:rPr>
        <w:t xml:space="preserve"> away from teacher led learning; for example setting them activities and tasks to do on their own without teacher guidance. This will allow them to build confidence, becoming a healthy confident individual</w:t>
      </w:r>
      <w:sdt>
        <w:sdtPr>
          <w:rPr>
            <w:rFonts w:cstheme="minorHAnsi"/>
            <w:bCs/>
          </w:rPr>
          <w:id w:val="-1284723883"/>
          <w:citation/>
        </w:sdtPr>
        <w:sdtEndPr/>
        <w:sdtContent>
          <w:r>
            <w:rPr>
              <w:rFonts w:cstheme="minorHAnsi"/>
              <w:bCs/>
            </w:rPr>
            <w:fldChar w:fldCharType="begin"/>
          </w:r>
          <w:r>
            <w:rPr>
              <w:rFonts w:cstheme="minorHAnsi"/>
              <w:bCs/>
            </w:rPr>
            <w:instrText xml:space="preserve"> CITATION The22 \l 2057 </w:instrText>
          </w:r>
          <w:r>
            <w:rPr>
              <w:rFonts w:cstheme="minorHAnsi"/>
              <w:bCs/>
            </w:rPr>
            <w:fldChar w:fldCharType="separate"/>
          </w:r>
          <w:r>
            <w:rPr>
              <w:rFonts w:cstheme="minorHAnsi"/>
              <w:bCs/>
              <w:noProof/>
            </w:rPr>
            <w:t xml:space="preserve"> </w:t>
          </w:r>
          <w:r w:rsidRPr="00E77702">
            <w:rPr>
              <w:rFonts w:cstheme="minorHAnsi"/>
              <w:noProof/>
            </w:rPr>
            <w:t>(The Welsh Government, 2022)</w:t>
          </w:r>
          <w:r>
            <w:rPr>
              <w:rFonts w:cstheme="minorHAnsi"/>
              <w:bCs/>
            </w:rPr>
            <w:fldChar w:fldCharType="end"/>
          </w:r>
        </w:sdtContent>
      </w:sdt>
      <w:r>
        <w:rPr>
          <w:rFonts w:cstheme="minorHAnsi"/>
          <w:bCs/>
        </w:rPr>
        <w:t xml:space="preserve"> and give them the opportunity to problem solve independently. This needed independence are where concepts such as the ‘5’bs’ (brain,board,book,buddy and boss) are adopted from, promoting self-encouragement and independency</w:t>
      </w:r>
      <w:r w:rsidR="00DB5C97">
        <w:rPr>
          <w:rFonts w:cstheme="minorHAnsi"/>
          <w:bCs/>
        </w:rPr>
        <w:t xml:space="preserve"> </w:t>
      </w:r>
      <w:sdt>
        <w:sdtPr>
          <w:rPr>
            <w:rFonts w:cstheme="minorHAnsi"/>
            <w:bCs/>
          </w:rPr>
          <w:id w:val="-1517069024"/>
          <w:citation/>
        </w:sdtPr>
        <w:sdtEndPr/>
        <w:sdtContent>
          <w:r w:rsidR="00DB5C97">
            <w:rPr>
              <w:rFonts w:cstheme="minorHAnsi"/>
              <w:bCs/>
            </w:rPr>
            <w:fldChar w:fldCharType="begin"/>
          </w:r>
          <w:r w:rsidR="00DB5C97">
            <w:rPr>
              <w:rFonts w:cstheme="minorHAnsi"/>
              <w:bCs/>
            </w:rPr>
            <w:instrText xml:space="preserve"> CITATION twi23 \l 2057 </w:instrText>
          </w:r>
          <w:r w:rsidR="00DB5C97">
            <w:rPr>
              <w:rFonts w:cstheme="minorHAnsi"/>
              <w:bCs/>
            </w:rPr>
            <w:fldChar w:fldCharType="separate"/>
          </w:r>
          <w:r w:rsidR="00DB5C97" w:rsidRPr="00DB5C97">
            <w:rPr>
              <w:rFonts w:cstheme="minorHAnsi"/>
              <w:noProof/>
            </w:rPr>
            <w:t>(twinkl, 2023)</w:t>
          </w:r>
          <w:r w:rsidR="00DB5C97">
            <w:rPr>
              <w:rFonts w:cstheme="minorHAnsi"/>
              <w:bCs/>
            </w:rPr>
            <w:fldChar w:fldCharType="end"/>
          </w:r>
        </w:sdtContent>
      </w:sdt>
      <w:r>
        <w:rPr>
          <w:rFonts w:cstheme="minorHAnsi"/>
          <w:bCs/>
        </w:rPr>
        <w:t>.</w:t>
      </w:r>
      <w:r w:rsidR="00DB5C97">
        <w:rPr>
          <w:rFonts w:cstheme="minorHAnsi"/>
          <w:bCs/>
        </w:rPr>
        <w:t xml:space="preserve"> An example of implementation of independent learning from my experiences in schools could be when my teacher mentor directly taught her class in mixed-ability group rotations, and those who weren’t getting directly taught would have to complete independent tasks to do with the topic. Another approach to teaching is play based learning. This is particularly important for the foundation phase as they learn best through play, according to </w:t>
      </w:r>
      <w:r w:rsidR="00421523">
        <w:rPr>
          <w:rFonts w:cstheme="minorHAnsi"/>
          <w:bCs/>
        </w:rPr>
        <w:t xml:space="preserve">theorist </w:t>
      </w:r>
      <w:r w:rsidR="00DB5C97">
        <w:rPr>
          <w:rFonts w:cstheme="minorHAnsi"/>
          <w:bCs/>
        </w:rPr>
        <w:t xml:space="preserve">Jean Piaget </w:t>
      </w:r>
      <w:sdt>
        <w:sdtPr>
          <w:rPr>
            <w:rFonts w:cstheme="minorHAnsi"/>
            <w:bCs/>
          </w:rPr>
          <w:id w:val="393931654"/>
          <w:citation/>
        </w:sdtPr>
        <w:sdtEndPr/>
        <w:sdtContent>
          <w:r w:rsidR="00DB5C97">
            <w:rPr>
              <w:rFonts w:cstheme="minorHAnsi"/>
              <w:bCs/>
            </w:rPr>
            <w:fldChar w:fldCharType="begin"/>
          </w:r>
          <w:r w:rsidR="00DB5C97">
            <w:rPr>
              <w:rFonts w:cstheme="minorHAnsi"/>
              <w:bCs/>
            </w:rPr>
            <w:instrText xml:space="preserve"> CITATION Car13 \l 2057 </w:instrText>
          </w:r>
          <w:r w:rsidR="00DB5C97">
            <w:rPr>
              <w:rFonts w:cstheme="minorHAnsi"/>
              <w:bCs/>
            </w:rPr>
            <w:fldChar w:fldCharType="separate"/>
          </w:r>
          <w:r w:rsidR="00DB5C97" w:rsidRPr="00DB5C97">
            <w:rPr>
              <w:rFonts w:cstheme="minorHAnsi"/>
              <w:noProof/>
            </w:rPr>
            <w:t>(Mooney, 2013)</w:t>
          </w:r>
          <w:r w:rsidR="00DB5C97">
            <w:rPr>
              <w:rFonts w:cstheme="minorHAnsi"/>
              <w:bCs/>
            </w:rPr>
            <w:fldChar w:fldCharType="end"/>
          </w:r>
        </w:sdtContent>
      </w:sdt>
      <w:r w:rsidR="00DB5C97">
        <w:rPr>
          <w:rFonts w:cstheme="minorHAnsi"/>
          <w:bCs/>
        </w:rPr>
        <w:t>.</w:t>
      </w:r>
      <w:r w:rsidR="00421523">
        <w:rPr>
          <w:rFonts w:cstheme="minorHAnsi"/>
          <w:bCs/>
        </w:rPr>
        <w:t xml:space="preserve"> Learning through play makes it more exciting and engaging for children.</w:t>
      </w:r>
    </w:p>
    <w:p w14:paraId="4CBC8C29" w14:textId="4E89A714" w:rsidR="00421523" w:rsidRDefault="00421523">
      <w:pPr>
        <w:rPr>
          <w:rFonts w:cstheme="minorHAnsi"/>
          <w:bCs/>
        </w:rPr>
      </w:pPr>
      <w:r>
        <w:rPr>
          <w:rFonts w:cstheme="minorHAnsi"/>
          <w:bCs/>
        </w:rPr>
        <w:t>I believe that a blend of these approaches is the best way for children to receive high quality education, with the main focus being on direct teaching.</w:t>
      </w:r>
    </w:p>
    <w:p w14:paraId="2EA12363" w14:textId="58723D50" w:rsidR="00421523" w:rsidRDefault="00421523">
      <w:pPr>
        <w:rPr>
          <w:rFonts w:cstheme="minorHAnsi"/>
          <w:bCs/>
        </w:rPr>
      </w:pPr>
      <w:r>
        <w:rPr>
          <w:rFonts w:cstheme="minorHAnsi"/>
          <w:bCs/>
          <w:u w:val="single"/>
        </w:rPr>
        <w:t>Principle 2</w:t>
      </w:r>
    </w:p>
    <w:p w14:paraId="6D91BFA6" w14:textId="14CA5667" w:rsidR="00421523" w:rsidRDefault="00421523">
      <w:pPr>
        <w:rPr>
          <w:rFonts w:cstheme="minorHAnsi"/>
          <w:bCs/>
        </w:rPr>
      </w:pPr>
      <w:r>
        <w:rPr>
          <w:rFonts w:cstheme="minorHAnsi"/>
          <w:bCs/>
        </w:rPr>
        <w:t>The second principle I will be discussing is ‘</w:t>
      </w:r>
      <w:r>
        <w:rPr>
          <w:rFonts w:cstheme="minorHAnsi"/>
          <w:b/>
        </w:rPr>
        <w:t>Good teaching and learning sets tasks and selects resources that build on previous knowledge and experience and engage interest’</w:t>
      </w:r>
      <w:r>
        <w:rPr>
          <w:rFonts w:cstheme="minorHAnsi"/>
          <w:bCs/>
        </w:rPr>
        <w:t>.</w:t>
      </w:r>
      <w:r w:rsidR="002876E4">
        <w:rPr>
          <w:rFonts w:cstheme="minorHAnsi"/>
          <w:bCs/>
        </w:rPr>
        <w:t xml:space="preserve"> This principle relates to the planning that goes into lessons and how teachers must plan sensibly by creating tasks that engage the learners by building on previous knowledge and experience. It is important that teachers put a lot of thought into their lesson plans and consider each and every pupils needs and abilities. It is important that teachers build on pupils previous knowledge so that they can learn and </w:t>
      </w:r>
      <w:r w:rsidR="002876E4">
        <w:rPr>
          <w:rFonts w:cstheme="minorHAnsi"/>
          <w:bCs/>
        </w:rPr>
        <w:lastRenderedPageBreak/>
        <w:t xml:space="preserve">develop life long skills. They must also create new experiences for children to allow for new knowledge and information to be retrieved and built upon in the future. One of the most important factors of this principle is to ‘engage interest’. Children must be engaged and excited to learn in order to do so. They must find it fun, which is why they learn best through play </w:t>
      </w:r>
      <w:sdt>
        <w:sdtPr>
          <w:rPr>
            <w:rFonts w:cstheme="minorHAnsi"/>
            <w:bCs/>
          </w:rPr>
          <w:id w:val="-670960150"/>
          <w:citation/>
        </w:sdtPr>
        <w:sdtEndPr/>
        <w:sdtContent>
          <w:r w:rsidR="002876E4">
            <w:rPr>
              <w:rFonts w:cstheme="minorHAnsi"/>
              <w:bCs/>
            </w:rPr>
            <w:fldChar w:fldCharType="begin"/>
          </w:r>
          <w:r w:rsidR="002876E4">
            <w:rPr>
              <w:rFonts w:cstheme="minorHAnsi"/>
              <w:bCs/>
            </w:rPr>
            <w:instrText xml:space="preserve"> CITATION Car13 \l 2057 </w:instrText>
          </w:r>
          <w:r w:rsidR="002876E4">
            <w:rPr>
              <w:rFonts w:cstheme="minorHAnsi"/>
              <w:bCs/>
            </w:rPr>
            <w:fldChar w:fldCharType="separate"/>
          </w:r>
          <w:r w:rsidR="002876E4" w:rsidRPr="002876E4">
            <w:rPr>
              <w:rFonts w:cstheme="minorHAnsi"/>
              <w:noProof/>
            </w:rPr>
            <w:t>(Mooney, 2013)</w:t>
          </w:r>
          <w:r w:rsidR="002876E4">
            <w:rPr>
              <w:rFonts w:cstheme="minorHAnsi"/>
              <w:bCs/>
            </w:rPr>
            <w:fldChar w:fldCharType="end"/>
          </w:r>
        </w:sdtContent>
      </w:sdt>
      <w:r w:rsidR="002876E4">
        <w:rPr>
          <w:rFonts w:cstheme="minorHAnsi"/>
          <w:bCs/>
        </w:rPr>
        <w:t>.</w:t>
      </w:r>
      <w:r w:rsidR="00CD0FCB">
        <w:rPr>
          <w:rFonts w:cstheme="minorHAnsi"/>
          <w:bCs/>
        </w:rPr>
        <w:t xml:space="preserve"> This principle is vastly important throughout all five of the areas of learning. It stands for a high standard of teaching and learning. It is important for teachers to activate prior knowledge by asking questions which will allow the pupils to think deeply. It is important for teachers to challenge children so they can move on to the next progression step in each area of learning. As an example, within the literacy, languages and communication </w:t>
      </w:r>
      <w:proofErr w:type="spellStart"/>
      <w:r w:rsidR="00CD0FCB">
        <w:rPr>
          <w:rFonts w:cstheme="minorHAnsi"/>
          <w:bCs/>
        </w:rPr>
        <w:t>AoLE</w:t>
      </w:r>
      <w:proofErr w:type="spellEnd"/>
      <w:r w:rsidR="00CD0FCB">
        <w:rPr>
          <w:rFonts w:cstheme="minorHAnsi"/>
          <w:bCs/>
        </w:rPr>
        <w:t xml:space="preserve"> there are four descriptors of learning which help teachers ensure pupils are achieving targets. One of these descriptions states ‘literature fires imagination and sparks creativity’ with progression step 1 being ‘I can join in with familiar songs, rhymes and </w:t>
      </w:r>
      <w:r w:rsidR="00650576">
        <w:rPr>
          <w:rFonts w:cstheme="minorHAnsi"/>
          <w:bCs/>
        </w:rPr>
        <w:t>poems’</w:t>
      </w:r>
      <w:sdt>
        <w:sdtPr>
          <w:rPr>
            <w:rFonts w:cstheme="minorHAnsi"/>
            <w:bCs/>
          </w:rPr>
          <w:id w:val="-1811085618"/>
          <w:citation/>
        </w:sdtPr>
        <w:sdtEndPr/>
        <w:sdtContent>
          <w:r w:rsidR="00650576">
            <w:rPr>
              <w:rFonts w:cstheme="minorHAnsi"/>
              <w:bCs/>
            </w:rPr>
            <w:fldChar w:fldCharType="begin"/>
          </w:r>
          <w:r w:rsidR="00650576">
            <w:rPr>
              <w:rFonts w:cstheme="minorHAnsi"/>
              <w:bCs/>
            </w:rPr>
            <w:instrText xml:space="preserve"> CITATION Wel212 \l 2057 </w:instrText>
          </w:r>
          <w:r w:rsidR="00650576">
            <w:rPr>
              <w:rFonts w:cstheme="minorHAnsi"/>
              <w:bCs/>
            </w:rPr>
            <w:fldChar w:fldCharType="separate"/>
          </w:r>
          <w:r w:rsidR="00650576">
            <w:rPr>
              <w:rFonts w:cstheme="minorHAnsi"/>
              <w:bCs/>
              <w:noProof/>
            </w:rPr>
            <w:t xml:space="preserve"> </w:t>
          </w:r>
          <w:r w:rsidR="00650576" w:rsidRPr="00650576">
            <w:rPr>
              <w:rFonts w:cstheme="minorHAnsi"/>
              <w:noProof/>
            </w:rPr>
            <w:t>(Welsh Government, 2021)</w:t>
          </w:r>
          <w:r w:rsidR="00650576">
            <w:rPr>
              <w:rFonts w:cstheme="minorHAnsi"/>
              <w:bCs/>
            </w:rPr>
            <w:fldChar w:fldCharType="end"/>
          </w:r>
        </w:sdtContent>
      </w:sdt>
      <w:r w:rsidR="00650576">
        <w:rPr>
          <w:rFonts w:cstheme="minorHAnsi"/>
          <w:bCs/>
        </w:rPr>
        <w:t xml:space="preserve"> . Teachers can help pupils reach progression step 2 which is ‘ I can listen to and remember poetry, drama and pose’ by repeating and building on pupil knowledge by perhaps reading the same poem every day- eventually they will learn it from memory.</w:t>
      </w:r>
    </w:p>
    <w:p w14:paraId="2E280869" w14:textId="43A0D7B6" w:rsidR="0051086C" w:rsidRDefault="0051086C">
      <w:pPr>
        <w:rPr>
          <w:rFonts w:cstheme="minorHAnsi"/>
          <w:bCs/>
        </w:rPr>
      </w:pPr>
      <w:r>
        <w:rPr>
          <w:rFonts w:cstheme="minorHAnsi"/>
          <w:bCs/>
        </w:rPr>
        <w:t>It is important that teachers plan their lessons accordingly to the Welsh Curriculum to achieve the good teaching and learning. They must associate their lesson with at least one of the four purposes and ensure that the lesson is cross curricular across the different areas of learning. In context, my local primary school used to teach numbers outside with chalks and metre rulers which was effective because it was engaging- including the maths and numeracy and health and well being areas of learning.</w:t>
      </w:r>
      <w:r w:rsidR="004731CB">
        <w:rPr>
          <w:rFonts w:cstheme="minorHAnsi"/>
          <w:bCs/>
        </w:rPr>
        <w:t xml:space="preserve">  This relates to John Dewey’s theory of experience, where he believed in continuity and that past experiences influence the present and present experiences influences the future, particularly within the classroom which is why </w:t>
      </w:r>
      <w:r w:rsidR="000E1343">
        <w:rPr>
          <w:rFonts w:cstheme="minorHAnsi"/>
          <w:bCs/>
        </w:rPr>
        <w:t>it’s</w:t>
      </w:r>
      <w:r w:rsidR="004731CB">
        <w:rPr>
          <w:rFonts w:cstheme="minorHAnsi"/>
          <w:bCs/>
        </w:rPr>
        <w:t xml:space="preserve"> so important for pupils to receive good classroom experiences</w:t>
      </w:r>
      <w:r w:rsidR="000E1343">
        <w:rPr>
          <w:rFonts w:cstheme="minorHAnsi"/>
          <w:bCs/>
        </w:rPr>
        <w:t xml:space="preserve"> </w:t>
      </w:r>
      <w:sdt>
        <w:sdtPr>
          <w:rPr>
            <w:rFonts w:cstheme="minorHAnsi"/>
            <w:bCs/>
          </w:rPr>
          <w:id w:val="-235394898"/>
          <w:citation/>
        </w:sdtPr>
        <w:sdtEndPr/>
        <w:sdtContent>
          <w:r w:rsidR="000E1343">
            <w:rPr>
              <w:rFonts w:cstheme="minorHAnsi"/>
              <w:bCs/>
            </w:rPr>
            <w:fldChar w:fldCharType="begin"/>
          </w:r>
          <w:r w:rsidR="000E1343">
            <w:rPr>
              <w:rFonts w:cstheme="minorHAnsi"/>
              <w:bCs/>
            </w:rPr>
            <w:instrText xml:space="preserve"> CITATION Cha23 \l 2057 </w:instrText>
          </w:r>
          <w:r w:rsidR="000E1343">
            <w:rPr>
              <w:rFonts w:cstheme="minorHAnsi"/>
              <w:bCs/>
            </w:rPr>
            <w:fldChar w:fldCharType="separate"/>
          </w:r>
          <w:r w:rsidR="000E1343" w:rsidRPr="000E1343">
            <w:rPr>
              <w:rFonts w:cstheme="minorHAnsi"/>
              <w:noProof/>
            </w:rPr>
            <w:t>(Nickerson, 2023)</w:t>
          </w:r>
          <w:r w:rsidR="000E1343">
            <w:rPr>
              <w:rFonts w:cstheme="minorHAnsi"/>
              <w:bCs/>
            </w:rPr>
            <w:fldChar w:fldCharType="end"/>
          </w:r>
        </w:sdtContent>
      </w:sdt>
      <w:r w:rsidR="000E1343">
        <w:rPr>
          <w:rFonts w:cstheme="minorHAnsi"/>
          <w:bCs/>
        </w:rPr>
        <w:t>.</w:t>
      </w:r>
    </w:p>
    <w:p w14:paraId="108E323C" w14:textId="52B03EE2" w:rsidR="00007E29" w:rsidRDefault="000E1343">
      <w:pPr>
        <w:rPr>
          <w:rFonts w:cstheme="minorHAnsi"/>
          <w:bCs/>
        </w:rPr>
      </w:pPr>
      <w:r>
        <w:rPr>
          <w:rFonts w:cstheme="minorHAnsi"/>
          <w:bCs/>
        </w:rPr>
        <w:t xml:space="preserve">It is important that children gage experiences inside and outside of the classroom for their overall holistic development. According to </w:t>
      </w:r>
      <w:r w:rsidR="00FA5445">
        <w:rPr>
          <w:rFonts w:cstheme="minorHAnsi"/>
          <w:bCs/>
        </w:rPr>
        <w:t xml:space="preserve">Lev Vygotsky children learn best through hands on experiences which is why its vital that children have the opportunity to try new things. He also created the concept of the zone of proximal development which displays the gap between what children can and cant do without help of others. This zone is useful for measuring their psychological development and access their needs </w:t>
      </w:r>
      <w:sdt>
        <w:sdtPr>
          <w:rPr>
            <w:rFonts w:cstheme="minorHAnsi"/>
            <w:bCs/>
          </w:rPr>
          <w:id w:val="-1789193524"/>
          <w:citation/>
        </w:sdtPr>
        <w:sdtEndPr/>
        <w:sdtContent>
          <w:r w:rsidR="00FA5445">
            <w:rPr>
              <w:rFonts w:cstheme="minorHAnsi"/>
              <w:bCs/>
            </w:rPr>
            <w:fldChar w:fldCharType="begin"/>
          </w:r>
          <w:r w:rsidR="00FA5445">
            <w:rPr>
              <w:rFonts w:cstheme="minorHAnsi"/>
              <w:bCs/>
            </w:rPr>
            <w:instrText xml:space="preserve"> CITATION Ken23 \l 2057 </w:instrText>
          </w:r>
          <w:r w:rsidR="00FA5445">
            <w:rPr>
              <w:rFonts w:cstheme="minorHAnsi"/>
              <w:bCs/>
            </w:rPr>
            <w:fldChar w:fldCharType="separate"/>
          </w:r>
          <w:r w:rsidR="00FA5445" w:rsidRPr="00FA5445">
            <w:rPr>
              <w:rFonts w:cstheme="minorHAnsi"/>
              <w:noProof/>
            </w:rPr>
            <w:t>(Cherry, 2023)</w:t>
          </w:r>
          <w:r w:rsidR="00FA5445">
            <w:rPr>
              <w:rFonts w:cstheme="minorHAnsi"/>
              <w:bCs/>
            </w:rPr>
            <w:fldChar w:fldCharType="end"/>
          </w:r>
        </w:sdtContent>
      </w:sdt>
      <w:r w:rsidR="00FA5445">
        <w:rPr>
          <w:rFonts w:cstheme="minorHAnsi"/>
          <w:bCs/>
        </w:rPr>
        <w:t>. However, Opposingly Bandura believes that children learn best through observing others. Although I agree, I believe that children need to have their own experiences as well as observing others so they can gain their own personal skills and beco</w:t>
      </w:r>
      <w:r w:rsidR="00007E29">
        <w:rPr>
          <w:rFonts w:cstheme="minorHAnsi"/>
          <w:bCs/>
        </w:rPr>
        <w:t xml:space="preserve">me </w:t>
      </w:r>
      <w:r w:rsidR="00FA5445">
        <w:rPr>
          <w:rFonts w:cstheme="minorHAnsi"/>
          <w:bCs/>
        </w:rPr>
        <w:t>healthy, confident</w:t>
      </w:r>
      <w:r w:rsidR="00007E29">
        <w:rPr>
          <w:rFonts w:cstheme="minorHAnsi"/>
          <w:bCs/>
        </w:rPr>
        <w:t xml:space="preserve"> individuals </w:t>
      </w:r>
      <w:sdt>
        <w:sdtPr>
          <w:rPr>
            <w:rFonts w:cstheme="minorHAnsi"/>
            <w:bCs/>
          </w:rPr>
          <w:id w:val="476573987"/>
          <w:citation/>
        </w:sdtPr>
        <w:sdtEndPr/>
        <w:sdtContent>
          <w:r w:rsidR="00007E29">
            <w:rPr>
              <w:rFonts w:cstheme="minorHAnsi"/>
              <w:bCs/>
            </w:rPr>
            <w:fldChar w:fldCharType="begin"/>
          </w:r>
          <w:r w:rsidR="00007E29">
            <w:rPr>
              <w:rFonts w:cstheme="minorHAnsi"/>
              <w:bCs/>
            </w:rPr>
            <w:instrText xml:space="preserve"> CITATION The22 \l 2057 </w:instrText>
          </w:r>
          <w:r w:rsidR="00007E29">
            <w:rPr>
              <w:rFonts w:cstheme="minorHAnsi"/>
              <w:bCs/>
            </w:rPr>
            <w:fldChar w:fldCharType="separate"/>
          </w:r>
          <w:r w:rsidR="00007E29" w:rsidRPr="00007E29">
            <w:rPr>
              <w:rFonts w:cstheme="minorHAnsi"/>
              <w:noProof/>
            </w:rPr>
            <w:t>(The Welsh Government, 2022)</w:t>
          </w:r>
          <w:r w:rsidR="00007E29">
            <w:rPr>
              <w:rFonts w:cstheme="minorHAnsi"/>
              <w:bCs/>
            </w:rPr>
            <w:fldChar w:fldCharType="end"/>
          </w:r>
        </w:sdtContent>
      </w:sdt>
      <w:r w:rsidR="00007E29">
        <w:rPr>
          <w:rFonts w:cstheme="minorHAnsi"/>
          <w:bCs/>
        </w:rPr>
        <w:t>.</w:t>
      </w:r>
    </w:p>
    <w:p w14:paraId="34D66B1B" w14:textId="3B02E3BE" w:rsidR="00007E29" w:rsidRDefault="00007E29">
      <w:pPr>
        <w:rPr>
          <w:rFonts w:cstheme="minorHAnsi"/>
          <w:bCs/>
        </w:rPr>
      </w:pPr>
      <w:r>
        <w:rPr>
          <w:rFonts w:cstheme="minorHAnsi"/>
          <w:bCs/>
        </w:rPr>
        <w:t xml:space="preserve">Furthermore, it is critical that the teacher provides adequate resources for the children. These resources need to be engaging and suitable for their age and ability, but also challenging at the same time. These resources include worksheets, stationary, books and play which can all influence learning immensely so they need to be to a good standard. For example, worksheets must be associated with the topic and challenging enough for all abilities. Moreover, its vital that teachers also have the correct resources and knowledge to teach to a good standard. </w:t>
      </w:r>
    </w:p>
    <w:p w14:paraId="6EADFB2A" w14:textId="359D46BA" w:rsidR="00007E29" w:rsidRDefault="00007E29">
      <w:pPr>
        <w:rPr>
          <w:rFonts w:cstheme="minorHAnsi"/>
          <w:bCs/>
        </w:rPr>
      </w:pPr>
      <w:r>
        <w:rPr>
          <w:rFonts w:cstheme="minorHAnsi"/>
          <w:bCs/>
        </w:rPr>
        <w:t>I believe that this principle is significant in the classroom and helps create</w:t>
      </w:r>
      <w:r w:rsidR="00917996">
        <w:rPr>
          <w:rFonts w:cstheme="minorHAnsi"/>
          <w:bCs/>
        </w:rPr>
        <w:t xml:space="preserve"> ambitious capable learners.</w:t>
      </w:r>
    </w:p>
    <w:p w14:paraId="74A16C24" w14:textId="239732DF" w:rsidR="00917996" w:rsidRPr="00917996" w:rsidRDefault="00917996">
      <w:pPr>
        <w:rPr>
          <w:rFonts w:cstheme="minorHAnsi"/>
          <w:bCs/>
          <w:u w:val="single"/>
        </w:rPr>
      </w:pPr>
      <w:r>
        <w:rPr>
          <w:rFonts w:cstheme="minorHAnsi"/>
          <w:bCs/>
          <w:u w:val="single"/>
        </w:rPr>
        <w:t>Principle 3</w:t>
      </w:r>
    </w:p>
    <w:p w14:paraId="13C3F161" w14:textId="171A9F8A" w:rsidR="000E1343" w:rsidRDefault="00496E6C">
      <w:pPr>
        <w:rPr>
          <w:rFonts w:cstheme="minorHAnsi"/>
          <w:bCs/>
        </w:rPr>
      </w:pPr>
      <w:r>
        <w:rPr>
          <w:rFonts w:cstheme="minorHAnsi"/>
          <w:bCs/>
        </w:rPr>
        <w:t>The third principle I will be discussing in this essay is ‘</w:t>
      </w:r>
      <w:r>
        <w:rPr>
          <w:rFonts w:cstheme="minorHAnsi"/>
          <w:b/>
        </w:rPr>
        <w:t xml:space="preserve"> Good teaching and learning ranges within and across areas of learning and experience’. </w:t>
      </w:r>
      <w:r>
        <w:rPr>
          <w:rFonts w:cstheme="minorHAnsi"/>
          <w:bCs/>
        </w:rPr>
        <w:t>This principle relates to</w:t>
      </w:r>
      <w:r w:rsidR="00784CB3">
        <w:rPr>
          <w:rFonts w:cstheme="minorHAnsi"/>
          <w:bCs/>
        </w:rPr>
        <w:t xml:space="preserve"> the use of cross</w:t>
      </w:r>
      <w:r w:rsidR="00E20B6A">
        <w:rPr>
          <w:rFonts w:cstheme="minorHAnsi"/>
          <w:bCs/>
        </w:rPr>
        <w:t xml:space="preserve"> curricular teaching and learning. This is when </w:t>
      </w:r>
      <w:r w:rsidR="00A71A30">
        <w:rPr>
          <w:rFonts w:cstheme="minorHAnsi"/>
          <w:bCs/>
        </w:rPr>
        <w:t xml:space="preserve">different subjects are combined </w:t>
      </w:r>
      <w:r w:rsidR="00C23A84">
        <w:rPr>
          <w:rFonts w:cstheme="minorHAnsi"/>
          <w:bCs/>
        </w:rPr>
        <w:t xml:space="preserve">within lessons. This method is effective as </w:t>
      </w:r>
      <w:r w:rsidR="00C23A84">
        <w:rPr>
          <w:rFonts w:cstheme="minorHAnsi"/>
          <w:bCs/>
        </w:rPr>
        <w:lastRenderedPageBreak/>
        <w:t xml:space="preserve">it helps maintain engagement and enjoyability throughout the lessons. For example, I would </w:t>
      </w:r>
      <w:r w:rsidR="005B46CD">
        <w:rPr>
          <w:rFonts w:cstheme="minorHAnsi"/>
          <w:bCs/>
        </w:rPr>
        <w:t xml:space="preserve">implement cross-curricular teaching when teaching maths and numeracy. I would link this in with health and wellbeing and bring my pupils outdoors to do </w:t>
      </w:r>
      <w:r w:rsidR="00BD22ED">
        <w:rPr>
          <w:rFonts w:cstheme="minorHAnsi"/>
          <w:bCs/>
        </w:rPr>
        <w:t xml:space="preserve">measuring activities </w:t>
      </w:r>
      <w:r w:rsidR="00DD4586">
        <w:rPr>
          <w:rFonts w:cstheme="minorHAnsi"/>
          <w:bCs/>
        </w:rPr>
        <w:t xml:space="preserve">by </w:t>
      </w:r>
      <w:r w:rsidR="00BD22ED">
        <w:rPr>
          <w:rFonts w:cstheme="minorHAnsi"/>
          <w:bCs/>
        </w:rPr>
        <w:t>throwing bean bags or</w:t>
      </w:r>
      <w:r w:rsidR="00DD4586">
        <w:rPr>
          <w:rFonts w:cstheme="minorHAnsi"/>
          <w:bCs/>
        </w:rPr>
        <w:t xml:space="preserve"> </w:t>
      </w:r>
      <w:r w:rsidR="005B696D">
        <w:rPr>
          <w:rFonts w:cstheme="minorHAnsi"/>
          <w:bCs/>
        </w:rPr>
        <w:t>measuring</w:t>
      </w:r>
      <w:r w:rsidR="00BD22ED">
        <w:rPr>
          <w:rFonts w:cstheme="minorHAnsi"/>
          <w:bCs/>
        </w:rPr>
        <w:t xml:space="preserve"> how far they can jump. </w:t>
      </w:r>
      <w:r w:rsidR="001829E1">
        <w:rPr>
          <w:rFonts w:cstheme="minorHAnsi"/>
          <w:bCs/>
        </w:rPr>
        <w:t xml:space="preserve">Outdoors learning is </w:t>
      </w:r>
      <w:r w:rsidR="00266C94">
        <w:rPr>
          <w:rFonts w:cstheme="minorHAnsi"/>
          <w:bCs/>
        </w:rPr>
        <w:t>important as it can help children to develop gross motor skills</w:t>
      </w:r>
      <w:r w:rsidR="00C866FA">
        <w:rPr>
          <w:rFonts w:cstheme="minorHAnsi"/>
          <w:bCs/>
        </w:rPr>
        <w:t xml:space="preserve"> and their vestibular sense </w:t>
      </w:r>
      <w:sdt>
        <w:sdtPr>
          <w:rPr>
            <w:rFonts w:cstheme="minorHAnsi"/>
            <w:bCs/>
          </w:rPr>
          <w:id w:val="1169911118"/>
          <w:citation/>
        </w:sdtPr>
        <w:sdtContent>
          <w:r w:rsidR="00C866FA">
            <w:rPr>
              <w:rFonts w:cstheme="minorHAnsi"/>
              <w:bCs/>
            </w:rPr>
            <w:fldChar w:fldCharType="begin"/>
          </w:r>
          <w:r w:rsidR="00C866FA">
            <w:rPr>
              <w:rFonts w:cstheme="minorHAnsi"/>
              <w:bCs/>
            </w:rPr>
            <w:instrText xml:space="preserve"> CITATION Lea22 \l 2057 </w:instrText>
          </w:r>
          <w:r w:rsidR="00C866FA">
            <w:rPr>
              <w:rFonts w:cstheme="minorHAnsi"/>
              <w:bCs/>
            </w:rPr>
            <w:fldChar w:fldCharType="separate"/>
          </w:r>
          <w:r w:rsidR="00C866FA" w:rsidRPr="00C866FA">
            <w:rPr>
              <w:rFonts w:cstheme="minorHAnsi"/>
              <w:noProof/>
            </w:rPr>
            <w:t>(Learn Resources, 2022)</w:t>
          </w:r>
          <w:r w:rsidR="00C866FA">
            <w:rPr>
              <w:rFonts w:cstheme="minorHAnsi"/>
              <w:bCs/>
            </w:rPr>
            <w:fldChar w:fldCharType="end"/>
          </w:r>
        </w:sdtContent>
      </w:sdt>
      <w:r w:rsidR="00791E31">
        <w:rPr>
          <w:rFonts w:cstheme="minorHAnsi"/>
          <w:bCs/>
        </w:rPr>
        <w:t>. This idea of cross curricular learning is also effective as pupils learning can be maximised as they are learning multiple things at once. However, this could also be overwhelming for some pupils and may take away from the focus of a specific subject.</w:t>
      </w:r>
      <w:r w:rsidR="00A0089C">
        <w:rPr>
          <w:rFonts w:cstheme="minorHAnsi"/>
          <w:bCs/>
        </w:rPr>
        <w:t xml:space="preserve"> </w:t>
      </w:r>
      <w:r w:rsidR="005B696D">
        <w:rPr>
          <w:rFonts w:cstheme="minorHAnsi"/>
          <w:bCs/>
        </w:rPr>
        <w:t>In contrast, t</w:t>
      </w:r>
      <w:r w:rsidR="00A0089C">
        <w:rPr>
          <w:rFonts w:cstheme="minorHAnsi"/>
          <w:bCs/>
        </w:rPr>
        <w:t>his idea</w:t>
      </w:r>
      <w:r w:rsidR="005B696D">
        <w:rPr>
          <w:rFonts w:cstheme="minorHAnsi"/>
          <w:bCs/>
        </w:rPr>
        <w:t xml:space="preserve"> of cross curricular learning</w:t>
      </w:r>
      <w:r w:rsidR="00A0089C">
        <w:rPr>
          <w:rFonts w:cstheme="minorHAnsi"/>
          <w:bCs/>
        </w:rPr>
        <w:t xml:space="preserve"> could link in with John Dewey’s education theory. He believes that pupils work the best when the</w:t>
      </w:r>
      <w:r w:rsidR="00384097">
        <w:rPr>
          <w:rFonts w:cstheme="minorHAnsi"/>
          <w:bCs/>
        </w:rPr>
        <w:t>ir interest are engaged</w:t>
      </w:r>
      <w:r w:rsidR="00AE05E9">
        <w:rPr>
          <w:rFonts w:cstheme="minorHAnsi"/>
          <w:bCs/>
        </w:rPr>
        <w:t xml:space="preserve"> </w:t>
      </w:r>
      <w:sdt>
        <w:sdtPr>
          <w:rPr>
            <w:rFonts w:cstheme="minorHAnsi"/>
            <w:bCs/>
          </w:rPr>
          <w:id w:val="-1327811048"/>
          <w:citation/>
        </w:sdtPr>
        <w:sdtContent>
          <w:r w:rsidR="00AE05E9">
            <w:rPr>
              <w:rFonts w:cstheme="minorHAnsi"/>
              <w:bCs/>
            </w:rPr>
            <w:fldChar w:fldCharType="begin"/>
          </w:r>
          <w:r w:rsidR="00AE05E9">
            <w:rPr>
              <w:rFonts w:cstheme="minorHAnsi"/>
              <w:bCs/>
            </w:rPr>
            <w:instrText xml:space="preserve"> CITATION Cha231 \l 2057 </w:instrText>
          </w:r>
          <w:r w:rsidR="00AE05E9">
            <w:rPr>
              <w:rFonts w:cstheme="minorHAnsi"/>
              <w:bCs/>
            </w:rPr>
            <w:fldChar w:fldCharType="separate"/>
          </w:r>
          <w:r w:rsidR="00AE05E9" w:rsidRPr="00AE05E9">
            <w:rPr>
              <w:rFonts w:cstheme="minorHAnsi"/>
              <w:noProof/>
            </w:rPr>
            <w:t>(Nickerson, 2023)</w:t>
          </w:r>
          <w:r w:rsidR="00AE05E9">
            <w:rPr>
              <w:rFonts w:cstheme="minorHAnsi"/>
              <w:bCs/>
            </w:rPr>
            <w:fldChar w:fldCharType="end"/>
          </w:r>
        </w:sdtContent>
      </w:sdt>
      <w:r w:rsidR="00384097">
        <w:rPr>
          <w:rFonts w:cstheme="minorHAnsi"/>
          <w:bCs/>
        </w:rPr>
        <w:t xml:space="preserve">. As an example, a children who loves arts and crafts would likely learn maths better through </w:t>
      </w:r>
      <w:r w:rsidR="00E56523">
        <w:rPr>
          <w:rFonts w:cstheme="minorHAnsi"/>
          <w:bCs/>
        </w:rPr>
        <w:t xml:space="preserve">an artsy maths activity rather than being given a </w:t>
      </w:r>
      <w:r w:rsidR="00EB3389">
        <w:rPr>
          <w:rFonts w:cstheme="minorHAnsi"/>
          <w:bCs/>
        </w:rPr>
        <w:t>stereot</w:t>
      </w:r>
      <w:r w:rsidR="00E56523">
        <w:rPr>
          <w:rFonts w:cstheme="minorHAnsi"/>
          <w:bCs/>
        </w:rPr>
        <w:t>ypical</w:t>
      </w:r>
      <w:r w:rsidR="00EB3389">
        <w:rPr>
          <w:rFonts w:cstheme="minorHAnsi"/>
          <w:bCs/>
        </w:rPr>
        <w:t xml:space="preserve"> ma</w:t>
      </w:r>
      <w:r w:rsidR="00776BA5">
        <w:rPr>
          <w:rFonts w:cstheme="minorHAnsi"/>
          <w:bCs/>
        </w:rPr>
        <w:t>thematics</w:t>
      </w:r>
      <w:r w:rsidR="00E56523">
        <w:rPr>
          <w:rFonts w:cstheme="minorHAnsi"/>
          <w:bCs/>
        </w:rPr>
        <w:t xml:space="preserve"> work sheet.</w:t>
      </w:r>
      <w:r w:rsidR="00AE05E9">
        <w:rPr>
          <w:rFonts w:cstheme="minorHAnsi"/>
          <w:bCs/>
        </w:rPr>
        <w:t xml:space="preserve"> I agree with this theory as</w:t>
      </w:r>
      <w:r w:rsidR="005C2FB5">
        <w:rPr>
          <w:rFonts w:cstheme="minorHAnsi"/>
          <w:bCs/>
        </w:rPr>
        <w:t xml:space="preserve"> students who are more engaged learn more than those who are</w:t>
      </w:r>
      <w:r w:rsidR="00E37BFB">
        <w:rPr>
          <w:rFonts w:cstheme="minorHAnsi"/>
          <w:bCs/>
        </w:rPr>
        <w:t xml:space="preserve"> less engaged. This is backed by</w:t>
      </w:r>
      <w:r w:rsidR="00CD61C3">
        <w:rPr>
          <w:rFonts w:cstheme="minorHAnsi"/>
          <w:bCs/>
        </w:rPr>
        <w:t xml:space="preserve"> theorists</w:t>
      </w:r>
      <w:r w:rsidR="005C338E">
        <w:rPr>
          <w:rFonts w:cstheme="minorHAnsi"/>
          <w:bCs/>
        </w:rPr>
        <w:t xml:space="preserve"> (Lewis, Freed</w:t>
      </w:r>
      <w:r w:rsidR="00944124">
        <w:rPr>
          <w:rFonts w:cstheme="minorHAnsi"/>
          <w:bCs/>
        </w:rPr>
        <w:t>, Heller and Burch)</w:t>
      </w:r>
      <w:r w:rsidR="00CD61C3">
        <w:rPr>
          <w:rFonts w:cstheme="minorHAnsi"/>
          <w:bCs/>
        </w:rPr>
        <w:t xml:space="preserve"> who </w:t>
      </w:r>
      <w:r w:rsidR="005C338E">
        <w:rPr>
          <w:rFonts w:cstheme="minorHAnsi"/>
          <w:bCs/>
        </w:rPr>
        <w:t xml:space="preserve">state that </w:t>
      </w:r>
      <w:r w:rsidR="004311C8">
        <w:rPr>
          <w:rFonts w:cstheme="minorHAnsi"/>
          <w:bCs/>
        </w:rPr>
        <w:t>‘engaged students will have increased learning over students who are less engaged’</w:t>
      </w:r>
      <w:r w:rsidR="00DB5075">
        <w:rPr>
          <w:rFonts w:cstheme="minorHAnsi"/>
          <w:bCs/>
        </w:rPr>
        <w:t>, both quantity and quality of learning are important within the classroom environment.</w:t>
      </w:r>
      <w:r w:rsidR="002D10FB">
        <w:rPr>
          <w:rFonts w:cstheme="minorHAnsi"/>
          <w:bCs/>
        </w:rPr>
        <w:t xml:space="preserve"> A negative </w:t>
      </w:r>
      <w:r w:rsidR="001E3B38">
        <w:rPr>
          <w:rFonts w:cstheme="minorHAnsi"/>
          <w:bCs/>
        </w:rPr>
        <w:t xml:space="preserve">of </w:t>
      </w:r>
      <w:r w:rsidR="002D10FB">
        <w:rPr>
          <w:rFonts w:cstheme="minorHAnsi"/>
          <w:bCs/>
        </w:rPr>
        <w:t xml:space="preserve">cross-curricular teaching could be the possibility of important elements of learning being missed out due to </w:t>
      </w:r>
      <w:r w:rsidR="001E3B38">
        <w:rPr>
          <w:rFonts w:cstheme="minorHAnsi"/>
          <w:bCs/>
        </w:rPr>
        <w:t>the teacher being overly focused on including lots of di</w:t>
      </w:r>
      <w:r w:rsidR="001752DE">
        <w:rPr>
          <w:rFonts w:cstheme="minorHAnsi"/>
          <w:bCs/>
        </w:rPr>
        <w:t>fferent areas of learning. This will over complicate the lesson, and perhaps defer pupils engagement away from the main purpose of the lesson</w:t>
      </w:r>
      <w:r w:rsidR="00E31D5F">
        <w:rPr>
          <w:rFonts w:cstheme="minorHAnsi"/>
          <w:bCs/>
        </w:rPr>
        <w:t>. However, I believe that cross-curricular teaching is effective when done correctly, but sometimes I fee</w:t>
      </w:r>
      <w:r w:rsidR="00547592">
        <w:rPr>
          <w:rFonts w:cstheme="minorHAnsi"/>
          <w:bCs/>
        </w:rPr>
        <w:t>l</w:t>
      </w:r>
      <w:r w:rsidR="00E31D5F">
        <w:rPr>
          <w:rFonts w:cstheme="minorHAnsi"/>
          <w:bCs/>
        </w:rPr>
        <w:t xml:space="preserve"> that it is important to just focus on one subject, especially when </w:t>
      </w:r>
      <w:r w:rsidR="00547592">
        <w:rPr>
          <w:rFonts w:cstheme="minorHAnsi"/>
          <w:bCs/>
        </w:rPr>
        <w:t>the topic is extra challenging</w:t>
      </w:r>
      <w:r w:rsidR="00815FA9">
        <w:rPr>
          <w:rFonts w:cstheme="minorHAnsi"/>
          <w:bCs/>
        </w:rPr>
        <w:t xml:space="preserve"> and may be confusin</w:t>
      </w:r>
      <w:r w:rsidR="00547CF6">
        <w:rPr>
          <w:rFonts w:cstheme="minorHAnsi"/>
          <w:bCs/>
        </w:rPr>
        <w:t xml:space="preserve">g. Moreover, it is likely </w:t>
      </w:r>
      <w:r w:rsidR="00686730">
        <w:rPr>
          <w:rFonts w:cstheme="minorHAnsi"/>
          <w:bCs/>
        </w:rPr>
        <w:t xml:space="preserve">those of a higher ability will manage this just fine, and sometimes cross-curricular activities can be easier than </w:t>
      </w:r>
      <w:r w:rsidR="00587EC5">
        <w:rPr>
          <w:rFonts w:cstheme="minorHAnsi"/>
          <w:bCs/>
        </w:rPr>
        <w:t xml:space="preserve">single subject activities as they suit </w:t>
      </w:r>
      <w:r w:rsidR="003D7D0E">
        <w:rPr>
          <w:rFonts w:cstheme="minorHAnsi"/>
          <w:bCs/>
        </w:rPr>
        <w:t>everyone’s</w:t>
      </w:r>
      <w:r w:rsidR="00587EC5">
        <w:rPr>
          <w:rFonts w:cstheme="minorHAnsi"/>
          <w:bCs/>
        </w:rPr>
        <w:t xml:space="preserve"> interests</w:t>
      </w:r>
      <w:r w:rsidR="003D7D0E">
        <w:rPr>
          <w:rFonts w:cstheme="minorHAnsi"/>
          <w:bCs/>
        </w:rPr>
        <w:t xml:space="preserve"> promoting engagement.</w:t>
      </w:r>
    </w:p>
    <w:p w14:paraId="5952CB0E" w14:textId="1FB61CA5" w:rsidR="003D7D0E" w:rsidRDefault="003D7D0E">
      <w:pPr>
        <w:rPr>
          <w:rFonts w:cstheme="minorHAnsi"/>
          <w:bCs/>
        </w:rPr>
      </w:pPr>
      <w:r>
        <w:rPr>
          <w:rFonts w:cstheme="minorHAnsi"/>
          <w:bCs/>
          <w:u w:val="single"/>
        </w:rPr>
        <w:t xml:space="preserve">Conclusion </w:t>
      </w:r>
    </w:p>
    <w:p w14:paraId="73999D2B" w14:textId="2F26F289" w:rsidR="002C048F" w:rsidRPr="00C15B5C" w:rsidRDefault="003D7D0E" w:rsidP="00172EC4">
      <w:r>
        <w:t>In conclusion</w:t>
      </w:r>
      <w:r w:rsidR="00DF10ED">
        <w:t>, I believe that all three of these principles</w:t>
      </w:r>
      <w:r w:rsidR="00960473">
        <w:t xml:space="preserve"> are useful for good teaching and learning. </w:t>
      </w:r>
      <w:r w:rsidR="0056199F">
        <w:t>I firmly agree with the</w:t>
      </w:r>
      <w:r w:rsidR="00960473">
        <w:t xml:space="preserve"> first</w:t>
      </w:r>
      <w:r w:rsidR="00911CDB">
        <w:t xml:space="preserve"> principle </w:t>
      </w:r>
      <w:r w:rsidR="002D752B">
        <w:t>of having a blended approach of teaching and learning (including direct teaching)</w:t>
      </w:r>
      <w:r w:rsidR="0056199F">
        <w:t xml:space="preserve"> and believe that this </w:t>
      </w:r>
      <w:r w:rsidR="00CF0211">
        <w:t xml:space="preserve">works well and is definitely a method I will use in my future teaching experiences. However, I do believe that it is vital to </w:t>
      </w:r>
      <w:r w:rsidR="000746EF">
        <w:t>prioritise direct teaching as this is where pupils will learn the basics of each area of learning.</w:t>
      </w:r>
      <w:r w:rsidR="001F259C">
        <w:t xml:space="preserve"> I will adopt this strategy by directly teaching my class then giving them tasks to complete independently. </w:t>
      </w:r>
      <w:r w:rsidR="00AE096C">
        <w:t>I will also adopt the second principle in my teaching practice by creating exciting lessons to ensure engagement is kept at a high.</w:t>
      </w:r>
      <w:r w:rsidR="001F259C">
        <w:t xml:space="preserve"> </w:t>
      </w:r>
      <w:r w:rsidR="00AE096C">
        <w:t>I will also</w:t>
      </w:r>
      <w:r w:rsidR="00070CF9">
        <w:t xml:space="preserve"> </w:t>
      </w:r>
      <w:r w:rsidR="000F6FC2">
        <w:t xml:space="preserve">build upon pupils prior knowledge and experience by </w:t>
      </w:r>
      <w:r w:rsidR="00FB62B1">
        <w:t xml:space="preserve">giving them daily challenged of what they have learned. For example, spelling activities or mental maths first thing in the morning </w:t>
      </w:r>
      <w:r w:rsidR="008C08E9">
        <w:t>to activate their</w:t>
      </w:r>
      <w:r w:rsidR="003B477F">
        <w:t xml:space="preserve"> prior learning. Th</w:t>
      </w:r>
      <w:r w:rsidR="00512905">
        <w:t xml:space="preserve">is blended approach helps pupils become healthy, confident individuals by learning how to work independently </w:t>
      </w:r>
      <w:sdt>
        <w:sdtPr>
          <w:id w:val="-61334615"/>
          <w:citation/>
        </w:sdtPr>
        <w:sdtContent>
          <w:r w:rsidR="00512905">
            <w:fldChar w:fldCharType="begin"/>
          </w:r>
          <w:r w:rsidR="00512905">
            <w:instrText xml:space="preserve"> CITATION The22 \l 2057 </w:instrText>
          </w:r>
          <w:r w:rsidR="00512905">
            <w:fldChar w:fldCharType="separate"/>
          </w:r>
          <w:r w:rsidR="00512905" w:rsidRPr="00512905">
            <w:rPr>
              <w:noProof/>
            </w:rPr>
            <w:t>(The Welsh Government, 2022)</w:t>
          </w:r>
          <w:r w:rsidR="00512905">
            <w:fldChar w:fldCharType="end"/>
          </w:r>
        </w:sdtContent>
      </w:sdt>
      <w:r w:rsidR="00512905">
        <w:t>.</w:t>
      </w:r>
      <w:r w:rsidR="00045368">
        <w:t xml:space="preserve"> Finally, the third principle is beneficial to good teaching and learning as it promotes cross-curricular learning and </w:t>
      </w:r>
      <w:r w:rsidR="00E82631">
        <w:t xml:space="preserve">ensures higher engagement </w:t>
      </w:r>
      <w:r w:rsidR="00350D30">
        <w:t>by</w:t>
      </w:r>
      <w:r w:rsidR="00E82631">
        <w:t xml:space="preserve"> allowing more exciting lessons</w:t>
      </w:r>
      <w:r w:rsidR="00350D30">
        <w:t>. Lessons can include multiple areas of learning which are easily linked together</w:t>
      </w:r>
      <w:r w:rsidR="00FC6CD1">
        <w:t>. Cross-curricular teaching</w:t>
      </w:r>
      <w:r w:rsidR="00071979">
        <w:t xml:space="preserve"> makes it easier for teachers and pupils to meet the four purposes as multiple purposes can be met in one singular lesson. I will definitely be using cross curricular methods in my teaching practice.</w:t>
      </w:r>
      <w:r w:rsidR="002C048F">
        <w:t xml:space="preserve"> All in all, the</w:t>
      </w:r>
      <w:r w:rsidR="00C15B5C">
        <w:t>se</w:t>
      </w:r>
      <w:r w:rsidR="002C048F">
        <w:t xml:space="preserve"> </w:t>
      </w:r>
      <w:r w:rsidR="00C15B5C">
        <w:t>pedagogical</w:t>
      </w:r>
      <w:r w:rsidR="002C048F">
        <w:t xml:space="preserve"> principles</w:t>
      </w:r>
      <w:r w:rsidR="00C15B5C">
        <w:t xml:space="preserve"> are a good guide for high standard teaching</w:t>
      </w:r>
      <w:r w:rsidR="00172EC4">
        <w:t xml:space="preserve"> and are widely used in primary schools across Wales for that reason</w:t>
      </w:r>
    </w:p>
    <w:sdt>
      <w:sdtPr>
        <w:id w:val="-922257231"/>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45EC85D" w14:textId="0B375352" w:rsidR="003D7D0E" w:rsidRDefault="003D7D0E">
          <w:pPr>
            <w:pStyle w:val="Heading1"/>
          </w:pPr>
          <w:r>
            <w:t>References</w:t>
          </w:r>
        </w:p>
        <w:sdt>
          <w:sdtPr>
            <w:id w:val="-573587230"/>
            <w:bibliography/>
          </w:sdtPr>
          <w:sdtContent>
            <w:p w14:paraId="4214F7E2" w14:textId="77777777" w:rsidR="003D7D0E" w:rsidRDefault="003D7D0E" w:rsidP="003D7D0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Bailey, A., 2022. </w:t>
              </w:r>
              <w:r>
                <w:rPr>
                  <w:i/>
                  <w:iCs/>
                  <w:noProof/>
                  <w:lang w:val="en-US"/>
                </w:rPr>
                <w:t xml:space="preserve">Cognitive development. </w:t>
              </w:r>
              <w:r>
                <w:rPr>
                  <w:noProof/>
                  <w:lang w:val="en-US"/>
                </w:rPr>
                <w:t xml:space="preserve">[Online] </w:t>
              </w:r>
              <w:r>
                <w:rPr>
                  <w:noProof/>
                  <w:lang w:val="en-US"/>
                </w:rPr>
                <w:br/>
                <w:t xml:space="preserve">Available at: </w:t>
              </w:r>
              <w:r>
                <w:rPr>
                  <w:noProof/>
                  <w:u w:val="single"/>
                  <w:lang w:val="en-US"/>
                </w:rPr>
                <w:t>https://www.verywellhealth.com/cognitive-development-5220803</w:t>
              </w:r>
              <w:r>
                <w:rPr>
                  <w:noProof/>
                  <w:lang w:val="en-US"/>
                </w:rPr>
                <w:br/>
                <w:t>[Accessed 11th April 2023].</w:t>
              </w:r>
            </w:p>
            <w:p w14:paraId="39768230" w14:textId="77777777" w:rsidR="003D7D0E" w:rsidRDefault="003D7D0E" w:rsidP="003D7D0E">
              <w:pPr>
                <w:pStyle w:val="Bibliography"/>
                <w:rPr>
                  <w:noProof/>
                  <w:lang w:val="en-US"/>
                </w:rPr>
              </w:pPr>
              <w:r>
                <w:rPr>
                  <w:noProof/>
                  <w:lang w:val="en-US"/>
                </w:rPr>
                <w:lastRenderedPageBreak/>
                <w:t xml:space="preserve">Cherry, K., 2023. </w:t>
              </w:r>
              <w:r>
                <w:rPr>
                  <w:i/>
                  <w:iCs/>
                  <w:noProof/>
                  <w:lang w:val="en-US"/>
                </w:rPr>
                <w:t xml:space="preserve">7 main devlopment theories. </w:t>
              </w:r>
              <w:r>
                <w:rPr>
                  <w:noProof/>
                  <w:lang w:val="en-US"/>
                </w:rPr>
                <w:t xml:space="preserve">[Online] </w:t>
              </w:r>
              <w:r>
                <w:rPr>
                  <w:noProof/>
                  <w:lang w:val="en-US"/>
                </w:rPr>
                <w:br/>
                <w:t xml:space="preserve">Available at: </w:t>
              </w:r>
              <w:r>
                <w:rPr>
                  <w:noProof/>
                  <w:u w:val="single"/>
                  <w:lang w:val="en-US"/>
                </w:rPr>
                <w:t>https://www.verywellmind.com/child-development-theories-2795068</w:t>
              </w:r>
              <w:r>
                <w:rPr>
                  <w:noProof/>
                  <w:lang w:val="en-US"/>
                </w:rPr>
                <w:br/>
                <w:t>[Accessed 14th April 2023].</w:t>
              </w:r>
            </w:p>
            <w:p w14:paraId="126D4EF2" w14:textId="77777777" w:rsidR="003D7D0E" w:rsidRDefault="003D7D0E" w:rsidP="003D7D0E">
              <w:pPr>
                <w:pStyle w:val="Bibliography"/>
                <w:rPr>
                  <w:noProof/>
                  <w:lang w:val="en-US"/>
                </w:rPr>
              </w:pPr>
              <w:r>
                <w:rPr>
                  <w:noProof/>
                  <w:lang w:val="en-US"/>
                </w:rPr>
                <w:t xml:space="preserve">Donaldson, P. G., 2015. </w:t>
              </w:r>
              <w:r>
                <w:rPr>
                  <w:i/>
                  <w:iCs/>
                  <w:noProof/>
                  <w:lang w:val="en-US"/>
                </w:rPr>
                <w:t xml:space="preserve">Successful futures, </w:t>
              </w:r>
              <w:r>
                <w:rPr>
                  <w:noProof/>
                  <w:lang w:val="en-US"/>
                </w:rPr>
                <w:t>Wales: Welsh Government.</w:t>
              </w:r>
            </w:p>
            <w:p w14:paraId="067A55C9" w14:textId="77777777" w:rsidR="003D7D0E" w:rsidRDefault="003D7D0E" w:rsidP="003D7D0E">
              <w:pPr>
                <w:pStyle w:val="Bibliography"/>
                <w:rPr>
                  <w:noProof/>
                  <w:lang w:val="en-US"/>
                </w:rPr>
              </w:pPr>
              <w:r>
                <w:rPr>
                  <w:noProof/>
                  <w:lang w:val="en-US"/>
                </w:rPr>
                <w:t xml:space="preserve">HTU, 2013. </w:t>
              </w:r>
              <w:r>
                <w:rPr>
                  <w:i/>
                  <w:iCs/>
                  <w:noProof/>
                  <w:lang w:val="en-US"/>
                </w:rPr>
                <w:t xml:space="preserve">Setting vs mixed ability. </w:t>
              </w:r>
              <w:r>
                <w:rPr>
                  <w:noProof/>
                  <w:lang w:val="en-US"/>
                </w:rPr>
                <w:t xml:space="preserve">[Online] </w:t>
              </w:r>
              <w:r>
                <w:rPr>
                  <w:noProof/>
                  <w:lang w:val="en-US"/>
                </w:rPr>
                <w:br/>
                <w:t xml:space="preserve">Available at: </w:t>
              </w:r>
              <w:r>
                <w:rPr>
                  <w:noProof/>
                  <w:u w:val="single"/>
                  <w:lang w:val="en-US"/>
                </w:rPr>
                <w:t>https://www.headteacher-update.com/best-practice-article/setting-vs-mixed-ability</w:t>
              </w:r>
              <w:r>
                <w:rPr>
                  <w:noProof/>
                  <w:lang w:val="en-US"/>
                </w:rPr>
                <w:br/>
                <w:t>[Accessed 11 April 2023].</w:t>
              </w:r>
            </w:p>
            <w:p w14:paraId="1E39B885" w14:textId="77777777" w:rsidR="003D7D0E" w:rsidRDefault="003D7D0E" w:rsidP="003D7D0E">
              <w:pPr>
                <w:pStyle w:val="Bibliography"/>
                <w:rPr>
                  <w:noProof/>
                  <w:lang w:val="en-US"/>
                </w:rPr>
              </w:pPr>
              <w:r>
                <w:rPr>
                  <w:noProof/>
                  <w:lang w:val="en-US"/>
                </w:rPr>
                <w:t xml:space="preserve">Learn Resources, 2022. </w:t>
              </w:r>
              <w:r>
                <w:rPr>
                  <w:i/>
                  <w:iCs/>
                  <w:noProof/>
                  <w:lang w:val="en-US"/>
                </w:rPr>
                <w:t xml:space="preserve">Why is outdoor play important for childs devlopment?. </w:t>
              </w:r>
              <w:r>
                <w:rPr>
                  <w:noProof/>
                  <w:lang w:val="en-US"/>
                </w:rPr>
                <w:t xml:space="preserve">[Online] </w:t>
              </w:r>
              <w:r>
                <w:rPr>
                  <w:noProof/>
                  <w:lang w:val="en-US"/>
                </w:rPr>
                <w:br/>
                <w:t xml:space="preserve">Available at: </w:t>
              </w:r>
              <w:r>
                <w:rPr>
                  <w:noProof/>
                  <w:u w:val="single"/>
                  <w:lang w:val="en-US"/>
                </w:rPr>
                <w:t>https://www.learningresources.co.uk/blog/why-is-outdoor-play-important-for-childrens-development/</w:t>
              </w:r>
              <w:r>
                <w:rPr>
                  <w:noProof/>
                  <w:lang w:val="en-US"/>
                </w:rPr>
                <w:br/>
                <w:t>[Accessed 16th April 2023].</w:t>
              </w:r>
            </w:p>
            <w:p w14:paraId="27687825" w14:textId="77777777" w:rsidR="003D7D0E" w:rsidRDefault="003D7D0E" w:rsidP="003D7D0E">
              <w:pPr>
                <w:pStyle w:val="Bibliography"/>
                <w:rPr>
                  <w:noProof/>
                  <w:lang w:val="en-US"/>
                </w:rPr>
              </w:pPr>
              <w:r>
                <w:rPr>
                  <w:noProof/>
                  <w:lang w:val="en-US"/>
                </w:rPr>
                <w:t xml:space="preserve">Mooney, C. C., 2013. Theories of childhood: secon edition. In: </w:t>
              </w:r>
              <w:r>
                <w:rPr>
                  <w:i/>
                  <w:iCs/>
                  <w:noProof/>
                  <w:lang w:val="en-US"/>
                </w:rPr>
                <w:t xml:space="preserve">An introduction to Dewey, Montessori,Erikson, Piaget and Vygotsky. </w:t>
              </w:r>
              <w:r>
                <w:rPr>
                  <w:noProof/>
                  <w:lang w:val="en-US"/>
                </w:rPr>
                <w:t>St Paul: Redleaf Press, p. 54.</w:t>
              </w:r>
            </w:p>
            <w:p w14:paraId="6DD5F543" w14:textId="77777777" w:rsidR="003D7D0E" w:rsidRDefault="003D7D0E" w:rsidP="003D7D0E">
              <w:pPr>
                <w:pStyle w:val="Bibliography"/>
                <w:rPr>
                  <w:noProof/>
                  <w:lang w:val="en-US"/>
                </w:rPr>
              </w:pPr>
              <w:r>
                <w:rPr>
                  <w:noProof/>
                  <w:lang w:val="en-US"/>
                </w:rPr>
                <w:t xml:space="preserve">NACE, 2023. </w:t>
              </w:r>
              <w:r>
                <w:rPr>
                  <w:i/>
                  <w:iCs/>
                  <w:noProof/>
                  <w:lang w:val="en-US"/>
                </w:rPr>
                <w:t xml:space="preserve">pedagogical principles to promote challenege for all. </w:t>
              </w:r>
              <w:r>
                <w:rPr>
                  <w:noProof/>
                  <w:lang w:val="en-US"/>
                </w:rPr>
                <w:t xml:space="preserve">[Online] </w:t>
              </w:r>
              <w:r>
                <w:rPr>
                  <w:noProof/>
                  <w:lang w:val="en-US"/>
                </w:rPr>
                <w:br/>
                <w:t xml:space="preserve">Available at: </w:t>
              </w:r>
              <w:r>
                <w:rPr>
                  <w:noProof/>
                  <w:u w:val="single"/>
                  <w:lang w:val="en-US"/>
                </w:rPr>
                <w:t>https://cdn.ymaws.com/www.nace.co.uk/resource/resmgr/wales/pedagogical_principles_eng.pdf</w:t>
              </w:r>
              <w:r>
                <w:rPr>
                  <w:noProof/>
                  <w:lang w:val="en-US"/>
                </w:rPr>
                <w:br/>
                <w:t>[Accessed 11 april 2023].</w:t>
              </w:r>
            </w:p>
            <w:p w14:paraId="442EF2AB" w14:textId="77777777" w:rsidR="003D7D0E" w:rsidRDefault="003D7D0E" w:rsidP="003D7D0E">
              <w:pPr>
                <w:pStyle w:val="Bibliography"/>
                <w:rPr>
                  <w:noProof/>
                  <w:lang w:val="en-US"/>
                </w:rPr>
              </w:pPr>
              <w:r>
                <w:rPr>
                  <w:noProof/>
                  <w:lang w:val="en-US"/>
                </w:rPr>
                <w:t xml:space="preserve">Nickerson, C., 2023. </w:t>
              </w:r>
              <w:r>
                <w:rPr>
                  <w:i/>
                  <w:iCs/>
                  <w:noProof/>
                  <w:lang w:val="en-US"/>
                </w:rPr>
                <w:t xml:space="preserve">John Dewey on Education: impact and theory. </w:t>
              </w:r>
              <w:r>
                <w:rPr>
                  <w:noProof/>
                  <w:lang w:val="en-US"/>
                </w:rPr>
                <w:t xml:space="preserve">[Online] </w:t>
              </w:r>
              <w:r>
                <w:rPr>
                  <w:noProof/>
                  <w:lang w:val="en-US"/>
                </w:rPr>
                <w:br/>
                <w:t xml:space="preserve">Available at: </w:t>
              </w:r>
              <w:r>
                <w:rPr>
                  <w:noProof/>
                  <w:u w:val="single"/>
                  <w:lang w:val="en-US"/>
                </w:rPr>
                <w:t>https://www.simplypsychology.org/John-Dewey.html</w:t>
              </w:r>
              <w:r>
                <w:rPr>
                  <w:noProof/>
                  <w:lang w:val="en-US"/>
                </w:rPr>
                <w:br/>
                <w:t>[Accessed 11th April 2023].</w:t>
              </w:r>
            </w:p>
            <w:p w14:paraId="5820502E" w14:textId="77777777" w:rsidR="003D7D0E" w:rsidRDefault="003D7D0E" w:rsidP="003D7D0E">
              <w:pPr>
                <w:pStyle w:val="Bibliography"/>
                <w:rPr>
                  <w:noProof/>
                  <w:lang w:val="en-US"/>
                </w:rPr>
              </w:pPr>
              <w:r>
                <w:rPr>
                  <w:noProof/>
                  <w:lang w:val="en-US"/>
                </w:rPr>
                <w:t xml:space="preserve">Nickerson, C., 2023. </w:t>
              </w:r>
              <w:r>
                <w:rPr>
                  <w:i/>
                  <w:iCs/>
                  <w:noProof/>
                  <w:lang w:val="en-US"/>
                </w:rPr>
                <w:t xml:space="preserve">John Dewey on education:impact and theory. </w:t>
              </w:r>
              <w:r>
                <w:rPr>
                  <w:noProof/>
                  <w:lang w:val="en-US"/>
                </w:rPr>
                <w:t xml:space="preserve">[Online] </w:t>
              </w:r>
              <w:r>
                <w:rPr>
                  <w:noProof/>
                  <w:lang w:val="en-US"/>
                </w:rPr>
                <w:br/>
                <w:t xml:space="preserve">Available at: </w:t>
              </w:r>
              <w:r>
                <w:rPr>
                  <w:noProof/>
                  <w:u w:val="single"/>
                  <w:lang w:val="en-US"/>
                </w:rPr>
                <w:t>https://www.simplypsychology.org/John-Dewey.html</w:t>
              </w:r>
              <w:r>
                <w:rPr>
                  <w:noProof/>
                  <w:lang w:val="en-US"/>
                </w:rPr>
                <w:br/>
                <w:t>[Accessed 16th April 2023].</w:t>
              </w:r>
            </w:p>
            <w:p w14:paraId="6AB0C82E" w14:textId="77777777" w:rsidR="003D7D0E" w:rsidRDefault="003D7D0E" w:rsidP="003D7D0E">
              <w:pPr>
                <w:pStyle w:val="Bibliography"/>
                <w:rPr>
                  <w:noProof/>
                  <w:lang w:val="en-US"/>
                </w:rPr>
              </w:pPr>
              <w:r>
                <w:rPr>
                  <w:noProof/>
                  <w:lang w:val="en-US"/>
                </w:rPr>
                <w:t xml:space="preserve">Queensland Government, 2023. </w:t>
              </w:r>
              <w:r>
                <w:rPr>
                  <w:i/>
                  <w:iCs/>
                  <w:noProof/>
                  <w:lang w:val="en-US"/>
                </w:rPr>
                <w:t xml:space="preserve">Direct teaching/instruction. </w:t>
              </w:r>
              <w:r>
                <w:rPr>
                  <w:noProof/>
                  <w:lang w:val="en-US"/>
                </w:rPr>
                <w:t xml:space="preserve">[Online] </w:t>
              </w:r>
              <w:r>
                <w:rPr>
                  <w:noProof/>
                  <w:lang w:val="en-US"/>
                </w:rPr>
                <w:br/>
                <w:t xml:space="preserve">Available at: </w:t>
              </w:r>
              <w:r>
                <w:rPr>
                  <w:noProof/>
                  <w:u w:val="single"/>
                  <w:lang w:val="en-US"/>
                </w:rPr>
                <w:t>https://earlychildhood.qld.gov.au/early-years/age-appropriate-pedagogies/approaches/direct-teaching-instruction</w:t>
              </w:r>
              <w:r>
                <w:rPr>
                  <w:noProof/>
                  <w:lang w:val="en-US"/>
                </w:rPr>
                <w:br/>
                <w:t>[Accessed 11 April 2023].</w:t>
              </w:r>
            </w:p>
            <w:p w14:paraId="1AFC73E4" w14:textId="77777777" w:rsidR="003D7D0E" w:rsidRDefault="003D7D0E" w:rsidP="003D7D0E">
              <w:pPr>
                <w:pStyle w:val="Bibliography"/>
                <w:rPr>
                  <w:noProof/>
                  <w:lang w:val="en-US"/>
                </w:rPr>
              </w:pPr>
              <w:r>
                <w:rPr>
                  <w:noProof/>
                  <w:lang w:val="en-US"/>
                </w:rPr>
                <w:t xml:space="preserve">The Welsh Government, 2022. </w:t>
              </w:r>
              <w:r>
                <w:rPr>
                  <w:i/>
                  <w:iCs/>
                  <w:noProof/>
                  <w:lang w:val="en-US"/>
                </w:rPr>
                <w:t xml:space="preserve">The four purposes. </w:t>
              </w:r>
              <w:r>
                <w:rPr>
                  <w:noProof/>
                  <w:lang w:val="en-US"/>
                </w:rPr>
                <w:t xml:space="preserve">[Online] </w:t>
              </w:r>
              <w:r>
                <w:rPr>
                  <w:noProof/>
                  <w:lang w:val="en-US"/>
                </w:rPr>
                <w:br/>
                <w:t xml:space="preserve">Available at: </w:t>
              </w:r>
              <w:r>
                <w:rPr>
                  <w:noProof/>
                  <w:u w:val="single"/>
                  <w:lang w:val="en-US"/>
                </w:rPr>
                <w:t>https://www.gov.wales/sites/default/files/publications/2018-03/the-four-purposes-of-the-curriculum-for-wales.pdf</w:t>
              </w:r>
              <w:r>
                <w:rPr>
                  <w:noProof/>
                  <w:lang w:val="en-US"/>
                </w:rPr>
                <w:br/>
                <w:t>[Accessed 11th April 2023].</w:t>
              </w:r>
            </w:p>
            <w:p w14:paraId="61F6A9DF" w14:textId="77777777" w:rsidR="003D7D0E" w:rsidRDefault="003D7D0E" w:rsidP="003D7D0E">
              <w:pPr>
                <w:pStyle w:val="Bibliography"/>
                <w:rPr>
                  <w:noProof/>
                  <w:lang w:val="en-US"/>
                </w:rPr>
              </w:pPr>
              <w:r>
                <w:rPr>
                  <w:noProof/>
                  <w:lang w:val="en-US"/>
                </w:rPr>
                <w:t xml:space="preserve">twinkl, 2023. </w:t>
              </w:r>
              <w:r>
                <w:rPr>
                  <w:i/>
                  <w:iCs/>
                  <w:noProof/>
                  <w:lang w:val="en-US"/>
                </w:rPr>
                <w:t xml:space="preserve">5 b's. </w:t>
              </w:r>
              <w:r>
                <w:rPr>
                  <w:noProof/>
                  <w:lang w:val="en-US"/>
                </w:rPr>
                <w:t xml:space="preserve">[Online] </w:t>
              </w:r>
              <w:r>
                <w:rPr>
                  <w:noProof/>
                  <w:lang w:val="en-US"/>
                </w:rPr>
                <w:br/>
                <w:t xml:space="preserve">Available at: </w:t>
              </w:r>
              <w:r>
                <w:rPr>
                  <w:noProof/>
                  <w:u w:val="single"/>
                  <w:lang w:val="en-US"/>
                </w:rPr>
                <w:t>https://www.twinkl.co.uk/resource/t-m-1727-5-bs-promoting-independence-poster-a3</w:t>
              </w:r>
              <w:r>
                <w:rPr>
                  <w:noProof/>
                  <w:lang w:val="en-US"/>
                </w:rPr>
                <w:br/>
                <w:t>[Accessed 11th April 2023].</w:t>
              </w:r>
            </w:p>
            <w:p w14:paraId="4EDFCB1E" w14:textId="77777777" w:rsidR="003D7D0E" w:rsidRDefault="003D7D0E" w:rsidP="003D7D0E">
              <w:pPr>
                <w:pStyle w:val="Bibliography"/>
                <w:rPr>
                  <w:noProof/>
                  <w:lang w:val="en-US"/>
                </w:rPr>
              </w:pPr>
              <w:r>
                <w:rPr>
                  <w:noProof/>
                  <w:lang w:val="en-US"/>
                </w:rPr>
                <w:t xml:space="preserve">Welsh Government, 2020. </w:t>
              </w:r>
              <w:r>
                <w:rPr>
                  <w:i/>
                  <w:iCs/>
                  <w:noProof/>
                  <w:lang w:val="en-US"/>
                </w:rPr>
                <w:t xml:space="preserve">Descriptions of learning. </w:t>
              </w:r>
              <w:r>
                <w:rPr>
                  <w:noProof/>
                  <w:lang w:val="en-US"/>
                </w:rPr>
                <w:t xml:space="preserve">[Online] </w:t>
              </w:r>
              <w:r>
                <w:rPr>
                  <w:noProof/>
                  <w:lang w:val="en-US"/>
                </w:rPr>
                <w:br/>
                <w:t xml:space="preserve">Available at: </w:t>
              </w:r>
              <w:r>
                <w:rPr>
                  <w:noProof/>
                  <w:u w:val="single"/>
                  <w:lang w:val="en-US"/>
                </w:rPr>
                <w:t>https://hwb.gov.wales/curriculum-for-wales/science-and-technology/descriptions-of-learning/</w:t>
              </w:r>
              <w:r>
                <w:rPr>
                  <w:noProof/>
                  <w:lang w:val="en-US"/>
                </w:rPr>
                <w:br/>
                <w:t>[Accessed 11 April 2023].</w:t>
              </w:r>
            </w:p>
            <w:p w14:paraId="7A802871" w14:textId="77777777" w:rsidR="003D7D0E" w:rsidRDefault="003D7D0E" w:rsidP="003D7D0E">
              <w:pPr>
                <w:pStyle w:val="Bibliography"/>
                <w:rPr>
                  <w:noProof/>
                  <w:lang w:val="en-US"/>
                </w:rPr>
              </w:pPr>
              <w:r>
                <w:rPr>
                  <w:noProof/>
                  <w:lang w:val="en-US"/>
                </w:rPr>
                <w:t xml:space="preserve">Welsh Government, 2021. </w:t>
              </w:r>
              <w:r>
                <w:rPr>
                  <w:i/>
                  <w:iCs/>
                  <w:noProof/>
                  <w:lang w:val="en-US"/>
                </w:rPr>
                <w:t xml:space="preserve">Descriptions of learning. </w:t>
              </w:r>
              <w:r>
                <w:rPr>
                  <w:noProof/>
                  <w:lang w:val="en-US"/>
                </w:rPr>
                <w:t xml:space="preserve">[Online] </w:t>
              </w:r>
              <w:r>
                <w:rPr>
                  <w:noProof/>
                  <w:lang w:val="en-US"/>
                </w:rPr>
                <w:br/>
                <w:t xml:space="preserve">Available at: </w:t>
              </w:r>
              <w:r>
                <w:rPr>
                  <w:noProof/>
                  <w:u w:val="single"/>
                  <w:lang w:val="en-US"/>
                </w:rPr>
                <w:t>https://hwb.gov.wales/curriculum-for-wales/languages-literacy-and-</w:t>
              </w:r>
              <w:r>
                <w:rPr>
                  <w:noProof/>
                  <w:u w:val="single"/>
                  <w:lang w:val="en-US"/>
                </w:rPr>
                <w:lastRenderedPageBreak/>
                <w:t>communication/descriptions-of-learning/</w:t>
              </w:r>
              <w:r>
                <w:rPr>
                  <w:noProof/>
                  <w:lang w:val="en-US"/>
                </w:rPr>
                <w:br/>
                <w:t>[Accessed 11th April 2023].</w:t>
              </w:r>
            </w:p>
            <w:p w14:paraId="219C827F" w14:textId="77777777" w:rsidR="003D7D0E" w:rsidRDefault="003D7D0E" w:rsidP="003D7D0E">
              <w:pPr>
                <w:pStyle w:val="Bibliography"/>
                <w:rPr>
                  <w:noProof/>
                  <w:lang w:val="en-US"/>
                </w:rPr>
              </w:pPr>
              <w:r>
                <w:rPr>
                  <w:noProof/>
                  <w:lang w:val="en-US"/>
                </w:rPr>
                <w:t xml:space="preserve">Welsh Government, 2022. </w:t>
              </w:r>
              <w:r>
                <w:rPr>
                  <w:i/>
                  <w:iCs/>
                  <w:noProof/>
                  <w:lang w:val="en-US"/>
                </w:rPr>
                <w:t xml:space="preserve">The New curriculm in Wales.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10 april 2023].</w:t>
              </w:r>
            </w:p>
            <w:p w14:paraId="73398733" w14:textId="6EF6C02C" w:rsidR="003D7D0E" w:rsidRDefault="003D7D0E" w:rsidP="003D7D0E">
              <w:r>
                <w:rPr>
                  <w:b/>
                  <w:bCs/>
                  <w:noProof/>
                </w:rPr>
                <w:fldChar w:fldCharType="end"/>
              </w:r>
            </w:p>
          </w:sdtContent>
        </w:sdt>
      </w:sdtContent>
    </w:sdt>
    <w:p w14:paraId="3E3594F4" w14:textId="77777777" w:rsidR="003D7D0E" w:rsidRPr="003D7D0E" w:rsidRDefault="003D7D0E">
      <w:pPr>
        <w:rPr>
          <w:rFonts w:cstheme="minorHAnsi"/>
          <w:bCs/>
        </w:rPr>
      </w:pPr>
    </w:p>
    <w:sectPr w:rsidR="003D7D0E" w:rsidRPr="003D7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5DC"/>
    <w:rsid w:val="00007E29"/>
    <w:rsid w:val="00045368"/>
    <w:rsid w:val="00070CF9"/>
    <w:rsid w:val="00071979"/>
    <w:rsid w:val="000746EF"/>
    <w:rsid w:val="000775FF"/>
    <w:rsid w:val="000E1343"/>
    <w:rsid w:val="000F6FC2"/>
    <w:rsid w:val="001165DC"/>
    <w:rsid w:val="001373C6"/>
    <w:rsid w:val="00172EC4"/>
    <w:rsid w:val="001752DE"/>
    <w:rsid w:val="001829E1"/>
    <w:rsid w:val="001A4620"/>
    <w:rsid w:val="001B74BF"/>
    <w:rsid w:val="001E3B38"/>
    <w:rsid w:val="001F259C"/>
    <w:rsid w:val="001F52FD"/>
    <w:rsid w:val="00244C03"/>
    <w:rsid w:val="00266C94"/>
    <w:rsid w:val="00286C49"/>
    <w:rsid w:val="002876E4"/>
    <w:rsid w:val="0029000E"/>
    <w:rsid w:val="002C048F"/>
    <w:rsid w:val="002D10FB"/>
    <w:rsid w:val="002D752B"/>
    <w:rsid w:val="00350D30"/>
    <w:rsid w:val="00384097"/>
    <w:rsid w:val="003945E9"/>
    <w:rsid w:val="003B477F"/>
    <w:rsid w:val="003D7D0E"/>
    <w:rsid w:val="00421523"/>
    <w:rsid w:val="004311C8"/>
    <w:rsid w:val="00431C4B"/>
    <w:rsid w:val="004731CB"/>
    <w:rsid w:val="00496E6C"/>
    <w:rsid w:val="0051086C"/>
    <w:rsid w:val="00512905"/>
    <w:rsid w:val="00547592"/>
    <w:rsid w:val="00547CF6"/>
    <w:rsid w:val="0056199F"/>
    <w:rsid w:val="00587EC5"/>
    <w:rsid w:val="005B2DE8"/>
    <w:rsid w:val="005B46CD"/>
    <w:rsid w:val="005B696D"/>
    <w:rsid w:val="005C2FB5"/>
    <w:rsid w:val="005C338E"/>
    <w:rsid w:val="00615328"/>
    <w:rsid w:val="00650576"/>
    <w:rsid w:val="00686730"/>
    <w:rsid w:val="006E15C5"/>
    <w:rsid w:val="00776BA5"/>
    <w:rsid w:val="00784CB3"/>
    <w:rsid w:val="00791E31"/>
    <w:rsid w:val="00815FA9"/>
    <w:rsid w:val="008C08E9"/>
    <w:rsid w:val="008E0ABE"/>
    <w:rsid w:val="00911CDB"/>
    <w:rsid w:val="00917996"/>
    <w:rsid w:val="009354C0"/>
    <w:rsid w:val="00944124"/>
    <w:rsid w:val="00960473"/>
    <w:rsid w:val="00A0089C"/>
    <w:rsid w:val="00A71A30"/>
    <w:rsid w:val="00AE05E9"/>
    <w:rsid w:val="00AE096C"/>
    <w:rsid w:val="00AE15FD"/>
    <w:rsid w:val="00BD22ED"/>
    <w:rsid w:val="00C15B5C"/>
    <w:rsid w:val="00C2005A"/>
    <w:rsid w:val="00C23A84"/>
    <w:rsid w:val="00C866FA"/>
    <w:rsid w:val="00CC52A8"/>
    <w:rsid w:val="00CD0FCB"/>
    <w:rsid w:val="00CD61C3"/>
    <w:rsid w:val="00CF0211"/>
    <w:rsid w:val="00D357D1"/>
    <w:rsid w:val="00D42344"/>
    <w:rsid w:val="00D6631E"/>
    <w:rsid w:val="00DB5075"/>
    <w:rsid w:val="00DB5C97"/>
    <w:rsid w:val="00DD4586"/>
    <w:rsid w:val="00DF10ED"/>
    <w:rsid w:val="00E20B6A"/>
    <w:rsid w:val="00E31D5F"/>
    <w:rsid w:val="00E37BFB"/>
    <w:rsid w:val="00E50C16"/>
    <w:rsid w:val="00E56523"/>
    <w:rsid w:val="00E77702"/>
    <w:rsid w:val="00E82631"/>
    <w:rsid w:val="00EB3389"/>
    <w:rsid w:val="00EF493A"/>
    <w:rsid w:val="00F23A3C"/>
    <w:rsid w:val="00F878F1"/>
    <w:rsid w:val="00FA5445"/>
    <w:rsid w:val="00FB62B1"/>
    <w:rsid w:val="00FC6CD1"/>
    <w:rsid w:val="00FE4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218AB"/>
  <w15:docId w15:val="{4497C796-80D6-4872-A1FD-701F5B90E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D0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D0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D7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0732">
      <w:bodyDiv w:val="1"/>
      <w:marLeft w:val="0"/>
      <w:marRight w:val="0"/>
      <w:marTop w:val="0"/>
      <w:marBottom w:val="0"/>
      <w:divBdr>
        <w:top w:val="none" w:sz="0" w:space="0" w:color="auto"/>
        <w:left w:val="none" w:sz="0" w:space="0" w:color="auto"/>
        <w:bottom w:val="none" w:sz="0" w:space="0" w:color="auto"/>
        <w:right w:val="none" w:sz="0" w:space="0" w:color="auto"/>
      </w:divBdr>
    </w:div>
    <w:div w:id="63723733">
      <w:bodyDiv w:val="1"/>
      <w:marLeft w:val="0"/>
      <w:marRight w:val="0"/>
      <w:marTop w:val="0"/>
      <w:marBottom w:val="0"/>
      <w:divBdr>
        <w:top w:val="none" w:sz="0" w:space="0" w:color="auto"/>
        <w:left w:val="none" w:sz="0" w:space="0" w:color="auto"/>
        <w:bottom w:val="none" w:sz="0" w:space="0" w:color="auto"/>
        <w:right w:val="none" w:sz="0" w:space="0" w:color="auto"/>
      </w:divBdr>
    </w:div>
    <w:div w:id="149952712">
      <w:bodyDiv w:val="1"/>
      <w:marLeft w:val="0"/>
      <w:marRight w:val="0"/>
      <w:marTop w:val="0"/>
      <w:marBottom w:val="0"/>
      <w:divBdr>
        <w:top w:val="none" w:sz="0" w:space="0" w:color="auto"/>
        <w:left w:val="none" w:sz="0" w:space="0" w:color="auto"/>
        <w:bottom w:val="none" w:sz="0" w:space="0" w:color="auto"/>
        <w:right w:val="none" w:sz="0" w:space="0" w:color="auto"/>
      </w:divBdr>
    </w:div>
    <w:div w:id="260798847">
      <w:bodyDiv w:val="1"/>
      <w:marLeft w:val="0"/>
      <w:marRight w:val="0"/>
      <w:marTop w:val="0"/>
      <w:marBottom w:val="0"/>
      <w:divBdr>
        <w:top w:val="none" w:sz="0" w:space="0" w:color="auto"/>
        <w:left w:val="none" w:sz="0" w:space="0" w:color="auto"/>
        <w:bottom w:val="none" w:sz="0" w:space="0" w:color="auto"/>
        <w:right w:val="none" w:sz="0" w:space="0" w:color="auto"/>
      </w:divBdr>
    </w:div>
    <w:div w:id="281035374">
      <w:bodyDiv w:val="1"/>
      <w:marLeft w:val="0"/>
      <w:marRight w:val="0"/>
      <w:marTop w:val="0"/>
      <w:marBottom w:val="0"/>
      <w:divBdr>
        <w:top w:val="none" w:sz="0" w:space="0" w:color="auto"/>
        <w:left w:val="none" w:sz="0" w:space="0" w:color="auto"/>
        <w:bottom w:val="none" w:sz="0" w:space="0" w:color="auto"/>
        <w:right w:val="none" w:sz="0" w:space="0" w:color="auto"/>
      </w:divBdr>
    </w:div>
    <w:div w:id="378751828">
      <w:bodyDiv w:val="1"/>
      <w:marLeft w:val="0"/>
      <w:marRight w:val="0"/>
      <w:marTop w:val="0"/>
      <w:marBottom w:val="0"/>
      <w:divBdr>
        <w:top w:val="none" w:sz="0" w:space="0" w:color="auto"/>
        <w:left w:val="none" w:sz="0" w:space="0" w:color="auto"/>
        <w:bottom w:val="none" w:sz="0" w:space="0" w:color="auto"/>
        <w:right w:val="none" w:sz="0" w:space="0" w:color="auto"/>
      </w:divBdr>
    </w:div>
    <w:div w:id="442455917">
      <w:bodyDiv w:val="1"/>
      <w:marLeft w:val="0"/>
      <w:marRight w:val="0"/>
      <w:marTop w:val="0"/>
      <w:marBottom w:val="0"/>
      <w:divBdr>
        <w:top w:val="none" w:sz="0" w:space="0" w:color="auto"/>
        <w:left w:val="none" w:sz="0" w:space="0" w:color="auto"/>
        <w:bottom w:val="none" w:sz="0" w:space="0" w:color="auto"/>
        <w:right w:val="none" w:sz="0" w:space="0" w:color="auto"/>
      </w:divBdr>
    </w:div>
    <w:div w:id="466053512">
      <w:bodyDiv w:val="1"/>
      <w:marLeft w:val="0"/>
      <w:marRight w:val="0"/>
      <w:marTop w:val="0"/>
      <w:marBottom w:val="0"/>
      <w:divBdr>
        <w:top w:val="none" w:sz="0" w:space="0" w:color="auto"/>
        <w:left w:val="none" w:sz="0" w:space="0" w:color="auto"/>
        <w:bottom w:val="none" w:sz="0" w:space="0" w:color="auto"/>
        <w:right w:val="none" w:sz="0" w:space="0" w:color="auto"/>
      </w:divBdr>
    </w:div>
    <w:div w:id="521434277">
      <w:bodyDiv w:val="1"/>
      <w:marLeft w:val="0"/>
      <w:marRight w:val="0"/>
      <w:marTop w:val="0"/>
      <w:marBottom w:val="0"/>
      <w:divBdr>
        <w:top w:val="none" w:sz="0" w:space="0" w:color="auto"/>
        <w:left w:val="none" w:sz="0" w:space="0" w:color="auto"/>
        <w:bottom w:val="none" w:sz="0" w:space="0" w:color="auto"/>
        <w:right w:val="none" w:sz="0" w:space="0" w:color="auto"/>
      </w:divBdr>
    </w:div>
    <w:div w:id="687217397">
      <w:bodyDiv w:val="1"/>
      <w:marLeft w:val="0"/>
      <w:marRight w:val="0"/>
      <w:marTop w:val="0"/>
      <w:marBottom w:val="0"/>
      <w:divBdr>
        <w:top w:val="none" w:sz="0" w:space="0" w:color="auto"/>
        <w:left w:val="none" w:sz="0" w:space="0" w:color="auto"/>
        <w:bottom w:val="none" w:sz="0" w:space="0" w:color="auto"/>
        <w:right w:val="none" w:sz="0" w:space="0" w:color="auto"/>
      </w:divBdr>
    </w:div>
    <w:div w:id="801851912">
      <w:bodyDiv w:val="1"/>
      <w:marLeft w:val="0"/>
      <w:marRight w:val="0"/>
      <w:marTop w:val="0"/>
      <w:marBottom w:val="0"/>
      <w:divBdr>
        <w:top w:val="none" w:sz="0" w:space="0" w:color="auto"/>
        <w:left w:val="none" w:sz="0" w:space="0" w:color="auto"/>
        <w:bottom w:val="none" w:sz="0" w:space="0" w:color="auto"/>
        <w:right w:val="none" w:sz="0" w:space="0" w:color="auto"/>
      </w:divBdr>
    </w:div>
    <w:div w:id="990062879">
      <w:bodyDiv w:val="1"/>
      <w:marLeft w:val="0"/>
      <w:marRight w:val="0"/>
      <w:marTop w:val="0"/>
      <w:marBottom w:val="0"/>
      <w:divBdr>
        <w:top w:val="none" w:sz="0" w:space="0" w:color="auto"/>
        <w:left w:val="none" w:sz="0" w:space="0" w:color="auto"/>
        <w:bottom w:val="none" w:sz="0" w:space="0" w:color="auto"/>
        <w:right w:val="none" w:sz="0" w:space="0" w:color="auto"/>
      </w:divBdr>
    </w:div>
    <w:div w:id="1050768243">
      <w:bodyDiv w:val="1"/>
      <w:marLeft w:val="0"/>
      <w:marRight w:val="0"/>
      <w:marTop w:val="0"/>
      <w:marBottom w:val="0"/>
      <w:divBdr>
        <w:top w:val="none" w:sz="0" w:space="0" w:color="auto"/>
        <w:left w:val="none" w:sz="0" w:space="0" w:color="auto"/>
        <w:bottom w:val="none" w:sz="0" w:space="0" w:color="auto"/>
        <w:right w:val="none" w:sz="0" w:space="0" w:color="auto"/>
      </w:divBdr>
    </w:div>
    <w:div w:id="1195383883">
      <w:bodyDiv w:val="1"/>
      <w:marLeft w:val="0"/>
      <w:marRight w:val="0"/>
      <w:marTop w:val="0"/>
      <w:marBottom w:val="0"/>
      <w:divBdr>
        <w:top w:val="none" w:sz="0" w:space="0" w:color="auto"/>
        <w:left w:val="none" w:sz="0" w:space="0" w:color="auto"/>
        <w:bottom w:val="none" w:sz="0" w:space="0" w:color="auto"/>
        <w:right w:val="none" w:sz="0" w:space="0" w:color="auto"/>
      </w:divBdr>
    </w:div>
    <w:div w:id="1206912606">
      <w:bodyDiv w:val="1"/>
      <w:marLeft w:val="0"/>
      <w:marRight w:val="0"/>
      <w:marTop w:val="0"/>
      <w:marBottom w:val="0"/>
      <w:divBdr>
        <w:top w:val="none" w:sz="0" w:space="0" w:color="auto"/>
        <w:left w:val="none" w:sz="0" w:space="0" w:color="auto"/>
        <w:bottom w:val="none" w:sz="0" w:space="0" w:color="auto"/>
        <w:right w:val="none" w:sz="0" w:space="0" w:color="auto"/>
      </w:divBdr>
    </w:div>
    <w:div w:id="1477646995">
      <w:bodyDiv w:val="1"/>
      <w:marLeft w:val="0"/>
      <w:marRight w:val="0"/>
      <w:marTop w:val="0"/>
      <w:marBottom w:val="0"/>
      <w:divBdr>
        <w:top w:val="none" w:sz="0" w:space="0" w:color="auto"/>
        <w:left w:val="none" w:sz="0" w:space="0" w:color="auto"/>
        <w:bottom w:val="none" w:sz="0" w:space="0" w:color="auto"/>
        <w:right w:val="none" w:sz="0" w:space="0" w:color="auto"/>
      </w:divBdr>
    </w:div>
    <w:div w:id="1666664565">
      <w:bodyDiv w:val="1"/>
      <w:marLeft w:val="0"/>
      <w:marRight w:val="0"/>
      <w:marTop w:val="0"/>
      <w:marBottom w:val="0"/>
      <w:divBdr>
        <w:top w:val="none" w:sz="0" w:space="0" w:color="auto"/>
        <w:left w:val="none" w:sz="0" w:space="0" w:color="auto"/>
        <w:bottom w:val="none" w:sz="0" w:space="0" w:color="auto"/>
        <w:right w:val="none" w:sz="0" w:space="0" w:color="auto"/>
      </w:divBdr>
    </w:div>
    <w:div w:id="1685668966">
      <w:bodyDiv w:val="1"/>
      <w:marLeft w:val="0"/>
      <w:marRight w:val="0"/>
      <w:marTop w:val="0"/>
      <w:marBottom w:val="0"/>
      <w:divBdr>
        <w:top w:val="none" w:sz="0" w:space="0" w:color="auto"/>
        <w:left w:val="none" w:sz="0" w:space="0" w:color="auto"/>
        <w:bottom w:val="none" w:sz="0" w:space="0" w:color="auto"/>
        <w:right w:val="none" w:sz="0" w:space="0" w:color="auto"/>
      </w:divBdr>
    </w:div>
    <w:div w:id="1804688892">
      <w:bodyDiv w:val="1"/>
      <w:marLeft w:val="0"/>
      <w:marRight w:val="0"/>
      <w:marTop w:val="0"/>
      <w:marBottom w:val="0"/>
      <w:divBdr>
        <w:top w:val="none" w:sz="0" w:space="0" w:color="auto"/>
        <w:left w:val="none" w:sz="0" w:space="0" w:color="auto"/>
        <w:bottom w:val="none" w:sz="0" w:space="0" w:color="auto"/>
        <w:right w:val="none" w:sz="0" w:space="0" w:color="auto"/>
      </w:divBdr>
    </w:div>
    <w:div w:id="1934779284">
      <w:bodyDiv w:val="1"/>
      <w:marLeft w:val="0"/>
      <w:marRight w:val="0"/>
      <w:marTop w:val="0"/>
      <w:marBottom w:val="0"/>
      <w:divBdr>
        <w:top w:val="none" w:sz="0" w:space="0" w:color="auto"/>
        <w:left w:val="none" w:sz="0" w:space="0" w:color="auto"/>
        <w:bottom w:val="none" w:sz="0" w:space="0" w:color="auto"/>
        <w:right w:val="none" w:sz="0" w:space="0" w:color="auto"/>
      </w:divBdr>
    </w:div>
    <w:div w:id="2039618507">
      <w:bodyDiv w:val="1"/>
      <w:marLeft w:val="0"/>
      <w:marRight w:val="0"/>
      <w:marTop w:val="0"/>
      <w:marBottom w:val="0"/>
      <w:divBdr>
        <w:top w:val="none" w:sz="0" w:space="0" w:color="auto"/>
        <w:left w:val="none" w:sz="0" w:space="0" w:color="auto"/>
        <w:bottom w:val="none" w:sz="0" w:space="0" w:color="auto"/>
        <w:right w:val="none" w:sz="0" w:space="0" w:color="auto"/>
      </w:divBdr>
    </w:div>
    <w:div w:id="2046831366">
      <w:bodyDiv w:val="1"/>
      <w:marLeft w:val="0"/>
      <w:marRight w:val="0"/>
      <w:marTop w:val="0"/>
      <w:marBottom w:val="0"/>
      <w:divBdr>
        <w:top w:val="none" w:sz="0" w:space="0" w:color="auto"/>
        <w:left w:val="none" w:sz="0" w:space="0" w:color="auto"/>
        <w:bottom w:val="none" w:sz="0" w:space="0" w:color="auto"/>
        <w:right w:val="none" w:sz="0" w:space="0" w:color="auto"/>
      </w:divBdr>
    </w:div>
    <w:div w:id="20955162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Pro15</b:Tag>
    <b:SourceType>Report</b:SourceType>
    <b:Guid>{80387A52-5B36-4BF4-B49E-E816D87C764B}</b:Guid>
    <b:Title>Successful futures</b:Title>
    <b:Year>2015</b:Year>
    <b:Author>
      <b:Author>
        <b:NameList>
          <b:Person>
            <b:Last>Donaldson</b:Last>
            <b:First>Professor</b:First>
            <b:Middle>Graham</b:Middle>
          </b:Person>
        </b:NameList>
      </b:Author>
    </b:Author>
    <b:Publisher>Welsh Government</b:Publisher>
    <b:City>Wales</b:City>
    <b:RefOrder>1</b:RefOrder>
  </b:Source>
  <b:Source>
    <b:Tag>Wel22</b:Tag>
    <b:SourceType>InternetSite</b:SourceType>
    <b:Guid>{B9E3AD4B-6D32-4122-BFFB-1A11EE101B4C}</b:Guid>
    <b:Title>The New curriculm in Wales</b:Title>
    <b:Year>2022</b:Year>
    <b:Author>
      <b:Author>
        <b:Corporate>Welsh Government</b:Corporate>
      </b:Author>
    </b:Author>
    <b:YearAccessed>2023</b:YearAccessed>
    <b:MonthAccessed>april</b:MonthAccessed>
    <b:DayAccessed>10</b:DayAccessed>
    <b:URL>https://www.gov.wales/sites/default/files/publications/2018-03/successful-futures.pdf</b:URL>
    <b:RefOrder>2</b:RefOrder>
  </b:Source>
  <b:Source>
    <b:Tag>Wel20</b:Tag>
    <b:SourceType>InternetSite</b:SourceType>
    <b:Guid>{26C83997-8443-4675-8592-41E449CFC47D}</b:Guid>
    <b:Author>
      <b:Author>
        <b:Corporate>Welsh Government</b:Corporate>
      </b:Author>
    </b:Author>
    <b:Title>Descriptions of learning</b:Title>
    <b:Year>2020</b:Year>
    <b:YearAccessed>2023</b:YearAccessed>
    <b:MonthAccessed>April</b:MonthAccessed>
    <b:DayAccessed>11</b:DayAccessed>
    <b:URL>https://hwb.gov.wales/curriculum-for-wales/science-and-technology/descriptions-of-learning/</b:URL>
    <b:RefOrder>3</b:RefOrder>
  </b:Source>
  <b:Source>
    <b:Tag>NAC23</b:Tag>
    <b:SourceType>InternetSite</b:SourceType>
    <b:Guid>{AAD73ED8-E874-4A44-A616-CF9A4C8C5821}</b:Guid>
    <b:Title>pedagogical principles to promote challenege for all</b:Title>
    <b:Year>2023</b:Year>
    <b:YearAccessed>2023</b:YearAccessed>
    <b:MonthAccessed>april</b:MonthAccessed>
    <b:DayAccessed>11</b:DayAccessed>
    <b:URL>https://cdn.ymaws.com/www.nace.co.uk/resource/resmgr/wales/pedagogical_principles_eng.pdf</b:URL>
    <b:Author>
      <b:Author>
        <b:Corporate>NACE</b:Corporate>
      </b:Author>
    </b:Author>
    <b:RefOrder>4</b:RefOrder>
  </b:Source>
  <b:Source>
    <b:Tag>Que23</b:Tag>
    <b:SourceType>InternetSite</b:SourceType>
    <b:Guid>{EDDE95E5-E706-46D6-8742-448D24F9C6C1}</b:Guid>
    <b:Author>
      <b:Author>
        <b:Corporate>Queensland Government</b:Corporate>
      </b:Author>
    </b:Author>
    <b:Title>Direct teaching/instruction</b:Title>
    <b:Year>2023</b:Year>
    <b:YearAccessed>2023</b:YearAccessed>
    <b:MonthAccessed>April </b:MonthAccessed>
    <b:DayAccessed>11</b:DayAccessed>
    <b:URL>https://earlychildhood.qld.gov.au/early-years/age-appropriate-pedagogies/approaches/direct-teaching-instruction</b:URL>
    <b:RefOrder>5</b:RefOrder>
  </b:Source>
  <b:Source>
    <b:Tag>HTU13</b:Tag>
    <b:SourceType>InternetSite</b:SourceType>
    <b:Guid>{18B1981B-38F2-432D-974E-B4A2EA1CE6DC}</b:Guid>
    <b:Title>Setting vs mixed ability</b:Title>
    <b:Year>2013</b:Year>
    <b:YearAccessed>2023</b:YearAccessed>
    <b:MonthAccessed>April</b:MonthAccessed>
    <b:DayAccessed>11</b:DayAccessed>
    <b:URL>https://www.headteacher-update.com/best-practice-article/setting-vs-mixed-ability</b:URL>
    <b:Author>
      <b:Author>
        <b:Corporate>HTU</b:Corporate>
      </b:Author>
    </b:Author>
    <b:RefOrder>6</b:RefOrder>
  </b:Source>
  <b:Source>
    <b:Tag>The22</b:Tag>
    <b:SourceType>InternetSite</b:SourceType>
    <b:Guid>{A5C71547-58FD-45E1-B487-893D172D284F}</b:Guid>
    <b:Author>
      <b:Author>
        <b:Corporate>The Welsh Government</b:Corporate>
      </b:Author>
    </b:Author>
    <b:Title>The four purposes</b:Title>
    <b:Year>2022</b:Year>
    <b:YearAccessed>2023</b:YearAccessed>
    <b:MonthAccessed>April</b:MonthAccessed>
    <b:DayAccessed>11th</b:DayAccessed>
    <b:URL>https://www.gov.wales/sites/default/files/publications/2018-03/the-four-purposes-of-the-curriculum-for-wales.pdf</b:URL>
    <b:RefOrder>7</b:RefOrder>
  </b:Source>
  <b:Source>
    <b:Tag>Aub22</b:Tag>
    <b:SourceType>InternetSite</b:SourceType>
    <b:Guid>{58F4278B-641D-4754-A99B-149BC2DB74EA}</b:Guid>
    <b:Author>
      <b:Author>
        <b:NameList>
          <b:Person>
            <b:Last>Bailey</b:Last>
            <b:First>Aubrey</b:First>
          </b:Person>
        </b:NameList>
      </b:Author>
    </b:Author>
    <b:Title>Cognitive development</b:Title>
    <b:Year>2022</b:Year>
    <b:YearAccessed>2023</b:YearAccessed>
    <b:MonthAccessed>April</b:MonthAccessed>
    <b:DayAccessed>11th</b:DayAccessed>
    <b:URL>https://www.verywellhealth.com/cognitive-development-5220803</b:URL>
    <b:RefOrder>8</b:RefOrder>
  </b:Source>
  <b:Source>
    <b:Tag>twi23</b:Tag>
    <b:SourceType>InternetSite</b:SourceType>
    <b:Guid>{ADA8831C-AC17-4D49-9996-120A2FDBACE5}</b:Guid>
    <b:Author>
      <b:Author>
        <b:Corporate>twinkl</b:Corporate>
      </b:Author>
    </b:Author>
    <b:Title>5 b's</b:Title>
    <b:Year>2023</b:Year>
    <b:YearAccessed>2023</b:YearAccessed>
    <b:MonthAccessed>April</b:MonthAccessed>
    <b:DayAccessed>11th</b:DayAccessed>
    <b:URL>https://www.twinkl.co.uk/resource/t-m-1727-5-bs-promoting-independence-poster-a3</b:URL>
    <b:RefOrder>9</b:RefOrder>
  </b:Source>
  <b:Source>
    <b:Tag>Car13</b:Tag>
    <b:SourceType>BookSection</b:SourceType>
    <b:Guid>{4F270030-C088-44A4-A401-E3312B3E6703}</b:Guid>
    <b:Title>Theories of childhood: secon edition</b:Title>
    <b:Year>2013</b:Year>
    <b:BookTitle>An introduction to Dewey, Montessori,Erikson, Piaget and Vygotsky</b:BookTitle>
    <b:Pages>54</b:Pages>
    <b:City>St Paul</b:City>
    <b:Publisher>Redleaf Press</b:Publisher>
    <b:Author>
      <b:Author>
        <b:NameList>
          <b:Person>
            <b:Last>Mooney</b:Last>
            <b:First>Carol</b:First>
            <b:Middle>Cahart</b:Middle>
          </b:Person>
        </b:NameList>
      </b:Author>
    </b:Author>
    <b:RefOrder>10</b:RefOrder>
  </b:Source>
  <b:Source>
    <b:Tag>Wel212</b:Tag>
    <b:SourceType>InternetSite</b:SourceType>
    <b:Guid>{75B22491-B7BB-45CB-BF1B-D5B2FC9D5E37}</b:Guid>
    <b:Author>
      <b:Author>
        <b:Corporate>Welsh Government</b:Corporate>
      </b:Author>
    </b:Author>
    <b:Title>Descriptions of learning</b:Title>
    <b:Year>2021</b:Year>
    <b:YearAccessed>2023</b:YearAccessed>
    <b:MonthAccessed>April</b:MonthAccessed>
    <b:DayAccessed>11th</b:DayAccessed>
    <b:URL>https://hwb.gov.wales/curriculum-for-wales/languages-literacy-and-communication/descriptions-of-learning/</b:URL>
    <b:RefOrder>11</b:RefOrder>
  </b:Source>
  <b:Source>
    <b:Tag>Cha23</b:Tag>
    <b:SourceType>InternetSite</b:SourceType>
    <b:Guid>{562CF549-97F4-4A2E-9E42-E18E19B2F5DB}</b:Guid>
    <b:Title>John Dewey on Education: impact and theory</b:Title>
    <b:Year>2023</b:Year>
    <b:YearAccessed>2023</b:YearAccessed>
    <b:MonthAccessed>April</b:MonthAccessed>
    <b:DayAccessed>11th</b:DayAccessed>
    <b:URL>https://www.simplypsychology.org/John-Dewey.html</b:URL>
    <b:Author>
      <b:Author>
        <b:NameList>
          <b:Person>
            <b:Last>Nickerson</b:Last>
            <b:First>Charlotte</b:First>
          </b:Person>
        </b:NameList>
      </b:Author>
    </b:Author>
    <b:RefOrder>12</b:RefOrder>
  </b:Source>
  <b:Source>
    <b:Tag>Ken23</b:Tag>
    <b:SourceType>InternetSite</b:SourceType>
    <b:Guid>{7B1C84B9-C4F5-4EC5-9E7B-BA06B4918031}</b:Guid>
    <b:Author>
      <b:Author>
        <b:NameList>
          <b:Person>
            <b:Last>Cherry</b:Last>
            <b:First>Kendra</b:First>
          </b:Person>
        </b:NameList>
      </b:Author>
    </b:Author>
    <b:Title>7 main devlopment theories</b:Title>
    <b:Year>2023</b:Year>
    <b:YearAccessed>2023</b:YearAccessed>
    <b:MonthAccessed>April</b:MonthAccessed>
    <b:DayAccessed>14th</b:DayAccessed>
    <b:URL>https://www.verywellmind.com/child-development-theories-2795068</b:URL>
    <b:RefOrder>13</b:RefOrder>
  </b:Source>
  <b:Source>
    <b:Tag>Lea22</b:Tag>
    <b:SourceType>InternetSite</b:SourceType>
    <b:Guid>{8352AADD-B68A-40F5-B14A-475B9B756FD2}</b:Guid>
    <b:Author>
      <b:Author>
        <b:Corporate>Learn Resources</b:Corporate>
      </b:Author>
    </b:Author>
    <b:Title>Why is outdoor play important for childs devlopment?</b:Title>
    <b:Year>2022</b:Year>
    <b:YearAccessed>2023</b:YearAccessed>
    <b:MonthAccessed>April</b:MonthAccessed>
    <b:DayAccessed>16th</b:DayAccessed>
    <b:URL>https://www.learningresources.co.uk/blog/why-is-outdoor-play-important-for-childrens-development/</b:URL>
    <b:RefOrder>14</b:RefOrder>
  </b:Source>
  <b:Source>
    <b:Tag>Cha231</b:Tag>
    <b:SourceType>InternetSite</b:SourceType>
    <b:Guid>{F73E847B-061C-46E8-84D2-C0AB4148CCFB}</b:Guid>
    <b:Author>
      <b:Author>
        <b:NameList>
          <b:Person>
            <b:Last>Nickerson</b:Last>
            <b:First>Charlotte</b:First>
          </b:Person>
        </b:NameList>
      </b:Author>
    </b:Author>
    <b:Title>John Dewey on education:impact and theory</b:Title>
    <b:Year>2023</b:Year>
    <b:YearAccessed>2023</b:YearAccessed>
    <b:MonthAccessed>April</b:MonthAccessed>
    <b:DayAccessed>16th</b:DayAccessed>
    <b:URL>https://www.simplypsychology.org/John-Dewey.html</b:URL>
    <b:RefOrder>15</b:RefOrder>
  </b:Source>
</b:Sources>
</file>

<file path=customXml/itemProps1.xml><?xml version="1.0" encoding="utf-8"?>
<ds:datastoreItem xmlns:ds="http://schemas.openxmlformats.org/officeDocument/2006/customXml" ds:itemID="{E60D795F-28D7-4A72-800C-74B6AB50F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2868</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2</cp:revision>
  <dcterms:created xsi:type="dcterms:W3CDTF">2023-04-17T21:22:00Z</dcterms:created>
  <dcterms:modified xsi:type="dcterms:W3CDTF">2023-04-17T21:22:00Z</dcterms:modified>
</cp:coreProperties>
</file>