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sz w:val="20"/>
          <w:szCs w:val="20"/>
        </w:rPr>
      </w:pPr>
      <w:r w:rsidDel="00000000" w:rsidR="00000000" w:rsidRPr="00000000">
        <w:rPr>
          <w:sz w:val="20"/>
          <w:szCs w:val="20"/>
          <w:rtl w:val="0"/>
        </w:rPr>
        <w:t xml:space="preserve">Rob Aston </w:t>
      </w:r>
    </w:p>
    <w:p w:rsidR="00000000" w:rsidDel="00000000" w:rsidP="00000000" w:rsidRDefault="00000000" w:rsidRPr="00000000" w14:paraId="00000002">
      <w:pPr>
        <w:rPr>
          <w:sz w:val="20"/>
          <w:szCs w:val="20"/>
        </w:rPr>
      </w:pPr>
      <w:r w:rsidDel="00000000" w:rsidR="00000000" w:rsidRPr="00000000">
        <w:rPr>
          <w:sz w:val="20"/>
          <w:szCs w:val="20"/>
          <w:rtl w:val="0"/>
        </w:rPr>
        <w:t xml:space="preserve">Student Number 2517299</w:t>
      </w:r>
    </w:p>
    <w:p w:rsidR="00000000" w:rsidDel="00000000" w:rsidP="00000000" w:rsidRDefault="00000000" w:rsidRPr="00000000" w14:paraId="00000003">
      <w:pPr>
        <w:rPr>
          <w:sz w:val="20"/>
          <w:szCs w:val="20"/>
        </w:rPr>
      </w:pPr>
      <w:r w:rsidDel="00000000" w:rsidR="00000000" w:rsidRPr="00000000">
        <w:rPr>
          <w:sz w:val="20"/>
          <w:szCs w:val="20"/>
          <w:rtl w:val="0"/>
        </w:rPr>
        <w:t xml:space="preserve">Outdoor Adventure Education</w:t>
      </w:r>
    </w:p>
    <w:p w:rsidR="00000000" w:rsidDel="00000000" w:rsidP="00000000" w:rsidRDefault="00000000" w:rsidRPr="00000000" w14:paraId="00000004">
      <w:pPr>
        <w:rPr>
          <w:b w:val="1"/>
          <w:bCs w:val="1"/>
        </w:rPr>
      </w:pPr>
      <w:r w:rsidDel="00000000" w:rsidR="00000000" w:rsidRPr="00000000">
        <w:rPr>
          <w:sz w:val="20"/>
          <w:szCs w:val="20"/>
          <w:rtl w:val="0"/>
        </w:rPr>
        <w:t xml:space="preserve">2517299@student.uwtsd.ac.uk </w:t>
      </w: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Module code - </w:t>
      </w:r>
      <w:r w:rsidDel="00000000" w:rsidR="00000000" w:rsidRPr="00000000">
        <w:rPr>
          <w:highlight w:val="white"/>
          <w:rtl w:val="0"/>
        </w:rPr>
        <w:t xml:space="preserve">BMSH4102 </w:t>
      </w: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Title - Change the story: Evaluate how children’s physical literacy and skills can be developed through outdoor/ adventure learning.</w:t>
      </w:r>
    </w:p>
    <w:p w:rsidR="00000000" w:rsidDel="00000000" w:rsidP="00000000" w:rsidRDefault="00000000" w:rsidRPr="00000000" w14:paraId="00000007">
      <w:pPr>
        <w:rPr>
          <w:b w:val="1"/>
          <w:bCs w:val="1"/>
        </w:rPr>
      </w:pPr>
      <w:r w:rsidDel="00000000" w:rsidR="00000000" w:rsidRPr="00000000">
        <w:rPr>
          <w:rtl w:val="0"/>
        </w:rPr>
      </w:r>
    </w:p>
    <w:p w:rsidR="00000000" w:rsidDel="00000000" w:rsidP="00000000" w:rsidRDefault="00000000" w:rsidRPr="00000000" w14:paraId="00000008">
      <w:pPr>
        <w:spacing w:after="240" w:before="240" w:lineRule="auto"/>
        <w:rPr>
          <w:b w:val="1"/>
          <w:bCs w:val="1"/>
        </w:rPr>
      </w:pPr>
      <w:r w:rsidDel="00000000" w:rsidR="00000000" w:rsidRPr="00000000">
        <w:rPr>
          <w:rtl w:val="0"/>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Word Count - 1430</w:t>
      </w:r>
      <w:r w:rsidDel="00000000" w:rsidR="00000000" w:rsidRPr="00000000">
        <w:rPr>
          <w:rtl w:val="0"/>
        </w:rPr>
      </w:r>
    </w:p>
    <w:p w:rsidR="00000000" w:rsidDel="00000000" w:rsidP="00000000" w:rsidRDefault="00000000" w:rsidRPr="00000000" w14:paraId="0000000A">
      <w:pPr>
        <w:rPr>
          <w:b w:val="1"/>
          <w:bCs w:val="1"/>
        </w:rPr>
      </w:pPr>
      <w:r w:rsidDel="00000000" w:rsidR="00000000" w:rsidRPr="00000000">
        <w:rPr>
          <w:rtl w:val="0"/>
        </w:rPr>
      </w:r>
    </w:p>
    <w:p w:rsidR="00000000" w:rsidDel="00000000" w:rsidP="00000000" w:rsidRDefault="00000000" w:rsidRPr="00000000" w14:paraId="0000000B">
      <w:pPr>
        <w:rPr>
          <w:b w:val="1"/>
          <w:bCs w:val="1"/>
        </w:rPr>
      </w:pPr>
      <w:r w:rsidDel="00000000" w:rsidR="00000000" w:rsidRPr="00000000">
        <w:rPr>
          <w:rtl w:val="0"/>
        </w:rPr>
      </w:r>
    </w:p>
    <w:p w:rsidR="00000000" w:rsidDel="00000000" w:rsidP="00000000" w:rsidRDefault="00000000" w:rsidRPr="00000000" w14:paraId="0000000C">
      <w:pPr>
        <w:rPr>
          <w:b w:val="1"/>
          <w:bCs w:val="1"/>
        </w:rPr>
      </w:pPr>
      <w:r w:rsidDel="00000000" w:rsidR="00000000" w:rsidRPr="00000000">
        <w:rPr>
          <w:rtl w:val="0"/>
        </w:rPr>
      </w:r>
    </w:p>
    <w:p w:rsidR="00000000" w:rsidDel="00000000" w:rsidP="00000000" w:rsidRDefault="00000000" w:rsidRPr="00000000" w14:paraId="0000000D">
      <w:pPr>
        <w:rPr>
          <w:b w:val="1"/>
          <w:bCs w:val="1"/>
        </w:rPr>
      </w:pPr>
      <w:r w:rsidDel="00000000" w:rsidR="00000000" w:rsidRPr="00000000">
        <w:rPr>
          <w:rtl w:val="0"/>
        </w:rPr>
      </w:r>
    </w:p>
    <w:p w:rsidR="00000000" w:rsidDel="00000000" w:rsidP="00000000" w:rsidRDefault="00000000" w:rsidRPr="00000000" w14:paraId="0000000E">
      <w:pPr>
        <w:rPr>
          <w:b w:val="1"/>
          <w:bCs w:val="1"/>
        </w:rPr>
      </w:pPr>
      <w:r w:rsidDel="00000000" w:rsidR="00000000" w:rsidRPr="00000000">
        <w:rPr>
          <w:rtl w:val="0"/>
        </w:rPr>
      </w:r>
    </w:p>
    <w:p w:rsidR="00000000" w:rsidDel="00000000" w:rsidP="00000000" w:rsidRDefault="00000000" w:rsidRPr="00000000" w14:paraId="0000000F">
      <w:pPr>
        <w:rPr>
          <w:b w:val="1"/>
          <w:bCs w:val="1"/>
        </w:rPr>
      </w:pPr>
      <w:r w:rsidDel="00000000" w:rsidR="00000000" w:rsidRPr="00000000">
        <w:rPr>
          <w:rtl w:val="0"/>
        </w:rPr>
      </w:r>
    </w:p>
    <w:p w:rsidR="00000000" w:rsidDel="00000000" w:rsidP="00000000" w:rsidRDefault="00000000" w:rsidRPr="00000000" w14:paraId="00000010">
      <w:pPr>
        <w:rPr>
          <w:b w:val="1"/>
          <w:bCs w:val="1"/>
        </w:rPr>
      </w:pPr>
      <w:r w:rsidDel="00000000" w:rsidR="00000000" w:rsidRPr="00000000">
        <w:rPr>
          <w:rtl w:val="0"/>
        </w:rPr>
      </w:r>
    </w:p>
    <w:p w:rsidR="00000000" w:rsidDel="00000000" w:rsidP="00000000" w:rsidRDefault="00000000" w:rsidRPr="00000000" w14:paraId="00000011">
      <w:pPr>
        <w:rPr>
          <w:b w:val="1"/>
          <w:bCs w:val="1"/>
        </w:rPr>
      </w:pPr>
      <w:r w:rsidDel="00000000" w:rsidR="00000000" w:rsidRPr="00000000">
        <w:rPr>
          <w:rtl w:val="0"/>
        </w:rPr>
      </w:r>
    </w:p>
    <w:p w:rsidR="00000000" w:rsidDel="00000000" w:rsidP="00000000" w:rsidRDefault="00000000" w:rsidRPr="00000000" w14:paraId="00000012">
      <w:pPr>
        <w:rPr>
          <w:b w:val="1"/>
          <w:bCs w:val="1"/>
        </w:rPr>
      </w:pPr>
      <w:r w:rsidDel="00000000" w:rsidR="00000000" w:rsidRPr="00000000">
        <w:rPr>
          <w:rtl w:val="0"/>
        </w:rPr>
      </w:r>
    </w:p>
    <w:p w:rsidR="00000000" w:rsidDel="00000000" w:rsidP="00000000" w:rsidRDefault="00000000" w:rsidRPr="00000000" w14:paraId="00000013">
      <w:pPr>
        <w:rPr>
          <w:b w:val="1"/>
          <w:bCs w:val="1"/>
        </w:rPr>
      </w:pPr>
      <w:r w:rsidDel="00000000" w:rsidR="00000000" w:rsidRPr="00000000">
        <w:rPr>
          <w:rtl w:val="0"/>
        </w:rPr>
      </w:r>
    </w:p>
    <w:p w:rsidR="00000000" w:rsidDel="00000000" w:rsidP="00000000" w:rsidRDefault="00000000" w:rsidRPr="00000000" w14:paraId="00000014">
      <w:pPr>
        <w:rPr>
          <w:b w:val="1"/>
          <w:bCs w:val="1"/>
        </w:rPr>
      </w:pPr>
      <w:r w:rsidDel="00000000" w:rsidR="00000000" w:rsidRPr="00000000">
        <w:rPr>
          <w:rtl w:val="0"/>
        </w:rPr>
      </w:r>
    </w:p>
    <w:p w:rsidR="00000000" w:rsidDel="00000000" w:rsidP="00000000" w:rsidRDefault="00000000" w:rsidRPr="00000000" w14:paraId="00000015">
      <w:pPr>
        <w:rPr>
          <w:b w:val="1"/>
          <w:bCs w:val="1"/>
        </w:rPr>
      </w:pPr>
      <w:r w:rsidDel="00000000" w:rsidR="00000000" w:rsidRPr="00000000">
        <w:rPr>
          <w:rtl w:val="0"/>
        </w:rPr>
      </w:r>
    </w:p>
    <w:p w:rsidR="00000000" w:rsidDel="00000000" w:rsidP="00000000" w:rsidRDefault="00000000" w:rsidRPr="00000000" w14:paraId="00000016">
      <w:pPr>
        <w:rPr>
          <w:b w:val="1"/>
          <w:bCs w:val="1"/>
        </w:rPr>
      </w:pPr>
      <w:r w:rsidDel="00000000" w:rsidR="00000000" w:rsidRPr="00000000">
        <w:rPr>
          <w:rtl w:val="0"/>
        </w:rPr>
      </w:r>
    </w:p>
    <w:p w:rsidR="00000000" w:rsidDel="00000000" w:rsidP="00000000" w:rsidRDefault="00000000" w:rsidRPr="00000000" w14:paraId="00000017">
      <w:pPr>
        <w:rPr>
          <w:b w:val="1"/>
          <w:bCs w:val="1"/>
        </w:rPr>
      </w:pPr>
      <w:r w:rsidDel="00000000" w:rsidR="00000000" w:rsidRPr="00000000">
        <w:rPr>
          <w:rtl w:val="0"/>
        </w:rPr>
      </w:r>
    </w:p>
    <w:p w:rsidR="00000000" w:rsidDel="00000000" w:rsidP="00000000" w:rsidRDefault="00000000" w:rsidRPr="00000000" w14:paraId="00000018">
      <w:pPr>
        <w:rPr>
          <w:b w:val="1"/>
          <w:bCs w:val="1"/>
        </w:rPr>
      </w:pPr>
      <w:r w:rsidDel="00000000" w:rsidR="00000000" w:rsidRPr="00000000">
        <w:rPr>
          <w:rtl w:val="0"/>
        </w:rPr>
      </w:r>
    </w:p>
    <w:p w:rsidR="00000000" w:rsidDel="00000000" w:rsidP="00000000" w:rsidRDefault="00000000" w:rsidRPr="00000000" w14:paraId="00000019">
      <w:pPr>
        <w:rPr>
          <w:b w:val="1"/>
          <w:bCs w:val="1"/>
        </w:rPr>
      </w:pPr>
      <w:r w:rsidDel="00000000" w:rsidR="00000000" w:rsidRPr="00000000">
        <w:rPr>
          <w:rtl w:val="0"/>
        </w:rPr>
      </w:r>
    </w:p>
    <w:p w:rsidR="00000000" w:rsidDel="00000000" w:rsidP="00000000" w:rsidRDefault="00000000" w:rsidRPr="00000000" w14:paraId="0000001A">
      <w:pPr>
        <w:rPr>
          <w:b w:val="1"/>
          <w:bCs w:val="1"/>
        </w:rPr>
      </w:pPr>
      <w:r w:rsidDel="00000000" w:rsidR="00000000" w:rsidRPr="00000000">
        <w:rPr>
          <w:rtl w:val="0"/>
        </w:rPr>
      </w:r>
    </w:p>
    <w:p w:rsidR="00000000" w:rsidDel="00000000" w:rsidP="00000000" w:rsidRDefault="00000000" w:rsidRPr="00000000" w14:paraId="0000001B">
      <w:pPr>
        <w:rPr>
          <w:b w:val="1"/>
          <w:bCs w:val="1"/>
        </w:rPr>
      </w:pPr>
      <w:r w:rsidDel="00000000" w:rsidR="00000000" w:rsidRPr="00000000">
        <w:rPr>
          <w:rtl w:val="0"/>
        </w:rPr>
      </w:r>
    </w:p>
    <w:p w:rsidR="00000000" w:rsidDel="00000000" w:rsidP="00000000" w:rsidRDefault="00000000" w:rsidRPr="00000000" w14:paraId="0000001C">
      <w:pPr>
        <w:rPr>
          <w:b w:val="1"/>
          <w:bCs w:val="1"/>
        </w:rPr>
      </w:pPr>
      <w:r w:rsidDel="00000000" w:rsidR="00000000" w:rsidRPr="00000000">
        <w:rPr>
          <w:rtl w:val="0"/>
        </w:rPr>
      </w:r>
    </w:p>
    <w:p w:rsidR="00000000" w:rsidDel="00000000" w:rsidP="00000000" w:rsidRDefault="00000000" w:rsidRPr="00000000" w14:paraId="0000001D">
      <w:pPr>
        <w:rPr>
          <w:b w:val="1"/>
          <w:bCs w:val="1"/>
        </w:rPr>
      </w:pPr>
      <w:r w:rsidDel="00000000" w:rsidR="00000000" w:rsidRPr="00000000">
        <w:rPr>
          <w:rtl w:val="0"/>
        </w:rPr>
      </w:r>
    </w:p>
    <w:p w:rsidR="00000000" w:rsidDel="00000000" w:rsidP="00000000" w:rsidRDefault="00000000" w:rsidRPr="00000000" w14:paraId="0000001E">
      <w:pPr>
        <w:rPr>
          <w:b w:val="1"/>
          <w:bCs w:val="1"/>
        </w:rPr>
      </w:pPr>
      <w:r w:rsidDel="00000000" w:rsidR="00000000" w:rsidRPr="00000000">
        <w:rPr>
          <w:rtl w:val="0"/>
        </w:rPr>
      </w:r>
    </w:p>
    <w:p w:rsidR="00000000" w:rsidDel="00000000" w:rsidP="00000000" w:rsidRDefault="00000000" w:rsidRPr="00000000" w14:paraId="0000001F">
      <w:pPr>
        <w:rPr>
          <w:b w:val="1"/>
          <w:bCs w:val="1"/>
        </w:rPr>
      </w:pPr>
      <w:r w:rsidDel="00000000" w:rsidR="00000000" w:rsidRPr="00000000">
        <w:rPr>
          <w:rtl w:val="0"/>
        </w:rPr>
      </w:r>
    </w:p>
    <w:p w:rsidR="00000000" w:rsidDel="00000000" w:rsidP="00000000" w:rsidRDefault="00000000" w:rsidRPr="00000000" w14:paraId="00000020">
      <w:pPr>
        <w:rPr>
          <w:b w:val="1"/>
          <w:bCs w:val="1"/>
        </w:rPr>
      </w:pPr>
      <w:r w:rsidDel="00000000" w:rsidR="00000000" w:rsidRPr="00000000">
        <w:rPr>
          <w:rtl w:val="0"/>
        </w:rPr>
      </w:r>
    </w:p>
    <w:p w:rsidR="00000000" w:rsidDel="00000000" w:rsidP="00000000" w:rsidRDefault="00000000" w:rsidRPr="00000000" w14:paraId="00000021">
      <w:pPr>
        <w:rPr>
          <w:b w:val="1"/>
          <w:bCs w:val="1"/>
        </w:rPr>
      </w:pPr>
      <w:r w:rsidDel="00000000" w:rsidR="00000000" w:rsidRPr="00000000">
        <w:rPr>
          <w:rtl w:val="0"/>
        </w:rPr>
      </w:r>
    </w:p>
    <w:p w:rsidR="00000000" w:rsidDel="00000000" w:rsidP="00000000" w:rsidRDefault="00000000" w:rsidRPr="00000000" w14:paraId="00000022">
      <w:pPr>
        <w:rPr>
          <w:b w:val="1"/>
          <w:bCs w:val="1"/>
        </w:rPr>
      </w:pPr>
      <w:r w:rsidDel="00000000" w:rsidR="00000000" w:rsidRPr="00000000">
        <w:rPr>
          <w:rtl w:val="0"/>
        </w:rPr>
      </w:r>
    </w:p>
    <w:p w:rsidR="00000000" w:rsidDel="00000000" w:rsidP="00000000" w:rsidRDefault="00000000" w:rsidRPr="00000000" w14:paraId="00000023">
      <w:pPr>
        <w:rPr>
          <w:b w:val="1"/>
          <w:bCs w:val="1"/>
        </w:rPr>
      </w:pPr>
      <w:r w:rsidDel="00000000" w:rsidR="00000000" w:rsidRPr="00000000">
        <w:rPr>
          <w:rtl w:val="0"/>
        </w:rPr>
      </w:r>
    </w:p>
    <w:p w:rsidR="00000000" w:rsidDel="00000000" w:rsidP="00000000" w:rsidRDefault="00000000" w:rsidRPr="00000000" w14:paraId="00000024">
      <w:pPr>
        <w:rPr>
          <w:b w:val="1"/>
          <w:bCs w:val="1"/>
        </w:rPr>
      </w:pPr>
      <w:r w:rsidDel="00000000" w:rsidR="00000000" w:rsidRPr="00000000">
        <w:rPr>
          <w:rtl w:val="0"/>
        </w:rPr>
      </w:r>
    </w:p>
    <w:p w:rsidR="00000000" w:rsidDel="00000000" w:rsidP="00000000" w:rsidRDefault="00000000" w:rsidRPr="00000000" w14:paraId="00000025">
      <w:pPr>
        <w:rPr>
          <w:b w:val="1"/>
          <w:bCs w:val="1"/>
        </w:rPr>
      </w:pPr>
      <w:r w:rsidDel="00000000" w:rsidR="00000000" w:rsidRPr="00000000">
        <w:rPr>
          <w:rtl w:val="0"/>
        </w:rPr>
      </w:r>
    </w:p>
    <w:p w:rsidR="00000000" w:rsidDel="00000000" w:rsidP="00000000" w:rsidRDefault="00000000" w:rsidRPr="00000000" w14:paraId="00000026">
      <w:pPr>
        <w:rPr>
          <w:b w:val="1"/>
          <w:bCs w:val="1"/>
        </w:rPr>
      </w:pPr>
      <w:r w:rsidDel="00000000" w:rsidR="00000000" w:rsidRPr="00000000">
        <w:rPr>
          <w:rtl w:val="0"/>
        </w:rPr>
      </w:r>
    </w:p>
    <w:p w:rsidR="00000000" w:rsidDel="00000000" w:rsidP="00000000" w:rsidRDefault="00000000" w:rsidRPr="00000000" w14:paraId="00000027">
      <w:pPr>
        <w:rPr>
          <w:b w:val="1"/>
          <w:bCs w:val="1"/>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In this essay, I discuss the importance of physical literacy and outdoor adventure education for children. By reflecting on my own past experience I explore various teaching styles and discuss how sporting sessions improve aspects such as movement and physical competence. I look into how early experiences developed me physically as a pupil and crucially reflect on areas of improvement, which will be proposed as a hypothetical plan to incorporate both physical literacy and outdoor adventure education.  </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In order to evaluate physical literacy in children and the skills they develop through outdoor learning, I will first define physical literacy as “</w:t>
      </w:r>
      <w:r w:rsidDel="00000000" w:rsidR="00000000" w:rsidRPr="00000000">
        <w:rPr>
          <w:rtl w:val="0"/>
        </w:rPr>
        <w:t xml:space="preserve">motivation, confidence, physical competence, knowledge and understanding to value and take responsibility for engaging in physical activities for life” (Whitehead, 2019, P. 8). </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During my time in primary education, I was supported in my physical literacy through various activities such as outdoor sports like cricket, rounders, cross country and sports days. The benefits of this type of activity helped with my physical competence, motivation, knowledge and understanding the value that physical activity can bring, this aligns with Whitehead's (2019) definition. Whilst taking into account a variety of teaching styles like Command, Inclusion and Reciprocal (Brunsdon, 2019), the style of teaching used during my early academic life was predominantly Practice. Teachers would set the task and be fully in control while students would repeat the task for a certain amount of time and await feedback from the observing teacher. Taking the example of cricket, not only would this benefit my physical competence by actively engaging in team sports, it also allowed me to truly understand the benefit of physical activity both in a practical and social setting. </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Secondary school education expanded my physical literacy through more adventurous activities such as sailing and endurance sports like cross country running. These activities significantly contributed toward my motivation, confidence, physical competence which also, directly correlates with Whitehead's (2019) definition. During this period of my academic life the teaching styles had a wider range, while still predominantly Practice, there were also elements of Guided Discovery, in which the teachers would engage through pre planned questioning to help guide the students through specific academic structures to complete the task at hand. However, it became apparent students had varying levels of ability which in turn, resulted in teachers being unable to provide challenging opportunities for more advanced students, while less advanced students could possibly have felt a lack of confidence and motivation as a result. </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Reflecting on my overall early academic experience through physical literacy, while actively engaging in mature studies in outdoor adventure education (OAE) has allowed me to truly understand the value and benefit of engaging in physical activity long term. Elements such as social development through team sports and muscular and skeletal development through repetitive movements were instrumental in my own long term physical literacy. </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The positive elements of my lived experiences through primary education can be seen as early fundamentals in the development of movement and fundamental motor patterns (Clark &amp; Metcalfe, 2002) specifically in infant years up until around 7 years old. During this period, basic coordination patterns are learnt like object projection and object interception patterns. Take the example of rounders previously mentioned. Controlling and throwing the rounders ball into the immediate environment can be seen as object projection pattern, similarly, object interception is comprised of two main behaviours such as deflection and reception, these can be observed as “catching” and “deflecting” the ball (Clark &amp; Metcalfe, 2002, p.16). Once these skills are established a child can move onto the context-specific period, this is where the purpose of engagement with the activity becomes more than just throwing and catching the ball, the learner becomes aware of their potential to apply motor functions to a variety of different situations and environments. </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Moving forward into secondary school and growing with age, more adventurous activities becoming accessible, this would give the chane to enable the "Skillful" phase. The Skillful phase  is, through continuous development and repetition, where the individual has the potential to become a master of their craft, such as long distance running or football. </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Below is a metaphorical representation of “The Mountain of Motor Development” (Clark &amp; Metcalfe, 2002). Here you can see each stage represented as a gradual incline until you reach the peak, the variation of mountain peaks are to represent a baseline for engaging with a new motor skill. An example would be to learn to play table tennis, although basic fundamental  motor patterns such as hand and feet movements are present, the ability to play with rhythm and significant ability would then require the learner to develop context specific and skillful motor skills. </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drawing>
          <wp:inline distB="114300" distT="114300" distL="114300" distR="114300">
            <wp:extent cx="3376613" cy="2633407"/>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376613" cy="2633407"/>
                    </a:xfrm>
                    <a:prstGeom prst="rect"/>
                    <a:ln/>
                  </pic:spPr>
                </pic:pic>
              </a:graphicData>
            </a:graphic>
          </wp:inline>
        </w:drawing>
      </w: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Figure 1. The Mountain of Motor Development (Clark &amp; Metcalfe, 2002, p.10)</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The early years of my school life did in fact have outdoor elements, however, I think at this stage it is vital to reflect on the amount and variation of outdoor activities. I can only recall a single outdoor activity that was not on school grounds, this was the previously mentioned sailing trip, considering my current position as a student in OAE, I would argue this wasn’t enough to truly develop and see the benefits of learning outdoors. </w:t>
      </w:r>
    </w:p>
    <w:p w:rsidR="00000000" w:rsidDel="00000000" w:rsidP="00000000" w:rsidRDefault="00000000" w:rsidRPr="00000000" w14:paraId="0000003D">
      <w:pPr>
        <w:rPr/>
      </w:pPr>
      <w:r w:rsidDel="00000000" w:rsidR="00000000" w:rsidRPr="00000000">
        <w:rPr>
          <w:rtl w:val="0"/>
        </w:rPr>
        <w:t xml:space="preserve">OAE can have benefits such as mental wellbeing and self efficiency (Mutz &amp; Müller, 2016) and although a lot of the activity could have been perceived to be “outdoors”, many activities did not line up with the four unique task structures also known as “Non negotiables” by Metzler (Williams, 2019). These comprise of: </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1.Mainly Outdoors</w:t>
      </w:r>
    </w:p>
    <w:p w:rsidR="00000000" w:rsidDel="00000000" w:rsidP="00000000" w:rsidRDefault="00000000" w:rsidRPr="00000000" w14:paraId="00000041">
      <w:pPr>
        <w:rPr/>
      </w:pPr>
      <w:r w:rsidDel="00000000" w:rsidR="00000000" w:rsidRPr="00000000">
        <w:rPr>
          <w:rtl w:val="0"/>
        </w:rPr>
        <w:t xml:space="preserve">2.Experiential Learning</w:t>
      </w:r>
    </w:p>
    <w:p w:rsidR="00000000" w:rsidDel="00000000" w:rsidP="00000000" w:rsidRDefault="00000000" w:rsidRPr="00000000" w14:paraId="00000042">
      <w:pPr>
        <w:rPr/>
      </w:pPr>
      <w:r w:rsidDel="00000000" w:rsidR="00000000" w:rsidRPr="00000000">
        <w:rPr>
          <w:rtl w:val="0"/>
        </w:rPr>
        <w:t xml:space="preserve">3.Challenge by Choice </w:t>
      </w:r>
    </w:p>
    <w:p w:rsidR="00000000" w:rsidDel="00000000" w:rsidP="00000000" w:rsidRDefault="00000000" w:rsidRPr="00000000" w14:paraId="00000043">
      <w:pPr>
        <w:rPr/>
      </w:pPr>
      <w:r w:rsidDel="00000000" w:rsidR="00000000" w:rsidRPr="00000000">
        <w:rPr>
          <w:rtl w:val="0"/>
        </w:rPr>
        <w:t xml:space="preserve">4.Managed Risk. </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While participating in the outdoors occasionally happened, the cycle of experiential learning which comprises a concrete experience, reflective observation, abstract conceptualisation and active experimentation (Kolb, 2015) was rarely fulfilled. Regarding the aspect of challenge by choice, where the learner takes independent responsibility for their own learning development (Williams, 2019) as previously mentioned the teaching style was predominantly practice, that entailed the activity being heavily governed by the teacher themselves. Finally for managed risk, while I have mentioned the unique event of sailing, on the whole there was very few times risk was encouraged or spoken about. </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I will from this point like to “propose a change”. Firstly, I would intertwine outdoor adventure and physical literacy, combining the benefits of outdoor adventure such as building resilience, enhancing a sense of responsibility to the natural world and self confidence (The Outward Bound Trust, 2026) with the motivation, confidence, physical competence and knowledge aspects of physical literacy (Whitehead, 2019, P. 8). Secondly, I would adopt a “Self-Check” teaching style (Brunsdon, 2019) that would allow me to guide students through open questioning encouraging them to reflect on whether they feel they have accomplished the task efficiently and decide for themselves whether there is room for improvement. Thirdly, I would incorporate the previously mentioned experiential learning cycle, allowing forward thinking planning, reflection and conceptualisation to be embedded within all lesions, and finally I would make accessibility and the ability to participate a priority through inclusivity and structure lesions accordingly.   </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In practice, this would restructure what physical literacy and OAE would look like on a daily basis, for example, a day of rounders could now involve hiking to a previously unexplored location for the students, building their sense of adventure and resilience, giving them a task to build the game grounds out of foraged natural resources and then play the game, building confidence, physical competence and knowledge. All throughout the session I would question and guide students in the “Self-Check” teaching style creating opportunities for students to adapt and learn independently. Once the game is over I would instruct the students to return the natural resources back to the original spots, while reflecting on the day after participating in the concrete experience. Once arriving back in the classroom, we would actively plan for next week's lesson and review what we have learnt that session. </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Looking at my time in Primary and Secondary education, I found the benefits of developing my movement skills through sport. However, after analysing the various teaching styles my conclusion is that much of this learning was teacher led and lacked any self reflection and structure. I discussed the benefits of outdoor adventure education through Experiential Learning and the Non Negotiables. I proposed a change to the narrative, by incorporating a more structured, self reflective, resilient focus to the sessions and removing a lot of the repetitive and performative academic focus. This reflection has shaped the idea of what type of education system I want to be a part of in my ongoing OAE career. </w:t>
      </w:r>
    </w:p>
    <w:p w:rsidR="00000000" w:rsidDel="00000000" w:rsidP="00000000" w:rsidRDefault="00000000" w:rsidRPr="00000000" w14:paraId="0000004C">
      <w:pPr>
        <w:rPr/>
      </w:pPr>
      <w:r w:rsidDel="00000000" w:rsidR="00000000" w:rsidRPr="00000000">
        <w:rPr>
          <w:rtl w:val="0"/>
        </w:rPr>
        <w:t xml:space="preserve">     </w:t>
      </w:r>
    </w:p>
    <w:p w:rsidR="00000000" w:rsidDel="00000000" w:rsidP="00000000" w:rsidRDefault="00000000" w:rsidRPr="00000000" w14:paraId="0000004D">
      <w:pPr>
        <w:rPr/>
      </w:pPr>
      <w:r w:rsidDel="00000000" w:rsidR="00000000" w:rsidRPr="00000000">
        <w:rPr>
          <w:rtl w:val="0"/>
        </w:rPr>
        <w:t xml:space="preserve">  </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t xml:space="preserve">Reference list </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Brunsdon, J. (2019) ‘Curriculum Matters – Teaching Styles’, </w:t>
      </w:r>
      <w:r w:rsidDel="00000000" w:rsidR="00000000" w:rsidRPr="00000000">
        <w:rPr>
          <w:i w:val="1"/>
          <w:iCs w:val="1"/>
          <w:rtl w:val="0"/>
        </w:rPr>
        <w:t xml:space="preserve">Physical Education Matters – Summer 2019</w:t>
      </w:r>
      <w:r w:rsidDel="00000000" w:rsidR="00000000" w:rsidRPr="00000000">
        <w:rPr>
          <w:rtl w:val="0"/>
        </w:rPr>
        <w:t xml:space="preserve">. Available at: </w:t>
      </w:r>
      <w:hyperlink r:id="rId7">
        <w:r w:rsidDel="00000000" w:rsidR="00000000" w:rsidRPr="00000000">
          <w:rPr>
            <w:color w:val="1155cc"/>
            <w:u w:val="single"/>
            <w:rtl w:val="0"/>
          </w:rPr>
          <w:t xml:space="preserve">https://www.researchgate.net/profile/Jamie-Brunsdon/publication/357914090_Curriculum_Matters_TEACHING_STYLES/links/61e73e2c8d338833e37c2a73/Curriculum-Matters-TEACHING-STYLES.pdf</w:t>
        </w:r>
      </w:hyperlink>
      <w:r w:rsidDel="00000000" w:rsidR="00000000" w:rsidRPr="00000000">
        <w:rPr>
          <w:rtl w:val="0"/>
        </w:rPr>
        <w:t xml:space="preserve"> [Accessed: 23 February 2026]</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t xml:space="preserve">Clark, J.E. &amp; Metcalfe, J.S., 2002. </w:t>
      </w:r>
      <w:r w:rsidDel="00000000" w:rsidR="00000000" w:rsidRPr="00000000">
        <w:rPr>
          <w:i w:val="1"/>
          <w:iCs w:val="1"/>
          <w:rtl w:val="0"/>
        </w:rPr>
        <w:t xml:space="preserve">The mountain of motor development: A metaphor</w:t>
      </w:r>
      <w:r w:rsidDel="00000000" w:rsidR="00000000" w:rsidRPr="00000000">
        <w:rPr>
          <w:rtl w:val="0"/>
        </w:rPr>
        <w:t xml:space="preserve">. In: J.E. Clark &amp; J.H. Humphrey, eds. </w:t>
      </w:r>
      <w:r w:rsidDel="00000000" w:rsidR="00000000" w:rsidRPr="00000000">
        <w:rPr>
          <w:i w:val="1"/>
          <w:iCs w:val="1"/>
          <w:rtl w:val="0"/>
        </w:rPr>
        <w:t xml:space="preserve">Motor development: Research and reviews</w:t>
      </w:r>
      <w:r w:rsidDel="00000000" w:rsidR="00000000" w:rsidRPr="00000000">
        <w:rPr>
          <w:rtl w:val="0"/>
        </w:rPr>
        <w:t xml:space="preserve">, Vol. 2. pp.163–190 Available at </w:t>
      </w:r>
      <w:hyperlink r:id="rId8">
        <w:r w:rsidDel="00000000" w:rsidR="00000000" w:rsidRPr="00000000">
          <w:rPr>
            <w:color w:val="1155cc"/>
            <w:u w:val="single"/>
            <w:rtl w:val="0"/>
          </w:rPr>
          <w:t xml:space="preserve">(PDF) The Mountain of Motor Development: A Metaphor</w:t>
        </w:r>
      </w:hyperlink>
      <w:r w:rsidDel="00000000" w:rsidR="00000000" w:rsidRPr="00000000">
        <w:rPr>
          <w:rtl w:val="0"/>
        </w:rPr>
        <w:t xml:space="preserve"> [Accessed 02 March 2026]</w:t>
      </w: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 </w:t>
      </w:r>
    </w:p>
    <w:p w:rsidR="00000000" w:rsidDel="00000000" w:rsidP="00000000" w:rsidRDefault="00000000" w:rsidRPr="00000000" w14:paraId="00000077">
      <w:pPr>
        <w:rPr/>
      </w:pPr>
      <w:r w:rsidDel="00000000" w:rsidR="00000000" w:rsidRPr="00000000">
        <w:rPr>
          <w:rtl w:val="0"/>
        </w:rPr>
        <w:t xml:space="preserve">Kolb, D.A., 2015. </w:t>
      </w:r>
      <w:r w:rsidDel="00000000" w:rsidR="00000000" w:rsidRPr="00000000">
        <w:rPr>
          <w:i w:val="1"/>
          <w:iCs w:val="1"/>
          <w:rtl w:val="0"/>
        </w:rPr>
        <w:t xml:space="preserve">Experiential learning: Experience as the source of learning and development</w:t>
      </w:r>
      <w:r w:rsidDel="00000000" w:rsidR="00000000" w:rsidRPr="00000000">
        <w:rPr>
          <w:rtl w:val="0"/>
        </w:rPr>
        <w:t xml:space="preserve">. 2nd ed. Upper Saddle River, NJ: Pearson Education. Available at:</w:t>
      </w:r>
    </w:p>
    <w:p w:rsidR="00000000" w:rsidDel="00000000" w:rsidP="00000000" w:rsidRDefault="00000000" w:rsidRPr="00000000" w14:paraId="00000078">
      <w:pPr>
        <w:rPr/>
      </w:pPr>
      <w:hyperlink r:id="rId9">
        <w:r w:rsidDel="00000000" w:rsidR="00000000" w:rsidRPr="00000000">
          <w:rPr>
            <w:color w:val="1155cc"/>
            <w:u w:val="single"/>
            <w:rtl w:val="0"/>
          </w:rPr>
          <w:t xml:space="preserve">Experiential Learning: Experience as the Source of Learning and Development - David A. Kolb - Google Books</w:t>
        </w:r>
      </w:hyperlink>
      <w:r w:rsidDel="00000000" w:rsidR="00000000" w:rsidRPr="00000000">
        <w:rPr>
          <w:rtl w:val="0"/>
        </w:rPr>
        <w:t xml:space="preserve"> [accessed: 02/03/2026]</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Mutz, M. &amp; Müller, J., 2016. </w:t>
      </w:r>
      <w:r w:rsidDel="00000000" w:rsidR="00000000" w:rsidRPr="00000000">
        <w:rPr>
          <w:i w:val="1"/>
          <w:iCs w:val="1"/>
          <w:rtl w:val="0"/>
        </w:rPr>
        <w:t xml:space="preserve">Mental health benefits of outdoor adventures: Results from two pilot studies</w:t>
      </w:r>
      <w:r w:rsidDel="00000000" w:rsidR="00000000" w:rsidRPr="00000000">
        <w:rPr>
          <w:rtl w:val="0"/>
        </w:rPr>
        <w:t xml:space="preserve">. </w:t>
      </w:r>
      <w:r w:rsidDel="00000000" w:rsidR="00000000" w:rsidRPr="00000000">
        <w:rPr>
          <w:i w:val="1"/>
          <w:iCs w:val="1"/>
          <w:rtl w:val="0"/>
        </w:rPr>
        <w:t xml:space="preserve">Journal of Adolescence</w:t>
      </w:r>
      <w:r w:rsidDel="00000000" w:rsidR="00000000" w:rsidRPr="00000000">
        <w:rPr>
          <w:rtl w:val="0"/>
        </w:rPr>
        <w:t xml:space="preserve">, 49, pp.105–114. Available at: </w:t>
      </w:r>
      <w:hyperlink r:id="rId10">
        <w:r w:rsidDel="00000000" w:rsidR="00000000" w:rsidRPr="00000000">
          <w:rPr>
            <w:color w:val="1155cc"/>
            <w:u w:val="single"/>
            <w:rtl w:val="0"/>
          </w:rPr>
          <w:t xml:space="preserve">Mental health benefits of outdoor adventures: Results from two pilot studies - ScienceDirect</w:t>
        </w:r>
      </w:hyperlink>
      <w:r w:rsidDel="00000000" w:rsidR="00000000" w:rsidRPr="00000000">
        <w:rPr>
          <w:rtl w:val="0"/>
        </w:rPr>
        <w:t xml:space="preserve"> [Accessed: 02 March 2026]</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The Outward Bound Trust, 2026. </w:t>
      </w:r>
      <w:r w:rsidDel="00000000" w:rsidR="00000000" w:rsidRPr="00000000">
        <w:rPr>
          <w:i w:val="1"/>
          <w:iCs w:val="1"/>
          <w:rtl w:val="0"/>
        </w:rPr>
        <w:t xml:space="preserve">Our Impact</w:t>
      </w:r>
      <w:r w:rsidDel="00000000" w:rsidR="00000000" w:rsidRPr="00000000">
        <w:rPr>
          <w:rtl w:val="0"/>
        </w:rPr>
        <w:t xml:space="preserve">. Available at:</w:t>
      </w:r>
      <w:hyperlink r:id="rId11">
        <w:r w:rsidDel="00000000" w:rsidR="00000000" w:rsidRPr="00000000">
          <w:rPr>
            <w:rtl w:val="0"/>
          </w:rPr>
          <w:t xml:space="preserve"> </w:t>
        </w:r>
      </w:hyperlink>
      <w:hyperlink r:id="rId12">
        <w:r w:rsidDel="00000000" w:rsidR="00000000" w:rsidRPr="00000000">
          <w:rPr>
            <w:color w:val="1155cc"/>
            <w:u w:val="single"/>
            <w:rtl w:val="0"/>
          </w:rPr>
          <w:t xml:space="preserve">https://www.outwardbound.org.uk/about-us/our-impact/</w:t>
        </w:r>
      </w:hyperlink>
      <w:r w:rsidDel="00000000" w:rsidR="00000000" w:rsidRPr="00000000">
        <w:rPr>
          <w:rtl w:val="0"/>
        </w:rPr>
        <w:t xml:space="preserve"> [Accessed: 2 March 2026]</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Whitehead, M. (2019) ‘Definition of physical literacy: developments and issues’, in </w:t>
      </w:r>
      <w:r w:rsidDel="00000000" w:rsidR="00000000" w:rsidRPr="00000000">
        <w:rPr>
          <w:i w:val="1"/>
          <w:iCs w:val="1"/>
          <w:rtl w:val="0"/>
        </w:rPr>
        <w:t xml:space="preserve">Physical Literacy across the World: Case Responses and Interpretations</w:t>
      </w:r>
      <w:r w:rsidDel="00000000" w:rsidR="00000000" w:rsidRPr="00000000">
        <w:rPr>
          <w:rtl w:val="0"/>
        </w:rPr>
        <w:t xml:space="preserve">. Available at </w:t>
      </w:r>
      <w:hyperlink r:id="rId13">
        <w:r w:rsidDel="00000000" w:rsidR="00000000" w:rsidRPr="00000000">
          <w:rPr>
            <w:color w:val="1155cc"/>
            <w:u w:val="single"/>
            <w:rtl w:val="0"/>
          </w:rPr>
          <w:t xml:space="preserve">Definition of physical literacy | 2 | Developments and issues | Margar</w:t>
        </w:r>
      </w:hyperlink>
      <w:r w:rsidDel="00000000" w:rsidR="00000000" w:rsidRPr="00000000">
        <w:rPr>
          <w:rtl w:val="0"/>
        </w:rPr>
        <w:t xml:space="preserve"> [Accessed 23 february 2026]</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t xml:space="preserve">Williams, A., 2019. </w:t>
      </w:r>
      <w:r w:rsidDel="00000000" w:rsidR="00000000" w:rsidRPr="00000000">
        <w:rPr>
          <w:i w:val="1"/>
          <w:iCs w:val="1"/>
          <w:rtl w:val="0"/>
        </w:rPr>
        <w:t xml:space="preserve">Rethinking adventurous activities in physical education and youth sport: Towards an integrated approach</w:t>
      </w:r>
      <w:r w:rsidDel="00000000" w:rsidR="00000000" w:rsidRPr="00000000">
        <w:rPr>
          <w:rtl w:val="0"/>
        </w:rPr>
        <w:t xml:space="preserve">. University of Wales Trinity Saint David. Available at:</w:t>
      </w:r>
    </w:p>
    <w:p w:rsidR="00000000" w:rsidDel="00000000" w:rsidP="00000000" w:rsidRDefault="00000000" w:rsidRPr="00000000" w14:paraId="00000081">
      <w:pPr>
        <w:rPr/>
      </w:pPr>
      <w:hyperlink r:id="rId14">
        <w:r w:rsidDel="00000000" w:rsidR="00000000" w:rsidRPr="00000000">
          <w:rPr>
            <w:color w:val="1155cc"/>
            <w:u w:val="single"/>
            <w:rtl w:val="0"/>
          </w:rPr>
          <w:t xml:space="preserve">https://repository.uwtsd.ac.uk/id/eprint/1084/1/Williams%2C%20Andy%20%282019%29%20Rethinking%20adventurous%20activities...pdf</w:t>
        </w:r>
      </w:hyperlink>
      <w:r w:rsidDel="00000000" w:rsidR="00000000" w:rsidRPr="00000000">
        <w:rPr>
          <w:rtl w:val="0"/>
        </w:rPr>
        <w:t xml:space="preserve"> [Accessed: 02 March 2026]</w:t>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outwardbound.org.uk/about-us/our-impact/" TargetMode="External"/><Relationship Id="rId10" Type="http://schemas.openxmlformats.org/officeDocument/2006/relationships/hyperlink" Target="https://www.sciencedirect.com/science/article/pii/S014019711600049X" TargetMode="External"/><Relationship Id="rId13" Type="http://schemas.openxmlformats.org/officeDocument/2006/relationships/hyperlink" Target="https://www.taylorfrancis.com/chapters/edit/10.4324/9780203702697-2/definition-physical-literacy-margaret-whitehead" TargetMode="External"/><Relationship Id="rId12" Type="http://schemas.openxmlformats.org/officeDocument/2006/relationships/hyperlink" Target="https://www.outwardbound.org.uk/about-us/our-impac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books.google.co.uk/books?hl=en&amp;lr=&amp;id=jpbeBQAAQBAJ&amp;oi=fnd&amp;pg=PR7&amp;dq=Kolb,+D.A.+(2015)+Experiential+learning:+Experience+as+the+source+of+learning+and+development.+2nd+edn.+Upper+Saddle+River,+NJ:+Pearson+Education.&amp;ots=Vp9PpT2VQg&amp;sig=_ofe88RipDixZ4ai8PP9QKWX2xo&amp;redir_esc=y#v=onepage&amp;q&amp;f=false" TargetMode="External"/><Relationship Id="rId14" Type="http://schemas.openxmlformats.org/officeDocument/2006/relationships/hyperlink" Target="https://repository.uwtsd.ac.uk/id/eprint/1084/1/Williams%2C%20Andy%20%282019%29%20Rethinking%20adventurous%20activities...pdf?utm_source=chatgpt.com"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researchgate.net/profile/Jamie-Brunsdon/publication/357914090_Curriculum_Matters_TEACHING_STYLES/links/61e73e2c8d338833e37c2a73/Curriculum-Matters-TEACHING-STYLES.pdf?utm_source=chatgpt.com" TargetMode="External"/><Relationship Id="rId8" Type="http://schemas.openxmlformats.org/officeDocument/2006/relationships/hyperlink" Target="https://www.researchgate.net/publication/313187695_The_Mountain_of_Motor_Development_A_Metaph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