
<file path=[Content_Types].xml><?xml version="1.0" encoding="utf-8"?>
<Types xmlns="http://schemas.openxmlformats.org/package/2006/content-types">
  <Default Extension="emf" ContentType="image/x-emf"/>
  <Default Extension="rels" ContentType="application/vnd.openxmlformats-package.relationships+xml"/>
  <Default Extension="sldx" ContentType="application/vnd.openxmlformats-officedocument.presentationml.slide"/>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752B3F7" w14:textId="103EB635" w:rsidR="00B151A8" w:rsidRDefault="00B33933" w:rsidP="00B33933">
      <w:pPr>
        <w:jc w:val="center"/>
        <w:rPr>
          <w:rFonts w:ascii="Arial" w:eastAsiaTheme="majorEastAsia" w:hAnsi="Arial" w:cs="Arial"/>
          <w:color w:val="000000" w:themeColor="text1"/>
          <w:kern w:val="24"/>
          <w:sz w:val="44"/>
          <w:szCs w:val="44"/>
        </w:rPr>
      </w:pPr>
      <w:r w:rsidRPr="00B33933">
        <w:rPr>
          <w:rFonts w:ascii="Arial" w:eastAsiaTheme="majorEastAsia" w:hAnsi="Arial" w:cs="Arial"/>
          <w:b/>
          <w:bCs/>
          <w:color w:val="000000" w:themeColor="text1"/>
          <w:kern w:val="24"/>
          <w:sz w:val="44"/>
          <w:szCs w:val="44"/>
        </w:rPr>
        <w:t>Food &amp; Beverage Operations</w:t>
      </w:r>
      <w:r w:rsidRPr="00B33933">
        <w:rPr>
          <w:rFonts w:ascii="Arial" w:eastAsiaTheme="majorEastAsia" w:hAnsi="Arial" w:cs="Arial"/>
          <w:b/>
          <w:bCs/>
          <w:color w:val="000000" w:themeColor="text1"/>
          <w:kern w:val="24"/>
          <w:sz w:val="44"/>
          <w:szCs w:val="44"/>
        </w:rPr>
        <w:br/>
        <w:t>BMIH4002</w:t>
      </w:r>
      <w:r w:rsidRPr="00B33933">
        <w:rPr>
          <w:rFonts w:ascii="Arial" w:eastAsiaTheme="majorEastAsia" w:hAnsi="Arial" w:cs="Arial"/>
          <w:b/>
          <w:bCs/>
          <w:color w:val="000000" w:themeColor="text1"/>
          <w:kern w:val="24"/>
          <w:sz w:val="44"/>
          <w:szCs w:val="44"/>
        </w:rPr>
        <w:br/>
      </w:r>
      <w:r w:rsidRPr="00B33933">
        <w:rPr>
          <w:rFonts w:ascii="Arial" w:eastAsiaTheme="majorEastAsia" w:hAnsi="Arial" w:cs="Arial"/>
          <w:color w:val="000000" w:themeColor="text1"/>
          <w:kern w:val="24"/>
          <w:sz w:val="44"/>
          <w:szCs w:val="44"/>
        </w:rPr>
        <w:t>Menu Engineering</w:t>
      </w:r>
    </w:p>
    <w:p w14:paraId="3194E8AD" w14:textId="77777777" w:rsidR="00B33933" w:rsidRDefault="00B33933" w:rsidP="00B33933">
      <w:pPr>
        <w:jc w:val="center"/>
        <w:rPr>
          <w:rFonts w:ascii="Arial" w:eastAsiaTheme="majorEastAsia" w:hAnsi="Arial" w:cs="Arial"/>
          <w:color w:val="000000" w:themeColor="text1"/>
          <w:kern w:val="24"/>
          <w:sz w:val="44"/>
          <w:szCs w:val="44"/>
        </w:rPr>
      </w:pPr>
    </w:p>
    <w:p w14:paraId="2A91D8A0" w14:textId="2F69DF68" w:rsidR="00B33933" w:rsidRDefault="00B33933" w:rsidP="00B33933">
      <w:pPr>
        <w:jc w:val="center"/>
        <w:rPr>
          <w:rFonts w:ascii="Arial" w:eastAsiaTheme="majorEastAsia" w:hAnsi="Arial" w:cs="Arial"/>
          <w:color w:val="000000" w:themeColor="text1"/>
          <w:kern w:val="24"/>
          <w:sz w:val="44"/>
          <w:szCs w:val="44"/>
        </w:rPr>
      </w:pPr>
    </w:p>
    <w:p w14:paraId="7FABD143" w14:textId="77777777" w:rsidR="00B33933" w:rsidRDefault="00B33933" w:rsidP="00B33933">
      <w:pPr>
        <w:jc w:val="center"/>
        <w:rPr>
          <w:rFonts w:ascii="Arial" w:eastAsiaTheme="majorEastAsia" w:hAnsi="Arial" w:cs="Arial"/>
          <w:color w:val="000000" w:themeColor="text1"/>
          <w:kern w:val="24"/>
          <w:sz w:val="44"/>
          <w:szCs w:val="44"/>
        </w:rPr>
      </w:pPr>
    </w:p>
    <w:p w14:paraId="61FFDA62" w14:textId="77777777" w:rsidR="00B33933" w:rsidRDefault="00B33933" w:rsidP="00B33933">
      <w:pPr>
        <w:jc w:val="center"/>
        <w:rPr>
          <w:rFonts w:ascii="Arial" w:eastAsiaTheme="majorEastAsia" w:hAnsi="Arial" w:cs="Arial"/>
          <w:color w:val="000000" w:themeColor="text1"/>
          <w:kern w:val="24"/>
          <w:sz w:val="44"/>
          <w:szCs w:val="44"/>
        </w:rPr>
      </w:pPr>
    </w:p>
    <w:p w14:paraId="2E274831" w14:textId="77777777" w:rsidR="00B33933" w:rsidRPr="00B33933" w:rsidRDefault="00B33933" w:rsidP="00B33933">
      <w:pPr>
        <w:jc w:val="center"/>
        <w:rPr>
          <w:rFonts w:ascii="Arial" w:eastAsiaTheme="majorEastAsia" w:hAnsi="Arial" w:cs="Arial"/>
          <w:color w:val="000000" w:themeColor="text1"/>
          <w:kern w:val="24"/>
          <w:sz w:val="36"/>
          <w:szCs w:val="36"/>
        </w:rPr>
      </w:pPr>
    </w:p>
    <w:p w14:paraId="499A1F54" w14:textId="4A2A13A9" w:rsidR="00B33933" w:rsidRPr="00B33933" w:rsidRDefault="00B33933" w:rsidP="00B33933">
      <w:pPr>
        <w:pStyle w:val="NormalWeb"/>
        <w:spacing w:before="289" w:beforeAutospacing="0" w:after="0" w:afterAutospacing="0" w:line="216" w:lineRule="auto"/>
        <w:jc w:val="center"/>
        <w:rPr>
          <w:rFonts w:ascii="Arial" w:hAnsi="Arial" w:cs="Arial"/>
          <w:sz w:val="36"/>
          <w:szCs w:val="36"/>
        </w:rPr>
      </w:pPr>
      <w:r w:rsidRPr="00B33933">
        <w:rPr>
          <w:rFonts w:ascii="Arial" w:eastAsiaTheme="minorEastAsia" w:hAnsi="Arial" w:cs="Arial"/>
          <w:color w:val="000000" w:themeColor="text1"/>
          <w:kern w:val="24"/>
          <w:sz w:val="36"/>
          <w:szCs w:val="36"/>
        </w:rPr>
        <w:t>Student name:</w:t>
      </w:r>
      <w:r w:rsidR="001E5828">
        <w:rPr>
          <w:rFonts w:ascii="Arial" w:eastAsiaTheme="minorEastAsia" w:hAnsi="Arial" w:cs="Arial"/>
          <w:color w:val="000000" w:themeColor="text1"/>
          <w:kern w:val="24"/>
          <w:sz w:val="36"/>
          <w:szCs w:val="36"/>
        </w:rPr>
        <w:t xml:space="preserve"> Felicia-</w:t>
      </w:r>
      <w:proofErr w:type="spellStart"/>
      <w:r w:rsidR="001E5828">
        <w:rPr>
          <w:rFonts w:ascii="Arial" w:eastAsiaTheme="minorEastAsia" w:hAnsi="Arial" w:cs="Arial"/>
          <w:color w:val="000000" w:themeColor="text1"/>
          <w:kern w:val="24"/>
          <w:sz w:val="36"/>
          <w:szCs w:val="36"/>
        </w:rPr>
        <w:t>Iuliana</w:t>
      </w:r>
      <w:proofErr w:type="spellEnd"/>
      <w:r w:rsidR="001E5828">
        <w:rPr>
          <w:rFonts w:ascii="Arial" w:eastAsiaTheme="minorEastAsia" w:hAnsi="Arial" w:cs="Arial"/>
          <w:color w:val="000000" w:themeColor="text1"/>
          <w:kern w:val="24"/>
          <w:sz w:val="36"/>
          <w:szCs w:val="36"/>
        </w:rPr>
        <w:t xml:space="preserve"> Mihalea</w:t>
      </w:r>
    </w:p>
    <w:p w14:paraId="38B0C8C9" w14:textId="3382CC74" w:rsidR="00B33933" w:rsidRPr="00B33933" w:rsidRDefault="00B33933" w:rsidP="00B33933">
      <w:pPr>
        <w:pStyle w:val="NormalWeb"/>
        <w:spacing w:before="289" w:beforeAutospacing="0" w:after="0" w:afterAutospacing="0" w:line="216" w:lineRule="auto"/>
        <w:jc w:val="center"/>
        <w:rPr>
          <w:rFonts w:ascii="Arial" w:hAnsi="Arial" w:cs="Arial"/>
          <w:sz w:val="36"/>
          <w:szCs w:val="36"/>
        </w:rPr>
      </w:pPr>
      <w:r w:rsidRPr="00B33933">
        <w:rPr>
          <w:rFonts w:ascii="Arial" w:eastAsiaTheme="minorEastAsia" w:hAnsi="Arial" w:cs="Arial"/>
          <w:color w:val="000000" w:themeColor="text1"/>
          <w:kern w:val="24"/>
          <w:sz w:val="36"/>
          <w:szCs w:val="36"/>
        </w:rPr>
        <w:t>Student id:</w:t>
      </w:r>
      <w:r w:rsidR="001E5828">
        <w:rPr>
          <w:rFonts w:ascii="Arial" w:eastAsiaTheme="minorEastAsia" w:hAnsi="Arial" w:cs="Arial"/>
          <w:color w:val="000000" w:themeColor="text1"/>
          <w:kern w:val="24"/>
          <w:sz w:val="36"/>
          <w:szCs w:val="36"/>
        </w:rPr>
        <w:t xml:space="preserve"> 2225726</w:t>
      </w:r>
    </w:p>
    <w:p w14:paraId="711396BE" w14:textId="5D5B3029" w:rsidR="00B33933" w:rsidRPr="00B33933" w:rsidRDefault="00B33933" w:rsidP="00B33933">
      <w:pPr>
        <w:pStyle w:val="NormalWeb"/>
        <w:spacing w:before="289" w:beforeAutospacing="0" w:after="0" w:afterAutospacing="0" w:line="216" w:lineRule="auto"/>
        <w:jc w:val="center"/>
        <w:rPr>
          <w:rFonts w:ascii="Arial" w:hAnsi="Arial" w:cs="Arial"/>
          <w:sz w:val="36"/>
          <w:szCs w:val="36"/>
        </w:rPr>
      </w:pPr>
      <w:r w:rsidRPr="00B33933">
        <w:rPr>
          <w:rFonts w:ascii="Arial" w:eastAsiaTheme="minorEastAsia" w:hAnsi="Arial" w:cs="Arial"/>
          <w:color w:val="000000" w:themeColor="text1"/>
          <w:kern w:val="24"/>
          <w:sz w:val="36"/>
          <w:szCs w:val="36"/>
        </w:rPr>
        <w:t>Lecturer name:</w:t>
      </w:r>
      <w:r w:rsidR="001E5828">
        <w:rPr>
          <w:rFonts w:ascii="Arial" w:eastAsiaTheme="minorEastAsia" w:hAnsi="Arial" w:cs="Arial"/>
          <w:color w:val="000000" w:themeColor="text1"/>
          <w:kern w:val="24"/>
          <w:sz w:val="36"/>
          <w:szCs w:val="36"/>
        </w:rPr>
        <w:t xml:space="preserve"> Muhammad </w:t>
      </w:r>
      <w:proofErr w:type="spellStart"/>
      <w:r w:rsidR="001E5828">
        <w:rPr>
          <w:rFonts w:ascii="Arial" w:eastAsiaTheme="minorEastAsia" w:hAnsi="Arial" w:cs="Arial"/>
          <w:color w:val="000000" w:themeColor="text1"/>
          <w:kern w:val="24"/>
          <w:sz w:val="36"/>
          <w:szCs w:val="36"/>
        </w:rPr>
        <w:t>Cassamo</w:t>
      </w:r>
      <w:proofErr w:type="spellEnd"/>
    </w:p>
    <w:p w14:paraId="178ADB0E" w14:textId="31046473" w:rsidR="00B33933" w:rsidRPr="00B33933" w:rsidRDefault="00B33933" w:rsidP="00B33933">
      <w:pPr>
        <w:pStyle w:val="NormalWeb"/>
        <w:spacing w:before="289" w:beforeAutospacing="0" w:after="0" w:afterAutospacing="0" w:line="216" w:lineRule="auto"/>
        <w:jc w:val="center"/>
        <w:rPr>
          <w:rFonts w:ascii="Arial" w:hAnsi="Arial" w:cs="Arial"/>
          <w:sz w:val="36"/>
          <w:szCs w:val="36"/>
        </w:rPr>
      </w:pPr>
      <w:r w:rsidRPr="00B33933">
        <w:rPr>
          <w:rFonts w:ascii="Arial" w:eastAsiaTheme="minorEastAsia" w:hAnsi="Arial" w:cs="Arial"/>
          <w:color w:val="000000" w:themeColor="text1"/>
          <w:kern w:val="24"/>
          <w:sz w:val="36"/>
          <w:szCs w:val="36"/>
        </w:rPr>
        <w:t>Word count: 4</w:t>
      </w:r>
      <w:r w:rsidR="00423519">
        <w:rPr>
          <w:rFonts w:ascii="Arial" w:eastAsiaTheme="minorEastAsia" w:hAnsi="Arial" w:cs="Arial"/>
          <w:color w:val="000000" w:themeColor="text1"/>
          <w:kern w:val="24"/>
          <w:sz w:val="36"/>
          <w:szCs w:val="36"/>
        </w:rPr>
        <w:t>37</w:t>
      </w:r>
    </w:p>
    <w:p w14:paraId="6270C066" w14:textId="77777777" w:rsidR="00B33933" w:rsidRDefault="00B33933" w:rsidP="00B33933">
      <w:pPr>
        <w:jc w:val="center"/>
        <w:rPr>
          <w:sz w:val="44"/>
          <w:szCs w:val="44"/>
        </w:rPr>
      </w:pPr>
    </w:p>
    <w:p w14:paraId="1B1FBB2E" w14:textId="77777777" w:rsidR="00B33933" w:rsidRDefault="00B33933" w:rsidP="00B33933">
      <w:pPr>
        <w:jc w:val="center"/>
        <w:rPr>
          <w:sz w:val="44"/>
          <w:szCs w:val="44"/>
        </w:rPr>
      </w:pPr>
    </w:p>
    <w:p w14:paraId="1A10F336" w14:textId="77777777" w:rsidR="00B33933" w:rsidRDefault="00B33933" w:rsidP="00B33933">
      <w:pPr>
        <w:jc w:val="center"/>
        <w:rPr>
          <w:sz w:val="44"/>
          <w:szCs w:val="44"/>
        </w:rPr>
      </w:pPr>
    </w:p>
    <w:p w14:paraId="532A89B6" w14:textId="77777777" w:rsidR="00B33933" w:rsidRDefault="00B33933" w:rsidP="00B33933">
      <w:pPr>
        <w:jc w:val="center"/>
        <w:rPr>
          <w:sz w:val="44"/>
          <w:szCs w:val="44"/>
        </w:rPr>
      </w:pPr>
    </w:p>
    <w:p w14:paraId="5B02B8FB" w14:textId="77777777" w:rsidR="00B33933" w:rsidRDefault="00B33933" w:rsidP="00B33933">
      <w:pPr>
        <w:jc w:val="center"/>
        <w:rPr>
          <w:sz w:val="44"/>
          <w:szCs w:val="44"/>
        </w:rPr>
      </w:pPr>
    </w:p>
    <w:p w14:paraId="3AFB9459" w14:textId="77777777" w:rsidR="00B33933" w:rsidRDefault="00B33933" w:rsidP="00B33933">
      <w:pPr>
        <w:jc w:val="center"/>
        <w:rPr>
          <w:sz w:val="44"/>
          <w:szCs w:val="44"/>
        </w:rPr>
      </w:pPr>
    </w:p>
    <w:p w14:paraId="5036F9FF" w14:textId="77777777" w:rsidR="00B33933" w:rsidRDefault="00B33933" w:rsidP="00B33933">
      <w:pPr>
        <w:jc w:val="center"/>
        <w:rPr>
          <w:sz w:val="44"/>
          <w:szCs w:val="44"/>
        </w:rPr>
      </w:pPr>
    </w:p>
    <w:p w14:paraId="6CD5FF47" w14:textId="77777777" w:rsidR="00B33933" w:rsidRDefault="00B33933" w:rsidP="00B33933">
      <w:pPr>
        <w:jc w:val="center"/>
        <w:rPr>
          <w:sz w:val="44"/>
          <w:szCs w:val="44"/>
        </w:rPr>
      </w:pPr>
    </w:p>
    <w:p w14:paraId="256C0B98" w14:textId="77777777" w:rsidR="00B33933" w:rsidRPr="00B33933" w:rsidRDefault="00B33933" w:rsidP="00B33933">
      <w:pPr>
        <w:jc w:val="center"/>
        <w:rPr>
          <w:sz w:val="18"/>
          <w:szCs w:val="18"/>
        </w:rPr>
      </w:pPr>
    </w:p>
    <w:p w14:paraId="1AA0DF38" w14:textId="3AA03D56" w:rsidR="00B33933" w:rsidRDefault="00B33933" w:rsidP="00FF64C4">
      <w:pPr>
        <w:spacing w:line="360" w:lineRule="auto"/>
        <w:jc w:val="center"/>
        <w:rPr>
          <w:rFonts w:ascii="Arial" w:eastAsiaTheme="majorEastAsia" w:hAnsi="Arial" w:cs="Arial"/>
          <w:b/>
          <w:bCs/>
          <w:color w:val="000000" w:themeColor="text1"/>
          <w:kern w:val="24"/>
          <w:sz w:val="24"/>
          <w:szCs w:val="24"/>
        </w:rPr>
      </w:pPr>
      <w:r w:rsidRPr="00B33933">
        <w:rPr>
          <w:rFonts w:ascii="Arial" w:eastAsiaTheme="majorEastAsia" w:hAnsi="Arial" w:cs="Arial"/>
          <w:b/>
          <w:bCs/>
          <w:color w:val="000000" w:themeColor="text1"/>
          <w:kern w:val="24"/>
          <w:sz w:val="24"/>
          <w:szCs w:val="24"/>
        </w:rPr>
        <w:lastRenderedPageBreak/>
        <w:t>Restaurant Theme:</w:t>
      </w:r>
      <w:r>
        <w:rPr>
          <w:rFonts w:ascii="Arial" w:eastAsiaTheme="majorEastAsia" w:hAnsi="Arial" w:cs="Arial"/>
          <w:b/>
          <w:bCs/>
          <w:color w:val="000000" w:themeColor="text1"/>
          <w:kern w:val="24"/>
          <w:sz w:val="24"/>
          <w:szCs w:val="24"/>
        </w:rPr>
        <w:t xml:space="preserve"> </w:t>
      </w:r>
      <w:r w:rsidRPr="00B33933">
        <w:rPr>
          <w:rFonts w:ascii="Arial" w:eastAsiaTheme="majorEastAsia" w:hAnsi="Arial" w:cs="Arial"/>
          <w:b/>
          <w:bCs/>
          <w:color w:val="000000" w:themeColor="text1"/>
          <w:kern w:val="24"/>
          <w:sz w:val="24"/>
          <w:szCs w:val="24"/>
        </w:rPr>
        <w:t>Academic refinement.</w:t>
      </w:r>
    </w:p>
    <w:p w14:paraId="1CFD290E" w14:textId="77777777" w:rsidR="00B33933" w:rsidRDefault="00B33933" w:rsidP="00FF64C4">
      <w:pPr>
        <w:spacing w:line="360" w:lineRule="auto"/>
        <w:jc w:val="center"/>
        <w:rPr>
          <w:rFonts w:ascii="Arial" w:eastAsiaTheme="majorEastAsia" w:hAnsi="Arial" w:cs="Arial"/>
          <w:b/>
          <w:bCs/>
          <w:color w:val="000000" w:themeColor="text1"/>
          <w:kern w:val="24"/>
          <w:sz w:val="24"/>
          <w:szCs w:val="24"/>
        </w:rPr>
      </w:pPr>
    </w:p>
    <w:p w14:paraId="22A5CDDC" w14:textId="27C90A9A" w:rsidR="00F452E4" w:rsidRPr="00F452E4" w:rsidRDefault="00F452E4" w:rsidP="00FF64C4">
      <w:pPr>
        <w:spacing w:line="360" w:lineRule="auto"/>
        <w:jc w:val="both"/>
        <w:rPr>
          <w:rFonts w:ascii="Arial" w:eastAsiaTheme="minorEastAsia" w:hAnsi="Arial" w:cs="Arial"/>
          <w:kern w:val="24"/>
          <w:sz w:val="24"/>
          <w:szCs w:val="24"/>
          <w:lang w:eastAsia="en-GB"/>
          <w14:ligatures w14:val="none"/>
        </w:rPr>
      </w:pPr>
      <w:r w:rsidRPr="00F452E4">
        <w:rPr>
          <w:rFonts w:ascii="Arial" w:eastAsiaTheme="minorEastAsia" w:hAnsi="Arial" w:cs="Arial"/>
          <w:kern w:val="24"/>
          <w:sz w:val="24"/>
          <w:szCs w:val="24"/>
          <w:lang w:eastAsia="en-GB"/>
          <w14:ligatures w14:val="none"/>
        </w:rPr>
        <w:t>The restaurant concept at Hotel Trinity is distinguished for its exceptional fusion of culinary excellence and intellectual enrichment</w:t>
      </w:r>
      <w:r w:rsidR="00BD4E97">
        <w:rPr>
          <w:rFonts w:ascii="Arial" w:eastAsiaTheme="minorEastAsia" w:hAnsi="Arial" w:cs="Arial"/>
          <w:kern w:val="24"/>
          <w:sz w:val="24"/>
          <w:szCs w:val="24"/>
          <w:lang w:eastAsia="en-GB"/>
          <w14:ligatures w14:val="none"/>
        </w:rPr>
        <w:t xml:space="preserve"> (</w:t>
      </w:r>
      <w:r w:rsidRPr="00F452E4">
        <w:rPr>
          <w:rFonts w:ascii="Arial" w:eastAsiaTheme="minorEastAsia" w:hAnsi="Arial" w:cs="Arial"/>
          <w:kern w:val="24"/>
          <w:sz w:val="24"/>
          <w:szCs w:val="24"/>
          <w:lang w:eastAsia="en-GB"/>
          <w14:ligatures w14:val="none"/>
        </w:rPr>
        <w:t>Davis et al.</w:t>
      </w:r>
      <w:r w:rsidR="00BD4E97">
        <w:rPr>
          <w:rFonts w:ascii="Arial" w:eastAsiaTheme="minorEastAsia" w:hAnsi="Arial" w:cs="Arial"/>
          <w:kern w:val="24"/>
          <w:sz w:val="24"/>
          <w:szCs w:val="24"/>
          <w:lang w:eastAsia="en-GB"/>
          <w14:ligatures w14:val="none"/>
        </w:rPr>
        <w:t>,</w:t>
      </w:r>
      <w:r w:rsidRPr="00F452E4">
        <w:rPr>
          <w:rFonts w:ascii="Arial" w:eastAsiaTheme="minorEastAsia" w:hAnsi="Arial" w:cs="Arial"/>
          <w:kern w:val="24"/>
          <w:sz w:val="24"/>
          <w:szCs w:val="24"/>
          <w:lang w:eastAsia="en-GB"/>
          <w14:ligatures w14:val="none"/>
        </w:rPr>
        <w:t>2018). This innovative concept creates an environment where nourishment goes beyond the physical realm, incorporating mental stimulation and promoting intellectually stimulating discussions. This location effectively combines culinary enjoyment with academic discovery, creating an atmosphere that accommodates both intellectual curiosity and culinary preferences (Wood, 2013).</w:t>
      </w:r>
    </w:p>
    <w:p w14:paraId="67633010" w14:textId="39460EF5" w:rsidR="00F452E4" w:rsidRPr="00F452E4" w:rsidRDefault="00F452E4" w:rsidP="00FF64C4">
      <w:pPr>
        <w:spacing w:line="360" w:lineRule="auto"/>
        <w:jc w:val="both"/>
        <w:rPr>
          <w:rFonts w:ascii="Arial" w:eastAsiaTheme="minorEastAsia" w:hAnsi="Arial" w:cs="Arial"/>
          <w:kern w:val="24"/>
          <w:sz w:val="24"/>
          <w:szCs w:val="24"/>
          <w:lang w:eastAsia="en-GB"/>
          <w14:ligatures w14:val="none"/>
        </w:rPr>
      </w:pPr>
      <w:r w:rsidRPr="00F452E4">
        <w:rPr>
          <w:rFonts w:ascii="Arial" w:eastAsiaTheme="minorEastAsia" w:hAnsi="Arial" w:cs="Arial"/>
          <w:kern w:val="24"/>
          <w:sz w:val="24"/>
          <w:szCs w:val="24"/>
          <w:lang w:eastAsia="en-GB"/>
          <w14:ligatures w14:val="none"/>
        </w:rPr>
        <w:t>Hotel Trinity's primary target demographic consists of academicians, professionals, intellectuals, and individuals who appreciate the combination of engaging conversation and sophisticated dining. The audience, characterised by their intellectual curiosity and discerning preferences, seeks out settings that effectively integrate fine dining with intellectual discourse, thereby fulfilling their desire for intellectual stimulation (Cousins, 2020).</w:t>
      </w:r>
    </w:p>
    <w:p w14:paraId="6AED04BE" w14:textId="664F75CB" w:rsidR="00F452E4" w:rsidRPr="00F452E4" w:rsidRDefault="00F452E4" w:rsidP="00FF64C4">
      <w:pPr>
        <w:spacing w:line="360" w:lineRule="auto"/>
        <w:jc w:val="both"/>
        <w:rPr>
          <w:rFonts w:ascii="Arial" w:eastAsiaTheme="minorEastAsia" w:hAnsi="Arial" w:cs="Arial"/>
          <w:kern w:val="24"/>
          <w:sz w:val="24"/>
          <w:szCs w:val="24"/>
          <w:lang w:eastAsia="en-GB"/>
          <w14:ligatures w14:val="none"/>
        </w:rPr>
      </w:pPr>
      <w:r w:rsidRPr="00F452E4">
        <w:rPr>
          <w:rFonts w:ascii="Arial" w:eastAsiaTheme="minorEastAsia" w:hAnsi="Arial" w:cs="Arial"/>
          <w:kern w:val="24"/>
          <w:sz w:val="24"/>
          <w:szCs w:val="24"/>
          <w:lang w:eastAsia="en-GB"/>
          <w14:ligatures w14:val="none"/>
        </w:rPr>
        <w:t>The menu at Hotel Trinity has been carefully designed to align with Davis et al.</w:t>
      </w:r>
      <w:r w:rsidR="009B138C">
        <w:rPr>
          <w:rFonts w:ascii="Arial" w:eastAsiaTheme="minorEastAsia" w:hAnsi="Arial" w:cs="Arial"/>
          <w:kern w:val="24"/>
          <w:sz w:val="24"/>
          <w:szCs w:val="24"/>
          <w:lang w:eastAsia="en-GB"/>
          <w14:ligatures w14:val="none"/>
        </w:rPr>
        <w:t>,</w:t>
      </w:r>
      <w:r w:rsidRPr="00F452E4">
        <w:rPr>
          <w:rFonts w:ascii="Arial" w:eastAsiaTheme="minorEastAsia" w:hAnsi="Arial" w:cs="Arial"/>
          <w:kern w:val="24"/>
          <w:sz w:val="24"/>
          <w:szCs w:val="24"/>
          <w:lang w:eastAsia="en-GB"/>
          <w14:ligatures w14:val="none"/>
        </w:rPr>
        <w:t xml:space="preserve"> (2018) emphasis on the significance of a menu that caters to the lifestyle and preferences of the clientele. The comprehensive and well-rounded selection caters to a diverse array of dietary requirements and personal preferences. The menu is divided into four categories, namely starters, main courses, desserts, and beverages, each offering a range of sophisticated options that embody the refinement and intricacy of academic culture (Brown et al., 2013).</w:t>
      </w:r>
    </w:p>
    <w:p w14:paraId="21DBDA6C" w14:textId="155CD461" w:rsidR="00F452E4" w:rsidRPr="00F452E4" w:rsidRDefault="009B138C" w:rsidP="00FF64C4">
      <w:pPr>
        <w:spacing w:line="360" w:lineRule="auto"/>
        <w:jc w:val="both"/>
        <w:rPr>
          <w:rFonts w:ascii="Arial" w:eastAsiaTheme="minorEastAsia" w:hAnsi="Arial" w:cs="Arial"/>
          <w:kern w:val="24"/>
          <w:sz w:val="24"/>
          <w:szCs w:val="24"/>
          <w:lang w:eastAsia="en-GB"/>
          <w14:ligatures w14:val="none"/>
        </w:rPr>
      </w:pPr>
      <w:r>
        <w:rPr>
          <w:rFonts w:ascii="Arial" w:eastAsiaTheme="minorEastAsia" w:hAnsi="Arial" w:cs="Arial"/>
          <w:kern w:val="24"/>
          <w:sz w:val="24"/>
          <w:szCs w:val="24"/>
          <w:lang w:eastAsia="en-GB"/>
          <w14:ligatures w14:val="none"/>
        </w:rPr>
        <w:t>In addition, t</w:t>
      </w:r>
      <w:r w:rsidR="00F452E4" w:rsidRPr="00F452E4">
        <w:rPr>
          <w:rFonts w:ascii="Arial" w:eastAsiaTheme="minorEastAsia" w:hAnsi="Arial" w:cs="Arial"/>
          <w:kern w:val="24"/>
          <w:sz w:val="24"/>
          <w:szCs w:val="24"/>
          <w:lang w:eastAsia="en-GB"/>
          <w14:ligatures w14:val="none"/>
        </w:rPr>
        <w:t>he menu has been designed to accommodate the changing dietary preferences</w:t>
      </w:r>
      <w:r w:rsidR="003B245C">
        <w:rPr>
          <w:rFonts w:ascii="Arial" w:eastAsiaTheme="minorEastAsia" w:hAnsi="Arial" w:cs="Arial"/>
          <w:kern w:val="24"/>
          <w:sz w:val="24"/>
          <w:szCs w:val="24"/>
          <w:lang w:eastAsia="en-GB"/>
          <w14:ligatures w14:val="none"/>
        </w:rPr>
        <w:t xml:space="preserve"> (</w:t>
      </w:r>
      <w:proofErr w:type="spellStart"/>
      <w:r w:rsidR="00F452E4" w:rsidRPr="00F452E4">
        <w:rPr>
          <w:rFonts w:ascii="Arial" w:eastAsiaTheme="minorEastAsia" w:hAnsi="Arial" w:cs="Arial"/>
          <w:kern w:val="24"/>
          <w:sz w:val="24"/>
          <w:szCs w:val="24"/>
          <w:lang w:eastAsia="en-GB"/>
          <w14:ligatures w14:val="none"/>
        </w:rPr>
        <w:t>Motarjemi</w:t>
      </w:r>
      <w:proofErr w:type="spellEnd"/>
      <w:r w:rsidR="00F452E4" w:rsidRPr="00F452E4">
        <w:rPr>
          <w:rFonts w:ascii="Arial" w:eastAsiaTheme="minorEastAsia" w:hAnsi="Arial" w:cs="Arial"/>
          <w:kern w:val="24"/>
          <w:sz w:val="24"/>
          <w:szCs w:val="24"/>
          <w:lang w:eastAsia="en-GB"/>
          <w14:ligatures w14:val="none"/>
        </w:rPr>
        <w:t xml:space="preserve"> and </w:t>
      </w:r>
      <w:proofErr w:type="spellStart"/>
      <w:r w:rsidR="00F452E4" w:rsidRPr="00F452E4">
        <w:rPr>
          <w:rFonts w:ascii="Arial" w:eastAsiaTheme="minorEastAsia" w:hAnsi="Arial" w:cs="Arial"/>
          <w:kern w:val="24"/>
          <w:sz w:val="24"/>
          <w:szCs w:val="24"/>
          <w:lang w:eastAsia="en-GB"/>
          <w14:ligatures w14:val="none"/>
        </w:rPr>
        <w:t>Lelieveld</w:t>
      </w:r>
      <w:proofErr w:type="spellEnd"/>
      <w:r w:rsidR="003B245C">
        <w:rPr>
          <w:rFonts w:ascii="Arial" w:eastAsiaTheme="minorEastAsia" w:hAnsi="Arial" w:cs="Arial"/>
          <w:kern w:val="24"/>
          <w:sz w:val="24"/>
          <w:szCs w:val="24"/>
          <w:lang w:eastAsia="en-GB"/>
          <w14:ligatures w14:val="none"/>
        </w:rPr>
        <w:t xml:space="preserve">, </w:t>
      </w:r>
      <w:r w:rsidR="00F452E4" w:rsidRPr="00F452E4">
        <w:rPr>
          <w:rFonts w:ascii="Arial" w:eastAsiaTheme="minorEastAsia" w:hAnsi="Arial" w:cs="Arial"/>
          <w:kern w:val="24"/>
          <w:sz w:val="24"/>
          <w:szCs w:val="24"/>
          <w:lang w:eastAsia="en-GB"/>
          <w14:ligatures w14:val="none"/>
        </w:rPr>
        <w:t>2014). To cater to the diverse dietary requirements of our clientele, a separate section has been dedicated to vegan and vegetarian options. Additionally, each dish has been meticulously selected with a steadfast dedication to preserving authenticity, enhancing flavour, and ensuring top quality, reflecting the refined taste of our clientele (</w:t>
      </w:r>
      <w:proofErr w:type="spellStart"/>
      <w:r w:rsidR="00F452E4" w:rsidRPr="00F452E4">
        <w:rPr>
          <w:rFonts w:ascii="Arial" w:eastAsiaTheme="minorEastAsia" w:hAnsi="Arial" w:cs="Arial"/>
          <w:kern w:val="24"/>
          <w:sz w:val="24"/>
          <w:szCs w:val="24"/>
          <w:lang w:eastAsia="en-GB"/>
          <w14:ligatures w14:val="none"/>
        </w:rPr>
        <w:t>Foskett</w:t>
      </w:r>
      <w:proofErr w:type="spellEnd"/>
      <w:r w:rsidR="00F452E4" w:rsidRPr="00F452E4">
        <w:rPr>
          <w:rFonts w:ascii="Arial" w:eastAsiaTheme="minorEastAsia" w:hAnsi="Arial" w:cs="Arial"/>
          <w:kern w:val="24"/>
          <w:sz w:val="24"/>
          <w:szCs w:val="24"/>
          <w:lang w:eastAsia="en-GB"/>
          <w14:ligatures w14:val="none"/>
        </w:rPr>
        <w:t xml:space="preserve"> et al., 2021).</w:t>
      </w:r>
    </w:p>
    <w:p w14:paraId="4AE1CEDB" w14:textId="77777777" w:rsidR="00F452E4" w:rsidRPr="00F452E4" w:rsidRDefault="00F452E4" w:rsidP="00FF64C4">
      <w:pPr>
        <w:spacing w:line="360" w:lineRule="auto"/>
        <w:jc w:val="both"/>
        <w:rPr>
          <w:rFonts w:ascii="Arial" w:eastAsiaTheme="minorEastAsia" w:hAnsi="Arial" w:cs="Arial"/>
          <w:kern w:val="24"/>
          <w:sz w:val="24"/>
          <w:szCs w:val="24"/>
          <w:lang w:eastAsia="en-GB"/>
          <w14:ligatures w14:val="none"/>
        </w:rPr>
      </w:pPr>
      <w:r w:rsidRPr="00F452E4">
        <w:rPr>
          <w:rFonts w:ascii="Arial" w:eastAsiaTheme="minorEastAsia" w:hAnsi="Arial" w:cs="Arial"/>
          <w:kern w:val="24"/>
          <w:sz w:val="24"/>
          <w:szCs w:val="24"/>
          <w:lang w:eastAsia="en-GB"/>
          <w14:ligatures w14:val="none"/>
        </w:rPr>
        <w:t xml:space="preserve">Each meticulously prepared dish not only provides nourishment but also stimulates the mind, resulting in a sensory experience that caters to both the palate and the intellect. The selection of beverages has been thoughtfully curated to complement the </w:t>
      </w:r>
      <w:r w:rsidRPr="00F452E4">
        <w:rPr>
          <w:rFonts w:ascii="Arial" w:eastAsiaTheme="minorEastAsia" w:hAnsi="Arial" w:cs="Arial"/>
          <w:kern w:val="24"/>
          <w:sz w:val="24"/>
          <w:szCs w:val="24"/>
          <w:lang w:eastAsia="en-GB"/>
          <w14:ligatures w14:val="none"/>
        </w:rPr>
        <w:lastRenderedPageBreak/>
        <w:t>varied culinary options, encompassing a spectrum of choices from premium wines to handcrafted coffees, catering to a wide range of preferences (</w:t>
      </w:r>
      <w:proofErr w:type="spellStart"/>
      <w:r w:rsidRPr="00F452E4">
        <w:rPr>
          <w:rFonts w:ascii="Arial" w:eastAsiaTheme="minorEastAsia" w:hAnsi="Arial" w:cs="Arial"/>
          <w:kern w:val="24"/>
          <w:sz w:val="24"/>
          <w:szCs w:val="24"/>
          <w:lang w:eastAsia="en-GB"/>
          <w14:ligatures w14:val="none"/>
        </w:rPr>
        <w:t>Boussard</w:t>
      </w:r>
      <w:proofErr w:type="spellEnd"/>
      <w:r w:rsidRPr="00F452E4">
        <w:rPr>
          <w:rFonts w:ascii="Arial" w:eastAsiaTheme="minorEastAsia" w:hAnsi="Arial" w:cs="Arial"/>
          <w:kern w:val="24"/>
          <w:sz w:val="24"/>
          <w:szCs w:val="24"/>
          <w:lang w:eastAsia="en-GB"/>
          <w14:ligatures w14:val="none"/>
        </w:rPr>
        <w:t>, 2021).</w:t>
      </w:r>
    </w:p>
    <w:p w14:paraId="75E0276E" w14:textId="5920DD50" w:rsidR="00F452E4" w:rsidRPr="00F452E4" w:rsidRDefault="00F452E4" w:rsidP="00FF64C4">
      <w:pPr>
        <w:spacing w:line="360" w:lineRule="auto"/>
        <w:jc w:val="both"/>
        <w:rPr>
          <w:rFonts w:ascii="Arial" w:eastAsiaTheme="minorEastAsia" w:hAnsi="Arial" w:cs="Arial"/>
          <w:kern w:val="24"/>
          <w:sz w:val="24"/>
          <w:szCs w:val="24"/>
          <w:lang w:eastAsia="en-GB"/>
          <w14:ligatures w14:val="none"/>
        </w:rPr>
      </w:pPr>
      <w:r w:rsidRPr="00F452E4">
        <w:rPr>
          <w:rFonts w:ascii="Arial" w:eastAsiaTheme="minorEastAsia" w:hAnsi="Arial" w:cs="Arial"/>
          <w:kern w:val="24"/>
          <w:sz w:val="24"/>
          <w:szCs w:val="24"/>
          <w:lang w:eastAsia="en-GB"/>
          <w14:ligatures w14:val="none"/>
        </w:rPr>
        <w:t>The approach to operations management at Hotel Trinity has been specifically tailored to align with the distinctive concept and target demographic. As noted in Johnston's (2012), the restaurant's exceptional service standards are maintained by a team that demonstrates warmth and respect towards customers, resulting in a memorable dining experience (</w:t>
      </w:r>
      <w:proofErr w:type="spellStart"/>
      <w:r w:rsidRPr="00F452E4">
        <w:rPr>
          <w:rFonts w:ascii="Arial" w:eastAsiaTheme="minorEastAsia" w:hAnsi="Arial" w:cs="Arial"/>
          <w:kern w:val="24"/>
          <w:sz w:val="24"/>
          <w:szCs w:val="24"/>
          <w:lang w:eastAsia="en-GB"/>
          <w14:ligatures w14:val="none"/>
        </w:rPr>
        <w:t>Zutshi</w:t>
      </w:r>
      <w:proofErr w:type="spellEnd"/>
      <w:r w:rsidRPr="00F452E4">
        <w:rPr>
          <w:rFonts w:ascii="Arial" w:eastAsiaTheme="minorEastAsia" w:hAnsi="Arial" w:cs="Arial"/>
          <w:kern w:val="24"/>
          <w:sz w:val="24"/>
          <w:szCs w:val="24"/>
          <w:lang w:eastAsia="en-GB"/>
          <w14:ligatures w14:val="none"/>
        </w:rPr>
        <w:t>, 2019).</w:t>
      </w:r>
    </w:p>
    <w:p w14:paraId="21ED061B" w14:textId="5905A99A" w:rsidR="00B33933" w:rsidRDefault="00F452E4" w:rsidP="00FF64C4">
      <w:pPr>
        <w:spacing w:line="360" w:lineRule="auto"/>
        <w:jc w:val="both"/>
        <w:rPr>
          <w:sz w:val="18"/>
          <w:szCs w:val="18"/>
        </w:rPr>
      </w:pPr>
      <w:r w:rsidRPr="00F452E4">
        <w:rPr>
          <w:rFonts w:ascii="Arial" w:eastAsiaTheme="minorEastAsia" w:hAnsi="Arial" w:cs="Arial"/>
          <w:kern w:val="24"/>
          <w:sz w:val="24"/>
          <w:szCs w:val="24"/>
          <w:lang w:eastAsia="en-GB"/>
          <w14:ligatures w14:val="none"/>
        </w:rPr>
        <w:t xml:space="preserve">To summarise, Hotel Trinity offers a unique dining experience that combines the realms of culinary artistry and academic inquisitiveness. The restaurant aims to redefine the dining experience for its discerning clientele by prioritising quality, variety, and sophistication in its menu selections and maintaining a service standard that aligns with its concept </w:t>
      </w:r>
      <w:r w:rsidR="006F009D">
        <w:rPr>
          <w:rFonts w:ascii="Arial" w:eastAsiaTheme="minorEastAsia" w:hAnsi="Arial" w:cs="Arial"/>
          <w:kern w:val="24"/>
          <w:sz w:val="24"/>
          <w:szCs w:val="24"/>
          <w:lang w:eastAsia="en-GB"/>
          <w14:ligatures w14:val="none"/>
        </w:rPr>
        <w:t>(</w:t>
      </w:r>
      <w:r w:rsidRPr="00F452E4">
        <w:rPr>
          <w:rFonts w:ascii="Arial" w:eastAsiaTheme="minorEastAsia" w:hAnsi="Arial" w:cs="Arial"/>
          <w:kern w:val="24"/>
          <w:sz w:val="24"/>
          <w:szCs w:val="24"/>
          <w:lang w:eastAsia="en-GB"/>
          <w14:ligatures w14:val="none"/>
        </w:rPr>
        <w:t>Walker</w:t>
      </w:r>
      <w:r w:rsidR="006F009D">
        <w:rPr>
          <w:rFonts w:ascii="Arial" w:eastAsiaTheme="minorEastAsia" w:hAnsi="Arial" w:cs="Arial"/>
          <w:kern w:val="24"/>
          <w:sz w:val="24"/>
          <w:szCs w:val="24"/>
          <w:lang w:eastAsia="en-GB"/>
          <w14:ligatures w14:val="none"/>
        </w:rPr>
        <w:t xml:space="preserve">, </w:t>
      </w:r>
      <w:r w:rsidRPr="00F452E4">
        <w:rPr>
          <w:rFonts w:ascii="Arial" w:eastAsiaTheme="minorEastAsia" w:hAnsi="Arial" w:cs="Arial"/>
          <w:kern w:val="24"/>
          <w:sz w:val="24"/>
          <w:szCs w:val="24"/>
          <w:lang w:eastAsia="en-GB"/>
          <w14:ligatures w14:val="none"/>
        </w:rPr>
        <w:t>2017).</w:t>
      </w:r>
    </w:p>
    <w:p w14:paraId="091A03A8" w14:textId="77777777" w:rsidR="00B33933" w:rsidRDefault="00B33933" w:rsidP="00B33933">
      <w:pPr>
        <w:jc w:val="both"/>
        <w:rPr>
          <w:sz w:val="18"/>
          <w:szCs w:val="18"/>
        </w:rPr>
      </w:pPr>
    </w:p>
    <w:p w14:paraId="3049EAEE" w14:textId="77777777" w:rsidR="00B33933" w:rsidRDefault="00B33933" w:rsidP="00B33933">
      <w:pPr>
        <w:jc w:val="both"/>
        <w:rPr>
          <w:sz w:val="18"/>
          <w:szCs w:val="18"/>
        </w:rPr>
      </w:pPr>
    </w:p>
    <w:p w14:paraId="40ADCE8F" w14:textId="77777777" w:rsidR="00B33933" w:rsidRDefault="00B33933" w:rsidP="00B33933">
      <w:pPr>
        <w:jc w:val="both"/>
        <w:rPr>
          <w:sz w:val="18"/>
          <w:szCs w:val="18"/>
        </w:rPr>
      </w:pPr>
    </w:p>
    <w:p w14:paraId="591D1B66" w14:textId="77777777" w:rsidR="00B33933" w:rsidRDefault="00B33933" w:rsidP="00B33933">
      <w:pPr>
        <w:jc w:val="both"/>
        <w:rPr>
          <w:sz w:val="18"/>
          <w:szCs w:val="18"/>
        </w:rPr>
      </w:pPr>
    </w:p>
    <w:p w14:paraId="3BEEE7D8" w14:textId="77777777" w:rsidR="00B33933" w:rsidRDefault="00B33933" w:rsidP="00B33933">
      <w:pPr>
        <w:jc w:val="both"/>
        <w:rPr>
          <w:sz w:val="18"/>
          <w:szCs w:val="18"/>
        </w:rPr>
      </w:pPr>
    </w:p>
    <w:p w14:paraId="7AD749A4" w14:textId="77777777" w:rsidR="00B33933" w:rsidRDefault="00B33933" w:rsidP="00B33933">
      <w:pPr>
        <w:jc w:val="both"/>
        <w:rPr>
          <w:sz w:val="18"/>
          <w:szCs w:val="18"/>
        </w:rPr>
      </w:pPr>
    </w:p>
    <w:p w14:paraId="663A4648" w14:textId="77777777" w:rsidR="00B33933" w:rsidRDefault="00B33933" w:rsidP="00B33933">
      <w:pPr>
        <w:jc w:val="both"/>
        <w:rPr>
          <w:sz w:val="18"/>
          <w:szCs w:val="18"/>
        </w:rPr>
      </w:pPr>
    </w:p>
    <w:p w14:paraId="7AABFB50" w14:textId="77777777" w:rsidR="00B33933" w:rsidRDefault="00B33933" w:rsidP="00B33933">
      <w:pPr>
        <w:jc w:val="both"/>
        <w:rPr>
          <w:sz w:val="18"/>
          <w:szCs w:val="18"/>
        </w:rPr>
      </w:pPr>
    </w:p>
    <w:p w14:paraId="3397C67D" w14:textId="77777777" w:rsidR="00B33933" w:rsidRDefault="00B33933" w:rsidP="00B33933">
      <w:pPr>
        <w:jc w:val="both"/>
        <w:rPr>
          <w:sz w:val="18"/>
          <w:szCs w:val="18"/>
        </w:rPr>
      </w:pPr>
    </w:p>
    <w:p w14:paraId="6C683E0D" w14:textId="77777777" w:rsidR="00B33933" w:rsidRDefault="00B33933" w:rsidP="00B33933">
      <w:pPr>
        <w:jc w:val="both"/>
        <w:rPr>
          <w:sz w:val="18"/>
          <w:szCs w:val="18"/>
        </w:rPr>
      </w:pPr>
    </w:p>
    <w:p w14:paraId="7D42CC9A" w14:textId="77777777" w:rsidR="00B33933" w:rsidRDefault="00B33933" w:rsidP="00B33933">
      <w:pPr>
        <w:jc w:val="both"/>
        <w:rPr>
          <w:sz w:val="18"/>
          <w:szCs w:val="18"/>
        </w:rPr>
      </w:pPr>
    </w:p>
    <w:p w14:paraId="30567200" w14:textId="77777777" w:rsidR="00B33933" w:rsidRDefault="00B33933" w:rsidP="00B33933">
      <w:pPr>
        <w:jc w:val="both"/>
        <w:rPr>
          <w:sz w:val="18"/>
          <w:szCs w:val="18"/>
        </w:rPr>
      </w:pPr>
    </w:p>
    <w:p w14:paraId="2A6808AB" w14:textId="77777777" w:rsidR="00B33933" w:rsidRDefault="00B33933" w:rsidP="00B33933">
      <w:pPr>
        <w:jc w:val="both"/>
        <w:rPr>
          <w:sz w:val="18"/>
          <w:szCs w:val="18"/>
        </w:rPr>
      </w:pPr>
    </w:p>
    <w:p w14:paraId="3D174A4D" w14:textId="77777777" w:rsidR="00B33933" w:rsidRDefault="00B33933" w:rsidP="00B33933">
      <w:pPr>
        <w:jc w:val="both"/>
        <w:rPr>
          <w:sz w:val="18"/>
          <w:szCs w:val="18"/>
        </w:rPr>
      </w:pPr>
    </w:p>
    <w:p w14:paraId="715D05F4" w14:textId="77777777" w:rsidR="00B33933" w:rsidRDefault="00B33933" w:rsidP="00B33933">
      <w:pPr>
        <w:jc w:val="both"/>
        <w:rPr>
          <w:sz w:val="18"/>
          <w:szCs w:val="18"/>
        </w:rPr>
      </w:pPr>
    </w:p>
    <w:p w14:paraId="41EF25B7" w14:textId="77777777" w:rsidR="00B33933" w:rsidRDefault="00B33933" w:rsidP="00B33933">
      <w:pPr>
        <w:jc w:val="both"/>
        <w:rPr>
          <w:sz w:val="18"/>
          <w:szCs w:val="18"/>
        </w:rPr>
      </w:pPr>
    </w:p>
    <w:p w14:paraId="60DA7A78" w14:textId="77777777" w:rsidR="00B33933" w:rsidRDefault="00B33933" w:rsidP="00B33933">
      <w:pPr>
        <w:jc w:val="both"/>
        <w:rPr>
          <w:sz w:val="18"/>
          <w:szCs w:val="18"/>
        </w:rPr>
      </w:pPr>
    </w:p>
    <w:p w14:paraId="685F29EA" w14:textId="77777777" w:rsidR="00B33933" w:rsidRDefault="00B33933" w:rsidP="00B33933">
      <w:pPr>
        <w:jc w:val="both"/>
        <w:rPr>
          <w:sz w:val="18"/>
          <w:szCs w:val="18"/>
        </w:rPr>
      </w:pPr>
    </w:p>
    <w:p w14:paraId="660DC9D1" w14:textId="77777777" w:rsidR="00B33933" w:rsidRDefault="00B33933" w:rsidP="00B33933">
      <w:pPr>
        <w:jc w:val="both"/>
        <w:rPr>
          <w:sz w:val="18"/>
          <w:szCs w:val="18"/>
        </w:rPr>
      </w:pPr>
    </w:p>
    <w:p w14:paraId="51A99484" w14:textId="77777777" w:rsidR="00B33933" w:rsidRDefault="00B33933" w:rsidP="00B33933">
      <w:pPr>
        <w:jc w:val="both"/>
        <w:rPr>
          <w:sz w:val="18"/>
          <w:szCs w:val="18"/>
        </w:rPr>
      </w:pPr>
    </w:p>
    <w:p w14:paraId="0B26C4FB" w14:textId="77777777" w:rsidR="00B33933" w:rsidRDefault="00B33933" w:rsidP="00B33933">
      <w:pPr>
        <w:jc w:val="both"/>
        <w:rPr>
          <w:sz w:val="18"/>
          <w:szCs w:val="18"/>
        </w:rPr>
      </w:pPr>
    </w:p>
    <w:p w14:paraId="114B8F3E" w14:textId="77777777" w:rsidR="00B33933" w:rsidRDefault="00B33933" w:rsidP="00B33933">
      <w:pPr>
        <w:jc w:val="both"/>
        <w:rPr>
          <w:sz w:val="18"/>
          <w:szCs w:val="18"/>
        </w:rPr>
      </w:pPr>
    </w:p>
    <w:p w14:paraId="42A1AA50" w14:textId="77777777" w:rsidR="00B33933" w:rsidRDefault="00B33933" w:rsidP="00B33933">
      <w:pPr>
        <w:jc w:val="both"/>
        <w:rPr>
          <w:sz w:val="18"/>
          <w:szCs w:val="18"/>
        </w:rPr>
      </w:pPr>
    </w:p>
    <w:p w14:paraId="226FBE5A" w14:textId="77777777" w:rsidR="00B33933" w:rsidRDefault="00B33933" w:rsidP="00B33933">
      <w:pPr>
        <w:jc w:val="both"/>
        <w:rPr>
          <w:sz w:val="18"/>
          <w:szCs w:val="18"/>
        </w:rPr>
      </w:pPr>
    </w:p>
    <w:p w14:paraId="26DD8C6D" w14:textId="77777777" w:rsidR="00B33933" w:rsidRDefault="00B33933" w:rsidP="00B33933">
      <w:pPr>
        <w:jc w:val="both"/>
        <w:rPr>
          <w:sz w:val="18"/>
          <w:szCs w:val="18"/>
        </w:rPr>
      </w:pPr>
    </w:p>
    <w:p w14:paraId="50CA2753" w14:textId="77777777" w:rsidR="00B33933" w:rsidRDefault="00B33933" w:rsidP="00B33933">
      <w:pPr>
        <w:jc w:val="both"/>
        <w:rPr>
          <w:sz w:val="18"/>
          <w:szCs w:val="18"/>
        </w:rPr>
      </w:pPr>
    </w:p>
    <w:p w14:paraId="7E201EE3" w14:textId="77777777" w:rsidR="00B33933" w:rsidRDefault="00B33933" w:rsidP="00B33933">
      <w:pPr>
        <w:jc w:val="both"/>
        <w:rPr>
          <w:sz w:val="18"/>
          <w:szCs w:val="18"/>
        </w:rPr>
      </w:pPr>
    </w:p>
    <w:p w14:paraId="129591E0" w14:textId="77777777" w:rsidR="00B33933" w:rsidRDefault="00B33933" w:rsidP="00B33933">
      <w:pPr>
        <w:jc w:val="both"/>
        <w:rPr>
          <w:sz w:val="18"/>
          <w:szCs w:val="18"/>
        </w:rPr>
      </w:pPr>
    </w:p>
    <w:p w14:paraId="1001FE64" w14:textId="4046FAD8" w:rsidR="00B33933" w:rsidRDefault="00B33933" w:rsidP="00B33933">
      <w:pPr>
        <w:jc w:val="center"/>
        <w:rPr>
          <w:kern w:val="0"/>
          <w14:ligatures w14:val="none"/>
        </w:rPr>
      </w:pPr>
    </w:p>
    <w:p w14:paraId="5E086726" w14:textId="77777777" w:rsidR="00B33933" w:rsidRDefault="00B33933" w:rsidP="00B33933">
      <w:pPr>
        <w:jc w:val="center"/>
        <w:rPr>
          <w:kern w:val="0"/>
          <w14:ligatures w14:val="none"/>
        </w:rPr>
      </w:pPr>
    </w:p>
    <w:p w14:paraId="12B7CEA9" w14:textId="77777777" w:rsidR="00B33933" w:rsidRDefault="00B33933" w:rsidP="00B33933">
      <w:pPr>
        <w:jc w:val="center"/>
        <w:rPr>
          <w:kern w:val="0"/>
          <w14:ligatures w14:val="none"/>
        </w:rPr>
      </w:pPr>
    </w:p>
    <w:p w14:paraId="354EBCEA" w14:textId="77777777" w:rsidR="00B33933" w:rsidRDefault="00B33933" w:rsidP="00B33933">
      <w:pPr>
        <w:jc w:val="center"/>
        <w:rPr>
          <w:kern w:val="0"/>
          <w14:ligatures w14:val="none"/>
        </w:rPr>
      </w:pPr>
    </w:p>
    <w:p w14:paraId="59284668" w14:textId="77777777" w:rsidR="00B33933" w:rsidRDefault="00B33933" w:rsidP="00B33933">
      <w:pPr>
        <w:jc w:val="center"/>
        <w:rPr>
          <w:kern w:val="0"/>
          <w14:ligatures w14:val="none"/>
        </w:rPr>
      </w:pPr>
    </w:p>
    <w:p w14:paraId="24DAFBF1" w14:textId="2B3A46EA" w:rsidR="00B33933" w:rsidRDefault="002A2E54" w:rsidP="00B33933">
      <w:pPr>
        <w:jc w:val="center"/>
        <w:rPr>
          <w:kern w:val="0"/>
          <w14:ligatures w14:val="none"/>
        </w:rPr>
      </w:pPr>
      <w:r>
        <w:rPr>
          <w:kern w:val="0"/>
          <w14:ligatures w14:val="none"/>
        </w:rPr>
        <w:object w:dxaOrig="10400" w:dyaOrig="5850" w14:anchorId="10196712">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38" type="#_x0000_t75" style="width:490.8pt;height:276pt" o:ole="" o:bordertopcolor="this" o:borderleftcolor="this" o:borderbottomcolor="this" o:borderrightcolor="this">
            <v:imagedata r:id="rId7" o:title=""/>
            <w10:bordertop type="single" width="4" shadow="t"/>
            <w10:borderleft type="single" width="4" shadow="t"/>
            <w10:borderbottom type="single" width="4" shadow="t"/>
            <w10:borderright type="single" width="4" shadow="t"/>
          </v:shape>
          <o:OLEObject Type="Embed" ProgID="PowerPoint.Slide.12" ShapeID="_x0000_i1038" DrawAspect="Content" ObjectID="_1747809666" r:id="rId8"/>
        </w:object>
      </w:r>
    </w:p>
    <w:p w14:paraId="1EAB7493" w14:textId="77777777" w:rsidR="00B33933" w:rsidRDefault="00B33933" w:rsidP="00B33933">
      <w:pPr>
        <w:jc w:val="center"/>
        <w:rPr>
          <w:kern w:val="0"/>
          <w14:ligatures w14:val="none"/>
        </w:rPr>
      </w:pPr>
    </w:p>
    <w:p w14:paraId="55F4A2D0" w14:textId="79A6C392" w:rsidR="00B33933" w:rsidRDefault="002A2E54" w:rsidP="002A2E54">
      <w:pPr>
        <w:jc w:val="both"/>
        <w:rPr>
          <w:kern w:val="0"/>
          <w14:ligatures w14:val="none"/>
        </w:rPr>
      </w:pPr>
      <w:r>
        <w:rPr>
          <w:kern w:val="0"/>
          <w14:ligatures w14:val="none"/>
        </w:rPr>
        <w:object w:dxaOrig="10400" w:dyaOrig="5850" w14:anchorId="391D7A7D">
          <v:shape id="_x0000_i1039" type="#_x0000_t75" style="width:492.6pt;height:276.6pt" o:ole="" o:bordertopcolor="this" o:borderleftcolor="this" o:borderbottomcolor="this" o:borderrightcolor="this">
            <v:imagedata r:id="rId9" o:title=""/>
            <w10:bordertop type="single" width="4" shadow="t"/>
            <w10:borderleft type="single" width="4" shadow="t"/>
            <w10:borderbottom type="single" width="4" shadow="t"/>
            <w10:borderright type="single" width="4" shadow="t"/>
          </v:shape>
          <o:OLEObject Type="Embed" ProgID="PowerPoint.Slide.12" ShapeID="_x0000_i1039" DrawAspect="Content" ObjectID="_1747809667" r:id="rId10"/>
        </w:object>
      </w:r>
    </w:p>
    <w:p w14:paraId="7C5F633D" w14:textId="77777777" w:rsidR="00B33933" w:rsidRDefault="00B33933" w:rsidP="00B33933">
      <w:pPr>
        <w:jc w:val="center"/>
        <w:rPr>
          <w:kern w:val="0"/>
          <w14:ligatures w14:val="none"/>
        </w:rPr>
      </w:pPr>
    </w:p>
    <w:p w14:paraId="29C4A431" w14:textId="77777777" w:rsidR="00B33933" w:rsidRDefault="00B33933" w:rsidP="00B33933">
      <w:pPr>
        <w:jc w:val="center"/>
        <w:rPr>
          <w:kern w:val="0"/>
          <w14:ligatures w14:val="none"/>
        </w:rPr>
      </w:pPr>
    </w:p>
    <w:p w14:paraId="425A175C" w14:textId="77777777" w:rsidR="00B33933" w:rsidRDefault="00B33933" w:rsidP="00B33933">
      <w:pPr>
        <w:jc w:val="center"/>
        <w:rPr>
          <w:kern w:val="0"/>
          <w14:ligatures w14:val="none"/>
        </w:rPr>
      </w:pPr>
    </w:p>
    <w:p w14:paraId="6EECAB65" w14:textId="77777777" w:rsidR="00AA61DE" w:rsidRDefault="00AA61DE" w:rsidP="002A2E54">
      <w:pPr>
        <w:rPr>
          <w:kern w:val="0"/>
          <w14:ligatures w14:val="none"/>
        </w:rPr>
      </w:pPr>
    </w:p>
    <w:p w14:paraId="0D027E21" w14:textId="77777777" w:rsidR="00B33933" w:rsidRDefault="00B33933" w:rsidP="00B33933">
      <w:pPr>
        <w:jc w:val="center"/>
        <w:rPr>
          <w:kern w:val="0"/>
          <w14:ligatures w14:val="none"/>
        </w:rPr>
      </w:pPr>
    </w:p>
    <w:p w14:paraId="1A7CEFF5" w14:textId="77777777" w:rsidR="00FF64C4" w:rsidRDefault="00FF64C4" w:rsidP="00FF64C4">
      <w:pPr>
        <w:spacing w:line="360" w:lineRule="auto"/>
        <w:jc w:val="center"/>
        <w:rPr>
          <w:rFonts w:ascii="Arial" w:hAnsi="Arial" w:cs="Arial"/>
          <w:b/>
          <w:bCs/>
          <w:kern w:val="0"/>
          <w:sz w:val="24"/>
          <w:szCs w:val="24"/>
          <w14:ligatures w14:val="none"/>
        </w:rPr>
      </w:pPr>
    </w:p>
    <w:p w14:paraId="2A8D528A" w14:textId="77777777" w:rsidR="00FF64C4" w:rsidRDefault="00FF64C4" w:rsidP="00FF64C4">
      <w:pPr>
        <w:spacing w:line="360" w:lineRule="auto"/>
        <w:jc w:val="center"/>
        <w:rPr>
          <w:rFonts w:ascii="Arial" w:hAnsi="Arial" w:cs="Arial"/>
          <w:b/>
          <w:bCs/>
          <w:kern w:val="0"/>
          <w:sz w:val="24"/>
          <w:szCs w:val="24"/>
          <w14:ligatures w14:val="none"/>
        </w:rPr>
      </w:pPr>
    </w:p>
    <w:p w14:paraId="5AB3489B" w14:textId="77777777" w:rsidR="00FF64C4" w:rsidRDefault="00FF64C4" w:rsidP="00FF64C4">
      <w:pPr>
        <w:spacing w:line="360" w:lineRule="auto"/>
        <w:jc w:val="center"/>
        <w:rPr>
          <w:rFonts w:ascii="Arial" w:hAnsi="Arial" w:cs="Arial"/>
          <w:b/>
          <w:bCs/>
          <w:kern w:val="0"/>
          <w:sz w:val="24"/>
          <w:szCs w:val="24"/>
          <w14:ligatures w14:val="none"/>
        </w:rPr>
      </w:pPr>
    </w:p>
    <w:p w14:paraId="1DEEA585" w14:textId="77777777" w:rsidR="00FF64C4" w:rsidRDefault="00FF64C4" w:rsidP="00FF64C4">
      <w:pPr>
        <w:spacing w:line="360" w:lineRule="auto"/>
        <w:jc w:val="center"/>
        <w:rPr>
          <w:rFonts w:ascii="Arial" w:hAnsi="Arial" w:cs="Arial"/>
          <w:b/>
          <w:bCs/>
          <w:kern w:val="0"/>
          <w:sz w:val="24"/>
          <w:szCs w:val="24"/>
          <w14:ligatures w14:val="none"/>
        </w:rPr>
      </w:pPr>
    </w:p>
    <w:p w14:paraId="1D3B37F5" w14:textId="77777777" w:rsidR="00FF64C4" w:rsidRDefault="00FF64C4" w:rsidP="00FF64C4">
      <w:pPr>
        <w:spacing w:line="360" w:lineRule="auto"/>
        <w:jc w:val="center"/>
        <w:rPr>
          <w:rFonts w:ascii="Arial" w:hAnsi="Arial" w:cs="Arial"/>
          <w:b/>
          <w:bCs/>
          <w:kern w:val="0"/>
          <w:sz w:val="24"/>
          <w:szCs w:val="24"/>
          <w14:ligatures w14:val="none"/>
        </w:rPr>
      </w:pPr>
    </w:p>
    <w:p w14:paraId="0926ABFC" w14:textId="77777777" w:rsidR="00FF64C4" w:rsidRDefault="00FF64C4" w:rsidP="00FF64C4">
      <w:pPr>
        <w:spacing w:line="360" w:lineRule="auto"/>
        <w:jc w:val="center"/>
        <w:rPr>
          <w:rFonts w:ascii="Arial" w:hAnsi="Arial" w:cs="Arial"/>
          <w:b/>
          <w:bCs/>
          <w:kern w:val="0"/>
          <w:sz w:val="24"/>
          <w:szCs w:val="24"/>
          <w14:ligatures w14:val="none"/>
        </w:rPr>
      </w:pPr>
    </w:p>
    <w:p w14:paraId="4A54D99A" w14:textId="77777777" w:rsidR="00FF64C4" w:rsidRDefault="00FF64C4" w:rsidP="00FF64C4">
      <w:pPr>
        <w:spacing w:line="360" w:lineRule="auto"/>
        <w:jc w:val="center"/>
        <w:rPr>
          <w:rFonts w:ascii="Arial" w:hAnsi="Arial" w:cs="Arial"/>
          <w:b/>
          <w:bCs/>
          <w:kern w:val="0"/>
          <w:sz w:val="24"/>
          <w:szCs w:val="24"/>
          <w14:ligatures w14:val="none"/>
        </w:rPr>
      </w:pPr>
    </w:p>
    <w:p w14:paraId="34D1C3D7" w14:textId="77777777" w:rsidR="00FF64C4" w:rsidRDefault="00FF64C4" w:rsidP="00FF64C4">
      <w:pPr>
        <w:spacing w:line="360" w:lineRule="auto"/>
        <w:jc w:val="center"/>
        <w:rPr>
          <w:rFonts w:ascii="Arial" w:hAnsi="Arial" w:cs="Arial"/>
          <w:b/>
          <w:bCs/>
          <w:kern w:val="0"/>
          <w:sz w:val="24"/>
          <w:szCs w:val="24"/>
          <w14:ligatures w14:val="none"/>
        </w:rPr>
      </w:pPr>
    </w:p>
    <w:p w14:paraId="79B1AC45" w14:textId="77777777" w:rsidR="00FF64C4" w:rsidRDefault="00FF64C4" w:rsidP="00FF64C4">
      <w:pPr>
        <w:spacing w:line="360" w:lineRule="auto"/>
        <w:jc w:val="center"/>
        <w:rPr>
          <w:rFonts w:ascii="Arial" w:hAnsi="Arial" w:cs="Arial"/>
          <w:b/>
          <w:bCs/>
          <w:kern w:val="0"/>
          <w:sz w:val="24"/>
          <w:szCs w:val="24"/>
          <w14:ligatures w14:val="none"/>
        </w:rPr>
      </w:pPr>
    </w:p>
    <w:p w14:paraId="74A49F12" w14:textId="77777777" w:rsidR="00FF64C4" w:rsidRDefault="00FF64C4" w:rsidP="00FF64C4">
      <w:pPr>
        <w:spacing w:line="360" w:lineRule="auto"/>
        <w:jc w:val="center"/>
        <w:rPr>
          <w:rFonts w:ascii="Arial" w:hAnsi="Arial" w:cs="Arial"/>
          <w:b/>
          <w:bCs/>
          <w:kern w:val="0"/>
          <w:sz w:val="24"/>
          <w:szCs w:val="24"/>
          <w14:ligatures w14:val="none"/>
        </w:rPr>
      </w:pPr>
    </w:p>
    <w:p w14:paraId="4965C23C" w14:textId="302ACA6E" w:rsidR="00B33933" w:rsidRPr="00B33933" w:rsidRDefault="00B33933" w:rsidP="00FF64C4">
      <w:pPr>
        <w:spacing w:line="360" w:lineRule="auto"/>
        <w:jc w:val="center"/>
        <w:rPr>
          <w:rFonts w:ascii="Arial" w:hAnsi="Arial" w:cs="Arial"/>
          <w:b/>
          <w:bCs/>
          <w:kern w:val="0"/>
          <w:sz w:val="24"/>
          <w:szCs w:val="24"/>
          <w14:ligatures w14:val="none"/>
        </w:rPr>
      </w:pPr>
      <w:r w:rsidRPr="00B33933">
        <w:rPr>
          <w:rFonts w:ascii="Arial" w:hAnsi="Arial" w:cs="Arial"/>
          <w:b/>
          <w:bCs/>
          <w:kern w:val="0"/>
          <w:sz w:val="24"/>
          <w:szCs w:val="24"/>
          <w14:ligatures w14:val="none"/>
        </w:rPr>
        <w:lastRenderedPageBreak/>
        <w:t>References</w:t>
      </w:r>
    </w:p>
    <w:p w14:paraId="2F7892F1" w14:textId="77777777" w:rsidR="00B33933" w:rsidRDefault="00B33933" w:rsidP="00FF64C4">
      <w:pPr>
        <w:spacing w:line="360" w:lineRule="auto"/>
        <w:jc w:val="center"/>
        <w:rPr>
          <w:kern w:val="0"/>
          <w14:ligatures w14:val="none"/>
        </w:rPr>
      </w:pPr>
    </w:p>
    <w:p w14:paraId="05C7EA9F" w14:textId="39CEB963" w:rsidR="003701BF" w:rsidRPr="00A0443B" w:rsidRDefault="003701BF" w:rsidP="00FF64C4">
      <w:pPr>
        <w:pStyle w:val="ListParagraph"/>
        <w:numPr>
          <w:ilvl w:val="0"/>
          <w:numId w:val="1"/>
        </w:numPr>
        <w:spacing w:line="360" w:lineRule="auto"/>
        <w:jc w:val="both"/>
        <w:rPr>
          <w:rFonts w:ascii="Arial" w:hAnsi="Arial" w:cs="Arial"/>
        </w:rPr>
      </w:pPr>
      <w:proofErr w:type="spellStart"/>
      <w:r w:rsidRPr="00A0443B">
        <w:rPr>
          <w:rFonts w:ascii="Arial" w:hAnsi="Arial" w:cs="Arial"/>
        </w:rPr>
        <w:t>Boussard</w:t>
      </w:r>
      <w:proofErr w:type="spellEnd"/>
      <w:r w:rsidRPr="00A0443B">
        <w:rPr>
          <w:rFonts w:ascii="Arial" w:hAnsi="Arial" w:cs="Arial"/>
        </w:rPr>
        <w:t>, S (2021) Food and Beverage Management in the Luxury Hotel Industry. New York: Business Expert Press</w:t>
      </w:r>
    </w:p>
    <w:p w14:paraId="41CD86ED" w14:textId="612E8B73" w:rsidR="00B52104" w:rsidRPr="00A0443B" w:rsidRDefault="00B52104" w:rsidP="00FF64C4">
      <w:pPr>
        <w:pStyle w:val="ListParagraph"/>
        <w:numPr>
          <w:ilvl w:val="0"/>
          <w:numId w:val="1"/>
        </w:numPr>
        <w:spacing w:line="360" w:lineRule="auto"/>
        <w:jc w:val="both"/>
        <w:rPr>
          <w:rFonts w:ascii="Arial" w:hAnsi="Arial" w:cs="Arial"/>
        </w:rPr>
      </w:pPr>
      <w:r w:rsidRPr="00A0443B">
        <w:rPr>
          <w:rFonts w:ascii="Arial" w:hAnsi="Arial" w:cs="Arial"/>
        </w:rPr>
        <w:t xml:space="preserve">Brown, D. R., </w:t>
      </w:r>
      <w:proofErr w:type="spellStart"/>
      <w:r w:rsidRPr="00A0443B">
        <w:rPr>
          <w:rFonts w:ascii="Arial" w:hAnsi="Arial" w:cs="Arial"/>
        </w:rPr>
        <w:t>TotalBoox</w:t>
      </w:r>
      <w:proofErr w:type="spellEnd"/>
      <w:r w:rsidRPr="00A0443B">
        <w:rPr>
          <w:rFonts w:ascii="Arial" w:hAnsi="Arial" w:cs="Arial"/>
        </w:rPr>
        <w:t xml:space="preserve"> and TBX (2013) The Restaurant Manager’s Handbook : How to Set Up, Operate, and Manage a Financially Successful Food Service Operation. 4th Edition. Atlantic Publishing Group</w:t>
      </w:r>
    </w:p>
    <w:p w14:paraId="39710794" w14:textId="2FFFDCD7" w:rsidR="00B33933" w:rsidRPr="00A0443B" w:rsidRDefault="00B33933" w:rsidP="00FF64C4">
      <w:pPr>
        <w:pStyle w:val="ListParagraph"/>
        <w:numPr>
          <w:ilvl w:val="0"/>
          <w:numId w:val="1"/>
        </w:numPr>
        <w:spacing w:line="360" w:lineRule="auto"/>
        <w:jc w:val="both"/>
        <w:rPr>
          <w:rFonts w:ascii="Arial" w:hAnsi="Arial" w:cs="Arial"/>
        </w:rPr>
      </w:pPr>
      <w:r w:rsidRPr="00A0443B">
        <w:rPr>
          <w:rFonts w:ascii="Arial" w:eastAsia="+mn-ea" w:hAnsi="Arial" w:cs="Arial"/>
          <w:kern w:val="24"/>
        </w:rPr>
        <w:t xml:space="preserve">Cousins, J. (2020) Food and beverage service. 9 </w:t>
      </w:r>
      <w:proofErr w:type="spellStart"/>
      <w:r w:rsidRPr="00A0443B">
        <w:rPr>
          <w:rFonts w:ascii="Arial" w:eastAsia="+mn-ea" w:hAnsi="Arial" w:cs="Arial"/>
          <w:kern w:val="24"/>
        </w:rPr>
        <w:t>th</w:t>
      </w:r>
      <w:proofErr w:type="spellEnd"/>
      <w:r w:rsidRPr="00A0443B">
        <w:rPr>
          <w:rFonts w:ascii="Arial" w:eastAsia="+mn-ea" w:hAnsi="Arial" w:cs="Arial"/>
          <w:kern w:val="24"/>
        </w:rPr>
        <w:t xml:space="preserve"> ed. London: Hodder Education Group</w:t>
      </w:r>
    </w:p>
    <w:p w14:paraId="403C906F" w14:textId="77777777" w:rsidR="00B33933" w:rsidRPr="00A0443B" w:rsidRDefault="00B33933" w:rsidP="00FF64C4">
      <w:pPr>
        <w:pStyle w:val="ListParagraph"/>
        <w:numPr>
          <w:ilvl w:val="0"/>
          <w:numId w:val="1"/>
        </w:numPr>
        <w:spacing w:line="360" w:lineRule="auto"/>
        <w:jc w:val="both"/>
        <w:rPr>
          <w:rFonts w:ascii="Arial" w:hAnsi="Arial" w:cs="Arial"/>
        </w:rPr>
      </w:pPr>
      <w:r w:rsidRPr="00A0443B">
        <w:rPr>
          <w:rFonts w:ascii="Arial" w:eastAsia="+mn-ea" w:hAnsi="Arial" w:cs="Arial"/>
          <w:kern w:val="24"/>
        </w:rPr>
        <w:t xml:space="preserve">Davis, B et al. (2018) Food and Beverage Management. 6 </w:t>
      </w:r>
      <w:proofErr w:type="spellStart"/>
      <w:r w:rsidRPr="00A0443B">
        <w:rPr>
          <w:rFonts w:ascii="Arial" w:eastAsia="+mn-ea" w:hAnsi="Arial" w:cs="Arial"/>
          <w:kern w:val="24"/>
        </w:rPr>
        <w:t>edn</w:t>
      </w:r>
      <w:proofErr w:type="spellEnd"/>
      <w:r w:rsidRPr="00A0443B">
        <w:rPr>
          <w:rFonts w:ascii="Arial" w:eastAsia="+mn-ea" w:hAnsi="Arial" w:cs="Arial"/>
          <w:kern w:val="24"/>
        </w:rPr>
        <w:t xml:space="preserve"> London: Routledge</w:t>
      </w:r>
    </w:p>
    <w:p w14:paraId="33268789" w14:textId="04302137" w:rsidR="003701BF" w:rsidRPr="00A0443B" w:rsidRDefault="00A73713" w:rsidP="00FF64C4">
      <w:pPr>
        <w:pStyle w:val="ListParagraph"/>
        <w:numPr>
          <w:ilvl w:val="0"/>
          <w:numId w:val="1"/>
        </w:numPr>
        <w:spacing w:line="360" w:lineRule="auto"/>
        <w:jc w:val="both"/>
        <w:rPr>
          <w:rFonts w:ascii="Arial" w:hAnsi="Arial" w:cs="Arial"/>
        </w:rPr>
      </w:pPr>
      <w:proofErr w:type="spellStart"/>
      <w:r w:rsidRPr="00A0443B">
        <w:rPr>
          <w:rFonts w:ascii="Arial" w:hAnsi="Arial" w:cs="Arial"/>
        </w:rPr>
        <w:t>Foskett</w:t>
      </w:r>
      <w:proofErr w:type="spellEnd"/>
      <w:r w:rsidRPr="00A0443B">
        <w:rPr>
          <w:rFonts w:ascii="Arial" w:hAnsi="Arial" w:cs="Arial"/>
        </w:rPr>
        <w:t>, D. et al. (2021) The Theory of Hospitality and Catering. 14th Edition. London: Hodder Education Group</w:t>
      </w:r>
    </w:p>
    <w:p w14:paraId="06401A11" w14:textId="08598DE2" w:rsidR="00AA61DE" w:rsidRPr="00A0443B" w:rsidRDefault="00AA61DE" w:rsidP="00FF64C4">
      <w:pPr>
        <w:pStyle w:val="ListParagraph"/>
        <w:numPr>
          <w:ilvl w:val="0"/>
          <w:numId w:val="1"/>
        </w:numPr>
        <w:spacing w:line="360" w:lineRule="auto"/>
        <w:jc w:val="both"/>
        <w:rPr>
          <w:rFonts w:ascii="Arial" w:hAnsi="Arial" w:cs="Arial"/>
        </w:rPr>
      </w:pPr>
      <w:r w:rsidRPr="00A0443B">
        <w:rPr>
          <w:rFonts w:ascii="Arial" w:hAnsi="Arial" w:cs="Arial"/>
        </w:rPr>
        <w:t>Johnston, R. (2012) Service operations management : improving service delivery. 4th ed. Harlow, England: Pearson</w:t>
      </w:r>
    </w:p>
    <w:p w14:paraId="6E7DB9BA" w14:textId="77777777" w:rsidR="00B33933" w:rsidRPr="00A0443B" w:rsidRDefault="00B33933" w:rsidP="00FF64C4">
      <w:pPr>
        <w:pStyle w:val="ListParagraph"/>
        <w:numPr>
          <w:ilvl w:val="0"/>
          <w:numId w:val="1"/>
        </w:numPr>
        <w:spacing w:line="360" w:lineRule="auto"/>
        <w:jc w:val="both"/>
        <w:rPr>
          <w:rFonts w:ascii="Arial" w:hAnsi="Arial" w:cs="Arial"/>
        </w:rPr>
      </w:pPr>
      <w:proofErr w:type="spellStart"/>
      <w:r w:rsidRPr="00A0443B">
        <w:rPr>
          <w:rFonts w:ascii="Arial" w:eastAsia="+mn-ea" w:hAnsi="Arial" w:cs="Arial"/>
          <w:kern w:val="24"/>
        </w:rPr>
        <w:t>Motarjemi</w:t>
      </w:r>
      <w:proofErr w:type="spellEnd"/>
      <w:r w:rsidRPr="00A0443B">
        <w:rPr>
          <w:rFonts w:ascii="Arial" w:eastAsia="+mn-ea" w:hAnsi="Arial" w:cs="Arial"/>
          <w:kern w:val="24"/>
        </w:rPr>
        <w:t xml:space="preserve">, Y and </w:t>
      </w:r>
      <w:proofErr w:type="spellStart"/>
      <w:r w:rsidRPr="00A0443B">
        <w:rPr>
          <w:rFonts w:ascii="Arial" w:eastAsia="+mn-ea" w:hAnsi="Arial" w:cs="Arial"/>
          <w:kern w:val="24"/>
        </w:rPr>
        <w:t>Lelieveld</w:t>
      </w:r>
      <w:proofErr w:type="spellEnd"/>
      <w:r w:rsidRPr="00A0443B">
        <w:rPr>
          <w:rFonts w:ascii="Arial" w:eastAsia="+mn-ea" w:hAnsi="Arial" w:cs="Arial"/>
          <w:kern w:val="24"/>
        </w:rPr>
        <w:t>, H (2014) Food safety management : a practical guide for the food industry. Illustrated edition. Amsterdam: Academic Press</w:t>
      </w:r>
    </w:p>
    <w:p w14:paraId="288D11F9" w14:textId="127B55AD" w:rsidR="00A0443B" w:rsidRPr="00A0443B" w:rsidRDefault="00A0443B" w:rsidP="00FF64C4">
      <w:pPr>
        <w:pStyle w:val="ListParagraph"/>
        <w:numPr>
          <w:ilvl w:val="0"/>
          <w:numId w:val="1"/>
        </w:numPr>
        <w:spacing w:line="360" w:lineRule="auto"/>
        <w:jc w:val="both"/>
        <w:rPr>
          <w:rFonts w:ascii="Arial" w:hAnsi="Arial" w:cs="Arial"/>
        </w:rPr>
      </w:pPr>
      <w:r w:rsidRPr="00A0443B">
        <w:rPr>
          <w:rFonts w:ascii="Arial" w:hAnsi="Arial" w:cs="Arial"/>
        </w:rPr>
        <w:t>Walker, J (2017) Introduction to Hospitality. Harlow: Pearson Education Limited</w:t>
      </w:r>
    </w:p>
    <w:p w14:paraId="061EB47C" w14:textId="53D6C018" w:rsidR="00B52104" w:rsidRPr="00A0443B" w:rsidRDefault="00B52104" w:rsidP="00FF64C4">
      <w:pPr>
        <w:pStyle w:val="ListParagraph"/>
        <w:numPr>
          <w:ilvl w:val="0"/>
          <w:numId w:val="1"/>
        </w:numPr>
        <w:spacing w:line="360" w:lineRule="auto"/>
        <w:jc w:val="both"/>
        <w:rPr>
          <w:rFonts w:ascii="Arial" w:hAnsi="Arial" w:cs="Arial"/>
        </w:rPr>
      </w:pPr>
      <w:r w:rsidRPr="00A0443B">
        <w:rPr>
          <w:rFonts w:ascii="Arial" w:hAnsi="Arial" w:cs="Arial"/>
        </w:rPr>
        <w:t>Wood, R. (2013) Key Concepts in Hospitality Management. London: Sage</w:t>
      </w:r>
    </w:p>
    <w:p w14:paraId="684B18BE" w14:textId="00E7D052" w:rsidR="00B33933" w:rsidRPr="00A0443B" w:rsidRDefault="00B33933" w:rsidP="00FF64C4">
      <w:pPr>
        <w:pStyle w:val="ListParagraph"/>
        <w:numPr>
          <w:ilvl w:val="0"/>
          <w:numId w:val="1"/>
        </w:numPr>
        <w:spacing w:line="360" w:lineRule="auto"/>
        <w:jc w:val="both"/>
        <w:rPr>
          <w:rFonts w:ascii="Arial" w:hAnsi="Arial" w:cs="Arial"/>
        </w:rPr>
      </w:pPr>
      <w:proofErr w:type="spellStart"/>
      <w:r w:rsidRPr="00A0443B">
        <w:rPr>
          <w:rFonts w:ascii="Arial" w:eastAsia="+mn-ea" w:hAnsi="Arial" w:cs="Arial"/>
          <w:kern w:val="24"/>
        </w:rPr>
        <w:t>Zutshi</w:t>
      </w:r>
      <w:proofErr w:type="spellEnd"/>
      <w:r w:rsidRPr="00A0443B">
        <w:rPr>
          <w:rFonts w:ascii="Arial" w:eastAsia="+mn-ea" w:hAnsi="Arial" w:cs="Arial"/>
          <w:kern w:val="24"/>
        </w:rPr>
        <w:t>, A. (2019) ‘How to develop well-informed and assured teams to embed food safety compliance in the UK catering and hospitality industry’, Perspectives in Public Health, 139(6), pp. 294–295.</w:t>
      </w:r>
    </w:p>
    <w:p w14:paraId="30F7F68D" w14:textId="77777777" w:rsidR="00B33933" w:rsidRPr="00B33933" w:rsidRDefault="00B33933" w:rsidP="00B33933">
      <w:pPr>
        <w:jc w:val="both"/>
        <w:rPr>
          <w:sz w:val="18"/>
          <w:szCs w:val="18"/>
        </w:rPr>
      </w:pPr>
    </w:p>
    <w:sectPr w:rsidR="00B33933" w:rsidRPr="00B33933">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072FE2C" w14:textId="77777777" w:rsidR="00E60AC5" w:rsidRDefault="00E60AC5" w:rsidP="00B33933">
      <w:pPr>
        <w:spacing w:after="0" w:line="240" w:lineRule="auto"/>
      </w:pPr>
      <w:r>
        <w:separator/>
      </w:r>
    </w:p>
  </w:endnote>
  <w:endnote w:type="continuationSeparator" w:id="0">
    <w:p w14:paraId="110C424B" w14:textId="77777777" w:rsidR="00E60AC5" w:rsidRDefault="00E60AC5" w:rsidP="00B3393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mn-ea">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7537552"/>
      <w:docPartObj>
        <w:docPartGallery w:val="Page Numbers (Bottom of Page)"/>
        <w:docPartUnique/>
      </w:docPartObj>
    </w:sdtPr>
    <w:sdtEndPr>
      <w:rPr>
        <w:noProof/>
      </w:rPr>
    </w:sdtEndPr>
    <w:sdtContent>
      <w:p w14:paraId="7AA54C99" w14:textId="52A73415" w:rsidR="00B33933" w:rsidRDefault="00B33933">
        <w:pPr>
          <w:pStyle w:val="Footer"/>
        </w:pPr>
        <w:r>
          <w:fldChar w:fldCharType="begin"/>
        </w:r>
        <w:r>
          <w:instrText xml:space="preserve"> PAGE   \* MERGEFORMAT </w:instrText>
        </w:r>
        <w:r>
          <w:fldChar w:fldCharType="separate"/>
        </w:r>
        <w:r>
          <w:rPr>
            <w:noProof/>
          </w:rPr>
          <w:t>2</w:t>
        </w:r>
        <w:r>
          <w:rPr>
            <w:noProof/>
          </w:rPr>
          <w:fldChar w:fldCharType="end"/>
        </w:r>
      </w:p>
    </w:sdtContent>
  </w:sdt>
  <w:p w14:paraId="32D7BCCA" w14:textId="77777777" w:rsidR="00B33933" w:rsidRDefault="00B3393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A565119" w14:textId="77777777" w:rsidR="00E60AC5" w:rsidRDefault="00E60AC5" w:rsidP="00B33933">
      <w:pPr>
        <w:spacing w:after="0" w:line="240" w:lineRule="auto"/>
      </w:pPr>
      <w:r>
        <w:separator/>
      </w:r>
    </w:p>
  </w:footnote>
  <w:footnote w:type="continuationSeparator" w:id="0">
    <w:p w14:paraId="120E6A39" w14:textId="77777777" w:rsidR="00E60AC5" w:rsidRDefault="00E60AC5" w:rsidP="00B3393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4223B32"/>
    <w:multiLevelType w:val="hybridMultilevel"/>
    <w:tmpl w:val="78DC291E"/>
    <w:lvl w:ilvl="0" w:tplc="CA444F3E">
      <w:start w:val="1"/>
      <w:numFmt w:val="bullet"/>
      <w:lvlText w:val="•"/>
      <w:lvlJc w:val="left"/>
      <w:pPr>
        <w:tabs>
          <w:tab w:val="num" w:pos="720"/>
        </w:tabs>
        <w:ind w:left="720" w:hanging="360"/>
      </w:pPr>
      <w:rPr>
        <w:rFonts w:ascii="Arial" w:hAnsi="Arial" w:hint="default"/>
      </w:rPr>
    </w:lvl>
    <w:lvl w:ilvl="1" w:tplc="6E46EBF8" w:tentative="1">
      <w:start w:val="1"/>
      <w:numFmt w:val="bullet"/>
      <w:lvlText w:val="•"/>
      <w:lvlJc w:val="left"/>
      <w:pPr>
        <w:tabs>
          <w:tab w:val="num" w:pos="1440"/>
        </w:tabs>
        <w:ind w:left="1440" w:hanging="360"/>
      </w:pPr>
      <w:rPr>
        <w:rFonts w:ascii="Arial" w:hAnsi="Arial" w:hint="default"/>
      </w:rPr>
    </w:lvl>
    <w:lvl w:ilvl="2" w:tplc="1AFA6692" w:tentative="1">
      <w:start w:val="1"/>
      <w:numFmt w:val="bullet"/>
      <w:lvlText w:val="•"/>
      <w:lvlJc w:val="left"/>
      <w:pPr>
        <w:tabs>
          <w:tab w:val="num" w:pos="2160"/>
        </w:tabs>
        <w:ind w:left="2160" w:hanging="360"/>
      </w:pPr>
      <w:rPr>
        <w:rFonts w:ascii="Arial" w:hAnsi="Arial" w:hint="default"/>
      </w:rPr>
    </w:lvl>
    <w:lvl w:ilvl="3" w:tplc="68E227D6" w:tentative="1">
      <w:start w:val="1"/>
      <w:numFmt w:val="bullet"/>
      <w:lvlText w:val="•"/>
      <w:lvlJc w:val="left"/>
      <w:pPr>
        <w:tabs>
          <w:tab w:val="num" w:pos="2880"/>
        </w:tabs>
        <w:ind w:left="2880" w:hanging="360"/>
      </w:pPr>
      <w:rPr>
        <w:rFonts w:ascii="Arial" w:hAnsi="Arial" w:hint="default"/>
      </w:rPr>
    </w:lvl>
    <w:lvl w:ilvl="4" w:tplc="93E8C1EA" w:tentative="1">
      <w:start w:val="1"/>
      <w:numFmt w:val="bullet"/>
      <w:lvlText w:val="•"/>
      <w:lvlJc w:val="left"/>
      <w:pPr>
        <w:tabs>
          <w:tab w:val="num" w:pos="3600"/>
        </w:tabs>
        <w:ind w:left="3600" w:hanging="360"/>
      </w:pPr>
      <w:rPr>
        <w:rFonts w:ascii="Arial" w:hAnsi="Arial" w:hint="default"/>
      </w:rPr>
    </w:lvl>
    <w:lvl w:ilvl="5" w:tplc="CFD2447A" w:tentative="1">
      <w:start w:val="1"/>
      <w:numFmt w:val="bullet"/>
      <w:lvlText w:val="•"/>
      <w:lvlJc w:val="left"/>
      <w:pPr>
        <w:tabs>
          <w:tab w:val="num" w:pos="4320"/>
        </w:tabs>
        <w:ind w:left="4320" w:hanging="360"/>
      </w:pPr>
      <w:rPr>
        <w:rFonts w:ascii="Arial" w:hAnsi="Arial" w:hint="default"/>
      </w:rPr>
    </w:lvl>
    <w:lvl w:ilvl="6" w:tplc="8F5AF07E" w:tentative="1">
      <w:start w:val="1"/>
      <w:numFmt w:val="bullet"/>
      <w:lvlText w:val="•"/>
      <w:lvlJc w:val="left"/>
      <w:pPr>
        <w:tabs>
          <w:tab w:val="num" w:pos="5040"/>
        </w:tabs>
        <w:ind w:left="5040" w:hanging="360"/>
      </w:pPr>
      <w:rPr>
        <w:rFonts w:ascii="Arial" w:hAnsi="Arial" w:hint="default"/>
      </w:rPr>
    </w:lvl>
    <w:lvl w:ilvl="7" w:tplc="9BBC2354" w:tentative="1">
      <w:start w:val="1"/>
      <w:numFmt w:val="bullet"/>
      <w:lvlText w:val="•"/>
      <w:lvlJc w:val="left"/>
      <w:pPr>
        <w:tabs>
          <w:tab w:val="num" w:pos="5760"/>
        </w:tabs>
        <w:ind w:left="5760" w:hanging="360"/>
      </w:pPr>
      <w:rPr>
        <w:rFonts w:ascii="Arial" w:hAnsi="Arial" w:hint="default"/>
      </w:rPr>
    </w:lvl>
    <w:lvl w:ilvl="8" w:tplc="C4300C5A" w:tentative="1">
      <w:start w:val="1"/>
      <w:numFmt w:val="bullet"/>
      <w:lvlText w:val="•"/>
      <w:lvlJc w:val="left"/>
      <w:pPr>
        <w:tabs>
          <w:tab w:val="num" w:pos="6480"/>
        </w:tabs>
        <w:ind w:left="6480" w:hanging="360"/>
      </w:pPr>
      <w:rPr>
        <w:rFonts w:ascii="Arial" w:hAnsi="Arial" w:hint="default"/>
      </w:rPr>
    </w:lvl>
  </w:abstractNum>
  <w:num w:numId="1" w16cid:durableId="60400266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33933"/>
    <w:rsid w:val="00084CD7"/>
    <w:rsid w:val="001E5828"/>
    <w:rsid w:val="00221C67"/>
    <w:rsid w:val="002A2E54"/>
    <w:rsid w:val="003701BF"/>
    <w:rsid w:val="003B245C"/>
    <w:rsid w:val="00423519"/>
    <w:rsid w:val="006F009D"/>
    <w:rsid w:val="009A299C"/>
    <w:rsid w:val="009B138C"/>
    <w:rsid w:val="00A0443B"/>
    <w:rsid w:val="00A73713"/>
    <w:rsid w:val="00AA61DE"/>
    <w:rsid w:val="00B151A8"/>
    <w:rsid w:val="00B33933"/>
    <w:rsid w:val="00B52104"/>
    <w:rsid w:val="00BD4E97"/>
    <w:rsid w:val="00E60AC5"/>
    <w:rsid w:val="00F452E4"/>
    <w:rsid w:val="00FF64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BB5D67"/>
  <w15:chartTrackingRefBased/>
  <w15:docId w15:val="{D5BF8B0A-213D-4A6A-B323-F233CDBD3F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B33933"/>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Header">
    <w:name w:val="header"/>
    <w:basedOn w:val="Normal"/>
    <w:link w:val="HeaderChar"/>
    <w:uiPriority w:val="99"/>
    <w:unhideWhenUsed/>
    <w:rsid w:val="00B33933"/>
    <w:pPr>
      <w:tabs>
        <w:tab w:val="center" w:pos="4513"/>
        <w:tab w:val="right" w:pos="9026"/>
      </w:tabs>
      <w:spacing w:after="0" w:line="240" w:lineRule="auto"/>
    </w:pPr>
  </w:style>
  <w:style w:type="character" w:customStyle="1" w:styleId="HeaderChar">
    <w:name w:val="Header Char"/>
    <w:basedOn w:val="DefaultParagraphFont"/>
    <w:link w:val="Header"/>
    <w:uiPriority w:val="99"/>
    <w:rsid w:val="00B33933"/>
  </w:style>
  <w:style w:type="paragraph" w:styleId="Footer">
    <w:name w:val="footer"/>
    <w:basedOn w:val="Normal"/>
    <w:link w:val="FooterChar"/>
    <w:uiPriority w:val="99"/>
    <w:unhideWhenUsed/>
    <w:rsid w:val="00B33933"/>
    <w:pPr>
      <w:tabs>
        <w:tab w:val="center" w:pos="4513"/>
        <w:tab w:val="right" w:pos="9026"/>
      </w:tabs>
      <w:spacing w:after="0" w:line="240" w:lineRule="auto"/>
    </w:pPr>
  </w:style>
  <w:style w:type="character" w:customStyle="1" w:styleId="FooterChar">
    <w:name w:val="Footer Char"/>
    <w:basedOn w:val="DefaultParagraphFont"/>
    <w:link w:val="Footer"/>
    <w:uiPriority w:val="99"/>
    <w:rsid w:val="00B33933"/>
  </w:style>
  <w:style w:type="paragraph" w:styleId="ListParagraph">
    <w:name w:val="List Paragraph"/>
    <w:basedOn w:val="Normal"/>
    <w:uiPriority w:val="34"/>
    <w:qFormat/>
    <w:rsid w:val="00B33933"/>
    <w:pPr>
      <w:spacing w:after="0" w:line="240" w:lineRule="auto"/>
      <w:ind w:left="720"/>
      <w:contextualSpacing/>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8602078">
      <w:bodyDiv w:val="1"/>
      <w:marLeft w:val="0"/>
      <w:marRight w:val="0"/>
      <w:marTop w:val="0"/>
      <w:marBottom w:val="0"/>
      <w:divBdr>
        <w:top w:val="none" w:sz="0" w:space="0" w:color="auto"/>
        <w:left w:val="none" w:sz="0" w:space="0" w:color="auto"/>
        <w:bottom w:val="none" w:sz="0" w:space="0" w:color="auto"/>
        <w:right w:val="none" w:sz="0" w:space="0" w:color="auto"/>
      </w:divBdr>
    </w:div>
    <w:div w:id="266625544">
      <w:bodyDiv w:val="1"/>
      <w:marLeft w:val="0"/>
      <w:marRight w:val="0"/>
      <w:marTop w:val="0"/>
      <w:marBottom w:val="0"/>
      <w:divBdr>
        <w:top w:val="none" w:sz="0" w:space="0" w:color="auto"/>
        <w:left w:val="none" w:sz="0" w:space="0" w:color="auto"/>
        <w:bottom w:val="none" w:sz="0" w:space="0" w:color="auto"/>
        <w:right w:val="none" w:sz="0" w:space="0" w:color="auto"/>
      </w:divBdr>
      <w:divsChild>
        <w:div w:id="526410159">
          <w:marLeft w:val="518"/>
          <w:marRight w:val="0"/>
          <w:marTop w:val="289"/>
          <w:marBottom w:val="0"/>
          <w:divBdr>
            <w:top w:val="none" w:sz="0" w:space="0" w:color="auto"/>
            <w:left w:val="none" w:sz="0" w:space="0" w:color="auto"/>
            <w:bottom w:val="none" w:sz="0" w:space="0" w:color="auto"/>
            <w:right w:val="none" w:sz="0" w:space="0" w:color="auto"/>
          </w:divBdr>
        </w:div>
        <w:div w:id="597567397">
          <w:marLeft w:val="518"/>
          <w:marRight w:val="0"/>
          <w:marTop w:val="289"/>
          <w:marBottom w:val="0"/>
          <w:divBdr>
            <w:top w:val="none" w:sz="0" w:space="0" w:color="auto"/>
            <w:left w:val="none" w:sz="0" w:space="0" w:color="auto"/>
            <w:bottom w:val="none" w:sz="0" w:space="0" w:color="auto"/>
            <w:right w:val="none" w:sz="0" w:space="0" w:color="auto"/>
          </w:divBdr>
        </w:div>
        <w:div w:id="2032140528">
          <w:marLeft w:val="518"/>
          <w:marRight w:val="0"/>
          <w:marTop w:val="289"/>
          <w:marBottom w:val="0"/>
          <w:divBdr>
            <w:top w:val="none" w:sz="0" w:space="0" w:color="auto"/>
            <w:left w:val="none" w:sz="0" w:space="0" w:color="auto"/>
            <w:bottom w:val="none" w:sz="0" w:space="0" w:color="auto"/>
            <w:right w:val="none" w:sz="0" w:space="0" w:color="auto"/>
          </w:divBdr>
        </w:div>
        <w:div w:id="1400135260">
          <w:marLeft w:val="518"/>
          <w:marRight w:val="0"/>
          <w:marTop w:val="289"/>
          <w:marBottom w:val="0"/>
          <w:divBdr>
            <w:top w:val="none" w:sz="0" w:space="0" w:color="auto"/>
            <w:left w:val="none" w:sz="0" w:space="0" w:color="auto"/>
            <w:bottom w:val="none" w:sz="0" w:space="0" w:color="auto"/>
            <w:right w:val="none" w:sz="0" w:space="0" w:color="auto"/>
          </w:divBdr>
        </w:div>
      </w:divsChild>
    </w:div>
    <w:div w:id="5735084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package" Target="embeddings/Microsoft_PowerPoint_Slide.sldx"/><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emf"/><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package" Target="embeddings/Microsoft_PowerPoint_Slide1.sldx"/><Relationship Id="rId4" Type="http://schemas.openxmlformats.org/officeDocument/2006/relationships/webSettings" Target="webSettings.xml"/><Relationship Id="rId9" Type="http://schemas.openxmlformats.org/officeDocument/2006/relationships/image" Target="media/image2.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6</Pages>
  <Words>698</Words>
  <Characters>3984</Characters>
  <Application>Microsoft Office Word</Application>
  <DocSecurity>0</DocSecurity>
  <Lines>33</Lines>
  <Paragraphs>9</Paragraphs>
  <ScaleCrop>false</ScaleCrop>
  <Company/>
  <LinksUpToDate>false</LinksUpToDate>
  <CharactersWithSpaces>4673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Felicia Mihalea (2225726)</cp:lastModifiedBy>
  <cp:revision>3</cp:revision>
  <dcterms:created xsi:type="dcterms:W3CDTF">2023-06-09T08:48:00Z</dcterms:created>
  <dcterms:modified xsi:type="dcterms:W3CDTF">2023-06-09T08:55:00Z</dcterms:modified>
</cp:coreProperties>
</file>