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eastAsiaTheme="minorHAnsi" w:hAnsi="Tahoma"/>
          <w:b/>
          <w:bCs/>
          <w:color w:val="4472C4" w:themeColor="accent1"/>
          <w:sz w:val="24"/>
        </w:rPr>
        <w:id w:val="2116939933"/>
        <w:docPartObj>
          <w:docPartGallery w:val="Cover Pages"/>
          <w:docPartUnique/>
        </w:docPartObj>
      </w:sdtPr>
      <w:sdtEndPr>
        <w:rPr>
          <w:rStyle w:val="Hyperlink"/>
          <w:rFonts w:cs="Tahoma"/>
          <w:noProof/>
          <w:color w:val="0563C1" w:themeColor="hyperlink"/>
          <w:u w:val="single"/>
        </w:rPr>
      </w:sdtEndPr>
      <w:sdtContent>
        <w:p w14:paraId="417D893C" w14:textId="680A691C" w:rsidR="00AC6F2D" w:rsidRPr="008A6A9B" w:rsidRDefault="00AC6F2D">
          <w:pPr>
            <w:pStyle w:val="NoSpacing"/>
            <w:spacing w:before="1540" w:after="240"/>
            <w:jc w:val="center"/>
            <w:rPr>
              <w:b/>
              <w:bCs/>
              <w:color w:val="4472C4" w:themeColor="accent1"/>
            </w:rPr>
          </w:pPr>
        </w:p>
        <w:p w14:paraId="018B8131" w14:textId="659DC0FF" w:rsidR="00AC6F2D" w:rsidRPr="008A6A9B" w:rsidRDefault="00AC6F2D">
          <w:pPr>
            <w:pStyle w:val="NoSpacing"/>
            <w:jc w:val="center"/>
            <w:rPr>
              <w:b/>
              <w:bCs/>
              <w:color w:val="4472C4" w:themeColor="accent1"/>
              <w:sz w:val="28"/>
              <w:szCs w:val="28"/>
            </w:rPr>
          </w:pPr>
        </w:p>
        <w:p w14:paraId="3FDCF452" w14:textId="07565C68" w:rsidR="00EB0D47" w:rsidRPr="008A6A9B" w:rsidRDefault="00801DD7" w:rsidP="000F27C5">
          <w:pPr>
            <w:spacing w:line="240" w:lineRule="auto"/>
            <w:jc w:val="center"/>
            <w:rPr>
              <w:rFonts w:ascii="Arial" w:hAnsi="Arial" w:cs="Arial"/>
              <w:b/>
              <w:bCs/>
            </w:rPr>
          </w:pPr>
          <w:r w:rsidRPr="008A6A9B">
            <w:rPr>
              <w:rFonts w:ascii="Arial" w:hAnsi="Arial" w:cs="Arial"/>
              <w:b/>
              <w:bCs/>
            </w:rPr>
            <w:t>STUDENT NAME:</w:t>
          </w:r>
          <w:r w:rsidR="00EB0D47" w:rsidRPr="008A6A9B">
            <w:rPr>
              <w:rFonts w:ascii="Arial" w:hAnsi="Arial" w:cs="Arial"/>
              <w:b/>
              <w:bCs/>
            </w:rPr>
            <w:t xml:space="preserve"> FATEMA UDDIN</w:t>
          </w:r>
        </w:p>
        <w:p w14:paraId="503DF307" w14:textId="4507E0B0" w:rsidR="00EB0D47" w:rsidRPr="008A6A9B" w:rsidRDefault="00EB0D47" w:rsidP="000F27C5">
          <w:pPr>
            <w:spacing w:line="240" w:lineRule="auto"/>
            <w:jc w:val="center"/>
            <w:rPr>
              <w:rFonts w:ascii="Arial" w:hAnsi="Arial" w:cs="Arial"/>
              <w:b/>
              <w:bCs/>
            </w:rPr>
          </w:pPr>
          <w:r w:rsidRPr="008A6A9B">
            <w:rPr>
              <w:rFonts w:ascii="Arial" w:hAnsi="Arial" w:cs="Arial"/>
              <w:b/>
              <w:bCs/>
            </w:rPr>
            <w:t>STUDENT ID NO: 2131514</w:t>
          </w:r>
        </w:p>
        <w:p w14:paraId="6DFC3E23" w14:textId="412EEEA1" w:rsidR="00EB0D47" w:rsidRPr="008A6A9B" w:rsidRDefault="008B3826" w:rsidP="000F27C5">
          <w:pPr>
            <w:spacing w:line="240" w:lineRule="auto"/>
            <w:jc w:val="center"/>
            <w:rPr>
              <w:rFonts w:ascii="Arial" w:hAnsi="Arial" w:cs="Arial"/>
              <w:b/>
              <w:bCs/>
            </w:rPr>
          </w:pPr>
          <w:r w:rsidRPr="008A6A9B">
            <w:rPr>
              <w:rFonts w:ascii="Arial" w:hAnsi="Arial" w:cs="Arial"/>
              <w:b/>
              <w:bCs/>
            </w:rPr>
            <w:t>BMIH</w:t>
          </w:r>
          <w:r w:rsidR="000F27C5" w:rsidRPr="008A6A9B">
            <w:rPr>
              <w:rFonts w:ascii="Arial" w:hAnsi="Arial" w:cs="Arial"/>
              <w:b/>
              <w:bCs/>
            </w:rPr>
            <w:t>5007</w:t>
          </w:r>
          <w:r w:rsidR="00B20FCC" w:rsidRPr="008A6A9B">
            <w:rPr>
              <w:rFonts w:ascii="Arial" w:hAnsi="Arial" w:cs="Arial"/>
              <w:b/>
              <w:bCs/>
            </w:rPr>
            <w:t xml:space="preserve"> - </w:t>
          </w:r>
          <w:r w:rsidR="00F30D87" w:rsidRPr="008A6A9B">
            <w:rPr>
              <w:rFonts w:ascii="Arial" w:hAnsi="Arial" w:cs="Arial"/>
              <w:b/>
              <w:bCs/>
            </w:rPr>
            <w:t xml:space="preserve">FINANCIAL MANAGEMENT FOR THE HOTEL </w:t>
          </w:r>
          <w:r w:rsidRPr="008A6A9B">
            <w:rPr>
              <w:rFonts w:ascii="Arial" w:hAnsi="Arial" w:cs="Arial"/>
              <w:b/>
              <w:bCs/>
            </w:rPr>
            <w:t>INDUSTRY</w:t>
          </w:r>
        </w:p>
        <w:p w14:paraId="71EB02A0" w14:textId="5EF6BF32" w:rsidR="008B3826" w:rsidRPr="008A6A9B" w:rsidRDefault="00E75E5C" w:rsidP="000F27C5">
          <w:pPr>
            <w:spacing w:line="240" w:lineRule="auto"/>
            <w:jc w:val="center"/>
            <w:rPr>
              <w:rFonts w:ascii="Arial" w:hAnsi="Arial" w:cs="Arial"/>
              <w:b/>
              <w:bCs/>
            </w:rPr>
          </w:pPr>
          <w:r w:rsidRPr="008A6A9B">
            <w:rPr>
              <w:rFonts w:ascii="Arial" w:hAnsi="Arial" w:cs="Arial"/>
              <w:b/>
              <w:bCs/>
            </w:rPr>
            <w:t>BUSINESS REPORT – COMPARISON OF MANDARIN ORIENTAL HOTEL GROUP AND PREMIER INN</w:t>
          </w:r>
        </w:p>
        <w:p w14:paraId="394B1B33" w14:textId="607F9B8E" w:rsidR="008B3826" w:rsidRPr="008A6A9B" w:rsidRDefault="008B3826" w:rsidP="000F27C5">
          <w:pPr>
            <w:spacing w:line="240" w:lineRule="auto"/>
            <w:jc w:val="center"/>
            <w:rPr>
              <w:rFonts w:ascii="Arial" w:hAnsi="Arial" w:cs="Arial"/>
              <w:b/>
              <w:bCs/>
            </w:rPr>
          </w:pPr>
          <w:r w:rsidRPr="008A6A9B">
            <w:rPr>
              <w:rFonts w:ascii="Arial" w:hAnsi="Arial" w:cs="Arial"/>
              <w:b/>
              <w:bCs/>
            </w:rPr>
            <w:t>TUTOR: TRISTAN HAWKINS</w:t>
          </w:r>
        </w:p>
        <w:p w14:paraId="064C5B7D" w14:textId="7D89E9D9" w:rsidR="00AC6F2D" w:rsidRPr="008A6A9B" w:rsidRDefault="00AC6F2D">
          <w:pPr>
            <w:spacing w:line="259" w:lineRule="auto"/>
            <w:jc w:val="left"/>
            <w:rPr>
              <w:rStyle w:val="Hyperlink"/>
              <w:rFonts w:cs="Tahoma"/>
              <w:b/>
              <w:bCs/>
              <w:noProof/>
            </w:rPr>
          </w:pPr>
          <w:r w:rsidRPr="008A6A9B">
            <w:rPr>
              <w:rStyle w:val="Hyperlink"/>
              <w:rFonts w:cs="Tahoma"/>
              <w:b/>
              <w:bCs/>
              <w:noProof/>
            </w:rPr>
            <w:br w:type="page"/>
          </w:r>
        </w:p>
      </w:sdtContent>
    </w:sdt>
    <w:sdt>
      <w:sdtPr>
        <w:rPr>
          <w:rFonts w:ascii="Tahoma" w:eastAsiaTheme="minorHAnsi" w:hAnsi="Tahoma" w:cstheme="minorBidi"/>
          <w:color w:val="auto"/>
          <w:sz w:val="24"/>
          <w:szCs w:val="22"/>
        </w:rPr>
        <w:id w:val="1384680850"/>
        <w:docPartObj>
          <w:docPartGallery w:val="Table of Contents"/>
          <w:docPartUnique/>
        </w:docPartObj>
      </w:sdtPr>
      <w:sdtEndPr>
        <w:rPr>
          <w:b/>
          <w:bCs/>
          <w:noProof/>
        </w:rPr>
      </w:sdtEndPr>
      <w:sdtContent>
        <w:p w14:paraId="2BB43811" w14:textId="1EADA2D4" w:rsidR="004F0507" w:rsidRPr="004F0507" w:rsidRDefault="004F0507" w:rsidP="004F0507">
          <w:pPr>
            <w:pStyle w:val="TOCHeading"/>
            <w:spacing w:before="0" w:line="276" w:lineRule="auto"/>
            <w:jc w:val="center"/>
            <w:rPr>
              <w:rFonts w:ascii="Tahoma" w:hAnsi="Tahoma" w:cs="Tahoma"/>
              <w:b/>
              <w:bCs/>
            </w:rPr>
          </w:pPr>
          <w:r w:rsidRPr="004F0507">
            <w:rPr>
              <w:rFonts w:ascii="Tahoma" w:hAnsi="Tahoma" w:cs="Tahoma"/>
              <w:b/>
              <w:bCs/>
            </w:rPr>
            <w:t>Table of Contents</w:t>
          </w:r>
        </w:p>
        <w:p w14:paraId="15ADC653" w14:textId="51799924" w:rsidR="00B100BF" w:rsidRPr="00037D03" w:rsidRDefault="004F0507">
          <w:pPr>
            <w:pStyle w:val="TOC1"/>
            <w:rPr>
              <w:rFonts w:ascii="Arial" w:eastAsiaTheme="minorEastAsia" w:hAnsi="Arial" w:cs="Arial"/>
              <w:b w:val="0"/>
              <w:bCs w:val="0"/>
              <w:sz w:val="22"/>
            </w:rPr>
          </w:pPr>
          <w:r w:rsidRPr="004F0507">
            <w:fldChar w:fldCharType="begin"/>
          </w:r>
          <w:r w:rsidRPr="004F0507">
            <w:instrText xml:space="preserve"> TOC \o "1-3" \h \z \u </w:instrText>
          </w:r>
          <w:r w:rsidRPr="004F0507">
            <w:fldChar w:fldCharType="separate"/>
          </w:r>
          <w:hyperlink w:anchor="_Toc148728138" w:history="1">
            <w:r w:rsidR="00B100BF" w:rsidRPr="00037D03">
              <w:rPr>
                <w:rStyle w:val="Hyperlink"/>
                <w:rFonts w:ascii="Arial" w:hAnsi="Arial" w:cs="Arial"/>
              </w:rPr>
              <w:t>Executive Summary</w:t>
            </w:r>
            <w:r w:rsidR="00B100BF" w:rsidRPr="00037D03">
              <w:rPr>
                <w:rFonts w:ascii="Arial" w:hAnsi="Arial" w:cs="Arial"/>
                <w:webHidden/>
              </w:rPr>
              <w:tab/>
            </w:r>
            <w:r w:rsidR="00B100BF" w:rsidRPr="00037D03">
              <w:rPr>
                <w:rFonts w:ascii="Arial" w:hAnsi="Arial" w:cs="Arial"/>
                <w:webHidden/>
              </w:rPr>
              <w:fldChar w:fldCharType="begin"/>
            </w:r>
            <w:r w:rsidR="00B100BF" w:rsidRPr="00037D03">
              <w:rPr>
                <w:rFonts w:ascii="Arial" w:hAnsi="Arial" w:cs="Arial"/>
                <w:webHidden/>
              </w:rPr>
              <w:instrText xml:space="preserve"> PAGEREF _Toc148728138 \h </w:instrText>
            </w:r>
            <w:r w:rsidR="00B100BF" w:rsidRPr="00037D03">
              <w:rPr>
                <w:rFonts w:ascii="Arial" w:hAnsi="Arial" w:cs="Arial"/>
                <w:webHidden/>
              </w:rPr>
            </w:r>
            <w:r w:rsidR="00B100BF" w:rsidRPr="00037D03">
              <w:rPr>
                <w:rFonts w:ascii="Arial" w:hAnsi="Arial" w:cs="Arial"/>
                <w:webHidden/>
              </w:rPr>
              <w:fldChar w:fldCharType="separate"/>
            </w:r>
            <w:r w:rsidR="00946E78">
              <w:rPr>
                <w:rFonts w:ascii="Arial" w:hAnsi="Arial" w:cs="Arial"/>
                <w:webHidden/>
              </w:rPr>
              <w:t>2</w:t>
            </w:r>
            <w:r w:rsidR="00B100BF" w:rsidRPr="00037D03">
              <w:rPr>
                <w:rFonts w:ascii="Arial" w:hAnsi="Arial" w:cs="Arial"/>
                <w:webHidden/>
              </w:rPr>
              <w:fldChar w:fldCharType="end"/>
            </w:r>
          </w:hyperlink>
        </w:p>
        <w:p w14:paraId="469E2DA7" w14:textId="4DB4B261" w:rsidR="00B100BF" w:rsidRPr="00037D03" w:rsidRDefault="00000000">
          <w:pPr>
            <w:pStyle w:val="TOC1"/>
            <w:rPr>
              <w:rFonts w:ascii="Arial" w:eastAsiaTheme="minorEastAsia" w:hAnsi="Arial" w:cs="Arial"/>
              <w:b w:val="0"/>
              <w:bCs w:val="0"/>
              <w:sz w:val="22"/>
            </w:rPr>
          </w:pPr>
          <w:hyperlink w:anchor="_Toc148728139" w:history="1">
            <w:r w:rsidR="00B100BF" w:rsidRPr="00037D03">
              <w:rPr>
                <w:rStyle w:val="Hyperlink"/>
                <w:rFonts w:ascii="Arial" w:hAnsi="Arial" w:cs="Arial"/>
              </w:rPr>
              <w:t>Introduction</w:t>
            </w:r>
            <w:r w:rsidR="00B100BF" w:rsidRPr="00037D03">
              <w:rPr>
                <w:rFonts w:ascii="Arial" w:hAnsi="Arial" w:cs="Arial"/>
                <w:webHidden/>
              </w:rPr>
              <w:tab/>
            </w:r>
            <w:r w:rsidR="00B100BF" w:rsidRPr="00037D03">
              <w:rPr>
                <w:rFonts w:ascii="Arial" w:hAnsi="Arial" w:cs="Arial"/>
                <w:webHidden/>
              </w:rPr>
              <w:fldChar w:fldCharType="begin"/>
            </w:r>
            <w:r w:rsidR="00B100BF" w:rsidRPr="00037D03">
              <w:rPr>
                <w:rFonts w:ascii="Arial" w:hAnsi="Arial" w:cs="Arial"/>
                <w:webHidden/>
              </w:rPr>
              <w:instrText xml:space="preserve"> PAGEREF _Toc148728139 \h </w:instrText>
            </w:r>
            <w:r w:rsidR="00B100BF" w:rsidRPr="00037D03">
              <w:rPr>
                <w:rFonts w:ascii="Arial" w:hAnsi="Arial" w:cs="Arial"/>
                <w:webHidden/>
              </w:rPr>
            </w:r>
            <w:r w:rsidR="00B100BF" w:rsidRPr="00037D03">
              <w:rPr>
                <w:rFonts w:ascii="Arial" w:hAnsi="Arial" w:cs="Arial"/>
                <w:webHidden/>
              </w:rPr>
              <w:fldChar w:fldCharType="separate"/>
            </w:r>
            <w:r w:rsidR="00946E78">
              <w:rPr>
                <w:rFonts w:ascii="Arial" w:hAnsi="Arial" w:cs="Arial"/>
                <w:webHidden/>
              </w:rPr>
              <w:t>3</w:t>
            </w:r>
            <w:r w:rsidR="00B100BF" w:rsidRPr="00037D03">
              <w:rPr>
                <w:rFonts w:ascii="Arial" w:hAnsi="Arial" w:cs="Arial"/>
                <w:webHidden/>
              </w:rPr>
              <w:fldChar w:fldCharType="end"/>
            </w:r>
          </w:hyperlink>
        </w:p>
        <w:p w14:paraId="3D4A2ECB" w14:textId="47F5F54E" w:rsidR="00B100BF" w:rsidRPr="00037D03" w:rsidRDefault="00000000">
          <w:pPr>
            <w:pStyle w:val="TOC1"/>
            <w:rPr>
              <w:rFonts w:ascii="Arial" w:eastAsiaTheme="minorEastAsia" w:hAnsi="Arial" w:cs="Arial"/>
              <w:b w:val="0"/>
              <w:bCs w:val="0"/>
              <w:sz w:val="22"/>
            </w:rPr>
          </w:pPr>
          <w:hyperlink w:anchor="_Toc148728140" w:history="1">
            <w:r w:rsidR="00B100BF" w:rsidRPr="00037D03">
              <w:rPr>
                <w:rStyle w:val="Hyperlink"/>
                <w:rFonts w:ascii="Arial" w:hAnsi="Arial" w:cs="Arial"/>
              </w:rPr>
              <w:t>Analysis of the revenue of Mandarin Oriental Hotel Group and Premier Inn.</w:t>
            </w:r>
            <w:r w:rsidR="00B100BF" w:rsidRPr="00037D03">
              <w:rPr>
                <w:rFonts w:ascii="Arial" w:hAnsi="Arial" w:cs="Arial"/>
                <w:webHidden/>
              </w:rPr>
              <w:tab/>
            </w:r>
            <w:r w:rsidR="00B100BF" w:rsidRPr="00037D03">
              <w:rPr>
                <w:rFonts w:ascii="Arial" w:hAnsi="Arial" w:cs="Arial"/>
                <w:webHidden/>
              </w:rPr>
              <w:fldChar w:fldCharType="begin"/>
            </w:r>
            <w:r w:rsidR="00B100BF" w:rsidRPr="00037D03">
              <w:rPr>
                <w:rFonts w:ascii="Arial" w:hAnsi="Arial" w:cs="Arial"/>
                <w:webHidden/>
              </w:rPr>
              <w:instrText xml:space="preserve"> PAGEREF _Toc148728140 \h </w:instrText>
            </w:r>
            <w:r w:rsidR="00B100BF" w:rsidRPr="00037D03">
              <w:rPr>
                <w:rFonts w:ascii="Arial" w:hAnsi="Arial" w:cs="Arial"/>
                <w:webHidden/>
              </w:rPr>
            </w:r>
            <w:r w:rsidR="00B100BF" w:rsidRPr="00037D03">
              <w:rPr>
                <w:rFonts w:ascii="Arial" w:hAnsi="Arial" w:cs="Arial"/>
                <w:webHidden/>
              </w:rPr>
              <w:fldChar w:fldCharType="separate"/>
            </w:r>
            <w:r w:rsidR="00946E78">
              <w:rPr>
                <w:rFonts w:ascii="Arial" w:hAnsi="Arial" w:cs="Arial"/>
                <w:webHidden/>
              </w:rPr>
              <w:t>4</w:t>
            </w:r>
            <w:r w:rsidR="00B100BF" w:rsidRPr="00037D03">
              <w:rPr>
                <w:rFonts w:ascii="Arial" w:hAnsi="Arial" w:cs="Arial"/>
                <w:webHidden/>
              </w:rPr>
              <w:fldChar w:fldCharType="end"/>
            </w:r>
          </w:hyperlink>
        </w:p>
        <w:p w14:paraId="61F1F464" w14:textId="01191E0C" w:rsidR="00B100BF" w:rsidRPr="00037D03" w:rsidRDefault="00000000">
          <w:pPr>
            <w:pStyle w:val="TOC2"/>
            <w:tabs>
              <w:tab w:val="right" w:leader="dot" w:pos="9016"/>
            </w:tabs>
            <w:rPr>
              <w:rFonts w:ascii="Arial" w:eastAsiaTheme="minorEastAsia" w:hAnsi="Arial" w:cs="Arial"/>
              <w:noProof/>
              <w:sz w:val="22"/>
            </w:rPr>
          </w:pPr>
          <w:hyperlink w:anchor="_Toc148728141" w:history="1">
            <w:r w:rsidR="00B100BF" w:rsidRPr="00037D03">
              <w:rPr>
                <w:rStyle w:val="Hyperlink"/>
                <w:rFonts w:ascii="Arial" w:hAnsi="Arial" w:cs="Arial"/>
                <w:noProof/>
              </w:rPr>
              <w:t>Major sources of revenue:</w:t>
            </w:r>
            <w:r w:rsidR="00B100BF" w:rsidRPr="00037D03">
              <w:rPr>
                <w:rFonts w:ascii="Arial" w:hAnsi="Arial" w:cs="Arial"/>
                <w:noProof/>
                <w:webHidden/>
              </w:rPr>
              <w:tab/>
            </w:r>
            <w:r w:rsidR="00B100BF" w:rsidRPr="00037D03">
              <w:rPr>
                <w:rFonts w:ascii="Arial" w:hAnsi="Arial" w:cs="Arial"/>
                <w:noProof/>
                <w:webHidden/>
              </w:rPr>
              <w:fldChar w:fldCharType="begin"/>
            </w:r>
            <w:r w:rsidR="00B100BF" w:rsidRPr="00037D03">
              <w:rPr>
                <w:rFonts w:ascii="Arial" w:hAnsi="Arial" w:cs="Arial"/>
                <w:noProof/>
                <w:webHidden/>
              </w:rPr>
              <w:instrText xml:space="preserve"> PAGEREF _Toc148728141 \h </w:instrText>
            </w:r>
            <w:r w:rsidR="00B100BF" w:rsidRPr="00037D03">
              <w:rPr>
                <w:rFonts w:ascii="Arial" w:hAnsi="Arial" w:cs="Arial"/>
                <w:noProof/>
                <w:webHidden/>
              </w:rPr>
            </w:r>
            <w:r w:rsidR="00B100BF" w:rsidRPr="00037D03">
              <w:rPr>
                <w:rFonts w:ascii="Arial" w:hAnsi="Arial" w:cs="Arial"/>
                <w:noProof/>
                <w:webHidden/>
              </w:rPr>
              <w:fldChar w:fldCharType="separate"/>
            </w:r>
            <w:r w:rsidR="00946E78">
              <w:rPr>
                <w:rFonts w:ascii="Arial" w:hAnsi="Arial" w:cs="Arial"/>
                <w:noProof/>
                <w:webHidden/>
              </w:rPr>
              <w:t>4</w:t>
            </w:r>
            <w:r w:rsidR="00B100BF" w:rsidRPr="00037D03">
              <w:rPr>
                <w:rFonts w:ascii="Arial" w:hAnsi="Arial" w:cs="Arial"/>
                <w:noProof/>
                <w:webHidden/>
              </w:rPr>
              <w:fldChar w:fldCharType="end"/>
            </w:r>
          </w:hyperlink>
        </w:p>
        <w:p w14:paraId="1A398795" w14:textId="505DB433" w:rsidR="00B100BF" w:rsidRPr="00037D03" w:rsidRDefault="00000000">
          <w:pPr>
            <w:pStyle w:val="TOC2"/>
            <w:tabs>
              <w:tab w:val="right" w:leader="dot" w:pos="9016"/>
            </w:tabs>
            <w:rPr>
              <w:rFonts w:ascii="Arial" w:eastAsiaTheme="minorEastAsia" w:hAnsi="Arial" w:cs="Arial"/>
              <w:noProof/>
              <w:sz w:val="22"/>
            </w:rPr>
          </w:pPr>
          <w:hyperlink w:anchor="_Toc148728142" w:history="1">
            <w:r w:rsidR="00B100BF" w:rsidRPr="00037D03">
              <w:rPr>
                <w:rStyle w:val="Hyperlink"/>
                <w:rFonts w:ascii="Arial" w:hAnsi="Arial" w:cs="Arial"/>
                <w:noProof/>
              </w:rPr>
              <w:t>Revenue Trends:</w:t>
            </w:r>
            <w:r w:rsidR="00B100BF" w:rsidRPr="00037D03">
              <w:rPr>
                <w:rFonts w:ascii="Arial" w:hAnsi="Arial" w:cs="Arial"/>
                <w:noProof/>
                <w:webHidden/>
              </w:rPr>
              <w:tab/>
            </w:r>
            <w:r w:rsidR="00B100BF" w:rsidRPr="00037D03">
              <w:rPr>
                <w:rFonts w:ascii="Arial" w:hAnsi="Arial" w:cs="Arial"/>
                <w:noProof/>
                <w:webHidden/>
              </w:rPr>
              <w:fldChar w:fldCharType="begin"/>
            </w:r>
            <w:r w:rsidR="00B100BF" w:rsidRPr="00037D03">
              <w:rPr>
                <w:rFonts w:ascii="Arial" w:hAnsi="Arial" w:cs="Arial"/>
                <w:noProof/>
                <w:webHidden/>
              </w:rPr>
              <w:instrText xml:space="preserve"> PAGEREF _Toc148728142 \h </w:instrText>
            </w:r>
            <w:r w:rsidR="00B100BF" w:rsidRPr="00037D03">
              <w:rPr>
                <w:rFonts w:ascii="Arial" w:hAnsi="Arial" w:cs="Arial"/>
                <w:noProof/>
                <w:webHidden/>
              </w:rPr>
            </w:r>
            <w:r w:rsidR="00B100BF" w:rsidRPr="00037D03">
              <w:rPr>
                <w:rFonts w:ascii="Arial" w:hAnsi="Arial" w:cs="Arial"/>
                <w:noProof/>
                <w:webHidden/>
              </w:rPr>
              <w:fldChar w:fldCharType="separate"/>
            </w:r>
            <w:r w:rsidR="00946E78">
              <w:rPr>
                <w:rFonts w:ascii="Arial" w:hAnsi="Arial" w:cs="Arial"/>
                <w:noProof/>
                <w:webHidden/>
              </w:rPr>
              <w:t>5</w:t>
            </w:r>
            <w:r w:rsidR="00B100BF" w:rsidRPr="00037D03">
              <w:rPr>
                <w:rFonts w:ascii="Arial" w:hAnsi="Arial" w:cs="Arial"/>
                <w:noProof/>
                <w:webHidden/>
              </w:rPr>
              <w:fldChar w:fldCharType="end"/>
            </w:r>
          </w:hyperlink>
        </w:p>
        <w:p w14:paraId="2C131E25" w14:textId="4F6537E1" w:rsidR="00B100BF" w:rsidRDefault="00000000">
          <w:pPr>
            <w:pStyle w:val="TOC2"/>
            <w:tabs>
              <w:tab w:val="right" w:leader="dot" w:pos="9016"/>
            </w:tabs>
            <w:rPr>
              <w:rFonts w:asciiTheme="minorHAnsi" w:eastAsiaTheme="minorEastAsia" w:hAnsiTheme="minorHAnsi"/>
              <w:noProof/>
              <w:sz w:val="22"/>
            </w:rPr>
          </w:pPr>
          <w:hyperlink w:anchor="_Toc148728143" w:history="1">
            <w:r w:rsidR="00B100BF" w:rsidRPr="00B9598C">
              <w:rPr>
                <w:rStyle w:val="Hyperlink"/>
                <w:noProof/>
              </w:rPr>
              <w:t>Driving factors of revenue:</w:t>
            </w:r>
            <w:r w:rsidR="00B100BF">
              <w:rPr>
                <w:noProof/>
                <w:webHidden/>
              </w:rPr>
              <w:tab/>
            </w:r>
            <w:r w:rsidR="00B100BF">
              <w:rPr>
                <w:noProof/>
                <w:webHidden/>
              </w:rPr>
              <w:fldChar w:fldCharType="begin"/>
            </w:r>
            <w:r w:rsidR="00B100BF">
              <w:rPr>
                <w:noProof/>
                <w:webHidden/>
              </w:rPr>
              <w:instrText xml:space="preserve"> PAGEREF _Toc148728143 \h </w:instrText>
            </w:r>
            <w:r w:rsidR="00B100BF">
              <w:rPr>
                <w:noProof/>
                <w:webHidden/>
              </w:rPr>
            </w:r>
            <w:r w:rsidR="00B100BF">
              <w:rPr>
                <w:noProof/>
                <w:webHidden/>
              </w:rPr>
              <w:fldChar w:fldCharType="separate"/>
            </w:r>
            <w:r w:rsidR="00946E78">
              <w:rPr>
                <w:noProof/>
                <w:webHidden/>
              </w:rPr>
              <w:t>6</w:t>
            </w:r>
            <w:r w:rsidR="00B100BF">
              <w:rPr>
                <w:noProof/>
                <w:webHidden/>
              </w:rPr>
              <w:fldChar w:fldCharType="end"/>
            </w:r>
          </w:hyperlink>
        </w:p>
        <w:p w14:paraId="74784210" w14:textId="13F3C3BF" w:rsidR="00B100BF" w:rsidRDefault="00000000">
          <w:pPr>
            <w:pStyle w:val="TOC1"/>
            <w:rPr>
              <w:rFonts w:asciiTheme="minorHAnsi" w:eastAsiaTheme="minorEastAsia" w:hAnsiTheme="minorHAnsi" w:cstheme="minorBidi"/>
              <w:b w:val="0"/>
              <w:bCs w:val="0"/>
              <w:sz w:val="22"/>
            </w:rPr>
          </w:pPr>
          <w:hyperlink w:anchor="_Toc148728144" w:history="1">
            <w:r w:rsidR="00B100BF" w:rsidRPr="00B9598C">
              <w:rPr>
                <w:rStyle w:val="Hyperlink"/>
              </w:rPr>
              <w:t>Market position analysis of Mandarin Oriental Hotel Group and Premier Inn</w:t>
            </w:r>
            <w:r w:rsidR="00742015">
              <w:rPr>
                <w:rStyle w:val="Hyperlink"/>
              </w:rPr>
              <w:t>…</w:t>
            </w:r>
            <w:r w:rsidR="00742015">
              <w:rPr>
                <w:webHidden/>
              </w:rPr>
              <w:t>……………………………………</w:t>
            </w:r>
            <w:r w:rsidR="00224849">
              <w:rPr>
                <w:webHidden/>
              </w:rPr>
              <w:t>…………………………………………</w:t>
            </w:r>
            <w:r w:rsidR="00C171AD">
              <w:rPr>
                <w:webHidden/>
              </w:rPr>
              <w:t>………</w:t>
            </w:r>
            <w:r w:rsidR="00742015">
              <w:rPr>
                <w:webHidden/>
              </w:rPr>
              <w:t>…</w:t>
            </w:r>
            <w:r w:rsidR="00B100BF">
              <w:rPr>
                <w:webHidden/>
              </w:rPr>
              <w:fldChar w:fldCharType="begin"/>
            </w:r>
            <w:r w:rsidR="00B100BF">
              <w:rPr>
                <w:webHidden/>
              </w:rPr>
              <w:instrText xml:space="preserve"> PAGEREF _Toc148728144 \h </w:instrText>
            </w:r>
            <w:r w:rsidR="00B100BF">
              <w:rPr>
                <w:webHidden/>
              </w:rPr>
            </w:r>
            <w:r w:rsidR="00B100BF">
              <w:rPr>
                <w:webHidden/>
              </w:rPr>
              <w:fldChar w:fldCharType="separate"/>
            </w:r>
            <w:r w:rsidR="00946E78">
              <w:rPr>
                <w:webHidden/>
              </w:rPr>
              <w:t>8</w:t>
            </w:r>
            <w:r w:rsidR="00B100BF">
              <w:rPr>
                <w:webHidden/>
              </w:rPr>
              <w:fldChar w:fldCharType="end"/>
            </w:r>
          </w:hyperlink>
        </w:p>
        <w:p w14:paraId="448B4ABC" w14:textId="4AC12515" w:rsidR="00B100BF" w:rsidRDefault="00000000">
          <w:pPr>
            <w:pStyle w:val="TOC2"/>
            <w:tabs>
              <w:tab w:val="right" w:leader="dot" w:pos="9016"/>
            </w:tabs>
            <w:rPr>
              <w:rFonts w:asciiTheme="minorHAnsi" w:eastAsiaTheme="minorEastAsia" w:hAnsiTheme="minorHAnsi"/>
              <w:noProof/>
              <w:sz w:val="22"/>
            </w:rPr>
          </w:pPr>
          <w:hyperlink w:anchor="_Toc148728145" w:history="1">
            <w:r w:rsidR="00B100BF" w:rsidRPr="00B9598C">
              <w:rPr>
                <w:rStyle w:val="Hyperlink"/>
                <w:noProof/>
              </w:rPr>
              <w:t>Market share:</w:t>
            </w:r>
            <w:r w:rsidR="00B100BF">
              <w:rPr>
                <w:noProof/>
                <w:webHidden/>
              </w:rPr>
              <w:tab/>
            </w:r>
            <w:r w:rsidR="00B100BF">
              <w:rPr>
                <w:noProof/>
                <w:webHidden/>
              </w:rPr>
              <w:fldChar w:fldCharType="begin"/>
            </w:r>
            <w:r w:rsidR="00B100BF">
              <w:rPr>
                <w:noProof/>
                <w:webHidden/>
              </w:rPr>
              <w:instrText xml:space="preserve"> PAGEREF _Toc148728145 \h </w:instrText>
            </w:r>
            <w:r w:rsidR="00B100BF">
              <w:rPr>
                <w:noProof/>
                <w:webHidden/>
              </w:rPr>
            </w:r>
            <w:r w:rsidR="00B100BF">
              <w:rPr>
                <w:noProof/>
                <w:webHidden/>
              </w:rPr>
              <w:fldChar w:fldCharType="separate"/>
            </w:r>
            <w:r w:rsidR="00946E78">
              <w:rPr>
                <w:noProof/>
                <w:webHidden/>
              </w:rPr>
              <w:t>8</w:t>
            </w:r>
            <w:r w:rsidR="00B100BF">
              <w:rPr>
                <w:noProof/>
                <w:webHidden/>
              </w:rPr>
              <w:fldChar w:fldCharType="end"/>
            </w:r>
          </w:hyperlink>
        </w:p>
        <w:p w14:paraId="2EBEEFEE" w14:textId="133BE746" w:rsidR="00B100BF" w:rsidRDefault="00000000">
          <w:pPr>
            <w:pStyle w:val="TOC2"/>
            <w:tabs>
              <w:tab w:val="right" w:leader="dot" w:pos="9016"/>
            </w:tabs>
            <w:rPr>
              <w:rFonts w:asciiTheme="minorHAnsi" w:eastAsiaTheme="minorEastAsia" w:hAnsiTheme="minorHAnsi"/>
              <w:noProof/>
              <w:sz w:val="22"/>
            </w:rPr>
          </w:pPr>
          <w:hyperlink w:anchor="_Toc148728146" w:history="1">
            <w:r w:rsidR="00B100BF" w:rsidRPr="00B9598C">
              <w:rPr>
                <w:rStyle w:val="Hyperlink"/>
                <w:noProof/>
              </w:rPr>
              <w:t>Customer demographic:</w:t>
            </w:r>
            <w:r w:rsidR="00B100BF">
              <w:rPr>
                <w:noProof/>
                <w:webHidden/>
              </w:rPr>
              <w:tab/>
            </w:r>
            <w:r w:rsidR="00B100BF">
              <w:rPr>
                <w:noProof/>
                <w:webHidden/>
              </w:rPr>
              <w:fldChar w:fldCharType="begin"/>
            </w:r>
            <w:r w:rsidR="00B100BF">
              <w:rPr>
                <w:noProof/>
                <w:webHidden/>
              </w:rPr>
              <w:instrText xml:space="preserve"> PAGEREF _Toc148728146 \h </w:instrText>
            </w:r>
            <w:r w:rsidR="00B100BF">
              <w:rPr>
                <w:noProof/>
                <w:webHidden/>
              </w:rPr>
            </w:r>
            <w:r w:rsidR="00B100BF">
              <w:rPr>
                <w:noProof/>
                <w:webHidden/>
              </w:rPr>
              <w:fldChar w:fldCharType="separate"/>
            </w:r>
            <w:r w:rsidR="00946E78">
              <w:rPr>
                <w:noProof/>
                <w:webHidden/>
              </w:rPr>
              <w:t>8</w:t>
            </w:r>
            <w:r w:rsidR="00B100BF">
              <w:rPr>
                <w:noProof/>
                <w:webHidden/>
              </w:rPr>
              <w:fldChar w:fldCharType="end"/>
            </w:r>
          </w:hyperlink>
        </w:p>
        <w:p w14:paraId="6E074AEF" w14:textId="23F6CB3A" w:rsidR="00B100BF" w:rsidRDefault="00000000">
          <w:pPr>
            <w:pStyle w:val="TOC2"/>
            <w:tabs>
              <w:tab w:val="right" w:leader="dot" w:pos="9016"/>
            </w:tabs>
            <w:rPr>
              <w:rFonts w:asciiTheme="minorHAnsi" w:eastAsiaTheme="minorEastAsia" w:hAnsiTheme="minorHAnsi"/>
              <w:noProof/>
              <w:sz w:val="22"/>
            </w:rPr>
          </w:pPr>
          <w:hyperlink w:anchor="_Toc148728147" w:history="1">
            <w:r w:rsidR="00B100BF" w:rsidRPr="00B9598C">
              <w:rPr>
                <w:rStyle w:val="Hyperlink"/>
                <w:noProof/>
              </w:rPr>
              <w:t>Brand perception:</w:t>
            </w:r>
            <w:r w:rsidR="00B100BF">
              <w:rPr>
                <w:noProof/>
                <w:webHidden/>
              </w:rPr>
              <w:tab/>
            </w:r>
            <w:r w:rsidR="00B100BF">
              <w:rPr>
                <w:noProof/>
                <w:webHidden/>
              </w:rPr>
              <w:fldChar w:fldCharType="begin"/>
            </w:r>
            <w:r w:rsidR="00B100BF">
              <w:rPr>
                <w:noProof/>
                <w:webHidden/>
              </w:rPr>
              <w:instrText xml:space="preserve"> PAGEREF _Toc148728147 \h </w:instrText>
            </w:r>
            <w:r w:rsidR="00B100BF">
              <w:rPr>
                <w:noProof/>
                <w:webHidden/>
              </w:rPr>
            </w:r>
            <w:r w:rsidR="00B100BF">
              <w:rPr>
                <w:noProof/>
                <w:webHidden/>
              </w:rPr>
              <w:fldChar w:fldCharType="separate"/>
            </w:r>
            <w:r w:rsidR="00946E78">
              <w:rPr>
                <w:noProof/>
                <w:webHidden/>
              </w:rPr>
              <w:t>8</w:t>
            </w:r>
            <w:r w:rsidR="00B100BF">
              <w:rPr>
                <w:noProof/>
                <w:webHidden/>
              </w:rPr>
              <w:fldChar w:fldCharType="end"/>
            </w:r>
          </w:hyperlink>
        </w:p>
        <w:p w14:paraId="28D2ABFC" w14:textId="5E3CC46A" w:rsidR="00B100BF" w:rsidRDefault="00000000">
          <w:pPr>
            <w:pStyle w:val="TOC1"/>
            <w:rPr>
              <w:rFonts w:asciiTheme="minorHAnsi" w:eastAsiaTheme="minorEastAsia" w:hAnsiTheme="minorHAnsi" w:cstheme="minorBidi"/>
              <w:b w:val="0"/>
              <w:bCs w:val="0"/>
              <w:sz w:val="22"/>
            </w:rPr>
          </w:pPr>
          <w:hyperlink w:anchor="_Toc148728148" w:history="1">
            <w:r w:rsidR="00B100BF" w:rsidRPr="00B9598C">
              <w:rPr>
                <w:rStyle w:val="Hyperlink"/>
              </w:rPr>
              <w:t>Growth potential analysis of Market position analysis of Mandarin Oriental Hotel Group and Premier Inn.</w:t>
            </w:r>
            <w:r w:rsidR="00B100BF">
              <w:rPr>
                <w:webHidden/>
              </w:rPr>
              <w:tab/>
            </w:r>
            <w:r w:rsidR="00B100BF">
              <w:rPr>
                <w:webHidden/>
              </w:rPr>
              <w:fldChar w:fldCharType="begin"/>
            </w:r>
            <w:r w:rsidR="00B100BF">
              <w:rPr>
                <w:webHidden/>
              </w:rPr>
              <w:instrText xml:space="preserve"> PAGEREF _Toc148728148 \h </w:instrText>
            </w:r>
            <w:r w:rsidR="00B100BF">
              <w:rPr>
                <w:webHidden/>
              </w:rPr>
            </w:r>
            <w:r w:rsidR="00B100BF">
              <w:rPr>
                <w:webHidden/>
              </w:rPr>
              <w:fldChar w:fldCharType="separate"/>
            </w:r>
            <w:r w:rsidR="00946E78">
              <w:rPr>
                <w:webHidden/>
              </w:rPr>
              <w:t>9</w:t>
            </w:r>
            <w:r w:rsidR="00B100BF">
              <w:rPr>
                <w:webHidden/>
              </w:rPr>
              <w:fldChar w:fldCharType="end"/>
            </w:r>
          </w:hyperlink>
        </w:p>
        <w:p w14:paraId="351CB173" w14:textId="3BF5A58B" w:rsidR="00B100BF" w:rsidRDefault="00C20790">
          <w:pPr>
            <w:pStyle w:val="TOC1"/>
            <w:rPr>
              <w:rFonts w:asciiTheme="minorHAnsi" w:eastAsiaTheme="minorEastAsia" w:hAnsiTheme="minorHAnsi" w:cstheme="minorBidi"/>
              <w:b w:val="0"/>
              <w:bCs w:val="0"/>
              <w:sz w:val="22"/>
            </w:rPr>
          </w:pPr>
          <w:r>
            <w:t>Annalysis of Financial</w:t>
          </w:r>
          <w:r w:rsidR="00F01459">
            <w:t xml:space="preserve"> Commitment </w:t>
          </w:r>
          <w:r w:rsidR="00DC543B">
            <w:t>to CSR…………………………………</w:t>
          </w:r>
          <w:r w:rsidR="00C171AD">
            <w:t>.</w:t>
          </w:r>
          <w:r w:rsidR="00DC543B">
            <w:t>…</w:t>
          </w:r>
          <w:r w:rsidR="00D71311">
            <w:t>…</w:t>
          </w:r>
          <w:r w:rsidR="00DC543B">
            <w:t>11</w:t>
          </w:r>
          <w:r>
            <w:t xml:space="preserve"> </w:t>
          </w:r>
        </w:p>
        <w:p w14:paraId="28D04685" w14:textId="644F801F" w:rsidR="00B100BF" w:rsidRDefault="00000000">
          <w:pPr>
            <w:pStyle w:val="TOC1"/>
            <w:rPr>
              <w:rFonts w:asciiTheme="minorHAnsi" w:eastAsiaTheme="minorEastAsia" w:hAnsiTheme="minorHAnsi" w:cstheme="minorBidi"/>
              <w:b w:val="0"/>
              <w:bCs w:val="0"/>
              <w:sz w:val="22"/>
            </w:rPr>
          </w:pPr>
          <w:hyperlink w:anchor="_Toc148728150" w:history="1">
            <w:r w:rsidR="0040260C">
              <w:rPr>
                <w:rStyle w:val="Hyperlink"/>
              </w:rPr>
              <w:t>Conclusion</w:t>
            </w:r>
          </w:hyperlink>
          <w:r w:rsidR="0040260C">
            <w:t>……………………………………………………………………………</w:t>
          </w:r>
          <w:r w:rsidR="00C171AD">
            <w:t>.</w:t>
          </w:r>
          <w:r w:rsidR="0040260C">
            <w:t>…</w:t>
          </w:r>
          <w:r w:rsidR="00D71311">
            <w:t>.</w:t>
          </w:r>
          <w:r w:rsidR="0040260C">
            <w:t>12</w:t>
          </w:r>
        </w:p>
        <w:p w14:paraId="592E2991" w14:textId="20F49457" w:rsidR="00B100BF" w:rsidRDefault="0040260C">
          <w:pPr>
            <w:pStyle w:val="TOC1"/>
            <w:rPr>
              <w:rFonts w:asciiTheme="minorHAnsi" w:eastAsiaTheme="minorEastAsia" w:hAnsiTheme="minorHAnsi" w:cstheme="minorBidi"/>
              <w:b w:val="0"/>
              <w:bCs w:val="0"/>
              <w:sz w:val="22"/>
            </w:rPr>
          </w:pPr>
          <w:r>
            <w:t>References…………………………………………………………………………</w:t>
          </w:r>
          <w:r w:rsidR="00C171AD">
            <w:t>.</w:t>
          </w:r>
          <w:r>
            <w:t>……13</w:t>
          </w:r>
        </w:p>
        <w:p w14:paraId="3BD7BD57" w14:textId="5AFD83EE" w:rsidR="004F0507" w:rsidRDefault="004F0507" w:rsidP="004F0507">
          <w:pPr>
            <w:spacing w:line="276" w:lineRule="auto"/>
          </w:pPr>
          <w:r w:rsidRPr="004F0507">
            <w:rPr>
              <w:rFonts w:cs="Tahoma"/>
              <w:b/>
              <w:bCs/>
              <w:noProof/>
            </w:rPr>
            <w:fldChar w:fldCharType="end"/>
          </w:r>
        </w:p>
      </w:sdtContent>
    </w:sdt>
    <w:p w14:paraId="0CE7CA58" w14:textId="77777777" w:rsidR="004F0507" w:rsidRDefault="004F0507">
      <w:pPr>
        <w:spacing w:line="259" w:lineRule="auto"/>
        <w:jc w:val="left"/>
        <w:rPr>
          <w:rFonts w:eastAsiaTheme="majorEastAsia" w:cstheme="majorBidi"/>
          <w:b/>
          <w:color w:val="000000" w:themeColor="text1"/>
          <w:sz w:val="28"/>
          <w:szCs w:val="32"/>
        </w:rPr>
      </w:pPr>
      <w:r>
        <w:br w:type="page"/>
      </w:r>
    </w:p>
    <w:p w14:paraId="26284DB9" w14:textId="3DFC236C" w:rsidR="00AE7AB5" w:rsidRDefault="00AE7AB5" w:rsidP="00AE7AB5">
      <w:pPr>
        <w:pStyle w:val="Heading1"/>
      </w:pPr>
      <w:bookmarkStart w:id="0" w:name="_Toc148728138"/>
      <w:r>
        <w:lastRenderedPageBreak/>
        <w:t>Executive Summary</w:t>
      </w:r>
      <w:bookmarkEnd w:id="0"/>
    </w:p>
    <w:p w14:paraId="2626299C" w14:textId="7C94733F" w:rsidR="00AE7AB5" w:rsidRPr="00037D03" w:rsidRDefault="00AE7AB5" w:rsidP="00AE7AB5">
      <w:pPr>
        <w:rPr>
          <w:rFonts w:ascii="Arial" w:hAnsi="Arial" w:cs="Arial"/>
        </w:rPr>
      </w:pPr>
      <w:r w:rsidRPr="00037D03">
        <w:rPr>
          <w:rFonts w:ascii="Arial" w:hAnsi="Arial" w:cs="Arial"/>
        </w:rPr>
        <w:t xml:space="preserve">This report has been prepared as part of the course requirement </w:t>
      </w:r>
      <w:r w:rsidR="002B1BDB" w:rsidRPr="00037D03">
        <w:rPr>
          <w:rFonts w:ascii="Arial" w:hAnsi="Arial" w:cs="Arial"/>
        </w:rPr>
        <w:t>for</w:t>
      </w:r>
      <w:r w:rsidRPr="00037D03">
        <w:rPr>
          <w:rFonts w:ascii="Arial" w:hAnsi="Arial" w:cs="Arial"/>
        </w:rPr>
        <w:t xml:space="preserve"> financial management of the hotel industry. This business report mainly focuses on</w:t>
      </w:r>
      <w:r w:rsidR="002B1BDB" w:rsidRPr="00037D03">
        <w:rPr>
          <w:rFonts w:ascii="Arial" w:hAnsi="Arial" w:cs="Arial"/>
        </w:rPr>
        <w:t xml:space="preserve"> the financial performance of Mandarin Oriental Hotel Group and Premier Inn. First of all, the revenue and revenue trends of the two business organi</w:t>
      </w:r>
      <w:r w:rsidR="00866A56" w:rsidRPr="00037D03">
        <w:rPr>
          <w:rFonts w:ascii="Arial" w:hAnsi="Arial" w:cs="Arial"/>
        </w:rPr>
        <w:t>s</w:t>
      </w:r>
      <w:r w:rsidR="002B1BDB" w:rsidRPr="00037D03">
        <w:rPr>
          <w:rFonts w:ascii="Arial" w:hAnsi="Arial" w:cs="Arial"/>
        </w:rPr>
        <w:t>ations have been analy</w:t>
      </w:r>
      <w:r w:rsidR="00866A56" w:rsidRPr="00037D03">
        <w:rPr>
          <w:rFonts w:ascii="Arial" w:hAnsi="Arial" w:cs="Arial"/>
        </w:rPr>
        <w:t>s</w:t>
      </w:r>
      <w:r w:rsidR="002B1BDB" w:rsidRPr="00037D03">
        <w:rPr>
          <w:rFonts w:ascii="Arial" w:hAnsi="Arial" w:cs="Arial"/>
        </w:rPr>
        <w:t>ed with a graphical presentation as well as trend analysis. Secondly, the market share position of</w:t>
      </w:r>
      <w:r w:rsidR="00AB2063" w:rsidRPr="00037D03">
        <w:rPr>
          <w:rFonts w:ascii="Arial" w:hAnsi="Arial" w:cs="Arial"/>
        </w:rPr>
        <w:t xml:space="preserve"> Mandarin Oriental Hotel Group and Premier Inn has been assessed from the perspective of brand position, market share, and customer demographic. The growth opportunity and CSR activities of the two business organi</w:t>
      </w:r>
      <w:r w:rsidR="00866A56" w:rsidRPr="00037D03">
        <w:rPr>
          <w:rFonts w:ascii="Arial" w:hAnsi="Arial" w:cs="Arial"/>
        </w:rPr>
        <w:t>s</w:t>
      </w:r>
      <w:r w:rsidR="00AB2063" w:rsidRPr="00037D03">
        <w:rPr>
          <w:rFonts w:ascii="Arial" w:hAnsi="Arial" w:cs="Arial"/>
        </w:rPr>
        <w:t xml:space="preserve">ations have been presented and narrated in the third and fourth part of this report.     </w:t>
      </w:r>
      <w:r w:rsidR="002B1BDB" w:rsidRPr="00037D03">
        <w:rPr>
          <w:rFonts w:ascii="Arial" w:hAnsi="Arial" w:cs="Arial"/>
        </w:rPr>
        <w:t xml:space="preserve">    </w:t>
      </w:r>
      <w:r w:rsidRPr="00037D03">
        <w:rPr>
          <w:rFonts w:ascii="Arial" w:hAnsi="Arial" w:cs="Arial"/>
        </w:rPr>
        <w:t xml:space="preserve">     </w:t>
      </w:r>
    </w:p>
    <w:p w14:paraId="0C3557E4" w14:textId="1A994816" w:rsidR="00AB2063" w:rsidRDefault="00AB2063">
      <w:pPr>
        <w:spacing w:line="259" w:lineRule="auto"/>
        <w:jc w:val="left"/>
        <w:rPr>
          <w:rFonts w:eastAsiaTheme="majorEastAsia" w:cstheme="majorBidi"/>
          <w:b/>
          <w:color w:val="000000" w:themeColor="text1"/>
          <w:sz w:val="28"/>
          <w:szCs w:val="32"/>
        </w:rPr>
      </w:pPr>
      <w:r>
        <w:rPr>
          <w:rFonts w:eastAsiaTheme="majorEastAsia" w:cstheme="majorBidi"/>
          <w:b/>
          <w:color w:val="000000" w:themeColor="text1"/>
          <w:sz w:val="28"/>
          <w:szCs w:val="32"/>
        </w:rPr>
        <w:br w:type="page"/>
      </w:r>
    </w:p>
    <w:p w14:paraId="4ADBCAF3" w14:textId="3BE6F3EB" w:rsidR="005C7361" w:rsidRPr="00B100BF" w:rsidRDefault="00B37C33" w:rsidP="00B100BF">
      <w:pPr>
        <w:pStyle w:val="Heading1"/>
      </w:pPr>
      <w:bookmarkStart w:id="1" w:name="_Toc148728139"/>
      <w:r w:rsidRPr="00B100BF">
        <w:lastRenderedPageBreak/>
        <w:t>Introduction</w:t>
      </w:r>
      <w:bookmarkEnd w:id="1"/>
    </w:p>
    <w:p w14:paraId="7041E2BB" w14:textId="00C6F2EB" w:rsidR="00B37C33" w:rsidRPr="00037D03" w:rsidRDefault="00B37C33">
      <w:pPr>
        <w:rPr>
          <w:rFonts w:ascii="Arial" w:hAnsi="Arial" w:cs="Arial"/>
        </w:rPr>
      </w:pPr>
      <w:r w:rsidRPr="00037D03">
        <w:rPr>
          <w:rFonts w:ascii="Arial" w:hAnsi="Arial" w:cs="Arial"/>
        </w:rPr>
        <w:t xml:space="preserve">This report has been prepared to compare the financial position and financial strategy of Mandarin Oriental Hotel Group and </w:t>
      </w:r>
      <w:bookmarkStart w:id="2" w:name="_Hlk148671275"/>
      <w:r w:rsidRPr="00037D03">
        <w:rPr>
          <w:rFonts w:ascii="Arial" w:hAnsi="Arial" w:cs="Arial"/>
        </w:rPr>
        <w:t>Premier Inn</w:t>
      </w:r>
      <w:bookmarkEnd w:id="2"/>
      <w:r w:rsidRPr="00037D03">
        <w:rPr>
          <w:rFonts w:ascii="Arial" w:hAnsi="Arial" w:cs="Arial"/>
        </w:rPr>
        <w:t xml:space="preserve">. The main objective of the preparation of this report is to </w:t>
      </w:r>
      <w:r w:rsidR="005C4A17" w:rsidRPr="00037D03">
        <w:rPr>
          <w:rFonts w:ascii="Arial" w:hAnsi="Arial" w:cs="Arial"/>
        </w:rPr>
        <w:t>assess</w:t>
      </w:r>
      <w:r w:rsidRPr="00037D03">
        <w:rPr>
          <w:rFonts w:ascii="Arial" w:hAnsi="Arial" w:cs="Arial"/>
        </w:rPr>
        <w:t xml:space="preserve"> the financial performance of these companies, market position strategy, potential growth opportunity, and fulfillment of CSR activities</w:t>
      </w:r>
      <w:r w:rsidR="004F0507" w:rsidRPr="00037D03">
        <w:rPr>
          <w:rFonts w:ascii="Arial" w:hAnsi="Arial" w:cs="Arial"/>
        </w:rPr>
        <w:t xml:space="preserve"> (Berk &amp; DeMarzo, 2021)</w:t>
      </w:r>
      <w:r w:rsidRPr="00037D03">
        <w:rPr>
          <w:rFonts w:ascii="Arial" w:hAnsi="Arial" w:cs="Arial"/>
        </w:rPr>
        <w:t xml:space="preserve">. </w:t>
      </w:r>
    </w:p>
    <w:p w14:paraId="1B8AFFDD" w14:textId="04A62861" w:rsidR="00017EBA" w:rsidRPr="00037D03" w:rsidRDefault="00B37C33" w:rsidP="00A15771">
      <w:pPr>
        <w:rPr>
          <w:rFonts w:ascii="Arial" w:hAnsi="Arial" w:cs="Arial"/>
        </w:rPr>
      </w:pPr>
      <w:r w:rsidRPr="00037D03">
        <w:rPr>
          <w:rFonts w:ascii="Arial" w:hAnsi="Arial" w:cs="Arial"/>
        </w:rPr>
        <w:t>During the year 1985, the Mandarin Oriental Hotel Group was established in Hong Kong to do business in the hospitality and tourism industry. Currently, this business group is doing its business in the Asia-Pacific Region, America Region, Middle East and Africa Region, and Europe Region.</w:t>
      </w:r>
      <w:r w:rsidR="00A15771" w:rsidRPr="00037D03">
        <w:rPr>
          <w:rFonts w:ascii="Arial" w:hAnsi="Arial" w:cs="Arial"/>
        </w:rPr>
        <w:t xml:space="preserve"> Currently, this business organi</w:t>
      </w:r>
      <w:r w:rsidR="003D15DC" w:rsidRPr="00037D03">
        <w:rPr>
          <w:rFonts w:ascii="Arial" w:hAnsi="Arial" w:cs="Arial"/>
        </w:rPr>
        <w:t>s</w:t>
      </w:r>
      <w:r w:rsidR="00A15771" w:rsidRPr="00037D03">
        <w:rPr>
          <w:rFonts w:ascii="Arial" w:hAnsi="Arial" w:cs="Arial"/>
        </w:rPr>
        <w:t>ation has done its operating activities with 34 properties, and out of 20 properties are solely owned by this business group. For the year-end of 2022, the revenue was reported amounting to USD 454.10 million by Mandarin Oriental Hotel Group.</w:t>
      </w:r>
      <w:r w:rsidR="00017EBA" w:rsidRPr="00037D03">
        <w:rPr>
          <w:rFonts w:ascii="Arial" w:hAnsi="Arial" w:cs="Arial"/>
        </w:rPr>
        <w:t xml:space="preserve"> Mandarin Oriental Hotel Group also reported that this business organi</w:t>
      </w:r>
      <w:r w:rsidR="00C56943" w:rsidRPr="00037D03">
        <w:rPr>
          <w:rFonts w:ascii="Arial" w:hAnsi="Arial" w:cs="Arial"/>
        </w:rPr>
        <w:t>s</w:t>
      </w:r>
      <w:r w:rsidR="00017EBA" w:rsidRPr="00037D03">
        <w:rPr>
          <w:rFonts w:ascii="Arial" w:hAnsi="Arial" w:cs="Arial"/>
        </w:rPr>
        <w:t xml:space="preserve">ation holds almost 8.98% market share in the Middle East and Africa region under the Tourism and Hospitality industry. </w:t>
      </w:r>
      <w:r w:rsidR="00A15771" w:rsidRPr="00037D03">
        <w:rPr>
          <w:rFonts w:ascii="Arial" w:hAnsi="Arial" w:cs="Arial"/>
        </w:rPr>
        <w:t xml:space="preserve"> </w:t>
      </w:r>
    </w:p>
    <w:p w14:paraId="02D91F17" w14:textId="0839AFF5" w:rsidR="00017EBA" w:rsidRPr="00037D03" w:rsidRDefault="00A15771" w:rsidP="00A15771">
      <w:pPr>
        <w:rPr>
          <w:rFonts w:ascii="Arial" w:hAnsi="Arial" w:cs="Arial"/>
        </w:rPr>
      </w:pPr>
      <w:r w:rsidRPr="00037D03">
        <w:rPr>
          <w:rFonts w:ascii="Arial" w:hAnsi="Arial" w:cs="Arial"/>
        </w:rPr>
        <w:t>During the year 1987, the Premier Inn</w:t>
      </w:r>
      <w:r w:rsidR="00017EBA" w:rsidRPr="00037D03">
        <w:rPr>
          <w:rFonts w:ascii="Arial" w:hAnsi="Arial" w:cs="Arial"/>
        </w:rPr>
        <w:t>.</w:t>
      </w:r>
      <w:r w:rsidRPr="00037D03">
        <w:rPr>
          <w:rFonts w:ascii="Arial" w:hAnsi="Arial" w:cs="Arial"/>
        </w:rPr>
        <w:t xml:space="preserve"> was established in England to do business in the hospitality and tourism industry. Currently, this business group is doing its business in the United Kingdom, Qatar, Ireland, Germany, and Somalia. Till now, this business organi</w:t>
      </w:r>
      <w:r w:rsidR="0039069F" w:rsidRPr="00037D03">
        <w:rPr>
          <w:rFonts w:ascii="Arial" w:hAnsi="Arial" w:cs="Arial"/>
        </w:rPr>
        <w:t>s</w:t>
      </w:r>
      <w:r w:rsidRPr="00037D03">
        <w:rPr>
          <w:rFonts w:ascii="Arial" w:hAnsi="Arial" w:cs="Arial"/>
        </w:rPr>
        <w:t>ation has done its operating activities as a private limited company and this business organi</w:t>
      </w:r>
      <w:r w:rsidR="0039069F" w:rsidRPr="00037D03">
        <w:rPr>
          <w:rFonts w:ascii="Arial" w:hAnsi="Arial" w:cs="Arial"/>
        </w:rPr>
        <w:t>s</w:t>
      </w:r>
      <w:r w:rsidRPr="00037D03">
        <w:rPr>
          <w:rFonts w:ascii="Arial" w:hAnsi="Arial" w:cs="Arial"/>
        </w:rPr>
        <w:t xml:space="preserve">ation is the parent company </w:t>
      </w:r>
      <w:r w:rsidR="0039069F" w:rsidRPr="00037D03">
        <w:rPr>
          <w:rFonts w:ascii="Arial" w:hAnsi="Arial" w:cs="Arial"/>
        </w:rPr>
        <w:t>of Whitbread</w:t>
      </w:r>
      <w:r w:rsidRPr="00037D03">
        <w:rPr>
          <w:rFonts w:ascii="Arial" w:hAnsi="Arial" w:cs="Arial"/>
        </w:rPr>
        <w:t xml:space="preserve"> plc</w:t>
      </w:r>
      <w:r w:rsidR="004F0507" w:rsidRPr="00037D03">
        <w:rPr>
          <w:rFonts w:ascii="Arial" w:hAnsi="Arial" w:cs="Arial"/>
        </w:rPr>
        <w:t xml:space="preserve"> (Correia et al., 2019)</w:t>
      </w:r>
      <w:r w:rsidRPr="00037D03">
        <w:rPr>
          <w:rFonts w:ascii="Arial" w:hAnsi="Arial" w:cs="Arial"/>
        </w:rPr>
        <w:t>.</w:t>
      </w:r>
      <w:r w:rsidR="00017EBA" w:rsidRPr="00037D03">
        <w:rPr>
          <w:rFonts w:ascii="Arial" w:hAnsi="Arial" w:cs="Arial"/>
        </w:rPr>
        <w:t xml:space="preserve"> </w:t>
      </w:r>
      <w:r w:rsidRPr="00037D03">
        <w:rPr>
          <w:rFonts w:ascii="Arial" w:hAnsi="Arial" w:cs="Arial"/>
        </w:rPr>
        <w:t xml:space="preserve">For the year-end of 2022, the revenue was reported amounting to </w:t>
      </w:r>
      <w:r w:rsidR="00017EBA" w:rsidRPr="00037D03">
        <w:rPr>
          <w:rFonts w:ascii="Arial" w:hAnsi="Arial" w:cs="Arial"/>
        </w:rPr>
        <w:t>£1703.40</w:t>
      </w:r>
      <w:r w:rsidRPr="00037D03">
        <w:rPr>
          <w:rFonts w:ascii="Arial" w:hAnsi="Arial" w:cs="Arial"/>
        </w:rPr>
        <w:t xml:space="preserve"> million by </w:t>
      </w:r>
      <w:r w:rsidR="00017EBA" w:rsidRPr="00037D03">
        <w:rPr>
          <w:rFonts w:ascii="Arial" w:hAnsi="Arial" w:cs="Arial"/>
        </w:rPr>
        <w:t>Premier Inn</w:t>
      </w:r>
      <w:r w:rsidRPr="00037D03">
        <w:rPr>
          <w:rFonts w:ascii="Arial" w:hAnsi="Arial" w:cs="Arial"/>
        </w:rPr>
        <w:t>.</w:t>
      </w:r>
      <w:r w:rsidR="00017EBA" w:rsidRPr="00037D03">
        <w:rPr>
          <w:rFonts w:ascii="Arial" w:hAnsi="Arial" w:cs="Arial"/>
        </w:rPr>
        <w:t xml:space="preserve"> Premier Inn has also reported that this business organi</w:t>
      </w:r>
      <w:r w:rsidR="0039069F" w:rsidRPr="00037D03">
        <w:rPr>
          <w:rFonts w:ascii="Arial" w:hAnsi="Arial" w:cs="Arial"/>
        </w:rPr>
        <w:t>s</w:t>
      </w:r>
      <w:r w:rsidR="00017EBA" w:rsidRPr="00037D03">
        <w:rPr>
          <w:rFonts w:ascii="Arial" w:hAnsi="Arial" w:cs="Arial"/>
        </w:rPr>
        <w:t xml:space="preserve">ation holds almost 10% market share in the United Kingdom under the Tourism and Hospitality industry. </w:t>
      </w:r>
    </w:p>
    <w:p w14:paraId="5C9D7F3C" w14:textId="77777777" w:rsidR="00017EBA" w:rsidRPr="00037D03" w:rsidRDefault="00017EBA">
      <w:pPr>
        <w:spacing w:line="259" w:lineRule="auto"/>
        <w:jc w:val="left"/>
        <w:rPr>
          <w:rFonts w:ascii="Arial" w:hAnsi="Arial" w:cs="Arial"/>
        </w:rPr>
      </w:pPr>
      <w:r w:rsidRPr="00037D03">
        <w:rPr>
          <w:rFonts w:ascii="Arial" w:hAnsi="Arial" w:cs="Arial"/>
        </w:rPr>
        <w:br w:type="page"/>
      </w:r>
    </w:p>
    <w:p w14:paraId="0AC9A82C" w14:textId="41E7EE0C" w:rsidR="00017EBA" w:rsidRDefault="007C2BCD" w:rsidP="00B100BF">
      <w:pPr>
        <w:pStyle w:val="Heading1"/>
      </w:pPr>
      <w:bookmarkStart w:id="3" w:name="_Toc148728140"/>
      <w:r>
        <w:lastRenderedPageBreak/>
        <w:t xml:space="preserve">Analysis of the revenue of </w:t>
      </w:r>
      <w:r w:rsidRPr="00B37C33">
        <w:t>Mandarin Oriental Hotel Group</w:t>
      </w:r>
      <w:r>
        <w:t xml:space="preserve"> and </w:t>
      </w:r>
      <w:r w:rsidRPr="00B37C33">
        <w:t>Premier Inn</w:t>
      </w:r>
      <w:bookmarkEnd w:id="3"/>
      <w:r>
        <w:t xml:space="preserve">  </w:t>
      </w:r>
    </w:p>
    <w:p w14:paraId="177185D0" w14:textId="1E886F17" w:rsidR="005E2178" w:rsidRPr="00037D03" w:rsidRDefault="007C2BCD" w:rsidP="00A15771">
      <w:pPr>
        <w:rPr>
          <w:rFonts w:ascii="Arial" w:hAnsi="Arial" w:cs="Arial"/>
        </w:rPr>
      </w:pPr>
      <w:r w:rsidRPr="00037D03">
        <w:rPr>
          <w:rFonts w:ascii="Arial" w:hAnsi="Arial" w:cs="Arial"/>
        </w:rPr>
        <w:t>The performance of the company depends on the revenue growth and revenue drivers as the net profit margin has a direct relationship to the revenue. The business organi</w:t>
      </w:r>
      <w:r w:rsidR="00BC40A8" w:rsidRPr="00037D03">
        <w:rPr>
          <w:rFonts w:ascii="Arial" w:hAnsi="Arial" w:cs="Arial"/>
        </w:rPr>
        <w:t>s</w:t>
      </w:r>
      <w:r w:rsidRPr="00037D03">
        <w:rPr>
          <w:rFonts w:ascii="Arial" w:hAnsi="Arial" w:cs="Arial"/>
        </w:rPr>
        <w:t>ation can report good EPS and net profit margin when the business organi</w:t>
      </w:r>
      <w:r w:rsidR="00BC40A8" w:rsidRPr="00037D03">
        <w:rPr>
          <w:rFonts w:ascii="Arial" w:hAnsi="Arial" w:cs="Arial"/>
        </w:rPr>
        <w:t>s</w:t>
      </w:r>
      <w:r w:rsidRPr="00037D03">
        <w:rPr>
          <w:rFonts w:ascii="Arial" w:hAnsi="Arial" w:cs="Arial"/>
        </w:rPr>
        <w:t>ation has positive revenue growth and multiple sources of revenue</w:t>
      </w:r>
      <w:r w:rsidR="004F0507" w:rsidRPr="00037D03">
        <w:rPr>
          <w:rFonts w:ascii="Arial" w:hAnsi="Arial" w:cs="Arial"/>
        </w:rPr>
        <w:t xml:space="preserve"> (Deloof et al., 2023)</w:t>
      </w:r>
      <w:r w:rsidRPr="00037D03">
        <w:rPr>
          <w:rFonts w:ascii="Arial" w:hAnsi="Arial" w:cs="Arial"/>
        </w:rPr>
        <w:t xml:space="preserve">. In this portion of the report, we will discuss sources of revenue, revenue trends, and driving factors of revenue for Mandarin Oriental Hotel Group and Premier Inn. </w:t>
      </w:r>
    </w:p>
    <w:p w14:paraId="2DFC6F48" w14:textId="1115340C" w:rsidR="000540FA" w:rsidRPr="00037D03" w:rsidRDefault="005E2178" w:rsidP="00A15771">
      <w:pPr>
        <w:rPr>
          <w:rFonts w:ascii="Arial" w:hAnsi="Arial" w:cs="Arial"/>
        </w:rPr>
      </w:pPr>
      <w:bookmarkStart w:id="4" w:name="_Toc148728141"/>
      <w:r w:rsidRPr="00037D03">
        <w:rPr>
          <w:rStyle w:val="Heading2Char"/>
          <w:rFonts w:ascii="Arial" w:hAnsi="Arial" w:cs="Arial"/>
        </w:rPr>
        <w:t>Major sources of revenue:</w:t>
      </w:r>
      <w:bookmarkEnd w:id="4"/>
      <w:r w:rsidRPr="00037D03">
        <w:rPr>
          <w:rFonts w:ascii="Arial" w:hAnsi="Arial" w:cs="Arial"/>
        </w:rPr>
        <w:t xml:space="preserve"> The business organi</w:t>
      </w:r>
      <w:r w:rsidR="00486357" w:rsidRPr="00037D03">
        <w:rPr>
          <w:rFonts w:ascii="Arial" w:hAnsi="Arial" w:cs="Arial"/>
        </w:rPr>
        <w:t>s</w:t>
      </w:r>
      <w:r w:rsidRPr="00037D03">
        <w:rPr>
          <w:rFonts w:ascii="Arial" w:hAnsi="Arial" w:cs="Arial"/>
        </w:rPr>
        <w:t xml:space="preserve">ations that are operated under the hospitality and tourism industry generate revenue from room &amp; accommodation, </w:t>
      </w:r>
      <w:r w:rsidR="000511D1" w:rsidRPr="00037D03">
        <w:rPr>
          <w:rFonts w:ascii="Arial" w:hAnsi="Arial" w:cs="Arial"/>
        </w:rPr>
        <w:t>meetings</w:t>
      </w:r>
      <w:r w:rsidRPr="00037D03">
        <w:rPr>
          <w:rFonts w:ascii="Arial" w:hAnsi="Arial" w:cs="Arial"/>
        </w:rPr>
        <w:t xml:space="preserve"> &amp; events, </w:t>
      </w:r>
      <w:r w:rsidR="000511D1" w:rsidRPr="00037D03">
        <w:rPr>
          <w:rFonts w:ascii="Arial" w:hAnsi="Arial" w:cs="Arial"/>
        </w:rPr>
        <w:t>food &amp; beverage, and ancillary services. From the above-mentioned revenue sources, the maximum business organi</w:t>
      </w:r>
      <w:r w:rsidR="00486357" w:rsidRPr="00037D03">
        <w:rPr>
          <w:rFonts w:ascii="Arial" w:hAnsi="Arial" w:cs="Arial"/>
        </w:rPr>
        <w:t>s</w:t>
      </w:r>
      <w:r w:rsidR="000511D1" w:rsidRPr="00037D03">
        <w:rPr>
          <w:rFonts w:ascii="Arial" w:hAnsi="Arial" w:cs="Arial"/>
        </w:rPr>
        <w:t>ation has obtained its revenue from room &amp; accommodation services and food &amp; beverage services</w:t>
      </w:r>
      <w:r w:rsidR="004F0507" w:rsidRPr="00037D03">
        <w:rPr>
          <w:rFonts w:ascii="Arial" w:hAnsi="Arial" w:cs="Arial"/>
        </w:rPr>
        <w:t xml:space="preserve"> (Freeman et al., 2022)</w:t>
      </w:r>
      <w:r w:rsidR="000511D1" w:rsidRPr="00037D03">
        <w:rPr>
          <w:rFonts w:ascii="Arial" w:hAnsi="Arial" w:cs="Arial"/>
        </w:rPr>
        <w:t>. The room and accommodation service includes the renting of different types of rooms like luxury rooms, suite rooms, couple rooms, and family rooms. The financial performance of the hospitality and tourism business organi</w:t>
      </w:r>
      <w:r w:rsidR="00684A5B" w:rsidRPr="00037D03">
        <w:rPr>
          <w:rFonts w:ascii="Arial" w:hAnsi="Arial" w:cs="Arial"/>
        </w:rPr>
        <w:t>s</w:t>
      </w:r>
      <w:r w:rsidR="000511D1" w:rsidRPr="00037D03">
        <w:rPr>
          <w:rFonts w:ascii="Arial" w:hAnsi="Arial" w:cs="Arial"/>
        </w:rPr>
        <w:t>ation depends on the occupancy rate of the different rooms. The hospitality and tourism business organi</w:t>
      </w:r>
      <w:r w:rsidR="00684A5B" w:rsidRPr="00037D03">
        <w:rPr>
          <w:rFonts w:ascii="Arial" w:hAnsi="Arial" w:cs="Arial"/>
        </w:rPr>
        <w:t>s</w:t>
      </w:r>
      <w:r w:rsidR="000511D1" w:rsidRPr="00037D03">
        <w:rPr>
          <w:rFonts w:ascii="Arial" w:hAnsi="Arial" w:cs="Arial"/>
        </w:rPr>
        <w:t xml:space="preserve">ations face loss when the room occupancy rate is below the expected level. Parking, </w:t>
      </w:r>
      <w:r w:rsidR="00175EF9">
        <w:rPr>
          <w:rFonts w:ascii="Arial" w:hAnsi="Arial" w:cs="Arial"/>
        </w:rPr>
        <w:t>s</w:t>
      </w:r>
      <w:r w:rsidR="000511D1" w:rsidRPr="00037D03">
        <w:rPr>
          <w:rFonts w:ascii="Arial" w:hAnsi="Arial" w:cs="Arial"/>
        </w:rPr>
        <w:t xml:space="preserve">pa, </w:t>
      </w:r>
      <w:r w:rsidR="00175EF9">
        <w:rPr>
          <w:rFonts w:ascii="Arial" w:hAnsi="Arial" w:cs="Arial"/>
        </w:rPr>
        <w:t>l</w:t>
      </w:r>
      <w:r w:rsidR="000511D1" w:rsidRPr="00037D03">
        <w:rPr>
          <w:rFonts w:ascii="Arial" w:hAnsi="Arial" w:cs="Arial"/>
        </w:rPr>
        <w:t xml:space="preserve">aundry, and </w:t>
      </w:r>
      <w:r w:rsidR="00175EF9">
        <w:rPr>
          <w:rFonts w:ascii="Arial" w:hAnsi="Arial" w:cs="Arial"/>
        </w:rPr>
        <w:t>c</w:t>
      </w:r>
      <w:r w:rsidR="000511D1" w:rsidRPr="00037D03">
        <w:rPr>
          <w:rFonts w:ascii="Arial" w:hAnsi="Arial" w:cs="Arial"/>
        </w:rPr>
        <w:t xml:space="preserve">oncierge services are provided to clients of the tourism and hospitality industry under the ancillary services. The minimum revenue has been </w:t>
      </w:r>
      <w:r w:rsidR="000540FA" w:rsidRPr="00037D03">
        <w:rPr>
          <w:rFonts w:ascii="Arial" w:hAnsi="Arial" w:cs="Arial"/>
        </w:rPr>
        <w:t>earned by the tourism and hospitality business organi</w:t>
      </w:r>
      <w:r w:rsidR="00DB6121" w:rsidRPr="00037D03">
        <w:rPr>
          <w:rFonts w:ascii="Arial" w:hAnsi="Arial" w:cs="Arial"/>
        </w:rPr>
        <w:t>s</w:t>
      </w:r>
      <w:r w:rsidR="000540FA" w:rsidRPr="00037D03">
        <w:rPr>
          <w:rFonts w:ascii="Arial" w:hAnsi="Arial" w:cs="Arial"/>
        </w:rPr>
        <w:t>ation from the ancillary services</w:t>
      </w:r>
      <w:r w:rsidR="004F0507" w:rsidRPr="00037D03">
        <w:rPr>
          <w:rFonts w:ascii="Arial" w:hAnsi="Arial" w:cs="Arial"/>
        </w:rPr>
        <w:t xml:space="preserve"> (Freeman et al, 2022)</w:t>
      </w:r>
      <w:r w:rsidR="000540FA" w:rsidRPr="00037D03">
        <w:rPr>
          <w:rFonts w:ascii="Arial" w:hAnsi="Arial" w:cs="Arial"/>
        </w:rPr>
        <w:t xml:space="preserve">. </w:t>
      </w:r>
    </w:p>
    <w:p w14:paraId="759E175B" w14:textId="2D8034B7" w:rsidR="005C4A17" w:rsidRPr="00037D03" w:rsidRDefault="000540FA" w:rsidP="00A15771">
      <w:pPr>
        <w:rPr>
          <w:rFonts w:ascii="Arial" w:hAnsi="Arial" w:cs="Arial"/>
        </w:rPr>
      </w:pPr>
      <w:r w:rsidRPr="00037D03">
        <w:rPr>
          <w:rFonts w:ascii="Arial" w:hAnsi="Arial" w:cs="Arial"/>
        </w:rPr>
        <w:t>Mandarin Oriental Hotel Group has reported in this financial statement that its major revenues are obtained from the Hotel Ownership, Hotel and residences branding and management, and Rental Income</w:t>
      </w:r>
      <w:r w:rsidR="004F0507" w:rsidRPr="00037D03">
        <w:rPr>
          <w:rFonts w:ascii="Arial" w:hAnsi="Arial" w:cs="Arial"/>
        </w:rPr>
        <w:t xml:space="preserve"> (Gillespie, 2019)</w:t>
      </w:r>
      <w:r w:rsidRPr="00037D03">
        <w:rPr>
          <w:rFonts w:ascii="Arial" w:hAnsi="Arial" w:cs="Arial"/>
        </w:rPr>
        <w:t xml:space="preserve">. As per the financial statements of Mandarin Oriental Hotel Group, this company earned 88.28% revenue out of the total revenue from the Hotel Ownership segments and earned 3.98% revenue out of the total revenue from the rental income. </w:t>
      </w:r>
      <w:r w:rsidR="005C4A17" w:rsidRPr="00037D03">
        <w:rPr>
          <w:rFonts w:ascii="Arial" w:hAnsi="Arial" w:cs="Arial"/>
        </w:rPr>
        <w:t>Further, Mandarin Oriental Hotel Group has segmented its revenue based on geographical areas like Asia Region, Europe, Middle East &amp; Africa, and America Region. As per the financial statements of Mandarin Oriental Hotel Group, 52.78% revenue of total revenue was obtained from the Europe</w:t>
      </w:r>
      <w:r w:rsidR="00D638E0" w:rsidRPr="00037D03">
        <w:rPr>
          <w:rFonts w:ascii="Arial" w:hAnsi="Arial" w:cs="Arial"/>
        </w:rPr>
        <w:t xml:space="preserve"> </w:t>
      </w:r>
      <w:r w:rsidR="00D638E0" w:rsidRPr="00037D03">
        <w:rPr>
          <w:rFonts w:ascii="Arial" w:hAnsi="Arial" w:cs="Arial"/>
        </w:rPr>
        <w:lastRenderedPageBreak/>
        <w:t xml:space="preserve">and </w:t>
      </w:r>
      <w:r w:rsidR="005C4A17" w:rsidRPr="00037D03">
        <w:rPr>
          <w:rFonts w:ascii="Arial" w:hAnsi="Arial" w:cs="Arial"/>
        </w:rPr>
        <w:t xml:space="preserve">Middle East Region. So, the management of Mandarin Oriental Hotel Group has </w:t>
      </w:r>
      <w:r w:rsidR="00175EF9" w:rsidRPr="00037D03">
        <w:rPr>
          <w:rFonts w:ascii="Arial" w:hAnsi="Arial" w:cs="Arial"/>
        </w:rPr>
        <w:t>emphasised</w:t>
      </w:r>
      <w:r w:rsidR="005C4A17" w:rsidRPr="00037D03">
        <w:rPr>
          <w:rFonts w:ascii="Arial" w:hAnsi="Arial" w:cs="Arial"/>
        </w:rPr>
        <w:t xml:space="preserve"> Hotel Ownership function and Europe &amp; Middle East Region to ensure its profitability and business growth</w:t>
      </w:r>
      <w:r w:rsidR="004F0507" w:rsidRPr="00037D03">
        <w:rPr>
          <w:rFonts w:ascii="Arial" w:hAnsi="Arial" w:cs="Arial"/>
        </w:rPr>
        <w:t xml:space="preserve"> (Freeman et al, 2022)</w:t>
      </w:r>
      <w:r w:rsidR="005C4A17" w:rsidRPr="00037D03">
        <w:rPr>
          <w:rFonts w:ascii="Arial" w:hAnsi="Arial" w:cs="Arial"/>
        </w:rPr>
        <w:t>.</w:t>
      </w:r>
    </w:p>
    <w:p w14:paraId="62912AE3" w14:textId="7F5BFA04" w:rsidR="005C4A17" w:rsidRPr="00037D03" w:rsidRDefault="005C4A17" w:rsidP="005C4A17">
      <w:pPr>
        <w:rPr>
          <w:rFonts w:ascii="Arial" w:hAnsi="Arial" w:cs="Arial"/>
        </w:rPr>
      </w:pPr>
      <w:r w:rsidRPr="00037D03">
        <w:rPr>
          <w:rFonts w:ascii="Arial" w:hAnsi="Arial" w:cs="Arial"/>
        </w:rPr>
        <w:t>Premier Inn has reported in this financial statement that its major revenues are obtained from accommodation and food</w:t>
      </w:r>
      <w:r w:rsidR="00D638E0" w:rsidRPr="00037D03">
        <w:rPr>
          <w:rFonts w:ascii="Arial" w:hAnsi="Arial" w:cs="Arial"/>
        </w:rPr>
        <w:t xml:space="preserve"> and </w:t>
      </w:r>
      <w:r w:rsidRPr="00037D03">
        <w:rPr>
          <w:rFonts w:ascii="Arial" w:hAnsi="Arial" w:cs="Arial"/>
        </w:rPr>
        <w:t>beverage revenue.</w:t>
      </w:r>
      <w:r w:rsidR="00C70273" w:rsidRPr="00037D03">
        <w:rPr>
          <w:rFonts w:ascii="Arial" w:hAnsi="Arial" w:cs="Arial"/>
        </w:rPr>
        <w:t xml:space="preserve"> </w:t>
      </w:r>
      <w:r w:rsidRPr="00037D03">
        <w:rPr>
          <w:rFonts w:ascii="Arial" w:hAnsi="Arial" w:cs="Arial"/>
        </w:rPr>
        <w:t xml:space="preserve">As per the financial statements of </w:t>
      </w:r>
      <w:r w:rsidR="00C70273" w:rsidRPr="00037D03">
        <w:rPr>
          <w:rFonts w:ascii="Arial" w:hAnsi="Arial" w:cs="Arial"/>
        </w:rPr>
        <w:t>Premier Inn</w:t>
      </w:r>
      <w:r w:rsidRPr="00037D03">
        <w:rPr>
          <w:rFonts w:ascii="Arial" w:hAnsi="Arial" w:cs="Arial"/>
        </w:rPr>
        <w:t xml:space="preserve">, this company earned 69.67% revenue out of the total revenue from </w:t>
      </w:r>
      <w:r w:rsidR="00C70273" w:rsidRPr="00037D03">
        <w:rPr>
          <w:rFonts w:ascii="Arial" w:hAnsi="Arial" w:cs="Arial"/>
        </w:rPr>
        <w:t>accommodation</w:t>
      </w:r>
      <w:r w:rsidRPr="00037D03">
        <w:rPr>
          <w:rFonts w:ascii="Arial" w:hAnsi="Arial" w:cs="Arial"/>
        </w:rPr>
        <w:t xml:space="preserve"> and 3</w:t>
      </w:r>
      <w:r w:rsidR="00C70273" w:rsidRPr="00037D03">
        <w:rPr>
          <w:rFonts w:ascii="Arial" w:hAnsi="Arial" w:cs="Arial"/>
        </w:rPr>
        <w:t>0</w:t>
      </w:r>
      <w:r w:rsidRPr="00037D03">
        <w:rPr>
          <w:rFonts w:ascii="Arial" w:hAnsi="Arial" w:cs="Arial"/>
        </w:rPr>
        <w:t>.</w:t>
      </w:r>
      <w:r w:rsidR="00C70273" w:rsidRPr="00037D03">
        <w:rPr>
          <w:rFonts w:ascii="Arial" w:hAnsi="Arial" w:cs="Arial"/>
        </w:rPr>
        <w:t>32</w:t>
      </w:r>
      <w:r w:rsidRPr="00037D03">
        <w:rPr>
          <w:rFonts w:ascii="Arial" w:hAnsi="Arial" w:cs="Arial"/>
        </w:rPr>
        <w:t>% revenue out of the total revenue from</w:t>
      </w:r>
      <w:r w:rsidR="00C70273" w:rsidRPr="00037D03">
        <w:rPr>
          <w:rFonts w:ascii="Arial" w:hAnsi="Arial" w:cs="Arial"/>
        </w:rPr>
        <w:t xml:space="preserve"> food </w:t>
      </w:r>
      <w:r w:rsidR="00D638E0" w:rsidRPr="00037D03">
        <w:rPr>
          <w:rFonts w:ascii="Arial" w:hAnsi="Arial" w:cs="Arial"/>
        </w:rPr>
        <w:t xml:space="preserve">and </w:t>
      </w:r>
      <w:r w:rsidR="00C70273" w:rsidRPr="00037D03">
        <w:rPr>
          <w:rFonts w:ascii="Arial" w:hAnsi="Arial" w:cs="Arial"/>
        </w:rPr>
        <w:t>beverage revenue</w:t>
      </w:r>
      <w:r w:rsidRPr="00037D03">
        <w:rPr>
          <w:rFonts w:ascii="Arial" w:hAnsi="Arial" w:cs="Arial"/>
        </w:rPr>
        <w:t>.</w:t>
      </w:r>
      <w:r w:rsidR="00C70273" w:rsidRPr="00037D03">
        <w:rPr>
          <w:rFonts w:ascii="Arial" w:hAnsi="Arial" w:cs="Arial"/>
        </w:rPr>
        <w:t xml:space="preserve"> </w:t>
      </w:r>
      <w:r w:rsidRPr="00037D03">
        <w:rPr>
          <w:rFonts w:ascii="Arial" w:hAnsi="Arial" w:cs="Arial"/>
        </w:rPr>
        <w:t xml:space="preserve">Further, </w:t>
      </w:r>
      <w:r w:rsidR="00C70273" w:rsidRPr="00037D03">
        <w:rPr>
          <w:rFonts w:ascii="Arial" w:hAnsi="Arial" w:cs="Arial"/>
        </w:rPr>
        <w:t xml:space="preserve">Premier Inn </w:t>
      </w:r>
      <w:r w:rsidRPr="00037D03">
        <w:rPr>
          <w:rFonts w:ascii="Arial" w:hAnsi="Arial" w:cs="Arial"/>
        </w:rPr>
        <w:t>has segmented its revenue based on geographical areas like</w:t>
      </w:r>
      <w:r w:rsidR="00C70273" w:rsidRPr="00037D03">
        <w:rPr>
          <w:rFonts w:ascii="Arial" w:hAnsi="Arial" w:cs="Arial"/>
        </w:rPr>
        <w:t xml:space="preserve"> the United Kingdom, Germany, and Others</w:t>
      </w:r>
      <w:r w:rsidRPr="00037D03">
        <w:rPr>
          <w:rFonts w:ascii="Arial" w:hAnsi="Arial" w:cs="Arial"/>
        </w:rPr>
        <w:t xml:space="preserve">. As per the financial statements of </w:t>
      </w:r>
      <w:r w:rsidR="00C70273" w:rsidRPr="00037D03">
        <w:rPr>
          <w:rFonts w:ascii="Arial" w:hAnsi="Arial" w:cs="Arial"/>
        </w:rPr>
        <w:t>Premier Inn</w:t>
      </w:r>
      <w:r w:rsidRPr="00037D03">
        <w:rPr>
          <w:rFonts w:ascii="Arial" w:hAnsi="Arial" w:cs="Arial"/>
        </w:rPr>
        <w:t xml:space="preserve">, </w:t>
      </w:r>
      <w:r w:rsidR="00C70273" w:rsidRPr="00037D03">
        <w:rPr>
          <w:rFonts w:ascii="Arial" w:hAnsi="Arial" w:cs="Arial"/>
        </w:rPr>
        <w:t>97.55</w:t>
      </w:r>
      <w:r w:rsidRPr="00037D03">
        <w:rPr>
          <w:rFonts w:ascii="Arial" w:hAnsi="Arial" w:cs="Arial"/>
        </w:rPr>
        <w:t>% revenue of total revenue was obtained from the</w:t>
      </w:r>
      <w:r w:rsidR="00C70273" w:rsidRPr="00037D03">
        <w:rPr>
          <w:rFonts w:ascii="Arial" w:hAnsi="Arial" w:cs="Arial"/>
        </w:rPr>
        <w:t xml:space="preserve"> United Kingdom Region</w:t>
      </w:r>
      <w:r w:rsidRPr="00037D03">
        <w:rPr>
          <w:rFonts w:ascii="Arial" w:hAnsi="Arial" w:cs="Arial"/>
        </w:rPr>
        <w:t xml:space="preserve">. So, the management of </w:t>
      </w:r>
      <w:r w:rsidR="00C70273" w:rsidRPr="00037D03">
        <w:rPr>
          <w:rFonts w:ascii="Arial" w:hAnsi="Arial" w:cs="Arial"/>
        </w:rPr>
        <w:t>Premier Inn</w:t>
      </w:r>
      <w:r w:rsidRPr="00037D03">
        <w:rPr>
          <w:rFonts w:ascii="Arial" w:hAnsi="Arial" w:cs="Arial"/>
        </w:rPr>
        <w:t xml:space="preserve"> has emphasi</w:t>
      </w:r>
      <w:r w:rsidR="00530225" w:rsidRPr="00037D03">
        <w:rPr>
          <w:rFonts w:ascii="Arial" w:hAnsi="Arial" w:cs="Arial"/>
        </w:rPr>
        <w:t>s</w:t>
      </w:r>
      <w:r w:rsidRPr="00037D03">
        <w:rPr>
          <w:rFonts w:ascii="Arial" w:hAnsi="Arial" w:cs="Arial"/>
        </w:rPr>
        <w:t xml:space="preserve">ed on </w:t>
      </w:r>
      <w:r w:rsidR="00B960A8" w:rsidRPr="00037D03">
        <w:rPr>
          <w:rFonts w:ascii="Arial" w:hAnsi="Arial" w:cs="Arial"/>
        </w:rPr>
        <w:t>a</w:t>
      </w:r>
      <w:r w:rsidR="00C70273" w:rsidRPr="00037D03">
        <w:rPr>
          <w:rFonts w:ascii="Arial" w:hAnsi="Arial" w:cs="Arial"/>
        </w:rPr>
        <w:t xml:space="preserve">ccommodation </w:t>
      </w:r>
      <w:r w:rsidRPr="00037D03">
        <w:rPr>
          <w:rFonts w:ascii="Arial" w:hAnsi="Arial" w:cs="Arial"/>
        </w:rPr>
        <w:t xml:space="preserve">function and </w:t>
      </w:r>
      <w:r w:rsidR="00C70273" w:rsidRPr="00037D03">
        <w:rPr>
          <w:rFonts w:ascii="Arial" w:hAnsi="Arial" w:cs="Arial"/>
        </w:rPr>
        <w:t>the United Kingdom</w:t>
      </w:r>
      <w:r w:rsidRPr="00037D03">
        <w:rPr>
          <w:rFonts w:ascii="Arial" w:hAnsi="Arial" w:cs="Arial"/>
        </w:rPr>
        <w:t xml:space="preserve"> Region to ensure its profitability and business growth.</w:t>
      </w:r>
    </w:p>
    <w:p w14:paraId="6D3273B9" w14:textId="761EA7D7" w:rsidR="00C70273" w:rsidRPr="00037D03" w:rsidRDefault="00C70273" w:rsidP="00A15771">
      <w:pPr>
        <w:rPr>
          <w:rFonts w:ascii="Arial" w:hAnsi="Arial" w:cs="Arial"/>
        </w:rPr>
      </w:pPr>
      <w:bookmarkStart w:id="5" w:name="_Toc148728142"/>
      <w:r w:rsidRPr="00037D03">
        <w:rPr>
          <w:rStyle w:val="Heading2Char"/>
          <w:rFonts w:ascii="Arial" w:hAnsi="Arial" w:cs="Arial"/>
        </w:rPr>
        <w:t>Revenue Trends:</w:t>
      </w:r>
      <w:bookmarkEnd w:id="5"/>
      <w:r w:rsidRPr="00037D03">
        <w:rPr>
          <w:rFonts w:ascii="Arial" w:hAnsi="Arial" w:cs="Arial"/>
        </w:rPr>
        <w:t xml:space="preserve"> To analy</w:t>
      </w:r>
      <w:r w:rsidR="00B960A8" w:rsidRPr="00037D03">
        <w:rPr>
          <w:rFonts w:ascii="Arial" w:hAnsi="Arial" w:cs="Arial"/>
        </w:rPr>
        <w:t>s</w:t>
      </w:r>
      <w:r w:rsidRPr="00037D03">
        <w:rPr>
          <w:rFonts w:ascii="Arial" w:hAnsi="Arial" w:cs="Arial"/>
        </w:rPr>
        <w:t>e the revenue trends of Mandarin Oriental Hotel Group and Premier Inn, the revenue for the period from 2019 to 2022 has been obtained from the annual report and presented below in the graphical form:</w:t>
      </w:r>
    </w:p>
    <w:p w14:paraId="5ADDBCFA" w14:textId="77777777" w:rsidR="00425C82" w:rsidRDefault="00425C82" w:rsidP="00425C82">
      <w:pPr>
        <w:keepNext/>
        <w:jc w:val="center"/>
      </w:pPr>
      <w:r>
        <w:rPr>
          <w:noProof/>
        </w:rPr>
        <w:drawing>
          <wp:inline distT="0" distB="0" distL="0" distR="0" wp14:anchorId="2B77482D" wp14:editId="1A18B985">
            <wp:extent cx="5090160" cy="2636520"/>
            <wp:effectExtent l="0" t="0" r="0" b="0"/>
            <wp:docPr id="1" name="Chart 1">
              <a:extLst xmlns:a="http://schemas.openxmlformats.org/drawingml/2006/main">
                <a:ext uri="{FF2B5EF4-FFF2-40B4-BE49-F238E27FC236}">
                  <a16:creationId xmlns:a16="http://schemas.microsoft.com/office/drawing/2014/main" id="{9D99009D-907C-A826-78AD-3F0580C3ED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93FF993" w14:textId="110567F1" w:rsidR="00425C82" w:rsidRPr="00425C82" w:rsidRDefault="00425C82" w:rsidP="00425C82">
      <w:pPr>
        <w:pStyle w:val="Caption"/>
        <w:jc w:val="center"/>
        <w:rPr>
          <w:b/>
          <w:bCs/>
          <w:color w:val="auto"/>
        </w:rPr>
      </w:pPr>
      <w:r w:rsidRPr="00425C82">
        <w:rPr>
          <w:b/>
          <w:bCs/>
          <w:color w:val="auto"/>
        </w:rPr>
        <w:t xml:space="preserve">Figure </w:t>
      </w:r>
      <w:r w:rsidRPr="00425C82">
        <w:rPr>
          <w:b/>
          <w:bCs/>
          <w:color w:val="auto"/>
        </w:rPr>
        <w:fldChar w:fldCharType="begin"/>
      </w:r>
      <w:r w:rsidRPr="00425C82">
        <w:rPr>
          <w:b/>
          <w:bCs/>
          <w:color w:val="auto"/>
        </w:rPr>
        <w:instrText xml:space="preserve"> SEQ Figure \* ARABIC </w:instrText>
      </w:r>
      <w:r w:rsidRPr="00425C82">
        <w:rPr>
          <w:b/>
          <w:bCs/>
          <w:color w:val="auto"/>
        </w:rPr>
        <w:fldChar w:fldCharType="separate"/>
      </w:r>
      <w:r w:rsidR="000620E8">
        <w:rPr>
          <w:b/>
          <w:bCs/>
          <w:noProof/>
          <w:color w:val="auto"/>
        </w:rPr>
        <w:t>1</w:t>
      </w:r>
      <w:r w:rsidRPr="00425C82">
        <w:rPr>
          <w:b/>
          <w:bCs/>
          <w:color w:val="auto"/>
        </w:rPr>
        <w:fldChar w:fldCharType="end"/>
      </w:r>
      <w:r w:rsidRPr="00425C82">
        <w:rPr>
          <w:b/>
          <w:bCs/>
          <w:color w:val="auto"/>
        </w:rPr>
        <w:t>: Revenue of Mandarin Oriental Hotel Group and Premier Inn.</w:t>
      </w:r>
    </w:p>
    <w:p w14:paraId="1CF08617" w14:textId="4E3F4B24" w:rsidR="00C70273" w:rsidRDefault="00C70273" w:rsidP="00A15771">
      <w:r>
        <w:t xml:space="preserve"> </w:t>
      </w:r>
    </w:p>
    <w:p w14:paraId="2BA4CC21" w14:textId="70C88AB1" w:rsidR="00D638E0" w:rsidRPr="00037D03" w:rsidRDefault="00425C82" w:rsidP="00A15771">
      <w:pPr>
        <w:rPr>
          <w:rFonts w:ascii="Arial" w:hAnsi="Arial" w:cs="Arial"/>
        </w:rPr>
      </w:pPr>
      <w:r w:rsidRPr="00037D03">
        <w:rPr>
          <w:rFonts w:ascii="Arial" w:hAnsi="Arial" w:cs="Arial"/>
        </w:rPr>
        <w:t>From the above graphical chart, it is observed that the revenue of Mandarin Oriental Hotel Group has not followed</w:t>
      </w:r>
      <w:r w:rsidR="00D638E0" w:rsidRPr="00037D03">
        <w:rPr>
          <w:rFonts w:ascii="Arial" w:hAnsi="Arial" w:cs="Arial"/>
        </w:rPr>
        <w:t xml:space="preserve"> consistency over the last four years (from 2019 to 2022). The revenue of Mandarin Oriental Hotel Group decreased significantly during the year </w:t>
      </w:r>
      <w:r w:rsidR="00D638E0" w:rsidRPr="00037D03">
        <w:rPr>
          <w:rFonts w:ascii="Arial" w:hAnsi="Arial" w:cs="Arial"/>
        </w:rPr>
        <w:lastRenderedPageBreak/>
        <w:t>2020 due to the pandemic of Covid 19. After COVID-19, this business organi</w:t>
      </w:r>
      <w:r w:rsidR="002B4C30" w:rsidRPr="00037D03">
        <w:rPr>
          <w:rFonts w:ascii="Arial" w:hAnsi="Arial" w:cs="Arial"/>
        </w:rPr>
        <w:t>s</w:t>
      </w:r>
      <w:r w:rsidR="00D638E0" w:rsidRPr="00037D03">
        <w:rPr>
          <w:rFonts w:ascii="Arial" w:hAnsi="Arial" w:cs="Arial"/>
        </w:rPr>
        <w:t xml:space="preserve">ation has tried to increase its revenue as well as to </w:t>
      </w:r>
      <w:r w:rsidR="006526DB" w:rsidRPr="00037D03">
        <w:rPr>
          <w:rFonts w:ascii="Arial" w:hAnsi="Arial" w:cs="Arial"/>
        </w:rPr>
        <w:t>return</w:t>
      </w:r>
      <w:r w:rsidR="00D638E0" w:rsidRPr="00037D03">
        <w:rPr>
          <w:rFonts w:ascii="Arial" w:hAnsi="Arial" w:cs="Arial"/>
        </w:rPr>
        <w:t xml:space="preserve"> to pre Covid-19 period. However, this company cannot improve itself like the pre-COVID-19 situation. </w:t>
      </w:r>
    </w:p>
    <w:p w14:paraId="42C659A0" w14:textId="54B73669" w:rsidR="00D638E0" w:rsidRPr="00037D03" w:rsidRDefault="00D638E0" w:rsidP="00A15771">
      <w:pPr>
        <w:rPr>
          <w:rFonts w:ascii="Arial" w:hAnsi="Arial" w:cs="Arial"/>
        </w:rPr>
      </w:pPr>
      <w:r w:rsidRPr="00037D03">
        <w:rPr>
          <w:rFonts w:ascii="Arial" w:hAnsi="Arial" w:cs="Arial"/>
        </w:rPr>
        <w:t>From the above graphical chart, it is also observed that the revenue of Premier Inn. has followed consistency over the last four years (from 2019 to 2022) except for the year 2021. The revenue of Premier Inn decreased significantly during the year 2021 due to the pandemic of Covid 19. After COVID-19, this business organi</w:t>
      </w:r>
      <w:r w:rsidR="00850439" w:rsidRPr="00037D03">
        <w:rPr>
          <w:rFonts w:ascii="Arial" w:hAnsi="Arial" w:cs="Arial"/>
        </w:rPr>
        <w:t>s</w:t>
      </w:r>
      <w:r w:rsidRPr="00037D03">
        <w:rPr>
          <w:rFonts w:ascii="Arial" w:hAnsi="Arial" w:cs="Arial"/>
        </w:rPr>
        <w:t xml:space="preserve">ation has tried to increase its revenue as well as to </w:t>
      </w:r>
      <w:r w:rsidR="006526DB" w:rsidRPr="00037D03">
        <w:rPr>
          <w:rFonts w:ascii="Arial" w:hAnsi="Arial" w:cs="Arial"/>
        </w:rPr>
        <w:t>return</w:t>
      </w:r>
      <w:r w:rsidRPr="00037D03">
        <w:rPr>
          <w:rFonts w:ascii="Arial" w:hAnsi="Arial" w:cs="Arial"/>
        </w:rPr>
        <w:t xml:space="preserve"> to </w:t>
      </w:r>
      <w:r w:rsidR="00455D4F" w:rsidRPr="00037D03">
        <w:rPr>
          <w:rFonts w:ascii="Arial" w:hAnsi="Arial" w:cs="Arial"/>
        </w:rPr>
        <w:t>the pre</w:t>
      </w:r>
      <w:r w:rsidRPr="00037D03">
        <w:rPr>
          <w:rFonts w:ascii="Arial" w:hAnsi="Arial" w:cs="Arial"/>
        </w:rPr>
        <w:t xml:space="preserve"> Covid-19 period.</w:t>
      </w:r>
    </w:p>
    <w:p w14:paraId="01F50709" w14:textId="466999B0" w:rsidR="00FC7450" w:rsidRPr="00037D03" w:rsidRDefault="003A2200">
      <w:pPr>
        <w:rPr>
          <w:rFonts w:ascii="Arial" w:hAnsi="Arial" w:cs="Arial"/>
        </w:rPr>
      </w:pPr>
      <w:bookmarkStart w:id="6" w:name="_Toc148728143"/>
      <w:r w:rsidRPr="00037D03">
        <w:rPr>
          <w:rStyle w:val="Heading2Char"/>
          <w:rFonts w:ascii="Arial" w:hAnsi="Arial" w:cs="Arial"/>
        </w:rPr>
        <w:t>Driving factors of revenue:</w:t>
      </w:r>
      <w:bookmarkEnd w:id="6"/>
      <w:r w:rsidRPr="00037D03">
        <w:rPr>
          <w:rFonts w:ascii="Arial" w:hAnsi="Arial" w:cs="Arial"/>
        </w:rPr>
        <w:t xml:space="preserve"> </w:t>
      </w:r>
      <w:r w:rsidR="00FC7450" w:rsidRPr="00037D03">
        <w:rPr>
          <w:rFonts w:ascii="Arial" w:hAnsi="Arial" w:cs="Arial"/>
        </w:rPr>
        <w:t xml:space="preserve">The success of the tourism and hospitality industry has been affected by revenue management since the profitability has come from revenue. Hence, the Mandarin Oriental Hotel Group and Premier Inn </w:t>
      </w:r>
      <w:r w:rsidR="00455D4F" w:rsidRPr="00037D03">
        <w:rPr>
          <w:rFonts w:ascii="Arial" w:hAnsi="Arial" w:cs="Arial"/>
        </w:rPr>
        <w:t>need</w:t>
      </w:r>
      <w:r w:rsidR="00FC7450" w:rsidRPr="00037D03">
        <w:rPr>
          <w:rFonts w:ascii="Arial" w:hAnsi="Arial" w:cs="Arial"/>
        </w:rPr>
        <w:t xml:space="preserve"> to manage its revenue cautiously and prudently</w:t>
      </w:r>
      <w:r w:rsidR="004F0507" w:rsidRPr="00037D03">
        <w:rPr>
          <w:rFonts w:ascii="Arial" w:hAnsi="Arial" w:cs="Arial"/>
        </w:rPr>
        <w:t xml:space="preserve"> (Gillespie, 2019)</w:t>
      </w:r>
      <w:r w:rsidR="00FC7450" w:rsidRPr="00037D03">
        <w:rPr>
          <w:rFonts w:ascii="Arial" w:hAnsi="Arial" w:cs="Arial"/>
        </w:rPr>
        <w:t xml:space="preserve">. The following are considered as main factors driving to increase or decrease </w:t>
      </w:r>
      <w:r w:rsidRPr="00037D03">
        <w:rPr>
          <w:rFonts w:ascii="Arial" w:hAnsi="Arial" w:cs="Arial"/>
        </w:rPr>
        <w:t xml:space="preserve">in </w:t>
      </w:r>
      <w:r w:rsidR="00FC7450" w:rsidRPr="00037D03">
        <w:rPr>
          <w:rFonts w:ascii="Arial" w:hAnsi="Arial" w:cs="Arial"/>
        </w:rPr>
        <w:t>revenue of Mandarin Oriental Hotel Group and Premier Inn:</w:t>
      </w:r>
    </w:p>
    <w:p w14:paraId="78D5BE06" w14:textId="77777777" w:rsidR="00FC7450" w:rsidRPr="00037D03" w:rsidRDefault="00FC7450">
      <w:pPr>
        <w:rPr>
          <w:rFonts w:ascii="Arial" w:hAnsi="Arial" w:cs="Arial"/>
        </w:rPr>
      </w:pPr>
    </w:p>
    <w:p w14:paraId="0B4C85DD" w14:textId="77777777" w:rsidR="00FC7450" w:rsidRPr="00037D03" w:rsidRDefault="00FC7450" w:rsidP="00FC7450">
      <w:pPr>
        <w:keepNext/>
        <w:rPr>
          <w:rFonts w:ascii="Arial" w:hAnsi="Arial" w:cs="Arial"/>
        </w:rPr>
      </w:pPr>
      <w:r w:rsidRPr="00037D03">
        <w:rPr>
          <w:rFonts w:ascii="Arial" w:hAnsi="Arial" w:cs="Arial"/>
          <w:noProof/>
        </w:rPr>
        <w:drawing>
          <wp:inline distT="0" distB="0" distL="0" distR="0" wp14:anchorId="1C9EFF16" wp14:editId="6C29533C">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1B83918" w14:textId="4547E260" w:rsidR="00FC7450" w:rsidRPr="00037D03" w:rsidRDefault="00FC7450" w:rsidP="00FC7450">
      <w:pPr>
        <w:pStyle w:val="Caption"/>
        <w:jc w:val="center"/>
        <w:rPr>
          <w:rFonts w:ascii="Arial" w:hAnsi="Arial" w:cs="Arial"/>
          <w:b/>
          <w:bCs/>
          <w:color w:val="auto"/>
        </w:rPr>
      </w:pPr>
      <w:r w:rsidRPr="00037D03">
        <w:rPr>
          <w:rFonts w:ascii="Arial" w:hAnsi="Arial" w:cs="Arial"/>
          <w:b/>
          <w:bCs/>
          <w:color w:val="auto"/>
        </w:rPr>
        <w:t xml:space="preserve">Figure </w:t>
      </w:r>
      <w:r w:rsidRPr="00037D03">
        <w:rPr>
          <w:rFonts w:ascii="Arial" w:hAnsi="Arial" w:cs="Arial"/>
          <w:b/>
          <w:bCs/>
          <w:color w:val="auto"/>
        </w:rPr>
        <w:fldChar w:fldCharType="begin"/>
      </w:r>
      <w:r w:rsidRPr="00037D03">
        <w:rPr>
          <w:rFonts w:ascii="Arial" w:hAnsi="Arial" w:cs="Arial"/>
          <w:b/>
          <w:bCs/>
          <w:color w:val="auto"/>
        </w:rPr>
        <w:instrText xml:space="preserve"> SEQ Figure \* ARABIC </w:instrText>
      </w:r>
      <w:r w:rsidRPr="00037D03">
        <w:rPr>
          <w:rFonts w:ascii="Arial" w:hAnsi="Arial" w:cs="Arial"/>
          <w:b/>
          <w:bCs/>
          <w:color w:val="auto"/>
        </w:rPr>
        <w:fldChar w:fldCharType="separate"/>
      </w:r>
      <w:r w:rsidR="000620E8" w:rsidRPr="00037D03">
        <w:rPr>
          <w:rFonts w:ascii="Arial" w:hAnsi="Arial" w:cs="Arial"/>
          <w:b/>
          <w:bCs/>
          <w:noProof/>
          <w:color w:val="auto"/>
        </w:rPr>
        <w:t>2</w:t>
      </w:r>
      <w:r w:rsidRPr="00037D03">
        <w:rPr>
          <w:rFonts w:ascii="Arial" w:hAnsi="Arial" w:cs="Arial"/>
          <w:b/>
          <w:bCs/>
          <w:color w:val="auto"/>
        </w:rPr>
        <w:fldChar w:fldCharType="end"/>
      </w:r>
      <w:r w:rsidRPr="00037D03">
        <w:rPr>
          <w:rFonts w:ascii="Arial" w:hAnsi="Arial" w:cs="Arial"/>
          <w:b/>
          <w:bCs/>
          <w:color w:val="auto"/>
        </w:rPr>
        <w:t>: Revenue Driving Factors</w:t>
      </w:r>
    </w:p>
    <w:p w14:paraId="0C069AF7" w14:textId="3D13769E" w:rsidR="00A15771" w:rsidRPr="00037D03" w:rsidRDefault="00FC7450">
      <w:pPr>
        <w:rPr>
          <w:rFonts w:ascii="Arial" w:hAnsi="Arial" w:cs="Arial"/>
        </w:rPr>
      </w:pPr>
      <w:r w:rsidRPr="00037D03">
        <w:rPr>
          <w:rFonts w:ascii="Arial" w:hAnsi="Arial" w:cs="Arial"/>
        </w:rPr>
        <w:t xml:space="preserve">  </w:t>
      </w:r>
    </w:p>
    <w:p w14:paraId="2EBA6E88" w14:textId="3281C5A9" w:rsidR="00FC7450" w:rsidRPr="00037D03" w:rsidRDefault="00FC7450">
      <w:pPr>
        <w:rPr>
          <w:rFonts w:ascii="Arial" w:hAnsi="Arial" w:cs="Arial"/>
        </w:rPr>
      </w:pPr>
      <w:r w:rsidRPr="00037D03">
        <w:rPr>
          <w:rFonts w:ascii="Arial" w:hAnsi="Arial" w:cs="Arial"/>
          <w:b/>
          <w:bCs/>
        </w:rPr>
        <w:t>Customer Segmentation:</w:t>
      </w:r>
      <w:r w:rsidRPr="00037D03">
        <w:rPr>
          <w:rFonts w:ascii="Arial" w:hAnsi="Arial" w:cs="Arial"/>
        </w:rPr>
        <w:t xml:space="preserve"> For tourism and hospitality business organizations, customer segmentation is considered as the most influencing factor</w:t>
      </w:r>
      <w:r w:rsidR="004F0507" w:rsidRPr="00037D03">
        <w:rPr>
          <w:rFonts w:ascii="Arial" w:hAnsi="Arial" w:cs="Arial"/>
        </w:rPr>
        <w:t xml:space="preserve"> (Gupta, 2020)</w:t>
      </w:r>
      <w:r w:rsidRPr="00037D03">
        <w:rPr>
          <w:rFonts w:ascii="Arial" w:hAnsi="Arial" w:cs="Arial"/>
        </w:rPr>
        <w:t xml:space="preserve">. To </w:t>
      </w:r>
      <w:r w:rsidRPr="00037D03">
        <w:rPr>
          <w:rFonts w:ascii="Arial" w:hAnsi="Arial" w:cs="Arial"/>
        </w:rPr>
        <w:lastRenderedPageBreak/>
        <w:t xml:space="preserve">offer different </w:t>
      </w:r>
      <w:r w:rsidR="008965B9" w:rsidRPr="00037D03">
        <w:rPr>
          <w:rFonts w:ascii="Arial" w:hAnsi="Arial" w:cs="Arial"/>
        </w:rPr>
        <w:t xml:space="preserve">accommodations and rooms to the customers, Mandarin Oriental Hotel Group and Premier Inn needs to consider the consumption behaviors and needs of the customers. For example, Mandarin Oriental Hotel Group and Premier Inn may </w:t>
      </w:r>
      <w:r w:rsidR="00455D4F" w:rsidRPr="00037D03">
        <w:rPr>
          <w:rFonts w:ascii="Arial" w:hAnsi="Arial" w:cs="Arial"/>
        </w:rPr>
        <w:t>offer</w:t>
      </w:r>
      <w:r w:rsidR="008965B9" w:rsidRPr="00037D03">
        <w:rPr>
          <w:rFonts w:ascii="Arial" w:hAnsi="Arial" w:cs="Arial"/>
        </w:rPr>
        <w:t xml:space="preserve"> business suite room for the business personnel. On the other hand, a couple rooms may need to be offered for individual customers. During the making of the customer segmentation, the tourism and hospitality business organi</w:t>
      </w:r>
      <w:r w:rsidR="007F5E7D" w:rsidRPr="00037D03">
        <w:rPr>
          <w:rFonts w:ascii="Arial" w:hAnsi="Arial" w:cs="Arial"/>
        </w:rPr>
        <w:t>s</w:t>
      </w:r>
      <w:r w:rsidR="008965B9" w:rsidRPr="00037D03">
        <w:rPr>
          <w:rFonts w:ascii="Arial" w:hAnsi="Arial" w:cs="Arial"/>
        </w:rPr>
        <w:t>ation may consider the demographic factor, the purpose of the trip, stay duration, travel status, and booking channel</w:t>
      </w:r>
      <w:r w:rsidR="004F0507" w:rsidRPr="00037D03">
        <w:rPr>
          <w:rFonts w:ascii="Arial" w:hAnsi="Arial" w:cs="Arial"/>
        </w:rPr>
        <w:t xml:space="preserve"> (McClave &amp; Sincich, 2021)</w:t>
      </w:r>
      <w:r w:rsidR="008965B9" w:rsidRPr="00037D03">
        <w:rPr>
          <w:rFonts w:ascii="Arial" w:hAnsi="Arial" w:cs="Arial"/>
        </w:rPr>
        <w:t xml:space="preserve">. </w:t>
      </w:r>
    </w:p>
    <w:p w14:paraId="3EF25027" w14:textId="14ABED53" w:rsidR="008965B9" w:rsidRPr="00037D03" w:rsidRDefault="008965B9">
      <w:pPr>
        <w:rPr>
          <w:rFonts w:ascii="Arial" w:hAnsi="Arial" w:cs="Arial"/>
        </w:rPr>
      </w:pPr>
      <w:r w:rsidRPr="00037D03">
        <w:rPr>
          <w:rFonts w:ascii="Arial" w:hAnsi="Arial" w:cs="Arial"/>
          <w:b/>
          <w:bCs/>
        </w:rPr>
        <w:t>Demand forecasting:</w:t>
      </w:r>
      <w:r w:rsidRPr="00037D03">
        <w:rPr>
          <w:rFonts w:ascii="Arial" w:hAnsi="Arial" w:cs="Arial"/>
        </w:rPr>
        <w:t xml:space="preserve"> The ability to identify reasonable demand forecasting of customers for room and accommodation service is another crucial factor for the success of the tourism and hospitality business. Generally, demands for rooms and accommodation services </w:t>
      </w:r>
      <w:r w:rsidR="00AE7AB5" w:rsidRPr="00037D03">
        <w:rPr>
          <w:rFonts w:ascii="Arial" w:hAnsi="Arial" w:cs="Arial"/>
        </w:rPr>
        <w:t>increase</w:t>
      </w:r>
      <w:r w:rsidRPr="00037D03">
        <w:rPr>
          <w:rFonts w:ascii="Arial" w:hAnsi="Arial" w:cs="Arial"/>
        </w:rPr>
        <w:t xml:space="preserve"> during the winter and spring seasons</w:t>
      </w:r>
      <w:r w:rsidR="004F0507" w:rsidRPr="00037D03">
        <w:rPr>
          <w:rFonts w:ascii="Arial" w:hAnsi="Arial" w:cs="Arial"/>
        </w:rPr>
        <w:t xml:space="preserve"> (Pandey, 2021)</w:t>
      </w:r>
      <w:r w:rsidRPr="00037D03">
        <w:rPr>
          <w:rFonts w:ascii="Arial" w:hAnsi="Arial" w:cs="Arial"/>
        </w:rPr>
        <w:t xml:space="preserve">. </w:t>
      </w:r>
      <w:r w:rsidR="00113B69" w:rsidRPr="00037D03">
        <w:rPr>
          <w:rFonts w:ascii="Arial" w:hAnsi="Arial" w:cs="Arial"/>
        </w:rPr>
        <w:t>Therefore</w:t>
      </w:r>
      <w:r w:rsidRPr="00037D03">
        <w:rPr>
          <w:rFonts w:ascii="Arial" w:hAnsi="Arial" w:cs="Arial"/>
        </w:rPr>
        <w:t>, Mandarin Oriental Hotel Group and Premier Inn</w:t>
      </w:r>
      <w:r w:rsidR="00113B69" w:rsidRPr="00037D03">
        <w:rPr>
          <w:rFonts w:ascii="Arial" w:hAnsi="Arial" w:cs="Arial"/>
        </w:rPr>
        <w:t xml:space="preserve"> </w:t>
      </w:r>
      <w:r w:rsidR="00455D4F" w:rsidRPr="00037D03">
        <w:rPr>
          <w:rFonts w:ascii="Arial" w:hAnsi="Arial" w:cs="Arial"/>
        </w:rPr>
        <w:t>need</w:t>
      </w:r>
      <w:r w:rsidRPr="00037D03">
        <w:rPr>
          <w:rFonts w:ascii="Arial" w:hAnsi="Arial" w:cs="Arial"/>
        </w:rPr>
        <w:t xml:space="preserve"> to analy</w:t>
      </w:r>
      <w:r w:rsidR="0051176F" w:rsidRPr="00037D03">
        <w:rPr>
          <w:rFonts w:ascii="Arial" w:hAnsi="Arial" w:cs="Arial"/>
        </w:rPr>
        <w:t>s</w:t>
      </w:r>
      <w:r w:rsidRPr="00037D03">
        <w:rPr>
          <w:rFonts w:ascii="Arial" w:hAnsi="Arial" w:cs="Arial"/>
        </w:rPr>
        <w:t xml:space="preserve">e the demands of customers with consideration of </w:t>
      </w:r>
      <w:r w:rsidR="00AE7AB5" w:rsidRPr="00037D03">
        <w:rPr>
          <w:rFonts w:ascii="Arial" w:hAnsi="Arial" w:cs="Arial"/>
        </w:rPr>
        <w:t>customers’</w:t>
      </w:r>
      <w:r w:rsidR="0051176F" w:rsidRPr="00037D03">
        <w:rPr>
          <w:rFonts w:ascii="Arial" w:hAnsi="Arial" w:cs="Arial"/>
        </w:rPr>
        <w:t xml:space="preserve"> </w:t>
      </w:r>
      <w:r w:rsidRPr="00037D03">
        <w:rPr>
          <w:rFonts w:ascii="Arial" w:hAnsi="Arial" w:cs="Arial"/>
        </w:rPr>
        <w:t>perceptions.</w:t>
      </w:r>
    </w:p>
    <w:p w14:paraId="16F4A90D" w14:textId="2BB38F8C" w:rsidR="003A2200" w:rsidRPr="00037D03" w:rsidRDefault="003A2200">
      <w:pPr>
        <w:rPr>
          <w:rFonts w:ascii="Arial" w:hAnsi="Arial" w:cs="Arial"/>
        </w:rPr>
      </w:pPr>
      <w:r w:rsidRPr="00037D03">
        <w:rPr>
          <w:rFonts w:ascii="Arial" w:hAnsi="Arial" w:cs="Arial"/>
          <w:b/>
          <w:bCs/>
        </w:rPr>
        <w:t>Inventory Management:</w:t>
      </w:r>
      <w:r w:rsidRPr="00037D03">
        <w:rPr>
          <w:rFonts w:ascii="Arial" w:hAnsi="Arial" w:cs="Arial"/>
        </w:rPr>
        <w:t xml:space="preserve"> In tourism and hospitality business organi</w:t>
      </w:r>
      <w:r w:rsidR="0051176F" w:rsidRPr="00037D03">
        <w:rPr>
          <w:rFonts w:ascii="Arial" w:hAnsi="Arial" w:cs="Arial"/>
        </w:rPr>
        <w:t>s</w:t>
      </w:r>
      <w:r w:rsidRPr="00037D03">
        <w:rPr>
          <w:rFonts w:ascii="Arial" w:hAnsi="Arial" w:cs="Arial"/>
        </w:rPr>
        <w:t xml:space="preserve">ations, the management needs to serve food and beverages on short notice. In that case, Mandarin Oriental Hotel Group and Premier Inn </w:t>
      </w:r>
      <w:r w:rsidR="00455D4F" w:rsidRPr="00037D03">
        <w:rPr>
          <w:rFonts w:ascii="Arial" w:hAnsi="Arial" w:cs="Arial"/>
        </w:rPr>
        <w:t>need</w:t>
      </w:r>
      <w:r w:rsidRPr="00037D03">
        <w:rPr>
          <w:rFonts w:ascii="Arial" w:hAnsi="Arial" w:cs="Arial"/>
        </w:rPr>
        <w:t xml:space="preserve"> to manage the inventory level following the internal policy and safety margin rate.</w:t>
      </w:r>
    </w:p>
    <w:p w14:paraId="731D03F4" w14:textId="2205A5D6" w:rsidR="003A2200" w:rsidRPr="00037D03" w:rsidRDefault="003A2200">
      <w:pPr>
        <w:rPr>
          <w:rFonts w:ascii="Arial" w:hAnsi="Arial" w:cs="Arial"/>
        </w:rPr>
      </w:pPr>
      <w:r w:rsidRPr="00037D03">
        <w:rPr>
          <w:rFonts w:ascii="Arial" w:hAnsi="Arial" w:cs="Arial"/>
          <w:b/>
          <w:bCs/>
        </w:rPr>
        <w:t>Pricing:</w:t>
      </w:r>
      <w:r w:rsidRPr="00037D03">
        <w:rPr>
          <w:rFonts w:ascii="Arial" w:hAnsi="Arial" w:cs="Arial"/>
        </w:rPr>
        <w:t xml:space="preserve"> For every business organi</w:t>
      </w:r>
      <w:r w:rsidR="00342D15" w:rsidRPr="00037D03">
        <w:rPr>
          <w:rFonts w:ascii="Arial" w:hAnsi="Arial" w:cs="Arial"/>
        </w:rPr>
        <w:t>s</w:t>
      </w:r>
      <w:r w:rsidRPr="00037D03">
        <w:rPr>
          <w:rFonts w:ascii="Arial" w:hAnsi="Arial" w:cs="Arial"/>
        </w:rPr>
        <w:t xml:space="preserve">ation, the pricing is </w:t>
      </w:r>
      <w:r w:rsidR="00455D4F" w:rsidRPr="00037D03">
        <w:rPr>
          <w:rFonts w:ascii="Arial" w:hAnsi="Arial" w:cs="Arial"/>
        </w:rPr>
        <w:t>the most</w:t>
      </w:r>
      <w:r w:rsidRPr="00037D03">
        <w:rPr>
          <w:rFonts w:ascii="Arial" w:hAnsi="Arial" w:cs="Arial"/>
        </w:rPr>
        <w:t xml:space="preserve"> important factor in increasing demand or declining demand for services</w:t>
      </w:r>
      <w:r w:rsidR="004F0507" w:rsidRPr="00037D03">
        <w:rPr>
          <w:rFonts w:ascii="Arial" w:hAnsi="Arial" w:cs="Arial"/>
        </w:rPr>
        <w:t xml:space="preserve"> (Parkin, 2023)</w:t>
      </w:r>
      <w:r w:rsidRPr="00037D03">
        <w:rPr>
          <w:rFonts w:ascii="Arial" w:hAnsi="Arial" w:cs="Arial"/>
        </w:rPr>
        <w:t>. During the setting of the price for accommodation and food services, the tourism and hospitality business organi</w:t>
      </w:r>
      <w:r w:rsidR="001B46D6" w:rsidRPr="00037D03">
        <w:rPr>
          <w:rFonts w:ascii="Arial" w:hAnsi="Arial" w:cs="Arial"/>
        </w:rPr>
        <w:t>s</w:t>
      </w:r>
      <w:r w:rsidRPr="00037D03">
        <w:rPr>
          <w:rFonts w:ascii="Arial" w:hAnsi="Arial" w:cs="Arial"/>
        </w:rPr>
        <w:t>ation needs to consider the income level of customers, demands for services along</w:t>
      </w:r>
      <w:r w:rsidR="001B46D6" w:rsidRPr="00037D03">
        <w:rPr>
          <w:rFonts w:ascii="Arial" w:hAnsi="Arial" w:cs="Arial"/>
        </w:rPr>
        <w:t xml:space="preserve"> with</w:t>
      </w:r>
      <w:r w:rsidRPr="00037D03">
        <w:rPr>
          <w:rFonts w:ascii="Arial" w:hAnsi="Arial" w:cs="Arial"/>
        </w:rPr>
        <w:t xml:space="preserve"> other economic factors. </w:t>
      </w:r>
    </w:p>
    <w:p w14:paraId="0EF1D9A9" w14:textId="77777777" w:rsidR="003A2200" w:rsidRPr="00037D03" w:rsidRDefault="003A2200">
      <w:pPr>
        <w:rPr>
          <w:rFonts w:ascii="Arial" w:hAnsi="Arial" w:cs="Arial"/>
        </w:rPr>
      </w:pPr>
    </w:p>
    <w:p w14:paraId="76EB7940" w14:textId="6A5B06B2" w:rsidR="003A2200" w:rsidRPr="00037D03" w:rsidRDefault="003A2200">
      <w:pPr>
        <w:spacing w:line="259" w:lineRule="auto"/>
        <w:jc w:val="left"/>
        <w:rPr>
          <w:rFonts w:ascii="Arial" w:hAnsi="Arial" w:cs="Arial"/>
        </w:rPr>
      </w:pPr>
      <w:r w:rsidRPr="00037D03">
        <w:rPr>
          <w:rFonts w:ascii="Arial" w:hAnsi="Arial" w:cs="Arial"/>
        </w:rPr>
        <w:br w:type="page"/>
      </w:r>
    </w:p>
    <w:p w14:paraId="2C207155" w14:textId="27CF12C2" w:rsidR="003A2200" w:rsidRPr="00037D03" w:rsidRDefault="003A2200" w:rsidP="003A2200">
      <w:pPr>
        <w:pStyle w:val="Heading1"/>
        <w:rPr>
          <w:rFonts w:ascii="Arial" w:hAnsi="Arial" w:cs="Arial"/>
        </w:rPr>
      </w:pPr>
      <w:bookmarkStart w:id="7" w:name="_Toc148728144"/>
      <w:r w:rsidRPr="00037D03">
        <w:rPr>
          <w:rFonts w:ascii="Arial" w:hAnsi="Arial" w:cs="Arial"/>
        </w:rPr>
        <w:lastRenderedPageBreak/>
        <w:t>Market position analysis of Mandarin Oriental Hotel Group and Premier Inn</w:t>
      </w:r>
      <w:bookmarkEnd w:id="7"/>
      <w:r w:rsidRPr="00037D03">
        <w:rPr>
          <w:rFonts w:ascii="Arial" w:hAnsi="Arial" w:cs="Arial"/>
        </w:rPr>
        <w:t xml:space="preserve">  </w:t>
      </w:r>
    </w:p>
    <w:p w14:paraId="74A06DBF" w14:textId="77777777" w:rsidR="003A2200" w:rsidRPr="00037D03" w:rsidRDefault="003A2200">
      <w:pPr>
        <w:rPr>
          <w:rFonts w:ascii="Arial" w:hAnsi="Arial" w:cs="Arial"/>
        </w:rPr>
      </w:pPr>
    </w:p>
    <w:p w14:paraId="3EB50F1D" w14:textId="62BD9A66" w:rsidR="00E820EA" w:rsidRPr="00037D03" w:rsidRDefault="003A2200">
      <w:pPr>
        <w:rPr>
          <w:rFonts w:ascii="Arial" w:hAnsi="Arial" w:cs="Arial"/>
        </w:rPr>
      </w:pPr>
      <w:r w:rsidRPr="00037D03">
        <w:rPr>
          <w:rFonts w:ascii="Arial" w:hAnsi="Arial" w:cs="Arial"/>
        </w:rPr>
        <w:t>The market position of any business organi</w:t>
      </w:r>
      <w:r w:rsidR="00524BEE" w:rsidRPr="00037D03">
        <w:rPr>
          <w:rFonts w:ascii="Arial" w:hAnsi="Arial" w:cs="Arial"/>
        </w:rPr>
        <w:t>s</w:t>
      </w:r>
      <w:r w:rsidRPr="00037D03">
        <w:rPr>
          <w:rFonts w:ascii="Arial" w:hAnsi="Arial" w:cs="Arial"/>
        </w:rPr>
        <w:t>ation can be analy</w:t>
      </w:r>
      <w:r w:rsidR="00524BEE" w:rsidRPr="00037D03">
        <w:rPr>
          <w:rFonts w:ascii="Arial" w:hAnsi="Arial" w:cs="Arial"/>
        </w:rPr>
        <w:t>s</w:t>
      </w:r>
      <w:r w:rsidRPr="00037D03">
        <w:rPr>
          <w:rFonts w:ascii="Arial" w:hAnsi="Arial" w:cs="Arial"/>
        </w:rPr>
        <w:t>ed</w:t>
      </w:r>
      <w:r w:rsidR="00E820EA" w:rsidRPr="00037D03">
        <w:rPr>
          <w:rFonts w:ascii="Arial" w:hAnsi="Arial" w:cs="Arial"/>
        </w:rPr>
        <w:t xml:space="preserve"> through analysis of market share, customer demographics, and brand perception</w:t>
      </w:r>
      <w:r w:rsidR="004F0507" w:rsidRPr="00037D03">
        <w:rPr>
          <w:rFonts w:ascii="Arial" w:hAnsi="Arial" w:cs="Arial"/>
        </w:rPr>
        <w:t xml:space="preserve"> (Sloman et a</w:t>
      </w:r>
      <w:r w:rsidR="00AC1E57" w:rsidRPr="00037D03">
        <w:rPr>
          <w:rFonts w:ascii="Arial" w:hAnsi="Arial" w:cs="Arial"/>
        </w:rPr>
        <w:t>l</w:t>
      </w:r>
      <w:r w:rsidR="004F0507" w:rsidRPr="00037D03">
        <w:rPr>
          <w:rFonts w:ascii="Arial" w:hAnsi="Arial" w:cs="Arial"/>
        </w:rPr>
        <w:t>, 2022)</w:t>
      </w:r>
      <w:r w:rsidR="00E820EA" w:rsidRPr="00037D03">
        <w:rPr>
          <w:rFonts w:ascii="Arial" w:hAnsi="Arial" w:cs="Arial"/>
        </w:rPr>
        <w:t xml:space="preserve">.  </w:t>
      </w:r>
      <w:r w:rsidR="00AC1E57" w:rsidRPr="00037D03">
        <w:rPr>
          <w:rFonts w:ascii="Arial" w:hAnsi="Arial" w:cs="Arial"/>
        </w:rPr>
        <w:t>T</w:t>
      </w:r>
      <w:r w:rsidR="00E820EA" w:rsidRPr="00037D03">
        <w:rPr>
          <w:rFonts w:ascii="Arial" w:hAnsi="Arial" w:cs="Arial"/>
        </w:rPr>
        <w:t>he market position of Mandarin Oriental Hotel Group and Premier In</w:t>
      </w:r>
      <w:r w:rsidR="00AC1E57" w:rsidRPr="00037D03">
        <w:rPr>
          <w:rFonts w:ascii="Arial" w:hAnsi="Arial" w:cs="Arial"/>
        </w:rPr>
        <w:t>n will now be analy</w:t>
      </w:r>
      <w:r w:rsidR="00E3764A" w:rsidRPr="00037D03">
        <w:rPr>
          <w:rFonts w:ascii="Arial" w:hAnsi="Arial" w:cs="Arial"/>
        </w:rPr>
        <w:t>s</w:t>
      </w:r>
      <w:r w:rsidR="00AC1E57" w:rsidRPr="00037D03">
        <w:rPr>
          <w:rFonts w:ascii="Arial" w:hAnsi="Arial" w:cs="Arial"/>
        </w:rPr>
        <w:t>ed</w:t>
      </w:r>
      <w:r w:rsidR="00E820EA" w:rsidRPr="00037D03">
        <w:rPr>
          <w:rFonts w:ascii="Arial" w:hAnsi="Arial" w:cs="Arial"/>
        </w:rPr>
        <w:t xml:space="preserve"> considering the above-mentioned factors:</w:t>
      </w:r>
    </w:p>
    <w:p w14:paraId="32AF9120" w14:textId="2145956D" w:rsidR="00E820EA" w:rsidRPr="00037D03" w:rsidRDefault="00E820EA" w:rsidP="00E820EA">
      <w:pPr>
        <w:rPr>
          <w:rFonts w:ascii="Arial" w:hAnsi="Arial" w:cs="Arial"/>
        </w:rPr>
      </w:pPr>
      <w:bookmarkStart w:id="8" w:name="_Toc148728145"/>
      <w:r w:rsidRPr="00037D03">
        <w:rPr>
          <w:rStyle w:val="Heading2Char"/>
          <w:rFonts w:ascii="Arial" w:hAnsi="Arial" w:cs="Arial"/>
        </w:rPr>
        <w:t>Market share:</w:t>
      </w:r>
      <w:bookmarkEnd w:id="8"/>
      <w:r w:rsidRPr="00037D03">
        <w:rPr>
          <w:rFonts w:ascii="Arial" w:hAnsi="Arial" w:cs="Arial"/>
        </w:rPr>
        <w:t xml:space="preserve"> The market share analysis helps the stakeholder to understand how much the market can be captured by the </w:t>
      </w:r>
      <w:r w:rsidR="00455D4F" w:rsidRPr="00037D03">
        <w:rPr>
          <w:rFonts w:ascii="Arial" w:hAnsi="Arial" w:cs="Arial"/>
        </w:rPr>
        <w:t>business</w:t>
      </w:r>
      <w:r w:rsidRPr="00037D03">
        <w:rPr>
          <w:rFonts w:ascii="Arial" w:hAnsi="Arial" w:cs="Arial"/>
        </w:rPr>
        <w:t xml:space="preserve"> organi</w:t>
      </w:r>
      <w:r w:rsidR="00E3764A" w:rsidRPr="00037D03">
        <w:rPr>
          <w:rFonts w:ascii="Arial" w:hAnsi="Arial" w:cs="Arial"/>
        </w:rPr>
        <w:t>s</w:t>
      </w:r>
      <w:r w:rsidRPr="00037D03">
        <w:rPr>
          <w:rFonts w:ascii="Arial" w:hAnsi="Arial" w:cs="Arial"/>
        </w:rPr>
        <w:t>ation. From the annual report of Mandarin Oriental Hotel Group, it is identified that this business organi</w:t>
      </w:r>
      <w:r w:rsidR="00E3764A" w:rsidRPr="00037D03">
        <w:rPr>
          <w:rFonts w:ascii="Arial" w:hAnsi="Arial" w:cs="Arial"/>
        </w:rPr>
        <w:t>s</w:t>
      </w:r>
      <w:r w:rsidRPr="00037D03">
        <w:rPr>
          <w:rFonts w:ascii="Arial" w:hAnsi="Arial" w:cs="Arial"/>
        </w:rPr>
        <w:t>ation holds almost 8.98% market share in the Middle East and Africa region under the Tourism and Hospitality industry. On the other hand, Premier Inn</w:t>
      </w:r>
      <w:r w:rsidR="00567D74" w:rsidRPr="00037D03">
        <w:rPr>
          <w:rFonts w:ascii="Arial" w:hAnsi="Arial" w:cs="Arial"/>
        </w:rPr>
        <w:t xml:space="preserve"> </w:t>
      </w:r>
      <w:r w:rsidRPr="00037D03">
        <w:rPr>
          <w:rFonts w:ascii="Arial" w:hAnsi="Arial" w:cs="Arial"/>
        </w:rPr>
        <w:t>has also reported that this business organi</w:t>
      </w:r>
      <w:r w:rsidR="00567D74" w:rsidRPr="00037D03">
        <w:rPr>
          <w:rFonts w:ascii="Arial" w:hAnsi="Arial" w:cs="Arial"/>
        </w:rPr>
        <w:t>s</w:t>
      </w:r>
      <w:r w:rsidRPr="00037D03">
        <w:rPr>
          <w:rFonts w:ascii="Arial" w:hAnsi="Arial" w:cs="Arial"/>
        </w:rPr>
        <w:t>ation holds almost 10% market share in the United Kingdom under the Tourism and Hospitality industry</w:t>
      </w:r>
      <w:r w:rsidR="004F0507" w:rsidRPr="00037D03">
        <w:rPr>
          <w:rFonts w:ascii="Arial" w:hAnsi="Arial" w:cs="Arial"/>
        </w:rPr>
        <w:t xml:space="preserve"> (Sloman et al, 2022)</w:t>
      </w:r>
      <w:r w:rsidRPr="00037D03">
        <w:rPr>
          <w:rFonts w:ascii="Arial" w:hAnsi="Arial" w:cs="Arial"/>
        </w:rPr>
        <w:t>. Based on the market share analysis, Mandarin Oriental Hotel Group reflects a good position in the market.</w:t>
      </w:r>
    </w:p>
    <w:p w14:paraId="459E6A08" w14:textId="50A51003" w:rsidR="00E820EA" w:rsidRPr="00037D03" w:rsidRDefault="00E820EA" w:rsidP="00E820EA">
      <w:pPr>
        <w:rPr>
          <w:rFonts w:ascii="Arial" w:hAnsi="Arial" w:cs="Arial"/>
        </w:rPr>
      </w:pPr>
      <w:bookmarkStart w:id="9" w:name="_Toc148728146"/>
      <w:r w:rsidRPr="00037D03">
        <w:rPr>
          <w:rStyle w:val="Heading2Char"/>
          <w:rFonts w:ascii="Arial" w:hAnsi="Arial" w:cs="Arial"/>
        </w:rPr>
        <w:t>Customer demographic:</w:t>
      </w:r>
      <w:bookmarkEnd w:id="9"/>
      <w:r w:rsidRPr="00037D03">
        <w:rPr>
          <w:rFonts w:ascii="Arial" w:hAnsi="Arial" w:cs="Arial"/>
        </w:rPr>
        <w:t xml:space="preserve"> Both Mandarin Oriental Hotel Group and Premier Inn. focuses on business customers as well as individual tourists to earn revenue. However, Premier Inn has earned more revenue from the business customers</w:t>
      </w:r>
      <w:r w:rsidR="004F0507" w:rsidRPr="00037D03">
        <w:rPr>
          <w:rFonts w:ascii="Arial" w:hAnsi="Arial" w:cs="Arial"/>
        </w:rPr>
        <w:t xml:space="preserve"> (Sloman et al., 2022)</w:t>
      </w:r>
      <w:r w:rsidRPr="00037D03">
        <w:rPr>
          <w:rFonts w:ascii="Arial" w:hAnsi="Arial" w:cs="Arial"/>
        </w:rPr>
        <w:t>. Further, Premier Inn has earned a significant portion of revenue from the United Kingdom, Qatar, Ireland, Germany, and Somalia. Mandarin Oriental Hotel Group depends on Europe and the Middle East to earn revenue.</w:t>
      </w:r>
    </w:p>
    <w:p w14:paraId="71706D1E" w14:textId="420734A7" w:rsidR="00E820EA" w:rsidRPr="00037D03" w:rsidRDefault="00E820EA" w:rsidP="00E820EA">
      <w:pPr>
        <w:rPr>
          <w:rFonts w:ascii="Arial" w:hAnsi="Arial" w:cs="Arial"/>
        </w:rPr>
      </w:pPr>
      <w:bookmarkStart w:id="10" w:name="_Toc148728147"/>
      <w:r w:rsidRPr="00037D03">
        <w:rPr>
          <w:rStyle w:val="Heading2Char"/>
          <w:rFonts w:ascii="Arial" w:hAnsi="Arial" w:cs="Arial"/>
        </w:rPr>
        <w:t>Brand perception:</w:t>
      </w:r>
      <w:bookmarkEnd w:id="10"/>
      <w:r w:rsidRPr="00037D03">
        <w:rPr>
          <w:rFonts w:ascii="Arial" w:hAnsi="Arial" w:cs="Arial"/>
        </w:rPr>
        <w:t xml:space="preserve"> The brand perception of customers has been developed based on the service quality of the business and </w:t>
      </w:r>
      <w:r w:rsidR="000620E8" w:rsidRPr="00037D03">
        <w:rPr>
          <w:rFonts w:ascii="Arial" w:hAnsi="Arial" w:cs="Arial"/>
        </w:rPr>
        <w:t xml:space="preserve">the </w:t>
      </w:r>
      <w:r w:rsidRPr="00037D03">
        <w:rPr>
          <w:rFonts w:ascii="Arial" w:hAnsi="Arial" w:cs="Arial"/>
        </w:rPr>
        <w:t>loyalty of the customers.</w:t>
      </w:r>
      <w:r w:rsidR="000620E8" w:rsidRPr="00037D03">
        <w:rPr>
          <w:rFonts w:ascii="Arial" w:hAnsi="Arial" w:cs="Arial"/>
        </w:rPr>
        <w:t xml:space="preserve"> Mandarin Oriental Hotel Group reports that 63% of its customers have taken service again and repeatedly. On the other hand, Premier Inn</w:t>
      </w:r>
      <w:r w:rsidR="00DD2863" w:rsidRPr="00037D03">
        <w:rPr>
          <w:rFonts w:ascii="Arial" w:hAnsi="Arial" w:cs="Arial"/>
        </w:rPr>
        <w:t xml:space="preserve"> </w:t>
      </w:r>
      <w:r w:rsidR="000620E8" w:rsidRPr="00037D03">
        <w:rPr>
          <w:rFonts w:ascii="Arial" w:hAnsi="Arial" w:cs="Arial"/>
        </w:rPr>
        <w:t>reports that 86% of its total customers avail of its loyalty scheme program</w:t>
      </w:r>
      <w:r w:rsidR="00895B8C" w:rsidRPr="00037D03">
        <w:rPr>
          <w:rFonts w:ascii="Arial" w:hAnsi="Arial" w:cs="Arial"/>
        </w:rPr>
        <w:t>s</w:t>
      </w:r>
      <w:r w:rsidR="004F0507" w:rsidRPr="00037D03">
        <w:rPr>
          <w:rFonts w:ascii="Arial" w:hAnsi="Arial" w:cs="Arial"/>
        </w:rPr>
        <w:t xml:space="preserve"> (Wilson, 2018)</w:t>
      </w:r>
      <w:r w:rsidR="000620E8" w:rsidRPr="00037D03">
        <w:rPr>
          <w:rFonts w:ascii="Arial" w:hAnsi="Arial" w:cs="Arial"/>
        </w:rPr>
        <w:t xml:space="preserve">.    </w:t>
      </w:r>
      <w:r w:rsidRPr="00037D03">
        <w:rPr>
          <w:rFonts w:ascii="Arial" w:hAnsi="Arial" w:cs="Arial"/>
        </w:rPr>
        <w:t xml:space="preserve">       </w:t>
      </w:r>
    </w:p>
    <w:p w14:paraId="7698A6E2" w14:textId="01B2BDE7" w:rsidR="00E820EA" w:rsidRPr="00037D03" w:rsidRDefault="00E820EA" w:rsidP="00E820EA">
      <w:pPr>
        <w:rPr>
          <w:rFonts w:ascii="Arial" w:hAnsi="Arial" w:cs="Arial"/>
        </w:rPr>
      </w:pPr>
      <w:r w:rsidRPr="00037D03">
        <w:rPr>
          <w:rFonts w:ascii="Arial" w:hAnsi="Arial" w:cs="Arial"/>
        </w:rPr>
        <w:t xml:space="preserve"> </w:t>
      </w:r>
    </w:p>
    <w:p w14:paraId="31BA221D" w14:textId="5947270F" w:rsidR="00E820EA" w:rsidRPr="00037D03" w:rsidRDefault="00E820EA" w:rsidP="00E820EA">
      <w:pPr>
        <w:rPr>
          <w:rFonts w:ascii="Arial" w:hAnsi="Arial" w:cs="Arial"/>
        </w:rPr>
      </w:pPr>
      <w:r w:rsidRPr="00037D03">
        <w:rPr>
          <w:rFonts w:ascii="Arial" w:hAnsi="Arial" w:cs="Arial"/>
        </w:rPr>
        <w:t xml:space="preserve">   </w:t>
      </w:r>
    </w:p>
    <w:p w14:paraId="6F1AB826" w14:textId="4CBB8807" w:rsidR="00E820EA" w:rsidRPr="00037D03" w:rsidRDefault="00E820EA">
      <w:pPr>
        <w:rPr>
          <w:rFonts w:ascii="Arial" w:hAnsi="Arial" w:cs="Arial"/>
        </w:rPr>
      </w:pPr>
      <w:r w:rsidRPr="00037D03">
        <w:rPr>
          <w:rFonts w:ascii="Arial" w:hAnsi="Arial" w:cs="Arial"/>
        </w:rPr>
        <w:t xml:space="preserve">  </w:t>
      </w:r>
    </w:p>
    <w:p w14:paraId="75D9E12D" w14:textId="18F192D3" w:rsidR="000620E8" w:rsidRPr="00037D03" w:rsidRDefault="00E820EA" w:rsidP="000620E8">
      <w:pPr>
        <w:pStyle w:val="Heading1"/>
        <w:rPr>
          <w:rFonts w:ascii="Arial" w:hAnsi="Arial" w:cs="Arial"/>
        </w:rPr>
      </w:pPr>
      <w:r w:rsidRPr="00037D03">
        <w:rPr>
          <w:rFonts w:ascii="Arial" w:hAnsi="Arial" w:cs="Arial"/>
        </w:rPr>
        <w:lastRenderedPageBreak/>
        <w:t xml:space="preserve">  </w:t>
      </w:r>
      <w:r w:rsidR="003A2200" w:rsidRPr="00037D03">
        <w:rPr>
          <w:rFonts w:ascii="Arial" w:hAnsi="Arial" w:cs="Arial"/>
        </w:rPr>
        <w:t xml:space="preserve"> </w:t>
      </w:r>
      <w:bookmarkStart w:id="11" w:name="_Toc148728148"/>
      <w:r w:rsidR="000620E8" w:rsidRPr="00037D03">
        <w:rPr>
          <w:rFonts w:ascii="Arial" w:hAnsi="Arial" w:cs="Arial"/>
        </w:rPr>
        <w:t>Growth potential analysis of Market position analysis of Mandarin Oriental Hotel Group and Premier Inn</w:t>
      </w:r>
      <w:bookmarkEnd w:id="11"/>
      <w:r w:rsidR="000620E8" w:rsidRPr="00037D03">
        <w:rPr>
          <w:rFonts w:ascii="Arial" w:hAnsi="Arial" w:cs="Arial"/>
        </w:rPr>
        <w:t xml:space="preserve">  </w:t>
      </w:r>
    </w:p>
    <w:p w14:paraId="411CDCAA" w14:textId="42A067FE" w:rsidR="003A2200" w:rsidRPr="00037D03" w:rsidRDefault="000620E8">
      <w:pPr>
        <w:rPr>
          <w:rFonts w:ascii="Arial" w:hAnsi="Arial" w:cs="Arial"/>
        </w:rPr>
      </w:pPr>
      <w:r w:rsidRPr="00037D03">
        <w:rPr>
          <w:rFonts w:ascii="Arial" w:hAnsi="Arial" w:cs="Arial"/>
        </w:rPr>
        <w:t xml:space="preserve"> </w:t>
      </w:r>
    </w:p>
    <w:p w14:paraId="4A56C0BE" w14:textId="70DF6A0C" w:rsidR="000620E8" w:rsidRPr="00037D03" w:rsidRDefault="000620E8" w:rsidP="000620E8">
      <w:pPr>
        <w:rPr>
          <w:rFonts w:ascii="Arial" w:hAnsi="Arial" w:cs="Arial"/>
        </w:rPr>
      </w:pPr>
      <w:r w:rsidRPr="00037D03">
        <w:rPr>
          <w:rFonts w:ascii="Arial" w:hAnsi="Arial" w:cs="Arial"/>
        </w:rPr>
        <w:t>The growth potentiality of Market position analysis of Mandarin Oriental Hotel Group and Premier Inn. can be analy</w:t>
      </w:r>
      <w:r w:rsidR="00531EFD" w:rsidRPr="00037D03">
        <w:rPr>
          <w:rFonts w:ascii="Arial" w:hAnsi="Arial" w:cs="Arial"/>
        </w:rPr>
        <w:t>s</w:t>
      </w:r>
      <w:r w:rsidRPr="00037D03">
        <w:rPr>
          <w:rFonts w:ascii="Arial" w:hAnsi="Arial" w:cs="Arial"/>
        </w:rPr>
        <w:t>ed by following the Ansoff Matrix.</w:t>
      </w:r>
    </w:p>
    <w:p w14:paraId="53B0E115" w14:textId="77777777" w:rsidR="000620E8" w:rsidRPr="00037D03" w:rsidRDefault="000620E8" w:rsidP="000620E8">
      <w:pPr>
        <w:rPr>
          <w:rFonts w:ascii="Arial" w:hAnsi="Arial" w:cs="Arial"/>
        </w:rPr>
      </w:pPr>
    </w:p>
    <w:p w14:paraId="7603D5DF" w14:textId="77777777" w:rsidR="000620E8" w:rsidRPr="00037D03" w:rsidRDefault="000620E8" w:rsidP="000620E8">
      <w:pPr>
        <w:keepNext/>
        <w:rPr>
          <w:rFonts w:ascii="Arial" w:hAnsi="Arial" w:cs="Arial"/>
        </w:rPr>
      </w:pPr>
      <w:r w:rsidRPr="00037D03">
        <w:rPr>
          <w:rFonts w:ascii="Arial" w:hAnsi="Arial" w:cs="Arial"/>
        </w:rPr>
        <w:t xml:space="preserve">  </w:t>
      </w:r>
      <w:r w:rsidRPr="00037D03">
        <w:rPr>
          <w:rFonts w:ascii="Arial" w:hAnsi="Arial" w:cs="Arial"/>
          <w:noProof/>
        </w:rPr>
        <w:drawing>
          <wp:inline distT="0" distB="0" distL="0" distR="0" wp14:anchorId="44FA85DA" wp14:editId="0E6CD477">
            <wp:extent cx="5509259" cy="34442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15446" cy="3448108"/>
                    </a:xfrm>
                    <a:prstGeom prst="rect">
                      <a:avLst/>
                    </a:prstGeom>
                  </pic:spPr>
                </pic:pic>
              </a:graphicData>
            </a:graphic>
          </wp:inline>
        </w:drawing>
      </w:r>
    </w:p>
    <w:p w14:paraId="737D4060" w14:textId="128E86A6" w:rsidR="000620E8" w:rsidRPr="00037D03" w:rsidRDefault="000620E8" w:rsidP="004F0507">
      <w:pPr>
        <w:pStyle w:val="Caption"/>
        <w:spacing w:after="0"/>
        <w:jc w:val="center"/>
        <w:rPr>
          <w:rFonts w:ascii="Arial" w:hAnsi="Arial" w:cs="Arial"/>
          <w:b/>
          <w:bCs/>
          <w:color w:val="auto"/>
        </w:rPr>
      </w:pPr>
      <w:r w:rsidRPr="00037D03">
        <w:rPr>
          <w:rFonts w:ascii="Arial" w:hAnsi="Arial" w:cs="Arial"/>
          <w:b/>
          <w:bCs/>
          <w:color w:val="auto"/>
        </w:rPr>
        <w:t xml:space="preserve">Figure </w:t>
      </w:r>
      <w:r w:rsidRPr="00037D03">
        <w:rPr>
          <w:rFonts w:ascii="Arial" w:hAnsi="Arial" w:cs="Arial"/>
          <w:b/>
          <w:bCs/>
          <w:color w:val="auto"/>
        </w:rPr>
        <w:fldChar w:fldCharType="begin"/>
      </w:r>
      <w:r w:rsidRPr="00037D03">
        <w:rPr>
          <w:rFonts w:ascii="Arial" w:hAnsi="Arial" w:cs="Arial"/>
          <w:b/>
          <w:bCs/>
          <w:color w:val="auto"/>
        </w:rPr>
        <w:instrText xml:space="preserve"> SEQ Figure \* ARABIC </w:instrText>
      </w:r>
      <w:r w:rsidRPr="00037D03">
        <w:rPr>
          <w:rFonts w:ascii="Arial" w:hAnsi="Arial" w:cs="Arial"/>
          <w:b/>
          <w:bCs/>
          <w:color w:val="auto"/>
        </w:rPr>
        <w:fldChar w:fldCharType="separate"/>
      </w:r>
      <w:r w:rsidRPr="00037D03">
        <w:rPr>
          <w:rFonts w:ascii="Arial" w:hAnsi="Arial" w:cs="Arial"/>
          <w:b/>
          <w:bCs/>
          <w:noProof/>
          <w:color w:val="auto"/>
        </w:rPr>
        <w:t>3</w:t>
      </w:r>
      <w:r w:rsidRPr="00037D03">
        <w:rPr>
          <w:rFonts w:ascii="Arial" w:hAnsi="Arial" w:cs="Arial"/>
          <w:b/>
          <w:bCs/>
          <w:color w:val="auto"/>
        </w:rPr>
        <w:fldChar w:fldCharType="end"/>
      </w:r>
      <w:r w:rsidRPr="00037D03">
        <w:rPr>
          <w:rFonts w:ascii="Arial" w:hAnsi="Arial" w:cs="Arial"/>
          <w:b/>
          <w:bCs/>
          <w:color w:val="auto"/>
        </w:rPr>
        <w:t>: Ansoff Matrix</w:t>
      </w:r>
    </w:p>
    <w:p w14:paraId="00D04FCC" w14:textId="0832A8F9" w:rsidR="004F0507" w:rsidRPr="00037D03" w:rsidRDefault="004F0507" w:rsidP="004F0507">
      <w:pPr>
        <w:spacing w:after="0"/>
        <w:jc w:val="center"/>
        <w:rPr>
          <w:rFonts w:ascii="Arial" w:hAnsi="Arial" w:cs="Arial"/>
        </w:rPr>
      </w:pPr>
      <w:r w:rsidRPr="00037D03">
        <w:rPr>
          <w:rFonts w:ascii="Arial" w:hAnsi="Arial" w:cs="Arial"/>
        </w:rPr>
        <w:t>Reference: (Wilson, 2018)</w:t>
      </w:r>
    </w:p>
    <w:p w14:paraId="28D0072B" w14:textId="77777777" w:rsidR="004F0507" w:rsidRPr="00037D03" w:rsidRDefault="004F0507">
      <w:pPr>
        <w:rPr>
          <w:rFonts w:ascii="Arial" w:hAnsi="Arial" w:cs="Arial"/>
        </w:rPr>
      </w:pPr>
    </w:p>
    <w:p w14:paraId="074C318C" w14:textId="68E51481" w:rsidR="0086367B" w:rsidRPr="00037D03" w:rsidRDefault="000620E8">
      <w:pPr>
        <w:rPr>
          <w:rFonts w:ascii="Arial" w:hAnsi="Arial" w:cs="Arial"/>
        </w:rPr>
      </w:pPr>
      <w:r w:rsidRPr="00037D03">
        <w:rPr>
          <w:rFonts w:ascii="Arial" w:hAnsi="Arial" w:cs="Arial"/>
        </w:rPr>
        <w:t>As the products of Mandarin Oriental Hotel Group and Premier Inn are premium and highly standardi</w:t>
      </w:r>
      <w:r w:rsidR="00531EFD" w:rsidRPr="00037D03">
        <w:rPr>
          <w:rFonts w:ascii="Arial" w:hAnsi="Arial" w:cs="Arial"/>
        </w:rPr>
        <w:t>s</w:t>
      </w:r>
      <w:r w:rsidRPr="00037D03">
        <w:rPr>
          <w:rFonts w:ascii="Arial" w:hAnsi="Arial" w:cs="Arial"/>
        </w:rPr>
        <w:t xml:space="preserve">ed, they have limited opportunity to expand </w:t>
      </w:r>
      <w:r w:rsidR="0086367B" w:rsidRPr="00037D03">
        <w:rPr>
          <w:rFonts w:ascii="Arial" w:hAnsi="Arial" w:cs="Arial"/>
        </w:rPr>
        <w:t>their</w:t>
      </w:r>
      <w:r w:rsidRPr="00037D03">
        <w:rPr>
          <w:rFonts w:ascii="Arial" w:hAnsi="Arial" w:cs="Arial"/>
        </w:rPr>
        <w:t xml:space="preserve"> business following the product development strategy. </w:t>
      </w:r>
      <w:r w:rsidR="0086367B" w:rsidRPr="00037D03">
        <w:rPr>
          <w:rFonts w:ascii="Arial" w:hAnsi="Arial" w:cs="Arial"/>
        </w:rPr>
        <w:t>In that case, the business organi</w:t>
      </w:r>
      <w:r w:rsidR="000F28F9" w:rsidRPr="00037D03">
        <w:rPr>
          <w:rFonts w:ascii="Arial" w:hAnsi="Arial" w:cs="Arial"/>
        </w:rPr>
        <w:t>s</w:t>
      </w:r>
      <w:r w:rsidR="0086367B" w:rsidRPr="00037D03">
        <w:rPr>
          <w:rFonts w:ascii="Arial" w:hAnsi="Arial" w:cs="Arial"/>
        </w:rPr>
        <w:t>ation can follow the market development strategy</w:t>
      </w:r>
      <w:r w:rsidR="004F0507" w:rsidRPr="00037D03">
        <w:rPr>
          <w:rFonts w:ascii="Arial" w:hAnsi="Arial" w:cs="Arial"/>
        </w:rPr>
        <w:t xml:space="preserve"> (Wilson, 2018)</w:t>
      </w:r>
      <w:r w:rsidR="0086367B" w:rsidRPr="00037D03">
        <w:rPr>
          <w:rFonts w:ascii="Arial" w:hAnsi="Arial" w:cs="Arial"/>
        </w:rPr>
        <w:t xml:space="preserve">. As a part of the </w:t>
      </w:r>
      <w:r w:rsidR="000F28F9" w:rsidRPr="00037D03">
        <w:rPr>
          <w:rFonts w:ascii="Arial" w:hAnsi="Arial" w:cs="Arial"/>
        </w:rPr>
        <w:t>m</w:t>
      </w:r>
      <w:r w:rsidR="0086367B" w:rsidRPr="00037D03">
        <w:rPr>
          <w:rFonts w:ascii="Arial" w:hAnsi="Arial" w:cs="Arial"/>
        </w:rPr>
        <w:t xml:space="preserve">arket </w:t>
      </w:r>
      <w:r w:rsidR="000F28F9" w:rsidRPr="00037D03">
        <w:rPr>
          <w:rFonts w:ascii="Arial" w:hAnsi="Arial" w:cs="Arial"/>
        </w:rPr>
        <w:t>d</w:t>
      </w:r>
      <w:r w:rsidR="0086367B" w:rsidRPr="00037D03">
        <w:rPr>
          <w:rFonts w:ascii="Arial" w:hAnsi="Arial" w:cs="Arial"/>
        </w:rPr>
        <w:t>evelopment strategy, both business organi</w:t>
      </w:r>
      <w:r w:rsidR="000F28F9" w:rsidRPr="00037D03">
        <w:rPr>
          <w:rFonts w:ascii="Arial" w:hAnsi="Arial" w:cs="Arial"/>
        </w:rPr>
        <w:t>s</w:t>
      </w:r>
      <w:r w:rsidR="0086367B" w:rsidRPr="00037D03">
        <w:rPr>
          <w:rFonts w:ascii="Arial" w:hAnsi="Arial" w:cs="Arial"/>
        </w:rPr>
        <w:t>ation expanded their business in developing countries where some tourist areas existed. The market development strategy will help the Mandarin Oriental Hotel Group and Premier Inn to earn more revenue and profit within the short term although the market development strategy needs more investment. As a part of market development strategy, these business organi</w:t>
      </w:r>
      <w:r w:rsidR="003F29F4" w:rsidRPr="00037D03">
        <w:rPr>
          <w:rFonts w:ascii="Arial" w:hAnsi="Arial" w:cs="Arial"/>
        </w:rPr>
        <w:t>s</w:t>
      </w:r>
      <w:r w:rsidR="0086367B" w:rsidRPr="00037D03">
        <w:rPr>
          <w:rFonts w:ascii="Arial" w:hAnsi="Arial" w:cs="Arial"/>
        </w:rPr>
        <w:t xml:space="preserve">ations can engage with </w:t>
      </w:r>
      <w:r w:rsidR="0086367B" w:rsidRPr="00037D03">
        <w:rPr>
          <w:rFonts w:ascii="Arial" w:hAnsi="Arial" w:cs="Arial"/>
        </w:rPr>
        <w:lastRenderedPageBreak/>
        <w:t>Franchise businesses, joint-venture businesses, and branch office businesses</w:t>
      </w:r>
      <w:r w:rsidR="004F0507" w:rsidRPr="00037D03">
        <w:rPr>
          <w:rFonts w:ascii="Arial" w:hAnsi="Arial" w:cs="Arial"/>
        </w:rPr>
        <w:t xml:space="preserve"> (Watson et al, 2023)</w:t>
      </w:r>
      <w:r w:rsidR="0086367B" w:rsidRPr="00037D03">
        <w:rPr>
          <w:rFonts w:ascii="Arial" w:hAnsi="Arial" w:cs="Arial"/>
        </w:rPr>
        <w:t>. There are some barriers to market development strategy like cultural issues, conflicts with the partners, regulatory issues, and compliance issues. Further, it is difficult to recover the investment and return the investment from foreign countries (developing countries) to home countries due to regulatory and compliance issues. Moreover, there are foreign exchange and interest rate risks in the market development strategy.</w:t>
      </w:r>
    </w:p>
    <w:p w14:paraId="748B4AF4" w14:textId="12757B73" w:rsidR="002148E7" w:rsidRPr="00AF5CDF" w:rsidRDefault="002148E7" w:rsidP="00B100BF">
      <w:pPr>
        <w:pStyle w:val="Heading1"/>
        <w:rPr>
          <w:rFonts w:cs="Tahoma"/>
        </w:rPr>
      </w:pPr>
      <w:r w:rsidRPr="00037D03">
        <w:rPr>
          <w:rFonts w:ascii="Arial" w:hAnsi="Arial" w:cs="Arial"/>
        </w:rPr>
        <w:br w:type="page"/>
      </w:r>
      <w:bookmarkStart w:id="12" w:name="_Toc148728149"/>
      <w:r w:rsidRPr="00AF5CDF">
        <w:rPr>
          <w:rFonts w:cs="Tahoma"/>
        </w:rPr>
        <w:lastRenderedPageBreak/>
        <w:t>Analysis of Financial Commitment to CSR</w:t>
      </w:r>
      <w:bookmarkEnd w:id="12"/>
    </w:p>
    <w:p w14:paraId="17050E60" w14:textId="66852AB9" w:rsidR="00FD07EC" w:rsidRPr="00AF5CDF" w:rsidRDefault="002148E7" w:rsidP="002148E7">
      <w:pPr>
        <w:rPr>
          <w:rFonts w:ascii="Arial" w:hAnsi="Arial" w:cs="Arial"/>
        </w:rPr>
      </w:pPr>
      <w:r w:rsidRPr="00AF5CDF">
        <w:rPr>
          <w:rFonts w:ascii="Arial" w:hAnsi="Arial" w:cs="Arial"/>
        </w:rPr>
        <w:t>To ensure sustainable business growth and profitability, each business organi</w:t>
      </w:r>
      <w:r w:rsidR="00F61D87" w:rsidRPr="00AF5CDF">
        <w:rPr>
          <w:rFonts w:ascii="Arial" w:hAnsi="Arial" w:cs="Arial"/>
        </w:rPr>
        <w:t>s</w:t>
      </w:r>
      <w:r w:rsidRPr="00AF5CDF">
        <w:rPr>
          <w:rFonts w:ascii="Arial" w:hAnsi="Arial" w:cs="Arial"/>
        </w:rPr>
        <w:t>ation needs to be committed to its society and its environment</w:t>
      </w:r>
      <w:r w:rsidR="004F0507" w:rsidRPr="00AF5CDF">
        <w:rPr>
          <w:rFonts w:ascii="Arial" w:hAnsi="Arial" w:cs="Arial"/>
        </w:rPr>
        <w:t xml:space="preserve"> (Gupta, 2020)</w:t>
      </w:r>
      <w:r w:rsidRPr="00AF5CDF">
        <w:rPr>
          <w:rFonts w:ascii="Arial" w:hAnsi="Arial" w:cs="Arial"/>
        </w:rPr>
        <w:t xml:space="preserve">. As a part of corporate social responsibility, Mandarin Oriental Hotel Group is involved in reducing </w:t>
      </w:r>
      <w:r w:rsidR="00F61D87" w:rsidRPr="00AF5CDF">
        <w:rPr>
          <w:rFonts w:ascii="Arial" w:hAnsi="Arial" w:cs="Arial"/>
        </w:rPr>
        <w:t>the</w:t>
      </w:r>
      <w:r w:rsidRPr="00AF5CDF">
        <w:rPr>
          <w:rFonts w:ascii="Arial" w:hAnsi="Arial" w:cs="Arial"/>
        </w:rPr>
        <w:t xml:space="preserve"> use of carbon and environment-friendly equipment in its office premises. The management of Mandarin Oriental Hotel Group is also concerned with performing energy audits and eight (08) energy audit has been performed since 2022. To protect the environment and water, the management of Mandarin Oriental Hotel Group has avoided </w:t>
      </w:r>
      <w:r w:rsidR="00FD07EC" w:rsidRPr="00AF5CDF">
        <w:rPr>
          <w:rFonts w:ascii="Arial" w:hAnsi="Arial" w:cs="Arial"/>
        </w:rPr>
        <w:t>serving</w:t>
      </w:r>
      <w:r w:rsidRPr="00AF5CDF">
        <w:rPr>
          <w:rFonts w:ascii="Arial" w:hAnsi="Arial" w:cs="Arial"/>
        </w:rPr>
        <w:t xml:space="preserve"> 19 </w:t>
      </w:r>
      <w:r w:rsidR="00FD07EC" w:rsidRPr="00AF5CDF">
        <w:rPr>
          <w:rFonts w:ascii="Arial" w:hAnsi="Arial" w:cs="Arial"/>
        </w:rPr>
        <w:t>seafood</w:t>
      </w:r>
      <w:r w:rsidR="00497B55" w:rsidRPr="00AF5CDF">
        <w:rPr>
          <w:rFonts w:ascii="Arial" w:hAnsi="Arial" w:cs="Arial"/>
        </w:rPr>
        <w:t xml:space="preserve">s </w:t>
      </w:r>
      <w:r w:rsidRPr="00AF5CDF">
        <w:rPr>
          <w:rFonts w:ascii="Arial" w:hAnsi="Arial" w:cs="Arial"/>
        </w:rPr>
        <w:t xml:space="preserve">which were prohibited by </w:t>
      </w:r>
      <w:r w:rsidR="00AE7AB5" w:rsidRPr="00AF5CDF">
        <w:rPr>
          <w:rFonts w:ascii="Arial" w:hAnsi="Arial" w:cs="Arial"/>
        </w:rPr>
        <w:t>MOHGs</w:t>
      </w:r>
      <w:r w:rsidRPr="00AF5CDF">
        <w:rPr>
          <w:rFonts w:ascii="Arial" w:hAnsi="Arial" w:cs="Arial"/>
        </w:rPr>
        <w:t xml:space="preserve">. </w:t>
      </w:r>
      <w:r w:rsidR="00FD07EC" w:rsidRPr="00AF5CDF">
        <w:rPr>
          <w:rFonts w:ascii="Arial" w:hAnsi="Arial" w:cs="Arial"/>
        </w:rPr>
        <w:t>Mandarin Oriental Hotel Group has taken the initiative to ensure the good mental health of its employees. This business organi</w:t>
      </w:r>
      <w:r w:rsidR="00497B55" w:rsidRPr="00AF5CDF">
        <w:rPr>
          <w:rFonts w:ascii="Arial" w:hAnsi="Arial" w:cs="Arial"/>
        </w:rPr>
        <w:t>s</w:t>
      </w:r>
      <w:r w:rsidR="00FD07EC" w:rsidRPr="00AF5CDF">
        <w:rPr>
          <w:rFonts w:ascii="Arial" w:hAnsi="Arial" w:cs="Arial"/>
        </w:rPr>
        <w:t>ation has also provided daycare opportunities for its employees</w:t>
      </w:r>
      <w:r w:rsidR="004F0507" w:rsidRPr="00AF5CDF">
        <w:rPr>
          <w:rFonts w:ascii="Arial" w:hAnsi="Arial" w:cs="Arial"/>
        </w:rPr>
        <w:t xml:space="preserve"> (Gupta, 2020)</w:t>
      </w:r>
      <w:r w:rsidR="00FD07EC" w:rsidRPr="00AF5CDF">
        <w:rPr>
          <w:rFonts w:ascii="Arial" w:hAnsi="Arial" w:cs="Arial"/>
        </w:rPr>
        <w:t>.</w:t>
      </w:r>
    </w:p>
    <w:p w14:paraId="068D5334" w14:textId="277BB505" w:rsidR="00AE7AB5" w:rsidRPr="00AF5CDF" w:rsidRDefault="00FD07EC" w:rsidP="002148E7">
      <w:pPr>
        <w:rPr>
          <w:rFonts w:ascii="Arial" w:hAnsi="Arial" w:cs="Arial"/>
        </w:rPr>
      </w:pPr>
      <w:r w:rsidRPr="00AF5CDF">
        <w:rPr>
          <w:rFonts w:ascii="Arial" w:hAnsi="Arial" w:cs="Arial"/>
        </w:rPr>
        <w:t>Like other business organi</w:t>
      </w:r>
      <w:r w:rsidR="00A51EDC" w:rsidRPr="00AF5CDF">
        <w:rPr>
          <w:rFonts w:ascii="Arial" w:hAnsi="Arial" w:cs="Arial"/>
        </w:rPr>
        <w:t>s</w:t>
      </w:r>
      <w:r w:rsidRPr="00AF5CDF">
        <w:rPr>
          <w:rFonts w:ascii="Arial" w:hAnsi="Arial" w:cs="Arial"/>
        </w:rPr>
        <w:t xml:space="preserve">ations, Premier Inn has supported its community and society. As a part of social activities, this business organization has started to do with children and raised approximately </w:t>
      </w:r>
      <w:r w:rsidR="00A51EDC" w:rsidRPr="00AF5CDF">
        <w:rPr>
          <w:rFonts w:ascii="Arial" w:hAnsi="Arial" w:cs="Arial"/>
        </w:rPr>
        <w:t>£</w:t>
      </w:r>
      <w:r w:rsidRPr="00AF5CDF">
        <w:rPr>
          <w:rFonts w:ascii="Arial" w:hAnsi="Arial" w:cs="Arial"/>
        </w:rPr>
        <w:t>25,000 to support the orphanage children. During the pandemic situation of Covid 19, this business supported the general people and employees by opening food banks and providing medical support. Further</w:t>
      </w:r>
      <w:r w:rsidR="00D54B4E" w:rsidRPr="00AF5CDF">
        <w:rPr>
          <w:rFonts w:ascii="Arial" w:hAnsi="Arial" w:cs="Arial"/>
        </w:rPr>
        <w:t>more</w:t>
      </w:r>
      <w:r w:rsidRPr="00AF5CDF">
        <w:rPr>
          <w:rFonts w:ascii="Arial" w:hAnsi="Arial" w:cs="Arial"/>
        </w:rPr>
        <w:t xml:space="preserve">, Premier Inn is also conscious </w:t>
      </w:r>
      <w:r w:rsidR="00AE7AB5" w:rsidRPr="00AF5CDF">
        <w:rPr>
          <w:rFonts w:ascii="Arial" w:hAnsi="Arial" w:cs="Arial"/>
        </w:rPr>
        <w:t>of</w:t>
      </w:r>
      <w:r w:rsidRPr="00AF5CDF">
        <w:rPr>
          <w:rFonts w:ascii="Arial" w:hAnsi="Arial" w:cs="Arial"/>
        </w:rPr>
        <w:t xml:space="preserve"> its </w:t>
      </w:r>
      <w:r w:rsidR="00AE7AB5" w:rsidRPr="00AF5CDF">
        <w:rPr>
          <w:rFonts w:ascii="Arial" w:hAnsi="Arial" w:cs="Arial"/>
        </w:rPr>
        <w:t>environment and tries to implement a green office environment concept.</w:t>
      </w:r>
    </w:p>
    <w:p w14:paraId="6F452058" w14:textId="77777777" w:rsidR="00AE7AB5" w:rsidRPr="00AF5CDF" w:rsidRDefault="00AE7AB5">
      <w:pPr>
        <w:spacing w:line="259" w:lineRule="auto"/>
        <w:jc w:val="left"/>
        <w:rPr>
          <w:rFonts w:ascii="Arial" w:hAnsi="Arial" w:cs="Arial"/>
        </w:rPr>
      </w:pPr>
      <w:r w:rsidRPr="00AF5CDF">
        <w:rPr>
          <w:rFonts w:ascii="Arial" w:hAnsi="Arial" w:cs="Arial"/>
        </w:rPr>
        <w:br w:type="page"/>
      </w:r>
    </w:p>
    <w:p w14:paraId="2E6F40E5" w14:textId="72E73744" w:rsidR="00AE7AB5" w:rsidRPr="00CE2226" w:rsidRDefault="00AE7AB5" w:rsidP="00AE7AB5">
      <w:pPr>
        <w:pStyle w:val="Heading1"/>
        <w:rPr>
          <w:rFonts w:cs="Tahoma"/>
        </w:rPr>
      </w:pPr>
      <w:bookmarkStart w:id="13" w:name="_Toc148728150"/>
      <w:r w:rsidRPr="00CE2226">
        <w:rPr>
          <w:rFonts w:cs="Tahoma"/>
        </w:rPr>
        <w:lastRenderedPageBreak/>
        <w:t>Conclusion</w:t>
      </w:r>
      <w:bookmarkEnd w:id="13"/>
    </w:p>
    <w:p w14:paraId="08C27131" w14:textId="1EA972F2" w:rsidR="004F0507" w:rsidRPr="00AF5CDF" w:rsidRDefault="00AE7AB5" w:rsidP="00AE7AB5">
      <w:pPr>
        <w:rPr>
          <w:rFonts w:ascii="Arial" w:hAnsi="Arial" w:cs="Arial"/>
        </w:rPr>
      </w:pPr>
      <w:r w:rsidRPr="00AF5CDF">
        <w:rPr>
          <w:rFonts w:ascii="Arial" w:hAnsi="Arial" w:cs="Arial"/>
        </w:rPr>
        <w:t xml:space="preserve">Mandarin Oriental Hotel Group earned 88.28% revenue out of the total revenue from the </w:t>
      </w:r>
      <w:r w:rsidR="001A1307" w:rsidRPr="00AF5CDF">
        <w:rPr>
          <w:rFonts w:ascii="Arial" w:hAnsi="Arial" w:cs="Arial"/>
        </w:rPr>
        <w:t>h</w:t>
      </w:r>
      <w:r w:rsidRPr="00AF5CDF">
        <w:rPr>
          <w:rFonts w:ascii="Arial" w:hAnsi="Arial" w:cs="Arial"/>
        </w:rPr>
        <w:t xml:space="preserve">otel </w:t>
      </w:r>
      <w:r w:rsidR="001A1307" w:rsidRPr="00AF5CDF">
        <w:rPr>
          <w:rFonts w:ascii="Arial" w:hAnsi="Arial" w:cs="Arial"/>
        </w:rPr>
        <w:t>o</w:t>
      </w:r>
      <w:r w:rsidRPr="00AF5CDF">
        <w:rPr>
          <w:rFonts w:ascii="Arial" w:hAnsi="Arial" w:cs="Arial"/>
        </w:rPr>
        <w:t>wnership segments and earned 3.98% revenue out of the total revenue from the rental income. Premier Inn earned 69.67% revenue out of the total revenue from accommodation and 30.32% revenue out of the total revenue from food and beverage revenue. Based on the market share analysis, Mandarin Oriental Hotel Group reflects a good position in the market. The market development strategy will help the Mandarin Oriental Hotel Group and Premier Inn to earn more revenue and profit within the short term. Both Mandarin Oriental Hotel Group and Premier Inn have maintained the corporate social responsibility properly to ensure ESG reporting.</w:t>
      </w:r>
    </w:p>
    <w:p w14:paraId="2450A0DE" w14:textId="77777777" w:rsidR="004F0507" w:rsidRPr="00AF5CDF" w:rsidRDefault="004F0507">
      <w:pPr>
        <w:spacing w:line="259" w:lineRule="auto"/>
        <w:jc w:val="left"/>
        <w:rPr>
          <w:rFonts w:ascii="Arial" w:hAnsi="Arial" w:cs="Arial"/>
        </w:rPr>
      </w:pPr>
      <w:r w:rsidRPr="00AF5CDF">
        <w:rPr>
          <w:rFonts w:ascii="Arial" w:hAnsi="Arial" w:cs="Arial"/>
        </w:rPr>
        <w:br w:type="page"/>
      </w:r>
    </w:p>
    <w:p w14:paraId="1851AC7C" w14:textId="28B7C903" w:rsidR="004F0507" w:rsidRDefault="004F0507" w:rsidP="00455D4F">
      <w:pPr>
        <w:pStyle w:val="Heading1"/>
      </w:pPr>
      <w:bookmarkStart w:id="14" w:name="_Toc148728151"/>
      <w:r>
        <w:lastRenderedPageBreak/>
        <w:t>References</w:t>
      </w:r>
      <w:bookmarkEnd w:id="14"/>
    </w:p>
    <w:p w14:paraId="00B6893D" w14:textId="6829B2E8" w:rsidR="004F0507" w:rsidRPr="00CE2226" w:rsidRDefault="004F0507" w:rsidP="004F0507">
      <w:pPr>
        <w:rPr>
          <w:rFonts w:ascii="Arial" w:hAnsi="Arial" w:cs="Arial"/>
        </w:rPr>
      </w:pPr>
      <w:r w:rsidRPr="00CE2226">
        <w:rPr>
          <w:rFonts w:ascii="Arial" w:hAnsi="Arial" w:cs="Arial"/>
        </w:rPr>
        <w:t xml:space="preserve">Berk, J.B. and DeMarzo, P.M. (2021) Corporate finance. Harlow: Pearson Education Limited. </w:t>
      </w:r>
      <w:r w:rsidR="008F285F" w:rsidRPr="00CE2226">
        <w:rPr>
          <w:rFonts w:ascii="Arial" w:hAnsi="Arial" w:cs="Arial"/>
        </w:rPr>
        <w:t>(Accessed</w:t>
      </w:r>
      <w:r w:rsidR="00AC1792" w:rsidRPr="00CE2226">
        <w:rPr>
          <w:rFonts w:ascii="Arial" w:hAnsi="Arial" w:cs="Arial"/>
        </w:rPr>
        <w:t xml:space="preserve"> </w:t>
      </w:r>
      <w:r w:rsidR="00806B9F" w:rsidRPr="00CE2226">
        <w:rPr>
          <w:rFonts w:ascii="Arial" w:hAnsi="Arial" w:cs="Arial"/>
        </w:rPr>
        <w:t>01</w:t>
      </w:r>
      <w:r w:rsidR="00C4544F" w:rsidRPr="00CE2226">
        <w:rPr>
          <w:rFonts w:ascii="Arial" w:hAnsi="Arial" w:cs="Arial"/>
        </w:rPr>
        <w:t>.</w:t>
      </w:r>
      <w:r w:rsidR="00806B9F" w:rsidRPr="00CE2226">
        <w:rPr>
          <w:rFonts w:ascii="Arial" w:hAnsi="Arial" w:cs="Arial"/>
        </w:rPr>
        <w:t>10</w:t>
      </w:r>
      <w:r w:rsidR="00C4544F" w:rsidRPr="00CE2226">
        <w:rPr>
          <w:rFonts w:ascii="Arial" w:hAnsi="Arial" w:cs="Arial"/>
        </w:rPr>
        <w:t>.</w:t>
      </w:r>
      <w:r w:rsidR="00D34193" w:rsidRPr="00CE2226">
        <w:rPr>
          <w:rFonts w:ascii="Arial" w:hAnsi="Arial" w:cs="Arial"/>
        </w:rPr>
        <w:t>23)</w:t>
      </w:r>
    </w:p>
    <w:p w14:paraId="75BBA579" w14:textId="3AB3E785" w:rsidR="004F0507" w:rsidRPr="00CE2226" w:rsidRDefault="004F0507" w:rsidP="004F0507">
      <w:pPr>
        <w:rPr>
          <w:rFonts w:ascii="Arial" w:hAnsi="Arial" w:cs="Arial"/>
        </w:rPr>
      </w:pPr>
      <w:r w:rsidRPr="00CE2226">
        <w:rPr>
          <w:rFonts w:ascii="Arial" w:hAnsi="Arial" w:cs="Arial"/>
        </w:rPr>
        <w:t xml:space="preserve">Correia, C. et al. (2019) Financial management. Lansdowne: Juta. </w:t>
      </w:r>
      <w:r w:rsidR="00D34193" w:rsidRPr="00CE2226">
        <w:rPr>
          <w:rFonts w:ascii="Arial" w:hAnsi="Arial" w:cs="Arial"/>
        </w:rPr>
        <w:t>(Accessed</w:t>
      </w:r>
      <w:r w:rsidR="00C4544F" w:rsidRPr="00CE2226">
        <w:rPr>
          <w:rFonts w:ascii="Arial" w:hAnsi="Arial" w:cs="Arial"/>
        </w:rPr>
        <w:t xml:space="preserve"> </w:t>
      </w:r>
      <w:r w:rsidR="008C5603" w:rsidRPr="00CE2226">
        <w:rPr>
          <w:rFonts w:ascii="Arial" w:hAnsi="Arial" w:cs="Arial"/>
        </w:rPr>
        <w:t>01.10.23)</w:t>
      </w:r>
    </w:p>
    <w:p w14:paraId="3AC81BA1" w14:textId="7DEAA408" w:rsidR="004F0507" w:rsidRPr="00CE2226" w:rsidRDefault="004F0507" w:rsidP="004F0507">
      <w:pPr>
        <w:rPr>
          <w:rFonts w:ascii="Arial" w:hAnsi="Arial" w:cs="Arial"/>
        </w:rPr>
      </w:pPr>
      <w:r w:rsidRPr="00CE2226">
        <w:rPr>
          <w:rFonts w:ascii="Arial" w:hAnsi="Arial" w:cs="Arial"/>
        </w:rPr>
        <w:t xml:space="preserve">Deloof, M. et al. (2023) Corporate finance. Mortsel: Intersentia. </w:t>
      </w:r>
      <w:r w:rsidR="008C5603" w:rsidRPr="00CE2226">
        <w:rPr>
          <w:rFonts w:ascii="Arial" w:hAnsi="Arial" w:cs="Arial"/>
        </w:rPr>
        <w:t xml:space="preserve">(Accessed </w:t>
      </w:r>
      <w:r w:rsidR="00773C5E" w:rsidRPr="00CE2226">
        <w:rPr>
          <w:rFonts w:ascii="Arial" w:hAnsi="Arial" w:cs="Arial"/>
        </w:rPr>
        <w:t>03.10.23)</w:t>
      </w:r>
    </w:p>
    <w:p w14:paraId="29D8BA7E" w14:textId="134FB0D0" w:rsidR="004F0507" w:rsidRPr="00CE2226" w:rsidRDefault="004F0507" w:rsidP="004F0507">
      <w:pPr>
        <w:rPr>
          <w:rFonts w:ascii="Arial" w:hAnsi="Arial" w:cs="Arial"/>
        </w:rPr>
      </w:pPr>
      <w:r w:rsidRPr="00CE2226">
        <w:rPr>
          <w:rFonts w:ascii="Arial" w:hAnsi="Arial" w:cs="Arial"/>
        </w:rPr>
        <w:t xml:space="preserve">Freeman, A., Kamala, P. and Ford, A. (2022a) Financial management. Cape Town, South Africa: Edge Learning Media. </w:t>
      </w:r>
      <w:r w:rsidR="00773C5E" w:rsidRPr="00CE2226">
        <w:rPr>
          <w:rFonts w:ascii="Arial" w:hAnsi="Arial" w:cs="Arial"/>
        </w:rPr>
        <w:t>(Accessed 03.10.23)</w:t>
      </w:r>
    </w:p>
    <w:p w14:paraId="7A7746CA" w14:textId="65658DE8" w:rsidR="004F0507" w:rsidRPr="00CE2226" w:rsidRDefault="004F0507" w:rsidP="004F0507">
      <w:pPr>
        <w:rPr>
          <w:rFonts w:ascii="Arial" w:hAnsi="Arial" w:cs="Arial"/>
        </w:rPr>
      </w:pPr>
      <w:r w:rsidRPr="00CE2226">
        <w:rPr>
          <w:rFonts w:ascii="Arial" w:hAnsi="Arial" w:cs="Arial"/>
        </w:rPr>
        <w:t xml:space="preserve">Freeman, A., Kamala, P. and Ford, A. (2022b) Financial management. Cape Town, South Africa: Edge Learning Media. </w:t>
      </w:r>
      <w:r w:rsidR="00773C5E" w:rsidRPr="00CE2226">
        <w:rPr>
          <w:rFonts w:ascii="Arial" w:hAnsi="Arial" w:cs="Arial"/>
        </w:rPr>
        <w:t>(Accessed 05</w:t>
      </w:r>
      <w:r w:rsidR="00756835" w:rsidRPr="00CE2226">
        <w:rPr>
          <w:rFonts w:ascii="Arial" w:hAnsi="Arial" w:cs="Arial"/>
        </w:rPr>
        <w:t>.</w:t>
      </w:r>
      <w:r w:rsidR="00773C5E" w:rsidRPr="00CE2226">
        <w:rPr>
          <w:rFonts w:ascii="Arial" w:hAnsi="Arial" w:cs="Arial"/>
        </w:rPr>
        <w:t>10</w:t>
      </w:r>
      <w:r w:rsidR="00756835" w:rsidRPr="00CE2226">
        <w:rPr>
          <w:rFonts w:ascii="Arial" w:hAnsi="Arial" w:cs="Arial"/>
        </w:rPr>
        <w:t>.</w:t>
      </w:r>
      <w:r w:rsidR="00773C5E" w:rsidRPr="00CE2226">
        <w:rPr>
          <w:rFonts w:ascii="Arial" w:hAnsi="Arial" w:cs="Arial"/>
        </w:rPr>
        <w:t>23)</w:t>
      </w:r>
    </w:p>
    <w:p w14:paraId="4CE3BD7A" w14:textId="072BAF21" w:rsidR="004F0507" w:rsidRPr="00CE2226" w:rsidRDefault="004F0507" w:rsidP="004F0507">
      <w:pPr>
        <w:rPr>
          <w:rFonts w:ascii="Arial" w:hAnsi="Arial" w:cs="Arial"/>
        </w:rPr>
      </w:pPr>
      <w:r w:rsidRPr="00CE2226">
        <w:rPr>
          <w:rFonts w:ascii="Arial" w:hAnsi="Arial" w:cs="Arial"/>
        </w:rPr>
        <w:t xml:space="preserve">Gillespie, A. (2019) ‘Behavioural economics’, Foundations of Economics [Preprint]. doi:10.1093/hebz/9780198806523.003.0005. </w:t>
      </w:r>
      <w:r w:rsidR="00773C5E" w:rsidRPr="00CE2226">
        <w:rPr>
          <w:rFonts w:ascii="Arial" w:hAnsi="Arial" w:cs="Arial"/>
        </w:rPr>
        <w:t>(Acc</w:t>
      </w:r>
      <w:r w:rsidR="00756835" w:rsidRPr="00CE2226">
        <w:rPr>
          <w:rFonts w:ascii="Arial" w:hAnsi="Arial" w:cs="Arial"/>
        </w:rPr>
        <w:t>essed 05.10.23)</w:t>
      </w:r>
    </w:p>
    <w:p w14:paraId="57E8C22B" w14:textId="4A62BEC7" w:rsidR="004F0507" w:rsidRPr="00CE2226" w:rsidRDefault="004F0507" w:rsidP="004F0507">
      <w:pPr>
        <w:rPr>
          <w:rFonts w:ascii="Arial" w:hAnsi="Arial" w:cs="Arial"/>
        </w:rPr>
      </w:pPr>
      <w:r w:rsidRPr="00CE2226">
        <w:rPr>
          <w:rFonts w:ascii="Arial" w:hAnsi="Arial" w:cs="Arial"/>
        </w:rPr>
        <w:t xml:space="preserve">Gupta, S. (2020) Empowered by economics: Macro economics. New Delhi: GenNext Publication. </w:t>
      </w:r>
      <w:r w:rsidR="00676122" w:rsidRPr="00CE2226">
        <w:rPr>
          <w:rFonts w:ascii="Arial" w:hAnsi="Arial" w:cs="Arial"/>
        </w:rPr>
        <w:t>(05.10.23)</w:t>
      </w:r>
    </w:p>
    <w:p w14:paraId="176DC517" w14:textId="676E6203" w:rsidR="004F0507" w:rsidRPr="00CE2226" w:rsidRDefault="004F0507" w:rsidP="004F0507">
      <w:pPr>
        <w:rPr>
          <w:rFonts w:ascii="Arial" w:hAnsi="Arial" w:cs="Arial"/>
        </w:rPr>
      </w:pPr>
      <w:r w:rsidRPr="00CE2226">
        <w:rPr>
          <w:rFonts w:ascii="Arial" w:hAnsi="Arial" w:cs="Arial"/>
        </w:rPr>
        <w:t xml:space="preserve">McClave, J.T. and Sincich, T. (2021) Statistics. Hoboken, NJ: Pearson Education, Inc. </w:t>
      </w:r>
      <w:r w:rsidR="005D69E6" w:rsidRPr="00CE2226">
        <w:rPr>
          <w:rFonts w:ascii="Arial" w:hAnsi="Arial" w:cs="Arial"/>
        </w:rPr>
        <w:t>(</w:t>
      </w:r>
      <w:r w:rsidR="009649DD" w:rsidRPr="00CE2226">
        <w:rPr>
          <w:rFonts w:ascii="Arial" w:hAnsi="Arial" w:cs="Arial"/>
        </w:rPr>
        <w:t>06.10.23)</w:t>
      </w:r>
    </w:p>
    <w:p w14:paraId="692EB22F" w14:textId="1A641591" w:rsidR="004F0507" w:rsidRPr="00CE2226" w:rsidRDefault="004F0507" w:rsidP="004F0507">
      <w:pPr>
        <w:rPr>
          <w:rFonts w:ascii="Arial" w:hAnsi="Arial" w:cs="Arial"/>
        </w:rPr>
      </w:pPr>
      <w:r w:rsidRPr="00CE2226">
        <w:rPr>
          <w:rFonts w:ascii="Arial" w:hAnsi="Arial" w:cs="Arial"/>
        </w:rPr>
        <w:t xml:space="preserve">Pandey, I.M. (2021) Financial management. Noida: Pearson India Education Services. </w:t>
      </w:r>
      <w:r w:rsidR="009649DD" w:rsidRPr="00CE2226">
        <w:rPr>
          <w:rFonts w:ascii="Arial" w:hAnsi="Arial" w:cs="Arial"/>
        </w:rPr>
        <w:t>(Accessed:</w:t>
      </w:r>
      <w:r w:rsidR="008462F5" w:rsidRPr="00CE2226">
        <w:rPr>
          <w:rFonts w:ascii="Arial" w:hAnsi="Arial" w:cs="Arial"/>
        </w:rPr>
        <w:t xml:space="preserve"> 10.10.23)</w:t>
      </w:r>
    </w:p>
    <w:p w14:paraId="3F76A312" w14:textId="2B3612E4" w:rsidR="004F0507" w:rsidRPr="00CE2226" w:rsidRDefault="004F0507" w:rsidP="004F0507">
      <w:pPr>
        <w:rPr>
          <w:rFonts w:ascii="Arial" w:hAnsi="Arial" w:cs="Arial"/>
        </w:rPr>
      </w:pPr>
      <w:r w:rsidRPr="00CE2226">
        <w:rPr>
          <w:rFonts w:ascii="Arial" w:hAnsi="Arial" w:cs="Arial"/>
        </w:rPr>
        <w:t xml:space="preserve">Parkin, M. (2023) Economics. Harlow, England: Pearson. </w:t>
      </w:r>
      <w:r w:rsidR="00924301" w:rsidRPr="00CE2226">
        <w:rPr>
          <w:rFonts w:ascii="Arial" w:hAnsi="Arial" w:cs="Arial"/>
        </w:rPr>
        <w:t>(Accessed 11</w:t>
      </w:r>
      <w:r w:rsidR="006F1E8E" w:rsidRPr="00CE2226">
        <w:rPr>
          <w:rFonts w:ascii="Arial" w:hAnsi="Arial" w:cs="Arial"/>
        </w:rPr>
        <w:t>.10.23)</w:t>
      </w:r>
    </w:p>
    <w:p w14:paraId="455AB5E4" w14:textId="4F4D6B8E" w:rsidR="004F0507" w:rsidRPr="00CE2226" w:rsidRDefault="004F0507" w:rsidP="004F0507">
      <w:pPr>
        <w:rPr>
          <w:rFonts w:ascii="Arial" w:hAnsi="Arial" w:cs="Arial"/>
        </w:rPr>
      </w:pPr>
      <w:r w:rsidRPr="00CE2226">
        <w:rPr>
          <w:rFonts w:ascii="Arial" w:hAnsi="Arial" w:cs="Arial"/>
        </w:rPr>
        <w:t xml:space="preserve">Sloman, J., Garratt, D. and Guest, J. (2022) Economics. Harlow, England: Pearson Education Limited. </w:t>
      </w:r>
      <w:r w:rsidR="006F1E8E" w:rsidRPr="00CE2226">
        <w:rPr>
          <w:rFonts w:ascii="Arial" w:hAnsi="Arial" w:cs="Arial"/>
        </w:rPr>
        <w:t>(Accessed 11.10.23)</w:t>
      </w:r>
    </w:p>
    <w:p w14:paraId="4400C930" w14:textId="3330013B" w:rsidR="004F0507" w:rsidRPr="00CE2226" w:rsidRDefault="004F0507" w:rsidP="004F0507">
      <w:pPr>
        <w:rPr>
          <w:rFonts w:ascii="Arial" w:hAnsi="Arial" w:cs="Arial"/>
        </w:rPr>
      </w:pPr>
      <w:r w:rsidRPr="00CE2226">
        <w:rPr>
          <w:rFonts w:ascii="Arial" w:hAnsi="Arial" w:cs="Arial"/>
        </w:rPr>
        <w:t xml:space="preserve">Sol, J. (2019) ‘Economics in the anthropocene: Species extinction or steady state economics’, Ecological Economics, 165, p. 106392. doi:10.1016/j.ecolecon.2019.106392. </w:t>
      </w:r>
      <w:r w:rsidR="006F1E8E" w:rsidRPr="00CE2226">
        <w:rPr>
          <w:rFonts w:ascii="Arial" w:hAnsi="Arial" w:cs="Arial"/>
        </w:rPr>
        <w:t xml:space="preserve">(Accessed </w:t>
      </w:r>
      <w:r w:rsidR="00CD0819" w:rsidRPr="00CE2226">
        <w:rPr>
          <w:rFonts w:ascii="Arial" w:hAnsi="Arial" w:cs="Arial"/>
        </w:rPr>
        <w:t>14.10.23)</w:t>
      </w:r>
    </w:p>
    <w:p w14:paraId="6D331CB6" w14:textId="77DF9457" w:rsidR="004F0507" w:rsidRPr="00CE2226" w:rsidRDefault="004F0507" w:rsidP="004F0507">
      <w:pPr>
        <w:rPr>
          <w:rFonts w:ascii="Arial" w:hAnsi="Arial" w:cs="Arial"/>
        </w:rPr>
      </w:pPr>
      <w:r w:rsidRPr="00CE2226">
        <w:rPr>
          <w:rFonts w:ascii="Arial" w:hAnsi="Arial" w:cs="Arial"/>
        </w:rPr>
        <w:t xml:space="preserve">Watson, D., Head, A. and Chan, D. (2023) Corporate finance: Principles and practice. Harlow, England: Pearson. </w:t>
      </w:r>
      <w:r w:rsidR="00CD0819" w:rsidRPr="00CE2226">
        <w:rPr>
          <w:rFonts w:ascii="Arial" w:hAnsi="Arial" w:cs="Arial"/>
        </w:rPr>
        <w:t>(Accessed 15.10.23)</w:t>
      </w:r>
    </w:p>
    <w:p w14:paraId="34E951E7" w14:textId="72F6BFB7" w:rsidR="00FD07EC" w:rsidRPr="00CE2226" w:rsidRDefault="004F0507" w:rsidP="002148E7">
      <w:pPr>
        <w:rPr>
          <w:rFonts w:ascii="Arial" w:hAnsi="Arial" w:cs="Arial"/>
        </w:rPr>
      </w:pPr>
      <w:r w:rsidRPr="00CE2226">
        <w:rPr>
          <w:rFonts w:ascii="Arial" w:hAnsi="Arial" w:cs="Arial"/>
        </w:rPr>
        <w:t>Wilson, C. (2018) Financial management. South Melbourne, Victoria: Cengage Learning Australia.</w:t>
      </w:r>
      <w:r w:rsidR="00CD0819" w:rsidRPr="00CE2226">
        <w:rPr>
          <w:rFonts w:ascii="Arial" w:hAnsi="Arial" w:cs="Arial"/>
        </w:rPr>
        <w:t xml:space="preserve"> (Accessed </w:t>
      </w:r>
      <w:r w:rsidR="00C4544F" w:rsidRPr="00CE2226">
        <w:rPr>
          <w:rFonts w:ascii="Arial" w:hAnsi="Arial" w:cs="Arial"/>
        </w:rPr>
        <w:t>15.10.23)</w:t>
      </w:r>
    </w:p>
    <w:sectPr w:rsidR="00FD07EC" w:rsidRPr="00CE2226" w:rsidSect="00AC6F2D">
      <w:footerReference w:type="default" r:id="rId14"/>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2B82E" w14:textId="77777777" w:rsidR="008054DD" w:rsidRDefault="008054DD" w:rsidP="00B37C33">
      <w:pPr>
        <w:spacing w:after="0" w:line="240" w:lineRule="auto"/>
      </w:pPr>
      <w:r>
        <w:separator/>
      </w:r>
    </w:p>
  </w:endnote>
  <w:endnote w:type="continuationSeparator" w:id="0">
    <w:p w14:paraId="39F43F02" w14:textId="77777777" w:rsidR="008054DD" w:rsidRDefault="008054DD" w:rsidP="00B37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372300"/>
      <w:docPartObj>
        <w:docPartGallery w:val="Page Numbers (Bottom of Page)"/>
        <w:docPartUnique/>
      </w:docPartObj>
    </w:sdtPr>
    <w:sdtContent>
      <w:p w14:paraId="5E88F386" w14:textId="7C41D682" w:rsidR="00B37C33" w:rsidRDefault="00B37C3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C00F6FD" w14:textId="77777777" w:rsidR="00B37C33" w:rsidRDefault="00B37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7B1AB" w14:textId="77777777" w:rsidR="008054DD" w:rsidRDefault="008054DD" w:rsidP="00B37C33">
      <w:pPr>
        <w:spacing w:after="0" w:line="240" w:lineRule="auto"/>
      </w:pPr>
      <w:r>
        <w:separator/>
      </w:r>
    </w:p>
  </w:footnote>
  <w:footnote w:type="continuationSeparator" w:id="0">
    <w:p w14:paraId="158C2921" w14:textId="77777777" w:rsidR="008054DD" w:rsidRDefault="008054DD" w:rsidP="00B37C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F2F"/>
    <w:rsid w:val="00017EBA"/>
    <w:rsid w:val="00037D03"/>
    <w:rsid w:val="00040F2F"/>
    <w:rsid w:val="000511D1"/>
    <w:rsid w:val="000540FA"/>
    <w:rsid w:val="000620E8"/>
    <w:rsid w:val="000F27C5"/>
    <w:rsid w:val="000F28F9"/>
    <w:rsid w:val="00113B69"/>
    <w:rsid w:val="00157B9D"/>
    <w:rsid w:val="00175EF9"/>
    <w:rsid w:val="001A1307"/>
    <w:rsid w:val="001B46D6"/>
    <w:rsid w:val="001E5487"/>
    <w:rsid w:val="002148E7"/>
    <w:rsid w:val="00223E68"/>
    <w:rsid w:val="00224849"/>
    <w:rsid w:val="0023065A"/>
    <w:rsid w:val="002A2739"/>
    <w:rsid w:val="002B16DD"/>
    <w:rsid w:val="002B1BDB"/>
    <w:rsid w:val="002B4C30"/>
    <w:rsid w:val="00303B42"/>
    <w:rsid w:val="00307FAB"/>
    <w:rsid w:val="00342D15"/>
    <w:rsid w:val="0039069F"/>
    <w:rsid w:val="003A2200"/>
    <w:rsid w:val="003D15DC"/>
    <w:rsid w:val="003F29F4"/>
    <w:rsid w:val="003F392B"/>
    <w:rsid w:val="0040260C"/>
    <w:rsid w:val="00425C82"/>
    <w:rsid w:val="0044264D"/>
    <w:rsid w:val="00455D4F"/>
    <w:rsid w:val="00483234"/>
    <w:rsid w:val="00486357"/>
    <w:rsid w:val="00497B55"/>
    <w:rsid w:val="004A6687"/>
    <w:rsid w:val="004F0507"/>
    <w:rsid w:val="0051176F"/>
    <w:rsid w:val="00514D04"/>
    <w:rsid w:val="00524BEE"/>
    <w:rsid w:val="00530225"/>
    <w:rsid w:val="00531EFD"/>
    <w:rsid w:val="00567D74"/>
    <w:rsid w:val="005C4A17"/>
    <w:rsid w:val="005C7361"/>
    <w:rsid w:val="005D69E6"/>
    <w:rsid w:val="005E2178"/>
    <w:rsid w:val="006526DB"/>
    <w:rsid w:val="00676122"/>
    <w:rsid w:val="00684A5B"/>
    <w:rsid w:val="006A5E2D"/>
    <w:rsid w:val="006B096F"/>
    <w:rsid w:val="006F1E8E"/>
    <w:rsid w:val="00701F23"/>
    <w:rsid w:val="00742015"/>
    <w:rsid w:val="00756835"/>
    <w:rsid w:val="00773C5E"/>
    <w:rsid w:val="007C2BCD"/>
    <w:rsid w:val="007E37C7"/>
    <w:rsid w:val="007F5E7D"/>
    <w:rsid w:val="00801DD7"/>
    <w:rsid w:val="008054DD"/>
    <w:rsid w:val="00806B9F"/>
    <w:rsid w:val="008462F5"/>
    <w:rsid w:val="00850439"/>
    <w:rsid w:val="0086367B"/>
    <w:rsid w:val="00866A56"/>
    <w:rsid w:val="00895B8C"/>
    <w:rsid w:val="00896538"/>
    <w:rsid w:val="008965B9"/>
    <w:rsid w:val="008A5690"/>
    <w:rsid w:val="008A61B0"/>
    <w:rsid w:val="008A6A9B"/>
    <w:rsid w:val="008B3826"/>
    <w:rsid w:val="008C5603"/>
    <w:rsid w:val="008F285F"/>
    <w:rsid w:val="00900700"/>
    <w:rsid w:val="00924301"/>
    <w:rsid w:val="0093286C"/>
    <w:rsid w:val="00936888"/>
    <w:rsid w:val="00946E78"/>
    <w:rsid w:val="0095239E"/>
    <w:rsid w:val="00955C81"/>
    <w:rsid w:val="009649DD"/>
    <w:rsid w:val="00A15771"/>
    <w:rsid w:val="00A51EDC"/>
    <w:rsid w:val="00AB2063"/>
    <w:rsid w:val="00AC1792"/>
    <w:rsid w:val="00AC1E57"/>
    <w:rsid w:val="00AC6F2D"/>
    <w:rsid w:val="00AE7AB5"/>
    <w:rsid w:val="00AF5CDF"/>
    <w:rsid w:val="00B100BF"/>
    <w:rsid w:val="00B20FCC"/>
    <w:rsid w:val="00B37C33"/>
    <w:rsid w:val="00B960A8"/>
    <w:rsid w:val="00BB7CCD"/>
    <w:rsid w:val="00BC40A8"/>
    <w:rsid w:val="00BF00D6"/>
    <w:rsid w:val="00C171AD"/>
    <w:rsid w:val="00C20790"/>
    <w:rsid w:val="00C4544F"/>
    <w:rsid w:val="00C56943"/>
    <w:rsid w:val="00C70273"/>
    <w:rsid w:val="00C816EB"/>
    <w:rsid w:val="00CD0819"/>
    <w:rsid w:val="00CE2226"/>
    <w:rsid w:val="00D34193"/>
    <w:rsid w:val="00D54B4E"/>
    <w:rsid w:val="00D638E0"/>
    <w:rsid w:val="00D71311"/>
    <w:rsid w:val="00DB6121"/>
    <w:rsid w:val="00DC543B"/>
    <w:rsid w:val="00DD2863"/>
    <w:rsid w:val="00E3764A"/>
    <w:rsid w:val="00E75E5C"/>
    <w:rsid w:val="00E820EA"/>
    <w:rsid w:val="00EB0D47"/>
    <w:rsid w:val="00F01459"/>
    <w:rsid w:val="00F15A42"/>
    <w:rsid w:val="00F30D87"/>
    <w:rsid w:val="00F61D87"/>
    <w:rsid w:val="00FC1636"/>
    <w:rsid w:val="00FC7450"/>
    <w:rsid w:val="00FD0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AF90C"/>
  <w15:chartTrackingRefBased/>
  <w15:docId w15:val="{F1088D46-F194-4CE5-ABF5-0B5AC62B6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FAB"/>
    <w:pPr>
      <w:spacing w:line="360" w:lineRule="auto"/>
      <w:jc w:val="both"/>
    </w:pPr>
    <w:rPr>
      <w:rFonts w:ascii="Tahoma" w:hAnsi="Tahoma"/>
      <w:sz w:val="24"/>
    </w:rPr>
  </w:style>
  <w:style w:type="paragraph" w:styleId="Heading1">
    <w:name w:val="heading 1"/>
    <w:basedOn w:val="Normal"/>
    <w:next w:val="Normal"/>
    <w:link w:val="Heading1Char"/>
    <w:uiPriority w:val="9"/>
    <w:qFormat/>
    <w:rsid w:val="00B37C33"/>
    <w:pPr>
      <w:keepNext/>
      <w:keepLines/>
      <w:spacing w:before="240" w:after="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FC7450"/>
    <w:pPr>
      <w:keepNext/>
      <w:keepLines/>
      <w:spacing w:before="40" w:after="0"/>
      <w:outlineLvl w:val="1"/>
    </w:pPr>
    <w:rPr>
      <w:rFonts w:eastAsiaTheme="majorEastAsia" w:cstheme="majorBidi"/>
      <w:b/>
      <w:i/>
      <w:color w:val="0070C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C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C33"/>
    <w:rPr>
      <w:rFonts w:ascii="Tahoma" w:hAnsi="Tahoma"/>
      <w:sz w:val="24"/>
    </w:rPr>
  </w:style>
  <w:style w:type="paragraph" w:styleId="Footer">
    <w:name w:val="footer"/>
    <w:basedOn w:val="Normal"/>
    <w:link w:val="FooterChar"/>
    <w:uiPriority w:val="99"/>
    <w:unhideWhenUsed/>
    <w:rsid w:val="00B37C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C33"/>
    <w:rPr>
      <w:rFonts w:ascii="Tahoma" w:hAnsi="Tahoma"/>
      <w:sz w:val="24"/>
    </w:rPr>
  </w:style>
  <w:style w:type="character" w:customStyle="1" w:styleId="Heading1Char">
    <w:name w:val="Heading 1 Char"/>
    <w:basedOn w:val="DefaultParagraphFont"/>
    <w:link w:val="Heading1"/>
    <w:uiPriority w:val="9"/>
    <w:rsid w:val="00B37C33"/>
    <w:rPr>
      <w:rFonts w:ascii="Tahoma" w:eastAsiaTheme="majorEastAsia" w:hAnsi="Tahoma" w:cstheme="majorBidi"/>
      <w:b/>
      <w:color w:val="000000" w:themeColor="text1"/>
      <w:sz w:val="28"/>
      <w:szCs w:val="32"/>
    </w:rPr>
  </w:style>
  <w:style w:type="character" w:customStyle="1" w:styleId="Heading2Char">
    <w:name w:val="Heading 2 Char"/>
    <w:basedOn w:val="DefaultParagraphFont"/>
    <w:link w:val="Heading2"/>
    <w:uiPriority w:val="9"/>
    <w:rsid w:val="00FC7450"/>
    <w:rPr>
      <w:rFonts w:ascii="Tahoma" w:eastAsiaTheme="majorEastAsia" w:hAnsi="Tahoma" w:cstheme="majorBidi"/>
      <w:b/>
      <w:i/>
      <w:color w:val="0070C0"/>
      <w:sz w:val="24"/>
      <w:szCs w:val="26"/>
    </w:rPr>
  </w:style>
  <w:style w:type="paragraph" w:styleId="Caption">
    <w:name w:val="caption"/>
    <w:basedOn w:val="Normal"/>
    <w:next w:val="Normal"/>
    <w:uiPriority w:val="35"/>
    <w:unhideWhenUsed/>
    <w:qFormat/>
    <w:rsid w:val="00425C8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F0507"/>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F0507"/>
    <w:pPr>
      <w:tabs>
        <w:tab w:val="right" w:leader="dot" w:pos="9016"/>
      </w:tabs>
      <w:spacing w:after="100" w:line="276" w:lineRule="auto"/>
    </w:pPr>
    <w:rPr>
      <w:rFonts w:cs="Tahoma"/>
      <w:b/>
      <w:bCs/>
      <w:noProof/>
    </w:rPr>
  </w:style>
  <w:style w:type="paragraph" w:styleId="TOC2">
    <w:name w:val="toc 2"/>
    <w:basedOn w:val="Normal"/>
    <w:next w:val="Normal"/>
    <w:autoRedefine/>
    <w:uiPriority w:val="39"/>
    <w:unhideWhenUsed/>
    <w:rsid w:val="004F0507"/>
    <w:pPr>
      <w:spacing w:after="100"/>
      <w:ind w:left="240"/>
    </w:pPr>
  </w:style>
  <w:style w:type="character" w:styleId="Hyperlink">
    <w:name w:val="Hyperlink"/>
    <w:basedOn w:val="DefaultParagraphFont"/>
    <w:uiPriority w:val="99"/>
    <w:unhideWhenUsed/>
    <w:rsid w:val="004F0507"/>
    <w:rPr>
      <w:color w:val="0563C1" w:themeColor="hyperlink"/>
      <w:u w:val="single"/>
    </w:rPr>
  </w:style>
  <w:style w:type="paragraph" w:styleId="NoSpacing">
    <w:name w:val="No Spacing"/>
    <w:link w:val="NoSpacingChar"/>
    <w:uiPriority w:val="1"/>
    <w:qFormat/>
    <w:rsid w:val="00AC6F2D"/>
    <w:pPr>
      <w:spacing w:after="0" w:line="240" w:lineRule="auto"/>
    </w:pPr>
    <w:rPr>
      <w:rFonts w:eastAsiaTheme="minorEastAsia"/>
    </w:rPr>
  </w:style>
  <w:style w:type="character" w:customStyle="1" w:styleId="NoSpacingChar">
    <w:name w:val="No Spacing Char"/>
    <w:basedOn w:val="DefaultParagraphFont"/>
    <w:link w:val="NoSpacing"/>
    <w:uiPriority w:val="1"/>
    <w:rsid w:val="00AC6F2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1.xml"/><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000">
                <a:latin typeface="Tahoma" panose="020B0604030504040204" pitchFamily="34" charset="0"/>
                <a:ea typeface="Tahoma" panose="020B0604030504040204" pitchFamily="34" charset="0"/>
                <a:cs typeface="Tahoma" panose="020B0604030504040204" pitchFamily="34" charset="0"/>
              </a:rPr>
              <a:t>Revenue (Amounts in Million)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Sheet1!$A$3</c:f>
              <c:strCache>
                <c:ptCount val="1"/>
                <c:pt idx="0">
                  <c:v>Mandarin Oriental Hotel Group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Sheet1!$B$2:$E$2</c:f>
              <c:numCache>
                <c:formatCode>General</c:formatCode>
                <c:ptCount val="4"/>
                <c:pt idx="0">
                  <c:v>2019</c:v>
                </c:pt>
                <c:pt idx="1">
                  <c:v>2020</c:v>
                </c:pt>
                <c:pt idx="2">
                  <c:v>2021</c:v>
                </c:pt>
                <c:pt idx="3">
                  <c:v>2022</c:v>
                </c:pt>
              </c:numCache>
            </c:numRef>
          </c:cat>
          <c:val>
            <c:numRef>
              <c:f>Sheet1!$B$3:$E$3</c:f>
              <c:numCache>
                <c:formatCode>_([$$-409]* #,##0.00_);_([$$-409]* \(#,##0.00\);_([$$-409]* "-"??_);_(@_)</c:formatCode>
                <c:ptCount val="4"/>
                <c:pt idx="0">
                  <c:v>566.5</c:v>
                </c:pt>
                <c:pt idx="1">
                  <c:v>183.7</c:v>
                </c:pt>
                <c:pt idx="2">
                  <c:v>316.89999999999998</c:v>
                </c:pt>
                <c:pt idx="3">
                  <c:v>454.1</c:v>
                </c:pt>
              </c:numCache>
            </c:numRef>
          </c:val>
          <c:extLst>
            <c:ext xmlns:c16="http://schemas.microsoft.com/office/drawing/2014/chart" uri="{C3380CC4-5D6E-409C-BE32-E72D297353CC}">
              <c16:uniqueId val="{00000000-5E7B-4E31-89B6-67591E6D386F}"/>
            </c:ext>
          </c:extLst>
        </c:ser>
        <c:ser>
          <c:idx val="1"/>
          <c:order val="1"/>
          <c:tx>
            <c:strRef>
              <c:f>Sheet1!$A$4</c:f>
              <c:strCache>
                <c:ptCount val="1"/>
                <c:pt idx="0">
                  <c:v>Premier Inn.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Sheet1!$B$2:$E$2</c:f>
              <c:numCache>
                <c:formatCode>General</c:formatCode>
                <c:ptCount val="4"/>
                <c:pt idx="0">
                  <c:v>2019</c:v>
                </c:pt>
                <c:pt idx="1">
                  <c:v>2020</c:v>
                </c:pt>
                <c:pt idx="2">
                  <c:v>2021</c:v>
                </c:pt>
                <c:pt idx="3">
                  <c:v>2022</c:v>
                </c:pt>
              </c:numCache>
            </c:numRef>
          </c:cat>
          <c:val>
            <c:numRef>
              <c:f>Sheet1!$B$4:$E$4</c:f>
              <c:numCache>
                <c:formatCode>_-[$£-809]* #,##0.00_-;\-[$£-809]* #,##0.00_-;_-[$£-809]* "-"??_-;_-@_-</c:formatCode>
                <c:ptCount val="4"/>
                <c:pt idx="0">
                  <c:v>2049.1</c:v>
                </c:pt>
                <c:pt idx="1">
                  <c:v>2071.5</c:v>
                </c:pt>
                <c:pt idx="2">
                  <c:v>589.4</c:v>
                </c:pt>
                <c:pt idx="3">
                  <c:v>1703.4</c:v>
                </c:pt>
              </c:numCache>
            </c:numRef>
          </c:val>
          <c:extLst>
            <c:ext xmlns:c16="http://schemas.microsoft.com/office/drawing/2014/chart" uri="{C3380CC4-5D6E-409C-BE32-E72D297353CC}">
              <c16:uniqueId val="{00000001-5E7B-4E31-89B6-67591E6D386F}"/>
            </c:ext>
          </c:extLst>
        </c:ser>
        <c:dLbls>
          <c:showLegendKey val="0"/>
          <c:showVal val="0"/>
          <c:showCatName val="0"/>
          <c:showSerName val="0"/>
          <c:showPercent val="0"/>
          <c:showBubbleSize val="0"/>
        </c:dLbls>
        <c:gapWidth val="100"/>
        <c:overlap val="-24"/>
        <c:axId val="287245359"/>
        <c:axId val="287247855"/>
      </c:barChart>
      <c:catAx>
        <c:axId val="28724535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7247855"/>
        <c:crosses val="autoZero"/>
        <c:auto val="1"/>
        <c:lblAlgn val="ctr"/>
        <c:lblOffset val="100"/>
        <c:noMultiLvlLbl val="0"/>
      </c:catAx>
      <c:valAx>
        <c:axId val="287247855"/>
        <c:scaling>
          <c:orientation val="minMax"/>
        </c:scaling>
        <c:delete val="1"/>
        <c:axPos val="l"/>
        <c:majorGridlines>
          <c:spPr>
            <a:ln w="9525" cap="flat" cmpd="sng" algn="ctr">
              <a:solidFill>
                <a:schemeClr val="lt1">
                  <a:lumMod val="95000"/>
                  <a:alpha val="10000"/>
                </a:schemeClr>
              </a:solidFill>
              <a:round/>
            </a:ln>
            <a:effectLst/>
          </c:spPr>
        </c:majorGridlines>
        <c:numFmt formatCode="_([$$-409]* #,##0.00_);_([$$-409]* \(#,##0.00\);_([$$-409]* &quot;-&quot;??_);_(@_)" sourceLinked="1"/>
        <c:majorTickMark val="none"/>
        <c:minorTickMark val="none"/>
        <c:tickLblPos val="nextTo"/>
        <c:crossAx val="287245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E35266-888B-460D-9A8E-64590E16602E}" type="doc">
      <dgm:prSet loTypeId="urn:microsoft.com/office/officeart/2005/8/layout/cycle6" loCatId="relationship" qsTypeId="urn:microsoft.com/office/officeart/2005/8/quickstyle/simple1" qsCatId="simple" csTypeId="urn:microsoft.com/office/officeart/2005/8/colors/accent0_1" csCatId="mainScheme" phldr="1"/>
      <dgm:spPr/>
      <dgm:t>
        <a:bodyPr/>
        <a:lstStyle/>
        <a:p>
          <a:endParaRPr lang="en-US"/>
        </a:p>
      </dgm:t>
    </dgm:pt>
    <dgm:pt modelId="{60757325-FD8D-413E-B2D2-275DD73FE7FA}">
      <dgm:prSet phldrT="[Text]"/>
      <dgm:spPr/>
      <dgm:t>
        <a:bodyPr/>
        <a:lstStyle/>
        <a:p>
          <a:pPr algn="ctr"/>
          <a:r>
            <a:rPr lang="en-US">
              <a:latin typeface="Tahoma" panose="020B0604030504040204" pitchFamily="34" charset="0"/>
              <a:ea typeface="Tahoma" panose="020B0604030504040204" pitchFamily="34" charset="0"/>
              <a:cs typeface="Tahoma" panose="020B0604030504040204" pitchFamily="34" charset="0"/>
            </a:rPr>
            <a:t>Customer Segmentation</a:t>
          </a:r>
        </a:p>
      </dgm:t>
    </dgm:pt>
    <dgm:pt modelId="{CE8B6017-0B52-44DB-ADF3-B6E7379D33EF}" type="parTrans" cxnId="{C2D81B98-F60D-4697-832A-E132A9E9F9F7}">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BBF96BCA-F2AE-47AF-9498-3CCD8A87C7C7}" type="sibTrans" cxnId="{C2D81B98-F60D-4697-832A-E132A9E9F9F7}">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73FCD033-FB44-4041-822F-8BDD974207F0}">
      <dgm:prSet phldrT="[Text]"/>
      <dgm:spPr/>
      <dgm:t>
        <a:bodyPr/>
        <a:lstStyle/>
        <a:p>
          <a:pPr algn="ctr"/>
          <a:r>
            <a:rPr lang="en-US">
              <a:latin typeface="Tahoma" panose="020B0604030504040204" pitchFamily="34" charset="0"/>
              <a:ea typeface="Tahoma" panose="020B0604030504040204" pitchFamily="34" charset="0"/>
              <a:cs typeface="Tahoma" panose="020B0604030504040204" pitchFamily="34" charset="0"/>
            </a:rPr>
            <a:t>Demand Forecasting</a:t>
          </a:r>
        </a:p>
      </dgm:t>
    </dgm:pt>
    <dgm:pt modelId="{674D2714-6F1F-4A97-96BB-E8602DA8856A}" type="parTrans" cxnId="{8DCDF4A5-F6D2-426B-A17D-07AFAA0D19FD}">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9F4BC5D0-6D50-4D40-B864-0416E58105C2}" type="sibTrans" cxnId="{8DCDF4A5-F6D2-426B-A17D-07AFAA0D19FD}">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C32B7355-3DC6-482A-AA6F-A43BC6BC8AEB}">
      <dgm:prSet phldrT="[Text]"/>
      <dgm:spPr/>
      <dgm:t>
        <a:bodyPr/>
        <a:lstStyle/>
        <a:p>
          <a:pPr algn="ctr"/>
          <a:r>
            <a:rPr lang="en-US">
              <a:latin typeface="Tahoma" panose="020B0604030504040204" pitchFamily="34" charset="0"/>
              <a:ea typeface="Tahoma" panose="020B0604030504040204" pitchFamily="34" charset="0"/>
              <a:cs typeface="Tahoma" panose="020B0604030504040204" pitchFamily="34" charset="0"/>
            </a:rPr>
            <a:t>Inventory Management</a:t>
          </a:r>
        </a:p>
      </dgm:t>
    </dgm:pt>
    <dgm:pt modelId="{D687D05C-FE20-4FD2-AE7B-FEA51182D51D}" type="parTrans" cxnId="{4E8CA9E3-BB6B-44AF-A529-7B276A5CBC2E}">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27734BF4-8F2F-43EC-9E06-45C969B892C8}" type="sibTrans" cxnId="{4E8CA9E3-BB6B-44AF-A529-7B276A5CBC2E}">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8D2F9D82-8BDA-4287-B9CD-B160C8869BC4}">
      <dgm:prSet phldrT="[Text]"/>
      <dgm:spPr/>
      <dgm:t>
        <a:bodyPr/>
        <a:lstStyle/>
        <a:p>
          <a:pPr algn="ctr"/>
          <a:r>
            <a:rPr lang="en-US">
              <a:latin typeface="Tahoma" panose="020B0604030504040204" pitchFamily="34" charset="0"/>
              <a:ea typeface="Tahoma" panose="020B0604030504040204" pitchFamily="34" charset="0"/>
              <a:cs typeface="Tahoma" panose="020B0604030504040204" pitchFamily="34" charset="0"/>
            </a:rPr>
            <a:t>Pricing</a:t>
          </a:r>
        </a:p>
      </dgm:t>
    </dgm:pt>
    <dgm:pt modelId="{C62973BC-C23D-4F9B-8FF7-9E473F9E9D93}" type="parTrans" cxnId="{F65A3484-1BBE-4597-A26F-906B29F065B8}">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684DB937-56F7-45BF-9D8A-D4FE73B4DA33}" type="sibTrans" cxnId="{F65A3484-1BBE-4597-A26F-906B29F065B8}">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9CBD2093-93C2-46A1-9036-FEB8D493E2D8}" type="pres">
      <dgm:prSet presAssocID="{C2E35266-888B-460D-9A8E-64590E16602E}" presName="cycle" presStyleCnt="0">
        <dgm:presLayoutVars>
          <dgm:dir/>
          <dgm:resizeHandles val="exact"/>
        </dgm:presLayoutVars>
      </dgm:prSet>
      <dgm:spPr/>
    </dgm:pt>
    <dgm:pt modelId="{55022A62-3F11-4971-9495-10B02A6E2D97}" type="pres">
      <dgm:prSet presAssocID="{60757325-FD8D-413E-B2D2-275DD73FE7FA}" presName="node" presStyleLbl="node1" presStyleIdx="0" presStyleCnt="4">
        <dgm:presLayoutVars>
          <dgm:bulletEnabled val="1"/>
        </dgm:presLayoutVars>
      </dgm:prSet>
      <dgm:spPr/>
    </dgm:pt>
    <dgm:pt modelId="{750F1685-5AEB-423D-B2FE-4660FF23EFDA}" type="pres">
      <dgm:prSet presAssocID="{60757325-FD8D-413E-B2D2-275DD73FE7FA}" presName="spNode" presStyleCnt="0"/>
      <dgm:spPr/>
    </dgm:pt>
    <dgm:pt modelId="{0A20F146-92A7-4A47-854D-6D8378E78511}" type="pres">
      <dgm:prSet presAssocID="{BBF96BCA-F2AE-47AF-9498-3CCD8A87C7C7}" presName="sibTrans" presStyleLbl="sibTrans1D1" presStyleIdx="0" presStyleCnt="4"/>
      <dgm:spPr/>
    </dgm:pt>
    <dgm:pt modelId="{A854358E-BD2E-434B-8648-54BF39B10791}" type="pres">
      <dgm:prSet presAssocID="{73FCD033-FB44-4041-822F-8BDD974207F0}" presName="node" presStyleLbl="node1" presStyleIdx="1" presStyleCnt="4">
        <dgm:presLayoutVars>
          <dgm:bulletEnabled val="1"/>
        </dgm:presLayoutVars>
      </dgm:prSet>
      <dgm:spPr/>
    </dgm:pt>
    <dgm:pt modelId="{631AB8FA-CF89-41EB-81C4-569AD7475F00}" type="pres">
      <dgm:prSet presAssocID="{73FCD033-FB44-4041-822F-8BDD974207F0}" presName="spNode" presStyleCnt="0"/>
      <dgm:spPr/>
    </dgm:pt>
    <dgm:pt modelId="{6631801C-BF13-415B-BCD7-B253CED80956}" type="pres">
      <dgm:prSet presAssocID="{9F4BC5D0-6D50-4D40-B864-0416E58105C2}" presName="sibTrans" presStyleLbl="sibTrans1D1" presStyleIdx="1" presStyleCnt="4"/>
      <dgm:spPr/>
    </dgm:pt>
    <dgm:pt modelId="{950C5875-9094-4E8C-ADF9-61751B9B1B6C}" type="pres">
      <dgm:prSet presAssocID="{C32B7355-3DC6-482A-AA6F-A43BC6BC8AEB}" presName="node" presStyleLbl="node1" presStyleIdx="2" presStyleCnt="4">
        <dgm:presLayoutVars>
          <dgm:bulletEnabled val="1"/>
        </dgm:presLayoutVars>
      </dgm:prSet>
      <dgm:spPr/>
    </dgm:pt>
    <dgm:pt modelId="{EEFF3A14-BFF8-4B2F-A752-E9032EB8F239}" type="pres">
      <dgm:prSet presAssocID="{C32B7355-3DC6-482A-AA6F-A43BC6BC8AEB}" presName="spNode" presStyleCnt="0"/>
      <dgm:spPr/>
    </dgm:pt>
    <dgm:pt modelId="{1C0D5D62-0F00-4EA3-BED6-2BEAA9139241}" type="pres">
      <dgm:prSet presAssocID="{27734BF4-8F2F-43EC-9E06-45C969B892C8}" presName="sibTrans" presStyleLbl="sibTrans1D1" presStyleIdx="2" presStyleCnt="4"/>
      <dgm:spPr/>
    </dgm:pt>
    <dgm:pt modelId="{42EA9D82-7172-4F47-B136-36E6C3D45D38}" type="pres">
      <dgm:prSet presAssocID="{8D2F9D82-8BDA-4287-B9CD-B160C8869BC4}" presName="node" presStyleLbl="node1" presStyleIdx="3" presStyleCnt="4">
        <dgm:presLayoutVars>
          <dgm:bulletEnabled val="1"/>
        </dgm:presLayoutVars>
      </dgm:prSet>
      <dgm:spPr/>
    </dgm:pt>
    <dgm:pt modelId="{2D098446-C6E4-4FB4-91F6-FC9D181CB71A}" type="pres">
      <dgm:prSet presAssocID="{8D2F9D82-8BDA-4287-B9CD-B160C8869BC4}" presName="spNode" presStyleCnt="0"/>
      <dgm:spPr/>
    </dgm:pt>
    <dgm:pt modelId="{AA11733B-E32D-4851-96D5-EBEA1930E8BD}" type="pres">
      <dgm:prSet presAssocID="{684DB937-56F7-45BF-9D8A-D4FE73B4DA33}" presName="sibTrans" presStyleLbl="sibTrans1D1" presStyleIdx="3" presStyleCnt="4"/>
      <dgm:spPr/>
    </dgm:pt>
  </dgm:ptLst>
  <dgm:cxnLst>
    <dgm:cxn modelId="{5C87160F-B006-4A74-AFE6-EA1D8A55357A}" type="presOf" srcId="{73FCD033-FB44-4041-822F-8BDD974207F0}" destId="{A854358E-BD2E-434B-8648-54BF39B10791}" srcOrd="0" destOrd="0" presId="urn:microsoft.com/office/officeart/2005/8/layout/cycle6"/>
    <dgm:cxn modelId="{F235D936-D635-49A7-BEBE-4D438FB582F5}" type="presOf" srcId="{9F4BC5D0-6D50-4D40-B864-0416E58105C2}" destId="{6631801C-BF13-415B-BCD7-B253CED80956}" srcOrd="0" destOrd="0" presId="urn:microsoft.com/office/officeart/2005/8/layout/cycle6"/>
    <dgm:cxn modelId="{BDE28A76-3AE3-40C8-89EB-29130913E622}" type="presOf" srcId="{684DB937-56F7-45BF-9D8A-D4FE73B4DA33}" destId="{AA11733B-E32D-4851-96D5-EBEA1930E8BD}" srcOrd="0" destOrd="0" presId="urn:microsoft.com/office/officeart/2005/8/layout/cycle6"/>
    <dgm:cxn modelId="{F65A3484-1BBE-4597-A26F-906B29F065B8}" srcId="{C2E35266-888B-460D-9A8E-64590E16602E}" destId="{8D2F9D82-8BDA-4287-B9CD-B160C8869BC4}" srcOrd="3" destOrd="0" parTransId="{C62973BC-C23D-4F9B-8FF7-9E473F9E9D93}" sibTransId="{684DB937-56F7-45BF-9D8A-D4FE73B4DA33}"/>
    <dgm:cxn modelId="{C2D81B98-F60D-4697-832A-E132A9E9F9F7}" srcId="{C2E35266-888B-460D-9A8E-64590E16602E}" destId="{60757325-FD8D-413E-B2D2-275DD73FE7FA}" srcOrd="0" destOrd="0" parTransId="{CE8B6017-0B52-44DB-ADF3-B6E7379D33EF}" sibTransId="{BBF96BCA-F2AE-47AF-9498-3CCD8A87C7C7}"/>
    <dgm:cxn modelId="{F91376A3-FBDD-44E1-A386-2A384CE62EE2}" type="presOf" srcId="{27734BF4-8F2F-43EC-9E06-45C969B892C8}" destId="{1C0D5D62-0F00-4EA3-BED6-2BEAA9139241}" srcOrd="0" destOrd="0" presId="urn:microsoft.com/office/officeart/2005/8/layout/cycle6"/>
    <dgm:cxn modelId="{824FA4A5-C8DF-4DD5-98B6-A17ED7F76F23}" type="presOf" srcId="{C32B7355-3DC6-482A-AA6F-A43BC6BC8AEB}" destId="{950C5875-9094-4E8C-ADF9-61751B9B1B6C}" srcOrd="0" destOrd="0" presId="urn:microsoft.com/office/officeart/2005/8/layout/cycle6"/>
    <dgm:cxn modelId="{2BF7DCA5-1FB4-44B2-B52A-EFDE702A4BD5}" type="presOf" srcId="{8D2F9D82-8BDA-4287-B9CD-B160C8869BC4}" destId="{42EA9D82-7172-4F47-B136-36E6C3D45D38}" srcOrd="0" destOrd="0" presId="urn:microsoft.com/office/officeart/2005/8/layout/cycle6"/>
    <dgm:cxn modelId="{8DCDF4A5-F6D2-426B-A17D-07AFAA0D19FD}" srcId="{C2E35266-888B-460D-9A8E-64590E16602E}" destId="{73FCD033-FB44-4041-822F-8BDD974207F0}" srcOrd="1" destOrd="0" parTransId="{674D2714-6F1F-4A97-96BB-E8602DA8856A}" sibTransId="{9F4BC5D0-6D50-4D40-B864-0416E58105C2}"/>
    <dgm:cxn modelId="{93B9BFAF-73FA-47DE-ABDF-78D052C62C48}" type="presOf" srcId="{BBF96BCA-F2AE-47AF-9498-3CCD8A87C7C7}" destId="{0A20F146-92A7-4A47-854D-6D8378E78511}" srcOrd="0" destOrd="0" presId="urn:microsoft.com/office/officeart/2005/8/layout/cycle6"/>
    <dgm:cxn modelId="{4E8CA9E3-BB6B-44AF-A529-7B276A5CBC2E}" srcId="{C2E35266-888B-460D-9A8E-64590E16602E}" destId="{C32B7355-3DC6-482A-AA6F-A43BC6BC8AEB}" srcOrd="2" destOrd="0" parTransId="{D687D05C-FE20-4FD2-AE7B-FEA51182D51D}" sibTransId="{27734BF4-8F2F-43EC-9E06-45C969B892C8}"/>
    <dgm:cxn modelId="{DCDFFBEA-FAF8-4BD0-8D2B-B16242900108}" type="presOf" srcId="{C2E35266-888B-460D-9A8E-64590E16602E}" destId="{9CBD2093-93C2-46A1-9036-FEB8D493E2D8}" srcOrd="0" destOrd="0" presId="urn:microsoft.com/office/officeart/2005/8/layout/cycle6"/>
    <dgm:cxn modelId="{DABB4EFF-C288-48F0-9306-B5F111E646FF}" type="presOf" srcId="{60757325-FD8D-413E-B2D2-275DD73FE7FA}" destId="{55022A62-3F11-4971-9495-10B02A6E2D97}" srcOrd="0" destOrd="0" presId="urn:microsoft.com/office/officeart/2005/8/layout/cycle6"/>
    <dgm:cxn modelId="{99F724D2-4092-44CD-852C-78DCC2A6B1EF}" type="presParOf" srcId="{9CBD2093-93C2-46A1-9036-FEB8D493E2D8}" destId="{55022A62-3F11-4971-9495-10B02A6E2D97}" srcOrd="0" destOrd="0" presId="urn:microsoft.com/office/officeart/2005/8/layout/cycle6"/>
    <dgm:cxn modelId="{9AD1D126-DF6A-4DDF-A252-57C64B625E85}" type="presParOf" srcId="{9CBD2093-93C2-46A1-9036-FEB8D493E2D8}" destId="{750F1685-5AEB-423D-B2FE-4660FF23EFDA}" srcOrd="1" destOrd="0" presId="urn:microsoft.com/office/officeart/2005/8/layout/cycle6"/>
    <dgm:cxn modelId="{199C2CE3-03FA-47A8-8112-3C15F614363B}" type="presParOf" srcId="{9CBD2093-93C2-46A1-9036-FEB8D493E2D8}" destId="{0A20F146-92A7-4A47-854D-6D8378E78511}" srcOrd="2" destOrd="0" presId="urn:microsoft.com/office/officeart/2005/8/layout/cycle6"/>
    <dgm:cxn modelId="{F9ADB371-1767-4F6E-99E0-9B4C460F0599}" type="presParOf" srcId="{9CBD2093-93C2-46A1-9036-FEB8D493E2D8}" destId="{A854358E-BD2E-434B-8648-54BF39B10791}" srcOrd="3" destOrd="0" presId="urn:microsoft.com/office/officeart/2005/8/layout/cycle6"/>
    <dgm:cxn modelId="{1572611D-6ED8-4DB8-A289-AE3A3A93DE5B}" type="presParOf" srcId="{9CBD2093-93C2-46A1-9036-FEB8D493E2D8}" destId="{631AB8FA-CF89-41EB-81C4-569AD7475F00}" srcOrd="4" destOrd="0" presId="urn:microsoft.com/office/officeart/2005/8/layout/cycle6"/>
    <dgm:cxn modelId="{67A5DE09-3305-4B74-90F7-B813578D8419}" type="presParOf" srcId="{9CBD2093-93C2-46A1-9036-FEB8D493E2D8}" destId="{6631801C-BF13-415B-BCD7-B253CED80956}" srcOrd="5" destOrd="0" presId="urn:microsoft.com/office/officeart/2005/8/layout/cycle6"/>
    <dgm:cxn modelId="{6E8E82A1-9C9E-4D30-B220-4E88BCDD73AE}" type="presParOf" srcId="{9CBD2093-93C2-46A1-9036-FEB8D493E2D8}" destId="{950C5875-9094-4E8C-ADF9-61751B9B1B6C}" srcOrd="6" destOrd="0" presId="urn:microsoft.com/office/officeart/2005/8/layout/cycle6"/>
    <dgm:cxn modelId="{246292AE-72A9-4000-B11B-80242969FFC1}" type="presParOf" srcId="{9CBD2093-93C2-46A1-9036-FEB8D493E2D8}" destId="{EEFF3A14-BFF8-4B2F-A752-E9032EB8F239}" srcOrd="7" destOrd="0" presId="urn:microsoft.com/office/officeart/2005/8/layout/cycle6"/>
    <dgm:cxn modelId="{1EC0530A-1693-4788-91BB-0F410D8E689E}" type="presParOf" srcId="{9CBD2093-93C2-46A1-9036-FEB8D493E2D8}" destId="{1C0D5D62-0F00-4EA3-BED6-2BEAA9139241}" srcOrd="8" destOrd="0" presId="urn:microsoft.com/office/officeart/2005/8/layout/cycle6"/>
    <dgm:cxn modelId="{E7E7E20C-5682-41CB-AF48-F3F64F5FDE83}" type="presParOf" srcId="{9CBD2093-93C2-46A1-9036-FEB8D493E2D8}" destId="{42EA9D82-7172-4F47-B136-36E6C3D45D38}" srcOrd="9" destOrd="0" presId="urn:microsoft.com/office/officeart/2005/8/layout/cycle6"/>
    <dgm:cxn modelId="{147AF2B9-A4D8-4A4B-B110-6B7DE3105154}" type="presParOf" srcId="{9CBD2093-93C2-46A1-9036-FEB8D493E2D8}" destId="{2D098446-C6E4-4FB4-91F6-FC9D181CB71A}" srcOrd="10" destOrd="0" presId="urn:microsoft.com/office/officeart/2005/8/layout/cycle6"/>
    <dgm:cxn modelId="{FF51A4F3-FCE0-4BDF-91C5-124880C54772}" type="presParOf" srcId="{9CBD2093-93C2-46A1-9036-FEB8D493E2D8}" destId="{AA11733B-E32D-4851-96D5-EBEA1930E8BD}" srcOrd="11"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022A62-3F11-4971-9495-10B02A6E2D97}">
      <dsp:nvSpPr>
        <dsp:cNvPr id="0" name=""/>
        <dsp:cNvSpPr/>
      </dsp:nvSpPr>
      <dsp:spPr>
        <a:xfrm>
          <a:off x="2171923" y="1764"/>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ahoma" panose="020B0604030504040204" pitchFamily="34" charset="0"/>
              <a:ea typeface="Tahoma" panose="020B0604030504040204" pitchFamily="34" charset="0"/>
              <a:cs typeface="Tahoma" panose="020B0604030504040204" pitchFamily="34" charset="0"/>
            </a:rPr>
            <a:t>Customer Segmentation</a:t>
          </a:r>
        </a:p>
      </dsp:txBody>
      <dsp:txXfrm>
        <a:off x="2208177" y="38018"/>
        <a:ext cx="1070045" cy="670151"/>
      </dsp:txXfrm>
    </dsp:sp>
    <dsp:sp modelId="{0A20F146-92A7-4A47-854D-6D8378E78511}">
      <dsp:nvSpPr>
        <dsp:cNvPr id="0" name=""/>
        <dsp:cNvSpPr/>
      </dsp:nvSpPr>
      <dsp:spPr>
        <a:xfrm>
          <a:off x="1516093" y="373093"/>
          <a:ext cx="2454212" cy="2454212"/>
        </a:xfrm>
        <a:custGeom>
          <a:avLst/>
          <a:gdLst/>
          <a:ahLst/>
          <a:cxnLst/>
          <a:rect l="0" t="0" r="0" b="0"/>
          <a:pathLst>
            <a:path>
              <a:moveTo>
                <a:pt x="1806615" y="145459"/>
              </a:moveTo>
              <a:arcTo wR="1227106" hR="1227106" stAng="17890853" swAng="2626183"/>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854358E-BD2E-434B-8648-54BF39B10791}">
      <dsp:nvSpPr>
        <dsp:cNvPr id="0" name=""/>
        <dsp:cNvSpPr/>
      </dsp:nvSpPr>
      <dsp:spPr>
        <a:xfrm>
          <a:off x="3399029" y="1228870"/>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ahoma" panose="020B0604030504040204" pitchFamily="34" charset="0"/>
              <a:ea typeface="Tahoma" panose="020B0604030504040204" pitchFamily="34" charset="0"/>
              <a:cs typeface="Tahoma" panose="020B0604030504040204" pitchFamily="34" charset="0"/>
            </a:rPr>
            <a:t>Demand Forecasting</a:t>
          </a:r>
        </a:p>
      </dsp:txBody>
      <dsp:txXfrm>
        <a:off x="3435283" y="1265124"/>
        <a:ext cx="1070045" cy="670151"/>
      </dsp:txXfrm>
    </dsp:sp>
    <dsp:sp modelId="{6631801C-BF13-415B-BCD7-B253CED80956}">
      <dsp:nvSpPr>
        <dsp:cNvPr id="0" name=""/>
        <dsp:cNvSpPr/>
      </dsp:nvSpPr>
      <dsp:spPr>
        <a:xfrm>
          <a:off x="1516093" y="373093"/>
          <a:ext cx="2454212" cy="2454212"/>
        </a:xfrm>
        <a:custGeom>
          <a:avLst/>
          <a:gdLst/>
          <a:ahLst/>
          <a:cxnLst/>
          <a:rect l="0" t="0" r="0" b="0"/>
          <a:pathLst>
            <a:path>
              <a:moveTo>
                <a:pt x="2393825" y="1607308"/>
              </a:moveTo>
              <a:arcTo wR="1227106" hR="1227106" stAng="1082964" swAng="2626183"/>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50C5875-9094-4E8C-ADF9-61751B9B1B6C}">
      <dsp:nvSpPr>
        <dsp:cNvPr id="0" name=""/>
        <dsp:cNvSpPr/>
      </dsp:nvSpPr>
      <dsp:spPr>
        <a:xfrm>
          <a:off x="2171923" y="2455976"/>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ahoma" panose="020B0604030504040204" pitchFamily="34" charset="0"/>
              <a:ea typeface="Tahoma" panose="020B0604030504040204" pitchFamily="34" charset="0"/>
              <a:cs typeface="Tahoma" panose="020B0604030504040204" pitchFamily="34" charset="0"/>
            </a:rPr>
            <a:t>Inventory Management</a:t>
          </a:r>
        </a:p>
      </dsp:txBody>
      <dsp:txXfrm>
        <a:off x="2208177" y="2492230"/>
        <a:ext cx="1070045" cy="670151"/>
      </dsp:txXfrm>
    </dsp:sp>
    <dsp:sp modelId="{1C0D5D62-0F00-4EA3-BED6-2BEAA9139241}">
      <dsp:nvSpPr>
        <dsp:cNvPr id="0" name=""/>
        <dsp:cNvSpPr/>
      </dsp:nvSpPr>
      <dsp:spPr>
        <a:xfrm>
          <a:off x="1516093" y="373093"/>
          <a:ext cx="2454212" cy="2454212"/>
        </a:xfrm>
        <a:custGeom>
          <a:avLst/>
          <a:gdLst/>
          <a:ahLst/>
          <a:cxnLst/>
          <a:rect l="0" t="0" r="0" b="0"/>
          <a:pathLst>
            <a:path>
              <a:moveTo>
                <a:pt x="647596" y="2308752"/>
              </a:moveTo>
              <a:arcTo wR="1227106" hR="1227106" stAng="7090853" swAng="2626183"/>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2EA9D82-7172-4F47-B136-36E6C3D45D38}">
      <dsp:nvSpPr>
        <dsp:cNvPr id="0" name=""/>
        <dsp:cNvSpPr/>
      </dsp:nvSpPr>
      <dsp:spPr>
        <a:xfrm>
          <a:off x="944817" y="1228870"/>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ahoma" panose="020B0604030504040204" pitchFamily="34" charset="0"/>
              <a:ea typeface="Tahoma" panose="020B0604030504040204" pitchFamily="34" charset="0"/>
              <a:cs typeface="Tahoma" panose="020B0604030504040204" pitchFamily="34" charset="0"/>
            </a:rPr>
            <a:t>Pricing</a:t>
          </a:r>
        </a:p>
      </dsp:txBody>
      <dsp:txXfrm>
        <a:off x="981071" y="1265124"/>
        <a:ext cx="1070045" cy="670151"/>
      </dsp:txXfrm>
    </dsp:sp>
    <dsp:sp modelId="{AA11733B-E32D-4851-96D5-EBEA1930E8BD}">
      <dsp:nvSpPr>
        <dsp:cNvPr id="0" name=""/>
        <dsp:cNvSpPr/>
      </dsp:nvSpPr>
      <dsp:spPr>
        <a:xfrm>
          <a:off x="1516093" y="373093"/>
          <a:ext cx="2454212" cy="2454212"/>
        </a:xfrm>
        <a:custGeom>
          <a:avLst/>
          <a:gdLst/>
          <a:ahLst/>
          <a:cxnLst/>
          <a:rect l="0" t="0" r="0" b="0"/>
          <a:pathLst>
            <a:path>
              <a:moveTo>
                <a:pt x="60386" y="846903"/>
              </a:moveTo>
              <a:arcTo wR="1227106" hR="1227106" stAng="11882964" swAng="2626183"/>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ECE2A-E185-4280-A5B1-6176B1B7A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2754</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Gulam Kibria ACA</dc:creator>
  <cp:keywords/>
  <dc:description/>
  <cp:lastModifiedBy>Fatema Uddin</cp:lastModifiedBy>
  <cp:revision>91</cp:revision>
  <dcterms:created xsi:type="dcterms:W3CDTF">2023-10-20T19:09:00Z</dcterms:created>
  <dcterms:modified xsi:type="dcterms:W3CDTF">2023-10-20T20:29:00Z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6379c473866684752cfcd264ff81f9efffcc0a7a1ad619222b43fccd6a3e28fa</vt:lpwstr>
  </property>
</Properties>
</file>