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88971" w14:textId="77777777" w:rsidR="008C7823" w:rsidRDefault="008C7823" w:rsidP="008C7823">
      <w:pPr>
        <w:spacing w:line="256" w:lineRule="auto"/>
        <w:jc w:val="left"/>
        <w:rPr>
          <w:b/>
          <w:bCs/>
          <w:sz w:val="30"/>
          <w:szCs w:val="28"/>
        </w:rPr>
      </w:pPr>
    </w:p>
    <w:p w14:paraId="046F8854" w14:textId="77777777" w:rsidR="008C7823" w:rsidRDefault="008C7823" w:rsidP="008C7823">
      <w:pPr>
        <w:spacing w:line="256" w:lineRule="auto"/>
        <w:jc w:val="left"/>
        <w:rPr>
          <w:b/>
          <w:bCs/>
          <w:sz w:val="30"/>
          <w:szCs w:val="28"/>
        </w:rPr>
      </w:pPr>
    </w:p>
    <w:p w14:paraId="00600FBE" w14:textId="77777777" w:rsidR="008C7823" w:rsidRDefault="008C7823" w:rsidP="008C7823">
      <w:pPr>
        <w:spacing w:line="256" w:lineRule="auto"/>
        <w:jc w:val="left"/>
        <w:rPr>
          <w:b/>
          <w:bCs/>
          <w:sz w:val="30"/>
          <w:szCs w:val="28"/>
        </w:rPr>
      </w:pPr>
    </w:p>
    <w:p w14:paraId="7D0A83F2" w14:textId="77777777" w:rsidR="008C7823" w:rsidRDefault="008C7823" w:rsidP="008C7823">
      <w:pPr>
        <w:spacing w:line="256" w:lineRule="auto"/>
        <w:jc w:val="left"/>
        <w:rPr>
          <w:b/>
          <w:bCs/>
          <w:sz w:val="30"/>
          <w:szCs w:val="28"/>
        </w:rPr>
      </w:pPr>
    </w:p>
    <w:p w14:paraId="7911E657" w14:textId="77777777" w:rsidR="008C7823" w:rsidRDefault="008C7823" w:rsidP="008C7823">
      <w:pPr>
        <w:spacing w:line="256" w:lineRule="auto"/>
        <w:jc w:val="left"/>
        <w:rPr>
          <w:b/>
          <w:bCs/>
          <w:sz w:val="30"/>
          <w:szCs w:val="28"/>
        </w:rPr>
      </w:pPr>
    </w:p>
    <w:p w14:paraId="3073D64A" w14:textId="77777777" w:rsidR="008C7823" w:rsidRDefault="008C7823" w:rsidP="008C7823">
      <w:pPr>
        <w:spacing w:line="256" w:lineRule="auto"/>
        <w:jc w:val="left"/>
        <w:rPr>
          <w:b/>
          <w:bCs/>
          <w:sz w:val="30"/>
          <w:szCs w:val="28"/>
        </w:rPr>
      </w:pPr>
    </w:p>
    <w:p w14:paraId="39D367BC" w14:textId="77777777" w:rsidR="008C7823" w:rsidRPr="008C7823" w:rsidRDefault="008C7823" w:rsidP="008C7823">
      <w:pPr>
        <w:spacing w:line="256" w:lineRule="auto"/>
        <w:jc w:val="center"/>
        <w:rPr>
          <w:b/>
          <w:bCs/>
          <w:color w:val="FF0000"/>
          <w:sz w:val="30"/>
          <w:szCs w:val="28"/>
        </w:rPr>
      </w:pPr>
    </w:p>
    <w:p w14:paraId="5AC9EDD6" w14:textId="66F0AAC0" w:rsidR="008C7823" w:rsidRPr="008C7823" w:rsidRDefault="008C7823" w:rsidP="008C7823">
      <w:pPr>
        <w:spacing w:line="256" w:lineRule="auto"/>
        <w:jc w:val="center"/>
        <w:rPr>
          <w:b/>
          <w:bCs/>
          <w:color w:val="FF0000"/>
          <w:sz w:val="30"/>
          <w:szCs w:val="28"/>
        </w:rPr>
      </w:pPr>
      <w:r w:rsidRPr="008C7823">
        <w:rPr>
          <w:b/>
          <w:bCs/>
          <w:color w:val="FF0000"/>
          <w:sz w:val="30"/>
          <w:szCs w:val="28"/>
        </w:rPr>
        <w:t>Name: Abdul Mannan</w:t>
      </w:r>
    </w:p>
    <w:p w14:paraId="0FB60363" w14:textId="77777777" w:rsidR="008C7823" w:rsidRPr="008C7823" w:rsidRDefault="008C7823" w:rsidP="008C7823">
      <w:pPr>
        <w:spacing w:line="256" w:lineRule="auto"/>
        <w:jc w:val="center"/>
        <w:rPr>
          <w:b/>
          <w:bCs/>
          <w:color w:val="FF0000"/>
          <w:sz w:val="30"/>
          <w:szCs w:val="28"/>
        </w:rPr>
      </w:pPr>
      <w:r w:rsidRPr="008C7823">
        <w:rPr>
          <w:b/>
          <w:bCs/>
          <w:color w:val="FF0000"/>
          <w:sz w:val="30"/>
          <w:szCs w:val="28"/>
        </w:rPr>
        <w:t>Student ID: 2009122</w:t>
      </w:r>
    </w:p>
    <w:p w14:paraId="54AC9BDE" w14:textId="77777777" w:rsidR="008C7823" w:rsidRPr="008C7823" w:rsidRDefault="008C7823" w:rsidP="008C7823">
      <w:pPr>
        <w:spacing w:line="256" w:lineRule="auto"/>
        <w:jc w:val="center"/>
        <w:rPr>
          <w:b/>
          <w:bCs/>
          <w:color w:val="FF0000"/>
          <w:sz w:val="30"/>
          <w:szCs w:val="28"/>
        </w:rPr>
      </w:pPr>
      <w:r w:rsidRPr="008C7823">
        <w:rPr>
          <w:b/>
          <w:bCs/>
          <w:color w:val="FF0000"/>
          <w:sz w:val="30"/>
          <w:szCs w:val="28"/>
        </w:rPr>
        <w:t>Tutor Name: Chris Wilkins</w:t>
      </w:r>
    </w:p>
    <w:p w14:paraId="7CE4889C" w14:textId="5F8B02DB" w:rsidR="008C7823" w:rsidRDefault="008C7823" w:rsidP="008C7823">
      <w:pPr>
        <w:spacing w:line="259" w:lineRule="auto"/>
        <w:jc w:val="center"/>
        <w:rPr>
          <w:b/>
          <w:bCs/>
          <w:color w:val="FF0000"/>
          <w:sz w:val="30"/>
          <w:szCs w:val="28"/>
        </w:rPr>
      </w:pPr>
      <w:r w:rsidRPr="008C7823">
        <w:rPr>
          <w:b/>
          <w:bCs/>
          <w:color w:val="FF0000"/>
          <w:sz w:val="30"/>
          <w:szCs w:val="28"/>
        </w:rPr>
        <w:t>Module: Financial Management (BMIH5007)</w:t>
      </w:r>
    </w:p>
    <w:p w14:paraId="72F96AB7" w14:textId="657FE28B" w:rsidR="008C7823" w:rsidRDefault="008C7823" w:rsidP="008C7823">
      <w:pPr>
        <w:spacing w:line="259" w:lineRule="auto"/>
        <w:jc w:val="center"/>
        <w:rPr>
          <w:b/>
          <w:bCs/>
          <w:color w:val="FF0000"/>
          <w:sz w:val="30"/>
          <w:szCs w:val="28"/>
        </w:rPr>
      </w:pPr>
    </w:p>
    <w:p w14:paraId="7622D645" w14:textId="318304DC" w:rsidR="008C7823" w:rsidRDefault="008C7823" w:rsidP="008C7823">
      <w:pPr>
        <w:spacing w:line="259" w:lineRule="auto"/>
        <w:jc w:val="center"/>
        <w:rPr>
          <w:b/>
          <w:bCs/>
          <w:color w:val="FF0000"/>
          <w:sz w:val="30"/>
          <w:szCs w:val="28"/>
        </w:rPr>
      </w:pPr>
    </w:p>
    <w:p w14:paraId="5DB29AFE" w14:textId="3FA33DF2" w:rsidR="008C7823" w:rsidRDefault="008C7823" w:rsidP="008C7823">
      <w:pPr>
        <w:spacing w:line="259" w:lineRule="auto"/>
        <w:jc w:val="center"/>
        <w:rPr>
          <w:b/>
          <w:bCs/>
          <w:sz w:val="48"/>
          <w:szCs w:val="48"/>
          <w:u w:val="single"/>
        </w:rPr>
      </w:pPr>
      <w:r w:rsidRPr="008C7823">
        <w:rPr>
          <w:b/>
          <w:bCs/>
          <w:sz w:val="48"/>
          <w:szCs w:val="48"/>
          <w:u w:val="single"/>
        </w:rPr>
        <w:t>Assignment 1: Grand Hotel Budget Planner</w:t>
      </w:r>
    </w:p>
    <w:p w14:paraId="748C4195" w14:textId="77777777" w:rsidR="00227947" w:rsidRPr="008C7823" w:rsidRDefault="00227947" w:rsidP="008C7823">
      <w:pPr>
        <w:spacing w:line="259" w:lineRule="auto"/>
        <w:jc w:val="center"/>
        <w:rPr>
          <w:b/>
          <w:bCs/>
          <w:sz w:val="48"/>
          <w:szCs w:val="48"/>
          <w:u w:val="single"/>
        </w:rPr>
      </w:pPr>
    </w:p>
    <w:p w14:paraId="0A5E4610" w14:textId="77777777" w:rsidR="008C7823" w:rsidRPr="008C7823" w:rsidRDefault="008C7823" w:rsidP="008C7823">
      <w:pPr>
        <w:spacing w:line="259" w:lineRule="auto"/>
        <w:jc w:val="center"/>
        <w:rPr>
          <w:rFonts w:ascii="Cambria" w:eastAsiaTheme="majorEastAsia" w:hAnsi="Cambria" w:cstheme="majorBidi"/>
          <w:b/>
          <w:bCs/>
          <w:color w:val="FF0000"/>
          <w:sz w:val="38"/>
          <w:szCs w:val="38"/>
          <w:lang w:val="en-US"/>
        </w:rPr>
      </w:pPr>
    </w:p>
    <w:p w14:paraId="7A3EEAFD" w14:textId="77777777" w:rsidR="008C7823" w:rsidRPr="000575AA" w:rsidRDefault="008C7823">
      <w:pPr>
        <w:spacing w:line="259" w:lineRule="auto"/>
        <w:jc w:val="left"/>
        <w:rPr>
          <w:b/>
          <w:bCs/>
          <w:sz w:val="30"/>
          <w:szCs w:val="28"/>
        </w:rPr>
      </w:pPr>
    </w:p>
    <w:p w14:paraId="1EF5CF61" w14:textId="77777777" w:rsidR="00982E4C" w:rsidRDefault="00982E4C">
      <w:pPr>
        <w:spacing w:line="259" w:lineRule="auto"/>
        <w:jc w:val="left"/>
        <w:rPr>
          <w:rFonts w:ascii="Cambria" w:eastAsiaTheme="majorEastAsia" w:hAnsi="Cambria" w:cstheme="majorBidi"/>
          <w:b/>
          <w:sz w:val="32"/>
          <w:szCs w:val="32"/>
          <w:lang w:val="en-US"/>
        </w:rPr>
      </w:pPr>
      <w:r>
        <w:rPr>
          <w:lang w:val="en-US"/>
        </w:rPr>
        <w:br w:type="page"/>
      </w:r>
    </w:p>
    <w:p w14:paraId="3E390D07" w14:textId="63EFB94A" w:rsidR="00227947" w:rsidRDefault="00227947" w:rsidP="008B3B30">
      <w:pPr>
        <w:pStyle w:val="Heading1"/>
        <w:rPr>
          <w:lang w:val="en-US"/>
        </w:rPr>
      </w:pPr>
      <w:bookmarkStart w:id="0" w:name="_Toc116468779"/>
      <w:r>
        <w:rPr>
          <w:lang w:val="en-US"/>
        </w:rPr>
        <w:lastRenderedPageBreak/>
        <w:t>Business report:</w:t>
      </w:r>
    </w:p>
    <w:p w14:paraId="3447D420" w14:textId="43BCD4B5" w:rsidR="008B3B30" w:rsidRPr="008B3B30" w:rsidRDefault="009D019E" w:rsidP="008B3B30">
      <w:pPr>
        <w:pStyle w:val="Heading1"/>
        <w:rPr>
          <w:lang w:val="en-US"/>
        </w:rPr>
      </w:pPr>
      <w:r>
        <w:rPr>
          <w:lang w:val="en-US"/>
        </w:rPr>
        <w:t>Introduction</w:t>
      </w:r>
      <w:bookmarkEnd w:id="0"/>
    </w:p>
    <w:p w14:paraId="697FDF88" w14:textId="2AAFD685" w:rsidR="009D019E" w:rsidRDefault="009051F0" w:rsidP="009D019E">
      <w:pPr>
        <w:rPr>
          <w:lang w:val="en-US"/>
        </w:rPr>
      </w:pPr>
      <w:r>
        <w:t>The hospitality industry now seems to be leading the service sector's expansion. Event planning, theme parks, and a slew of other service sector specialties fall under this umbrella term. Hotel and restaurant staff, for example, frequently operate in tandem with other departments, such as housekeeping and culinary. This part of an economy is critically reliant on people having both free time and disposable income. Front desk management and its significance are common topics in the reports that are generated. In addition, the front desk's most important administrative and operational responsibilities must be taken into account.</w:t>
      </w:r>
    </w:p>
    <w:p w14:paraId="063842EE" w14:textId="13F1DE1A" w:rsidR="009D019E" w:rsidRPr="008C7823" w:rsidRDefault="009D019E" w:rsidP="008C7823">
      <w:pPr>
        <w:rPr>
          <w:rFonts w:ascii="Cambria" w:eastAsiaTheme="majorEastAsia" w:hAnsi="Cambria" w:cstheme="majorBidi"/>
          <w:b/>
          <w:bCs/>
          <w:sz w:val="40"/>
          <w:szCs w:val="40"/>
          <w:lang w:val="en-US"/>
        </w:rPr>
      </w:pPr>
      <w:bookmarkStart w:id="1" w:name="_Toc116468780"/>
      <w:r w:rsidRPr="008C7823">
        <w:rPr>
          <w:b/>
          <w:bCs/>
          <w:color w:val="FF0000"/>
          <w:sz w:val="32"/>
          <w:szCs w:val="28"/>
          <w:lang w:val="en-US"/>
        </w:rPr>
        <w:t>Task: 01</w:t>
      </w:r>
      <w:bookmarkEnd w:id="1"/>
      <w:r w:rsidRPr="008C7823">
        <w:rPr>
          <w:b/>
          <w:bCs/>
          <w:color w:val="FF0000"/>
          <w:sz w:val="32"/>
          <w:szCs w:val="28"/>
          <w:lang w:val="en-US"/>
        </w:rPr>
        <w:t xml:space="preserve"> </w:t>
      </w:r>
    </w:p>
    <w:p w14:paraId="482C09A0" w14:textId="77777777" w:rsidR="007D6906" w:rsidRPr="007A4DD0" w:rsidRDefault="00A64671" w:rsidP="00A64671">
      <w:pPr>
        <w:rPr>
          <w:color w:val="FF0000"/>
          <w:lang w:val="en-US"/>
        </w:rPr>
      </w:pPr>
      <w:r w:rsidRPr="007A4DD0">
        <w:rPr>
          <w:color w:val="FF0000"/>
          <w:lang w:val="en-US"/>
        </w:rPr>
        <w:t xml:space="preserve">In this section, the cashflow forecasted budget has been produced and attached in the </w:t>
      </w:r>
      <w:r w:rsidRPr="007A4DD0">
        <w:rPr>
          <w:i/>
          <w:iCs/>
          <w:color w:val="FF0000"/>
          <w:lang w:val="en-US"/>
        </w:rPr>
        <w:t xml:space="preserve">Appendix. </w:t>
      </w:r>
      <w:r w:rsidRPr="007A4DD0">
        <w:rPr>
          <w:color w:val="FF0000"/>
          <w:lang w:val="en-US"/>
        </w:rPr>
        <w:t xml:space="preserve">The cashflow budget has shown the positive outcomes and results in each of the month. Here, the company has a positive cashflow and the amount of cash in bank is </w:t>
      </w:r>
      <w:r w:rsidR="005D159C" w:rsidRPr="007A4DD0">
        <w:rPr>
          <w:color w:val="FF0000"/>
          <w:lang w:val="en-US"/>
        </w:rPr>
        <w:t>increased</w:t>
      </w:r>
      <w:r w:rsidRPr="007A4DD0">
        <w:rPr>
          <w:color w:val="FF0000"/>
          <w:lang w:val="en-US"/>
        </w:rPr>
        <w:t xml:space="preserve"> each month that shows the success and income of the company. However, the company cashflow forecasted budget of the company have been given in the appendix section of the report. </w:t>
      </w:r>
    </w:p>
    <w:p w14:paraId="785603EB" w14:textId="7A593B1A" w:rsidR="009D019E" w:rsidRPr="007A4DD0" w:rsidRDefault="007D6906" w:rsidP="00A64671">
      <w:pPr>
        <w:rPr>
          <w:color w:val="FF0000"/>
          <w:lang w:val="en-US"/>
        </w:rPr>
      </w:pPr>
      <w:r w:rsidRPr="007A4DD0">
        <w:rPr>
          <w:color w:val="FF0000"/>
          <w:lang w:val="en-US"/>
        </w:rPr>
        <w:t xml:space="preserve">Forecasted cashflow budget is the way of measuring the overall costs and income inflow of the business entity to understand the company able to </w:t>
      </w:r>
      <w:r w:rsidR="0063750E" w:rsidRPr="007A4DD0">
        <w:rPr>
          <w:color w:val="FF0000"/>
          <w:lang w:val="en-US"/>
        </w:rPr>
        <w:t xml:space="preserve">understand how much the business firm gain cash in hand or negative amount of cash. Therefore, it can take further actions and decision to exploit market successfully. However, in this section, the cash budget planning has been considered for Grand Hotel where the forecasted cash budget from the month April 2022 to March 2022 have been prepared to measure overall cashflow of the company. </w:t>
      </w:r>
      <w:r w:rsidR="00227947" w:rsidRPr="007A4DD0">
        <w:rPr>
          <w:color w:val="FF0000"/>
          <w:lang w:val="en-US"/>
        </w:rPr>
        <w:t>However, a</w:t>
      </w:r>
      <w:r w:rsidR="0063750E" w:rsidRPr="007A4DD0">
        <w:rPr>
          <w:color w:val="FF0000"/>
          <w:lang w:val="en-US"/>
        </w:rPr>
        <w:t xml:space="preserve"> forecasted cashflow has been prepare using the excel which is attached right below in the appendix section of the report. </w:t>
      </w:r>
    </w:p>
    <w:p w14:paraId="02D7367F" w14:textId="641F6181" w:rsidR="0063750E" w:rsidRPr="007A4DD0" w:rsidRDefault="0063750E" w:rsidP="00A64671">
      <w:pPr>
        <w:rPr>
          <w:color w:val="FF0000"/>
          <w:lang w:val="en-US"/>
        </w:rPr>
      </w:pPr>
      <w:r w:rsidRPr="007A4DD0">
        <w:rPr>
          <w:color w:val="FF0000"/>
          <w:lang w:val="en-US"/>
        </w:rPr>
        <w:t xml:space="preserve">The income sources of the </w:t>
      </w:r>
      <w:r w:rsidR="00227947" w:rsidRPr="007A4DD0">
        <w:rPr>
          <w:color w:val="FF0000"/>
          <w:lang w:val="en-US"/>
        </w:rPr>
        <w:t>company are</w:t>
      </w:r>
      <w:r w:rsidRPr="007A4DD0">
        <w:rPr>
          <w:color w:val="FF0000"/>
          <w:lang w:val="en-US"/>
        </w:rPr>
        <w:t xml:space="preserve"> sales revenues, interest gain and revenues from the mini bar. Here, the sales of the hotel are positive and increase by the month that also increase the internet gain from the bank. Additionally, the income of the company from the mini bar i</w:t>
      </w:r>
      <w:r w:rsidR="000B52F3" w:rsidRPr="007A4DD0">
        <w:rPr>
          <w:color w:val="FF0000"/>
          <w:lang w:val="en-US"/>
        </w:rPr>
        <w:t xml:space="preserve">s remained constant as the hotel as exact number of projected sales from these sections. However, the hotel </w:t>
      </w:r>
      <w:r w:rsidR="000B52F3" w:rsidRPr="007A4DD0">
        <w:rPr>
          <w:color w:val="FF0000"/>
          <w:lang w:val="en-US"/>
        </w:rPr>
        <w:lastRenderedPageBreak/>
        <w:t xml:space="preserve">here estimated that the incomes from these explained sources are positive and increasing month after month. </w:t>
      </w:r>
    </w:p>
    <w:p w14:paraId="1D533904" w14:textId="69800BA8" w:rsidR="000B52F3" w:rsidRPr="007A4DD0" w:rsidRDefault="000B52F3" w:rsidP="00A64671">
      <w:pPr>
        <w:rPr>
          <w:rFonts w:cs="Times New Roman"/>
          <w:color w:val="FF0000"/>
          <w:lang w:val="en-US"/>
        </w:rPr>
      </w:pPr>
      <w:r w:rsidRPr="007A4DD0">
        <w:rPr>
          <w:color w:val="FF0000"/>
          <w:lang w:val="en-US"/>
        </w:rPr>
        <w:t xml:space="preserve">Additionally, there are some variables and fixed costs that have paid by the Grand Hotel that reduces the business income but help in gaining higher revenues. The wages, restaurant costs, energy, rates, mini bar, magazines and newspapers, laundry, </w:t>
      </w:r>
      <w:r w:rsidR="00A1513F" w:rsidRPr="007A4DD0">
        <w:rPr>
          <w:color w:val="FF0000"/>
          <w:lang w:val="en-US"/>
        </w:rPr>
        <w:t>TV,</w:t>
      </w:r>
      <w:r w:rsidRPr="007A4DD0">
        <w:rPr>
          <w:color w:val="FF0000"/>
          <w:lang w:val="en-US"/>
        </w:rPr>
        <w:t xml:space="preserve"> and </w:t>
      </w:r>
      <w:r w:rsidR="00A1513F">
        <w:rPr>
          <w:color w:val="FF0000"/>
          <w:lang w:val="en-US"/>
        </w:rPr>
        <w:t>premier</w:t>
      </w:r>
      <w:r w:rsidRPr="007A4DD0">
        <w:rPr>
          <w:color w:val="FF0000"/>
          <w:lang w:val="en-US"/>
        </w:rPr>
        <w:t xml:space="preserve"> league </w:t>
      </w:r>
      <w:r w:rsidR="00A1513F">
        <w:rPr>
          <w:color w:val="FF0000"/>
          <w:lang w:val="en-US"/>
        </w:rPr>
        <w:t>subscriptions</w:t>
      </w:r>
      <w:r w:rsidRPr="007A4DD0">
        <w:rPr>
          <w:color w:val="FF0000"/>
          <w:lang w:val="en-US"/>
        </w:rPr>
        <w:t xml:space="preserve"> and mini bar expenses are the fixed expenses. However, some </w:t>
      </w:r>
      <w:r w:rsidR="00A1513F" w:rsidRPr="007A4DD0">
        <w:rPr>
          <w:color w:val="FF0000"/>
          <w:lang w:val="en-US"/>
        </w:rPr>
        <w:t>seasonal</w:t>
      </w:r>
      <w:r w:rsidRPr="007A4DD0">
        <w:rPr>
          <w:color w:val="FF0000"/>
          <w:lang w:val="en-US"/>
        </w:rPr>
        <w:t xml:space="preserve"> and variables costs are occurred over the time years that will increase the costs level. Therefore, the company has made huge expenses from </w:t>
      </w:r>
      <w:r w:rsidRPr="007A4DD0">
        <w:rPr>
          <w:rFonts w:cs="Times New Roman"/>
          <w:color w:val="FF0000"/>
          <w:lang w:val="en-US"/>
        </w:rPr>
        <w:t>£115,000 to £14</w:t>
      </w:r>
      <w:r w:rsidR="007A4DD0" w:rsidRPr="007A4DD0">
        <w:rPr>
          <w:rFonts w:cs="Times New Roman"/>
          <w:color w:val="FF0000"/>
          <w:lang w:val="en-US"/>
        </w:rPr>
        <w:t>,0</w:t>
      </w:r>
      <w:r w:rsidRPr="007A4DD0">
        <w:rPr>
          <w:rFonts w:cs="Times New Roman"/>
          <w:color w:val="FF0000"/>
          <w:lang w:val="en-US"/>
        </w:rPr>
        <w:t xml:space="preserve">0,000 for the </w:t>
      </w:r>
      <w:r w:rsidR="00A1513F" w:rsidRPr="007A4DD0">
        <w:rPr>
          <w:rFonts w:cs="Times New Roman"/>
          <w:color w:val="FF0000"/>
          <w:lang w:val="en-US"/>
        </w:rPr>
        <w:t>forecasted</w:t>
      </w:r>
      <w:r w:rsidRPr="007A4DD0">
        <w:rPr>
          <w:rFonts w:cs="Times New Roman"/>
          <w:color w:val="FF0000"/>
          <w:lang w:val="en-US"/>
        </w:rPr>
        <w:t xml:space="preserve"> years. </w:t>
      </w:r>
    </w:p>
    <w:p w14:paraId="44694086" w14:textId="106D10C5" w:rsidR="000B52F3" w:rsidRPr="007A4DD0" w:rsidRDefault="000B52F3" w:rsidP="00A64671">
      <w:pPr>
        <w:rPr>
          <w:i/>
          <w:iCs/>
          <w:color w:val="FF0000"/>
          <w:lang w:val="en-US"/>
        </w:rPr>
      </w:pPr>
      <w:r w:rsidRPr="007A4DD0">
        <w:rPr>
          <w:rFonts w:cs="Times New Roman"/>
          <w:color w:val="FF0000"/>
          <w:lang w:val="en-US"/>
        </w:rPr>
        <w:t>After deducting the expenses from the revenues or earnings of the company, the Gra</w:t>
      </w:r>
      <w:r w:rsidR="000575AA">
        <w:rPr>
          <w:rFonts w:cs="Times New Roman"/>
          <w:color w:val="FF0000"/>
          <w:lang w:val="en-US"/>
        </w:rPr>
        <w:t>nd</w:t>
      </w:r>
      <w:r w:rsidRPr="007A4DD0">
        <w:rPr>
          <w:rFonts w:cs="Times New Roman"/>
          <w:color w:val="FF0000"/>
          <w:lang w:val="en-US"/>
        </w:rPr>
        <w:t xml:space="preserve"> Hotel here able to measure its net</w:t>
      </w:r>
      <w:r w:rsidR="007A4DD0" w:rsidRPr="007A4DD0">
        <w:rPr>
          <w:rFonts w:cs="Times New Roman"/>
          <w:color w:val="FF0000"/>
          <w:lang w:val="en-US"/>
        </w:rPr>
        <w:t xml:space="preserve"> cashflow and the company will ensure positive cashflow from each of the month. Therefore, the cash in bank in previous month is added with the net cashflow to measure total cash in hand in certain month. Here, the total cash in hand for Grand Hotel will be between £92,590 to £15,23,847. Therefore, it is clear that the company will have positive cashflow and it will </w:t>
      </w:r>
      <w:r w:rsidR="00A1513F" w:rsidRPr="007A4DD0">
        <w:rPr>
          <w:rFonts w:cs="Times New Roman"/>
          <w:color w:val="FF0000"/>
          <w:lang w:val="en-US"/>
        </w:rPr>
        <w:t>increase month</w:t>
      </w:r>
      <w:r w:rsidR="007A4DD0" w:rsidRPr="007A4DD0">
        <w:rPr>
          <w:rFonts w:cs="Times New Roman"/>
          <w:color w:val="FF0000"/>
          <w:lang w:val="en-US"/>
        </w:rPr>
        <w:t xml:space="preserve"> after month</w:t>
      </w:r>
      <w:r w:rsidR="007A4DD0">
        <w:rPr>
          <w:rFonts w:cs="Times New Roman"/>
          <w:color w:val="FF0000"/>
          <w:lang w:val="en-US"/>
        </w:rPr>
        <w:t xml:space="preserve"> which indicates that Grand Hotel will earn huge amount of profit based on their forecasted cashflow budget if all the issues and actions go through according to the plan. </w:t>
      </w:r>
    </w:p>
    <w:p w14:paraId="34DBDF6A" w14:textId="6BED1C3D" w:rsidR="008F069C" w:rsidRPr="0063750E" w:rsidRDefault="008F069C">
      <w:pPr>
        <w:rPr>
          <w:color w:val="FF0000"/>
        </w:rPr>
      </w:pPr>
    </w:p>
    <w:p w14:paraId="6EFB19DA" w14:textId="0F0AE813" w:rsidR="009D019E" w:rsidRPr="000575AA" w:rsidRDefault="009D019E" w:rsidP="000575AA">
      <w:pPr>
        <w:spacing w:line="259" w:lineRule="auto"/>
        <w:jc w:val="left"/>
        <w:rPr>
          <w:rFonts w:ascii="Cambria" w:eastAsiaTheme="majorEastAsia" w:hAnsi="Cambria" w:cstheme="majorBidi"/>
          <w:b/>
          <w:bCs/>
          <w:sz w:val="44"/>
          <w:szCs w:val="44"/>
          <w:lang w:val="en-US"/>
        </w:rPr>
      </w:pPr>
      <w:bookmarkStart w:id="2" w:name="_Toc116468781"/>
      <w:r w:rsidRPr="000575AA">
        <w:rPr>
          <w:b/>
          <w:bCs/>
          <w:sz w:val="36"/>
          <w:szCs w:val="32"/>
          <w:lang w:val="en-US"/>
        </w:rPr>
        <w:t>Task: 02</w:t>
      </w:r>
      <w:bookmarkEnd w:id="2"/>
      <w:r w:rsidRPr="000575AA">
        <w:rPr>
          <w:b/>
          <w:bCs/>
          <w:sz w:val="36"/>
          <w:szCs w:val="32"/>
          <w:lang w:val="en-US"/>
        </w:rPr>
        <w:t xml:space="preserve"> </w:t>
      </w:r>
    </w:p>
    <w:p w14:paraId="397DBB75" w14:textId="5915ED92" w:rsidR="00255844" w:rsidRDefault="005D159C" w:rsidP="00255844">
      <w:pPr>
        <w:pStyle w:val="Heading2"/>
      </w:pPr>
      <w:bookmarkStart w:id="3" w:name="_Toc116468782"/>
      <w:r>
        <w:t xml:space="preserve">(a) </w:t>
      </w:r>
      <w:r w:rsidR="00C6606B">
        <w:t xml:space="preserve">Importance </w:t>
      </w:r>
      <w:r>
        <w:t>of</w:t>
      </w:r>
      <w:r w:rsidR="00C6606B">
        <w:t xml:space="preserve"> Budgeting</w:t>
      </w:r>
      <w:bookmarkEnd w:id="3"/>
      <w:r w:rsidR="00C6606B">
        <w:t xml:space="preserve"> </w:t>
      </w:r>
    </w:p>
    <w:p w14:paraId="3BB79C7E" w14:textId="4247E855" w:rsidR="00FA6243" w:rsidRPr="00EB5E3A" w:rsidRDefault="00D53E61" w:rsidP="00EB5E3A">
      <w:r>
        <w:t>It's worth the time and effort to sit down, do the math, and carefully consider how to allocate your funds in a budget. Five company benefits are listed below to show why budgeting is essential.</w:t>
      </w:r>
    </w:p>
    <w:p w14:paraId="36FB8FEE" w14:textId="6E434AB2" w:rsidR="00C6606B" w:rsidRPr="00C6606B" w:rsidRDefault="00C6606B" w:rsidP="00C6606B">
      <w:pPr>
        <w:rPr>
          <w:b/>
          <w:bCs/>
        </w:rPr>
      </w:pPr>
      <w:r w:rsidRPr="00C6606B">
        <w:rPr>
          <w:b/>
          <w:bCs/>
        </w:rPr>
        <w:t>It Ensures Resource Availability</w:t>
      </w:r>
    </w:p>
    <w:p w14:paraId="446696A5" w14:textId="736F5086" w:rsidR="00C6606B" w:rsidRPr="00C6606B" w:rsidRDefault="00D53E61" w:rsidP="00C6606B">
      <w:r>
        <w:t>Budgeting's major purpose is to make sure there are enough funds for an organization to achieve its objectives</w:t>
      </w:r>
      <w:r w:rsidR="00EB5E3A">
        <w:t xml:space="preserve"> (</w:t>
      </w:r>
      <w:r w:rsidR="00EB5E3A" w:rsidRPr="00EB5E3A">
        <w:t>Becker</w:t>
      </w:r>
      <w:r w:rsidR="00EB5E3A">
        <w:t xml:space="preserve"> et al., 2016)</w:t>
      </w:r>
      <w:r>
        <w:t>. Preliminary budgeting may help businesses decide which teams and projects need extra funding as well as where they can save money. Budgeting in advance can help with other expenses if, for instance, the team has to recruit an extra member to grow activities.</w:t>
      </w:r>
    </w:p>
    <w:p w14:paraId="2EAE117B" w14:textId="269576D1" w:rsidR="00C6606B" w:rsidRPr="00C6606B" w:rsidRDefault="00C6606B" w:rsidP="00C6606B">
      <w:pPr>
        <w:rPr>
          <w:b/>
          <w:bCs/>
        </w:rPr>
      </w:pPr>
      <w:r w:rsidRPr="00C6606B">
        <w:rPr>
          <w:b/>
          <w:bCs/>
        </w:rPr>
        <w:t>It Can Help Set and Report on Internal Goals</w:t>
      </w:r>
    </w:p>
    <w:p w14:paraId="72BF8357" w14:textId="01AD8FEB" w:rsidR="00C6606B" w:rsidRPr="00C6606B" w:rsidRDefault="00761AF2" w:rsidP="00C6606B">
      <w:r>
        <w:lastRenderedPageBreak/>
        <w:t>Creating a budget for the future entails more than assigning expenditures; it also involves determining how much money the firm must bring in to meet its goals. Budgeting helps firms set and achieve financially prudent company-wide and team goals. This is beneficial when using an activity-based budget, but valuable in any situation (Brody, 2021).</w:t>
      </w:r>
    </w:p>
    <w:p w14:paraId="6BB64D03" w14:textId="28A80A4D" w:rsidR="00C6606B" w:rsidRPr="00C6606B" w:rsidRDefault="00C6606B" w:rsidP="00C6606B">
      <w:pPr>
        <w:rPr>
          <w:b/>
          <w:bCs/>
        </w:rPr>
      </w:pPr>
      <w:r w:rsidRPr="00C6606B">
        <w:rPr>
          <w:b/>
          <w:bCs/>
        </w:rPr>
        <w:t>It Helps Prioritize Projects</w:t>
      </w:r>
    </w:p>
    <w:p w14:paraId="07310BCB" w14:textId="71ECBCC5" w:rsidR="00C6606B" w:rsidRPr="00C6606B" w:rsidRDefault="00761AF2" w:rsidP="00C6606B">
      <w:r>
        <w:t>Budgeting creates priorities. When prioritizing initiatives, consider ROI, how well each aligns with the company's values, and how each may affect financial goals. The value proposition budgeting technique helps prioritize activities and large-scale initiatives by requiring justification for each line item (Jomaa &amp; Mohammed, 2016).</w:t>
      </w:r>
    </w:p>
    <w:p w14:paraId="7F9E0C29" w14:textId="797622C8" w:rsidR="00C6606B" w:rsidRPr="00C6606B" w:rsidRDefault="00C6606B" w:rsidP="00C6606B">
      <w:pPr>
        <w:rPr>
          <w:b/>
          <w:bCs/>
        </w:rPr>
      </w:pPr>
      <w:r w:rsidRPr="00C6606B">
        <w:rPr>
          <w:b/>
          <w:bCs/>
        </w:rPr>
        <w:t>It Can Lead to Financing Opportunities</w:t>
      </w:r>
    </w:p>
    <w:p w14:paraId="39701044" w14:textId="79349F84" w:rsidR="00B110E6" w:rsidRPr="0071237C" w:rsidRDefault="00761AF2" w:rsidP="0071237C">
      <w:r>
        <w:t xml:space="preserve">If you work for a </w:t>
      </w:r>
      <w:r w:rsidR="00A1513F">
        <w:t>start-up</w:t>
      </w:r>
      <w:r>
        <w:t xml:space="preserve"> or want outside investors, keep meticulous financial records. When deciding whether to invest, investors consider a company's past, present, and future financial performance. Projected and actual spend from earlier periods shows the capacity to manage corporate finances, distribute resources, and make changes. Potential supporters may desire this year's budget to </w:t>
      </w:r>
      <w:r w:rsidR="00A1513F">
        <w:t>analyse</w:t>
      </w:r>
      <w:r>
        <w:t xml:space="preserve"> predicted performance and strategic goals.</w:t>
      </w:r>
    </w:p>
    <w:p w14:paraId="5606B9CB" w14:textId="354A08ED" w:rsidR="00C6606B" w:rsidRPr="00C6606B" w:rsidRDefault="00C6606B" w:rsidP="000575AA">
      <w:pPr>
        <w:spacing w:line="259" w:lineRule="auto"/>
        <w:jc w:val="left"/>
        <w:rPr>
          <w:b/>
          <w:bCs/>
        </w:rPr>
      </w:pPr>
      <w:r w:rsidRPr="00C6606B">
        <w:rPr>
          <w:b/>
          <w:bCs/>
        </w:rPr>
        <w:t>It Provides a Pivotable Plan</w:t>
      </w:r>
    </w:p>
    <w:p w14:paraId="38F194C9" w14:textId="222F4523" w:rsidR="00255844" w:rsidRPr="00255844" w:rsidRDefault="00D53E61" w:rsidP="00255844">
      <w:r>
        <w:t>A budget illustrates how much should be generated and spent if all goes according to plan. Business is unpredictable. Circumstances beyond control might affect revenue or shift priorities quickly. Consider the 2020 COVID-19 pandemic. Travel restrictions, lockdowns, and other safety steps have unforeseen economic consequences. Executives reworked budgets fast but wisely to account for large losses and safety concerns</w:t>
      </w:r>
      <w:r w:rsidR="0071237C">
        <w:t xml:space="preserve"> (</w:t>
      </w:r>
      <w:proofErr w:type="spellStart"/>
      <w:r w:rsidR="0071237C" w:rsidRPr="0071237C">
        <w:t>Onyeukwu</w:t>
      </w:r>
      <w:proofErr w:type="spellEnd"/>
      <w:r w:rsidR="0071237C" w:rsidRPr="0071237C">
        <w:t xml:space="preserve"> </w:t>
      </w:r>
      <w:r w:rsidR="0071237C">
        <w:t>&amp;</w:t>
      </w:r>
      <w:r w:rsidR="0071237C" w:rsidRPr="0071237C">
        <w:t xml:space="preserve"> </w:t>
      </w:r>
      <w:proofErr w:type="spellStart"/>
      <w:r w:rsidR="0071237C" w:rsidRPr="0071237C">
        <w:t>Azunwena</w:t>
      </w:r>
      <w:proofErr w:type="spellEnd"/>
      <w:r w:rsidR="0071237C" w:rsidRPr="0071237C">
        <w:t>, 2020</w:t>
      </w:r>
      <w:r w:rsidR="0071237C">
        <w:t>)</w:t>
      </w:r>
      <w:r>
        <w:t>.</w:t>
      </w:r>
    </w:p>
    <w:p w14:paraId="1B75C4EB" w14:textId="170F06A7" w:rsidR="00255844" w:rsidRDefault="00255844" w:rsidP="00255844">
      <w:pPr>
        <w:pStyle w:val="Heading2"/>
      </w:pPr>
      <w:bookmarkStart w:id="4" w:name="_Toc116468783"/>
      <w:r>
        <w:t>(b) Understanding of incremental budgeting, activity based, value proposition, and zero-based budgeting.</w:t>
      </w:r>
      <w:bookmarkEnd w:id="4"/>
    </w:p>
    <w:p w14:paraId="367EFDB9" w14:textId="16417908" w:rsidR="005D159C" w:rsidRPr="005D159C" w:rsidRDefault="005D159C" w:rsidP="005D159C">
      <w:pPr>
        <w:pStyle w:val="Heading3"/>
      </w:pPr>
      <w:bookmarkStart w:id="5" w:name="_Toc116468784"/>
      <w:r w:rsidRPr="005D159C">
        <w:t>Incremental Budgeting</w:t>
      </w:r>
      <w:bookmarkEnd w:id="5"/>
      <w:r w:rsidRPr="005D159C">
        <w:t xml:space="preserve"> </w:t>
      </w:r>
    </w:p>
    <w:p w14:paraId="141491CD" w14:textId="2F91D9A2" w:rsidR="00306429" w:rsidRPr="00A333B2" w:rsidRDefault="006521C0" w:rsidP="00306429">
      <w:r>
        <w:t>Incremental budgeting is based on the idea that even modest changes to a current budget can have far-reaching consequences. Budget adjustments may be made using incremental budgeting by either adding to or deleting from the current budget based on a set of supplementary assumptions. Most people agree that incremental budgeting is the safest approach to financial planning.</w:t>
      </w:r>
    </w:p>
    <w:p w14:paraId="535C8284" w14:textId="77777777" w:rsidR="00A333B2" w:rsidRPr="00A333B2" w:rsidRDefault="00A333B2" w:rsidP="00A333B2">
      <w:pPr>
        <w:rPr>
          <w:b/>
          <w:bCs/>
        </w:rPr>
      </w:pPr>
      <w:r w:rsidRPr="00A333B2">
        <w:rPr>
          <w:b/>
          <w:bCs/>
        </w:rPr>
        <w:lastRenderedPageBreak/>
        <w:t>Advantages of Incremental Budgeting</w:t>
      </w:r>
    </w:p>
    <w:p w14:paraId="1F07EBAE" w14:textId="549213A6" w:rsidR="00A333B2" w:rsidRPr="00A333B2" w:rsidRDefault="00EB69FE" w:rsidP="00A333B2">
      <w:r>
        <w:t>There are a variety of reasons why incremental budgeting could be attractive to businesses.</w:t>
      </w:r>
    </w:p>
    <w:p w14:paraId="0DE93101" w14:textId="77777777" w:rsidR="00A333B2" w:rsidRPr="00A333B2" w:rsidRDefault="00A333B2" w:rsidP="00A333B2">
      <w:pPr>
        <w:rPr>
          <w:b/>
          <w:bCs/>
        </w:rPr>
      </w:pPr>
      <w:r w:rsidRPr="00A333B2">
        <w:rPr>
          <w:b/>
          <w:bCs/>
        </w:rPr>
        <w:t>1. Simplicity</w:t>
      </w:r>
    </w:p>
    <w:p w14:paraId="4609AF15" w14:textId="4D739F49" w:rsidR="00A333B2" w:rsidRPr="00A333B2" w:rsidRDefault="00EB69FE" w:rsidP="00A333B2">
      <w:r>
        <w:t>The most straightforward method of budgeting is incremental planning. It does not require sophisticated computations because it extrapolates from the current period's budget. The budgeting strategy also needs very little speculation. Lastly, the simplicity of the system reduces administrative overhead during budget planning for the organization</w:t>
      </w:r>
      <w:r w:rsidR="009E3E2C">
        <w:t xml:space="preserve"> (</w:t>
      </w:r>
      <w:r w:rsidR="009E3E2C" w:rsidRPr="009E3E2C">
        <w:t>Gowda, 2021</w:t>
      </w:r>
      <w:r w:rsidR="009E3E2C">
        <w:t>)</w:t>
      </w:r>
      <w:r>
        <w:t>.</w:t>
      </w:r>
    </w:p>
    <w:p w14:paraId="7C8E898C" w14:textId="77777777" w:rsidR="00A333B2" w:rsidRPr="00A333B2" w:rsidRDefault="00A333B2" w:rsidP="00A333B2">
      <w:pPr>
        <w:rPr>
          <w:b/>
          <w:bCs/>
        </w:rPr>
      </w:pPr>
      <w:r w:rsidRPr="00A333B2">
        <w:rPr>
          <w:b/>
          <w:bCs/>
        </w:rPr>
        <w:t>2. Consistency and operational stability</w:t>
      </w:r>
    </w:p>
    <w:p w14:paraId="033FC6A9" w14:textId="049A69C0" w:rsidR="00A333B2" w:rsidRPr="00A333B2" w:rsidRDefault="00CD1FE5" w:rsidP="00A333B2">
      <w:r>
        <w:t>Due to their reliance on data from previous budget cycles, budgets are extremely reliable and consistent across time.</w:t>
      </w:r>
    </w:p>
    <w:p w14:paraId="40B4EC2E" w14:textId="1F066BF8" w:rsidR="00A333B2" w:rsidRPr="00A333B2" w:rsidRDefault="00A333B2" w:rsidP="000575AA">
      <w:pPr>
        <w:spacing w:line="259" w:lineRule="auto"/>
        <w:jc w:val="left"/>
        <w:rPr>
          <w:b/>
          <w:bCs/>
        </w:rPr>
      </w:pPr>
      <w:r w:rsidRPr="00A333B2">
        <w:rPr>
          <w:b/>
          <w:bCs/>
        </w:rPr>
        <w:t>3. Funding stability</w:t>
      </w:r>
    </w:p>
    <w:p w14:paraId="073F53CA" w14:textId="578FA32B" w:rsidR="0011535C" w:rsidRPr="009E3E2C" w:rsidRDefault="00EB69FE" w:rsidP="009E3E2C">
      <w:r>
        <w:t>Since it is often straightforward to estimate future expenditures, incremental budgeting might also be useful for ensuring consistent financing throughout time. This might be useful for businesses whose initiatives will take several years to complete</w:t>
      </w:r>
      <w:r w:rsidR="009E3E2C">
        <w:t xml:space="preserve"> (</w:t>
      </w:r>
      <w:r w:rsidR="009E3E2C" w:rsidRPr="009E3E2C">
        <w:t xml:space="preserve">MAUNDU </w:t>
      </w:r>
      <w:r w:rsidR="009E3E2C">
        <w:t>&amp;</w:t>
      </w:r>
      <w:r w:rsidR="009E3E2C" w:rsidRPr="009E3E2C">
        <w:t xml:space="preserve"> GITONGA</w:t>
      </w:r>
      <w:r w:rsidR="009E3E2C">
        <w:t>, 2021)</w:t>
      </w:r>
      <w:r>
        <w:t>.</w:t>
      </w:r>
    </w:p>
    <w:p w14:paraId="522A8EA6" w14:textId="47404261" w:rsidR="00A333B2" w:rsidRPr="00A333B2" w:rsidRDefault="00A333B2" w:rsidP="00A333B2">
      <w:pPr>
        <w:rPr>
          <w:b/>
          <w:bCs/>
        </w:rPr>
      </w:pPr>
      <w:r w:rsidRPr="00A333B2">
        <w:rPr>
          <w:b/>
          <w:bCs/>
        </w:rPr>
        <w:t>4. Reduces internal rivalry</w:t>
      </w:r>
    </w:p>
    <w:p w14:paraId="5AA48E66" w14:textId="77F32E33" w:rsidR="00EB69FE" w:rsidRPr="0011535C" w:rsidRDefault="00EB69FE" w:rsidP="0011535C">
      <w:r>
        <w:t>When using incremental budgeting, it is common practice to make the same number of adjustments from one year to the next. In this way, divisions inside an organization don't have to fight with one another over resources.</w:t>
      </w:r>
    </w:p>
    <w:p w14:paraId="347A881F" w14:textId="3CAD2D03" w:rsidR="00A333B2" w:rsidRPr="00A333B2" w:rsidRDefault="00A333B2" w:rsidP="00A333B2">
      <w:pPr>
        <w:rPr>
          <w:b/>
          <w:bCs/>
        </w:rPr>
      </w:pPr>
      <w:r w:rsidRPr="00A333B2">
        <w:rPr>
          <w:b/>
          <w:bCs/>
        </w:rPr>
        <w:t>Disadvantages</w:t>
      </w:r>
    </w:p>
    <w:p w14:paraId="5BC4E30E" w14:textId="3FCFA913" w:rsidR="00A333B2" w:rsidRPr="00A333B2" w:rsidRDefault="00EB69FE" w:rsidP="00A333B2">
      <w:r>
        <w:t>Despite being simple and consistent, incremental budgeting has limitations. Disadvantages of this budgeting strategy include:</w:t>
      </w:r>
    </w:p>
    <w:p w14:paraId="2B47691A" w14:textId="77777777" w:rsidR="00A333B2" w:rsidRPr="00A333B2" w:rsidRDefault="00A333B2" w:rsidP="00A333B2">
      <w:pPr>
        <w:rPr>
          <w:b/>
          <w:bCs/>
        </w:rPr>
      </w:pPr>
      <w:r w:rsidRPr="00A333B2">
        <w:rPr>
          <w:b/>
          <w:bCs/>
        </w:rPr>
        <w:t>1. Promotes unnecessary spending</w:t>
      </w:r>
    </w:p>
    <w:p w14:paraId="6D97DC31" w14:textId="0840B39D" w:rsidR="00A333B2" w:rsidRPr="00A333B2" w:rsidRDefault="00EB69FE" w:rsidP="00A333B2">
      <w:r>
        <w:t>Incremental budgeting can cause wasteful spending. Departments in a corporation tend to spend all the budgeted money in one year to get more in the following. Incremental budgeting increases each budget item annually. Some departments may not require extra money each year, yet they'll get it regardless because of how budgeting works. Thus, budgeting may be inefficient and wasteful.</w:t>
      </w:r>
    </w:p>
    <w:p w14:paraId="75E72428" w14:textId="77777777" w:rsidR="00A333B2" w:rsidRPr="00A333B2" w:rsidRDefault="00A333B2" w:rsidP="00A333B2">
      <w:pPr>
        <w:rPr>
          <w:b/>
          <w:bCs/>
        </w:rPr>
      </w:pPr>
      <w:r w:rsidRPr="00A333B2">
        <w:rPr>
          <w:b/>
          <w:bCs/>
        </w:rPr>
        <w:lastRenderedPageBreak/>
        <w:t>2. Discourages innovation</w:t>
      </w:r>
    </w:p>
    <w:p w14:paraId="3F630326" w14:textId="230CF972" w:rsidR="00A333B2" w:rsidRPr="00A333B2" w:rsidRDefault="00EB69FE" w:rsidP="00A333B2">
      <w:r>
        <w:t>This budgeting may inhibit innovation and progress. Since new budgets are predicated on prior budgets, there's limited room for fresh ideas or activities. The budgeting process inhibits fresh ideas and promotes conservatism.</w:t>
      </w:r>
    </w:p>
    <w:p w14:paraId="547CA2F1" w14:textId="77777777" w:rsidR="00A333B2" w:rsidRPr="00A333B2" w:rsidRDefault="00A333B2" w:rsidP="00A333B2">
      <w:pPr>
        <w:rPr>
          <w:b/>
          <w:bCs/>
        </w:rPr>
      </w:pPr>
      <w:r w:rsidRPr="00A333B2">
        <w:rPr>
          <w:b/>
          <w:bCs/>
        </w:rPr>
        <w:t>3. Fails to account for changes and external factors</w:t>
      </w:r>
    </w:p>
    <w:p w14:paraId="4C83E518" w14:textId="4E42511B" w:rsidR="00A333B2" w:rsidRPr="00A333B2" w:rsidRDefault="004A4B7D" w:rsidP="00A333B2">
      <w:r>
        <w:t>Incremental budgets assume a steady state for business activities. Therefore, budgets are typically not adaptable enough to handle shifts brought on by unanticipated events or factors.</w:t>
      </w:r>
    </w:p>
    <w:p w14:paraId="7AF8B8FC" w14:textId="77777777" w:rsidR="00A333B2" w:rsidRPr="00A333B2" w:rsidRDefault="00A333B2" w:rsidP="00A333B2">
      <w:pPr>
        <w:rPr>
          <w:b/>
          <w:bCs/>
        </w:rPr>
      </w:pPr>
      <w:r w:rsidRPr="00A333B2">
        <w:rPr>
          <w:b/>
          <w:bCs/>
        </w:rPr>
        <w:t>4. Lacks an incentive for a comprehensive review</w:t>
      </w:r>
    </w:p>
    <w:p w14:paraId="2FD704C3" w14:textId="77777777" w:rsidR="00EB69FE" w:rsidRDefault="00EB69FE" w:rsidP="00306429">
      <w:r>
        <w:t>The consistency of incremental budgets does not incentivize the company's management to conduct a budget review with the goal of identifying cost reductions. Budgets can be easily ruined by carelessness, incorrect assumptions, and miscalculations if there is no system in place to check their accuracy regularly.</w:t>
      </w:r>
    </w:p>
    <w:p w14:paraId="7DB3CCBF" w14:textId="017737AC" w:rsidR="00A333B2" w:rsidRPr="00A333B2" w:rsidRDefault="00EB69FE" w:rsidP="00306429">
      <w:r>
        <w:t>Incremental budgeting is most effective when used by those who are certain that there will be few significant adjustments to the company's budget over time. However, more advanced budgeting strategies should be used when appropriate.</w:t>
      </w:r>
    </w:p>
    <w:p w14:paraId="23494715" w14:textId="24A2BF81" w:rsidR="00306429" w:rsidRPr="00306429" w:rsidRDefault="00306429" w:rsidP="005D159C">
      <w:pPr>
        <w:pStyle w:val="Heading3"/>
      </w:pPr>
      <w:bookmarkStart w:id="6" w:name="_Toc116468785"/>
      <w:r w:rsidRPr="00306429">
        <w:t>Activity based budgeting</w:t>
      </w:r>
      <w:bookmarkEnd w:id="6"/>
    </w:p>
    <w:p w14:paraId="3E655D6A" w14:textId="2BB12F91" w:rsidR="002925D6" w:rsidRPr="002925D6" w:rsidRDefault="00EB69FE" w:rsidP="002925D6">
      <w:r>
        <w:t>The purpose of activity-based budgeting (ABB) is to track, investigate, and assess the activities that result in expenses for a business. There is a constant search for more cost-effective methods of doing everything in a business. Based on the findings, budgets are created. When compared to more conventional budgeting methods, such as simply adjusting prior budgets to allow for inflation or business expansion, activity-based budgeting (ABB) is more stringent.</w:t>
      </w:r>
    </w:p>
    <w:p w14:paraId="6A1D8429" w14:textId="0E1B0B75" w:rsidR="00456B37" w:rsidRPr="00456B37" w:rsidRDefault="00456B37" w:rsidP="00456B37">
      <w:pPr>
        <w:rPr>
          <w:b/>
          <w:bCs/>
        </w:rPr>
      </w:pPr>
      <w:r w:rsidRPr="00456B37">
        <w:rPr>
          <w:b/>
          <w:bCs/>
        </w:rPr>
        <w:t xml:space="preserve">Advantages </w:t>
      </w:r>
      <w:r>
        <w:rPr>
          <w:b/>
          <w:bCs/>
        </w:rPr>
        <w:t>&amp;</w:t>
      </w:r>
      <w:r w:rsidRPr="00456B37">
        <w:rPr>
          <w:b/>
          <w:bCs/>
        </w:rPr>
        <w:t xml:space="preserve"> Disadvantages of Activity-Based Budgeting</w:t>
      </w:r>
    </w:p>
    <w:p w14:paraId="71B119D1" w14:textId="77777777" w:rsidR="00761AF2" w:rsidRDefault="00761AF2" w:rsidP="00306429">
      <w:r>
        <w:t>Several companies use activity-based budgeting (ABB) to control financial planning. Budgeting income and expenses provides enough data for accurate projections. ABB can help management have more influence over budgeting and better integrate financial resources with business goals.</w:t>
      </w:r>
    </w:p>
    <w:p w14:paraId="3704A3BE" w14:textId="77777777" w:rsidR="00761AF2" w:rsidRDefault="00761AF2" w:rsidP="00306429">
      <w:r>
        <w:lastRenderedPageBreak/>
        <w:t>These benefits cost money. ABB systems demand more work and money than typical budgeting approaches. ABB systems require additional management assumptions and expertise, which can contribute to cost under- or overestimation.</w:t>
      </w:r>
    </w:p>
    <w:p w14:paraId="37370756" w14:textId="5474F631" w:rsidR="00AB4A24" w:rsidRPr="002925D6" w:rsidRDefault="00761AF2" w:rsidP="00306429">
      <w:r>
        <w:t>Activity-based budgeting isn't for every organization (ABB). To account for business growth and inflation, apply a flat rate to last year's data for a steady company with no change.</w:t>
      </w:r>
    </w:p>
    <w:p w14:paraId="3D1EFA79" w14:textId="67E0E995" w:rsidR="00306429" w:rsidRDefault="00306429" w:rsidP="005D159C">
      <w:pPr>
        <w:pStyle w:val="Heading3"/>
      </w:pPr>
      <w:bookmarkStart w:id="7" w:name="_Toc116468786"/>
      <w:r w:rsidRPr="00306429">
        <w:t>Value proposition budgeting</w:t>
      </w:r>
      <w:bookmarkEnd w:id="7"/>
    </w:p>
    <w:p w14:paraId="0AC939E0" w14:textId="15BD37B6" w:rsidR="007942A2" w:rsidRPr="005D159C" w:rsidRDefault="00865CFC" w:rsidP="005D159C">
      <w:r>
        <w:t>Budgeting based on a value proposition, or priority-based budgeting, involves evaluating and defending each and every line item. In the end, it's an effort to identify the best investment opportunities for a company. Investing in profitable products or services allows a company to bring in more cash.</w:t>
      </w:r>
      <w:r w:rsidR="00295895" w:rsidRPr="00295895">
        <w:t xml:space="preserve"> </w:t>
      </w:r>
    </w:p>
    <w:p w14:paraId="0913D31C" w14:textId="55FA9F97" w:rsidR="007942A2" w:rsidRPr="007942A2" w:rsidRDefault="007942A2" w:rsidP="007942A2">
      <w:r w:rsidRPr="007942A2">
        <w:rPr>
          <w:b/>
          <w:bCs/>
        </w:rPr>
        <w:t>Advantages of Value-Based Budgeting</w:t>
      </w:r>
    </w:p>
    <w:p w14:paraId="58968381" w14:textId="7A09FE14" w:rsidR="007942A2" w:rsidRPr="007942A2" w:rsidRDefault="00865CFC" w:rsidP="007942A2">
      <w:r>
        <w:t>The main benefits include increased accountability and efficiency, as well as cost reductions.</w:t>
      </w:r>
    </w:p>
    <w:p w14:paraId="213FDDC2" w14:textId="77777777" w:rsidR="007942A2" w:rsidRPr="007942A2" w:rsidRDefault="007942A2" w:rsidP="007942A2">
      <w:pPr>
        <w:rPr>
          <w:b/>
          <w:bCs/>
        </w:rPr>
      </w:pPr>
      <w:r w:rsidRPr="007942A2">
        <w:rPr>
          <w:b/>
          <w:bCs/>
        </w:rPr>
        <w:t>Tracking Spending</w:t>
      </w:r>
    </w:p>
    <w:p w14:paraId="5173721B" w14:textId="00F3A347" w:rsidR="007942A2" w:rsidRPr="007942A2" w:rsidRDefault="00865CFC" w:rsidP="007942A2">
      <w:r>
        <w:t>The ability to monitor expenditures in fine detail is the key benefit of this method. This provides an even finer-grained look into how a company is doing. Moreover, it helps them zero in on improvement hotspots.</w:t>
      </w:r>
    </w:p>
    <w:p w14:paraId="54ED4934" w14:textId="77777777" w:rsidR="007942A2" w:rsidRPr="007942A2" w:rsidRDefault="007942A2" w:rsidP="007942A2">
      <w:pPr>
        <w:rPr>
          <w:b/>
          <w:bCs/>
        </w:rPr>
      </w:pPr>
      <w:r w:rsidRPr="007942A2">
        <w:rPr>
          <w:b/>
          <w:bCs/>
        </w:rPr>
        <w:t>Optimization of Spending and Business</w:t>
      </w:r>
    </w:p>
    <w:p w14:paraId="2E1E301A" w14:textId="24EFC0D0" w:rsidR="007942A2" w:rsidRPr="007942A2" w:rsidRDefault="00865CFC" w:rsidP="007942A2">
      <w:r>
        <w:t>By putting out all costs and benefits in detail, as is done in value proposition budgeting, firms can make educated decisions about where to make cuts and where to put their attention in order to maximize profits and fortify the company as a whole.</w:t>
      </w:r>
      <w:r w:rsidR="007942A2" w:rsidRPr="007942A2">
        <w:t> </w:t>
      </w:r>
    </w:p>
    <w:p w14:paraId="5728119D" w14:textId="77777777" w:rsidR="007942A2" w:rsidRPr="007942A2" w:rsidRDefault="007942A2" w:rsidP="007942A2">
      <w:pPr>
        <w:rPr>
          <w:b/>
          <w:bCs/>
        </w:rPr>
      </w:pPr>
      <w:r w:rsidRPr="007942A2">
        <w:rPr>
          <w:b/>
          <w:bCs/>
        </w:rPr>
        <w:t>Potential to Save Money</w:t>
      </w:r>
    </w:p>
    <w:p w14:paraId="3A061FBB" w14:textId="720C4057" w:rsidR="007942A2" w:rsidRPr="007942A2" w:rsidRDefault="00865CFC" w:rsidP="007942A2">
      <w:r>
        <w:t>In addition, this kind of budgeting may help companies save money in the long term by reducing instances of unnecessary expenditure. Keep in mind that there are several open-source, cost-free alternatives to expensive SaaS platforms for e-commerce. They can help you save money and get more for your money.</w:t>
      </w:r>
      <w:r w:rsidR="007942A2" w:rsidRPr="007942A2">
        <w:t> </w:t>
      </w:r>
    </w:p>
    <w:p w14:paraId="17FC222D" w14:textId="3930B1BB" w:rsidR="007942A2" w:rsidRPr="007942A2" w:rsidRDefault="00CC2D7F" w:rsidP="007942A2">
      <w:r w:rsidRPr="007942A2">
        <w:rPr>
          <w:b/>
          <w:bCs/>
        </w:rPr>
        <w:t>Value-Based Budgeting</w:t>
      </w:r>
      <w:r w:rsidR="007942A2" w:rsidRPr="007942A2">
        <w:rPr>
          <w:b/>
          <w:bCs/>
        </w:rPr>
        <w:t xml:space="preserve"> Disadvantages </w:t>
      </w:r>
    </w:p>
    <w:p w14:paraId="3EB7D8A3" w14:textId="45141261" w:rsidR="007942A2" w:rsidRPr="007942A2" w:rsidRDefault="00165B53" w:rsidP="007942A2">
      <w:r>
        <w:lastRenderedPageBreak/>
        <w:t>The primary drawbacks are administrative in nature.</w:t>
      </w:r>
      <w:r w:rsidR="007942A2" w:rsidRPr="007942A2">
        <w:t> </w:t>
      </w:r>
    </w:p>
    <w:p w14:paraId="2DFEB936" w14:textId="77777777" w:rsidR="007942A2" w:rsidRPr="007942A2" w:rsidRDefault="007942A2" w:rsidP="007942A2">
      <w:pPr>
        <w:rPr>
          <w:b/>
          <w:bCs/>
        </w:rPr>
      </w:pPr>
      <w:r w:rsidRPr="007942A2">
        <w:rPr>
          <w:b/>
          <w:bCs/>
        </w:rPr>
        <w:t>Difficult to Measure Value</w:t>
      </w:r>
    </w:p>
    <w:p w14:paraId="60DCBA43" w14:textId="599FC02F" w:rsidR="007942A2" w:rsidRPr="007942A2" w:rsidRDefault="00165B53" w:rsidP="007942A2">
      <w:r>
        <w:t>Value is an abstract term, which makes it hard to quantify. Does a company only prioritize financial gain when considering value? Improved relationships with clients? Increased brand awareness? What, you've cut costs?</w:t>
      </w:r>
      <w:r w:rsidR="0011535C">
        <w:t xml:space="preserve"> </w:t>
      </w:r>
      <w:r>
        <w:t>That's why it's crucial for a company to identify its own unique metrics of success and establish quantitative targets based on those metrics.</w:t>
      </w:r>
      <w:r w:rsidR="007942A2" w:rsidRPr="007942A2">
        <w:t> </w:t>
      </w:r>
    </w:p>
    <w:p w14:paraId="0EE28492" w14:textId="42135B3A" w:rsidR="007942A2" w:rsidRPr="007942A2" w:rsidRDefault="007942A2" w:rsidP="008C7823">
      <w:pPr>
        <w:spacing w:line="259" w:lineRule="auto"/>
        <w:jc w:val="left"/>
        <w:rPr>
          <w:b/>
          <w:bCs/>
        </w:rPr>
      </w:pPr>
      <w:r w:rsidRPr="007942A2">
        <w:rPr>
          <w:b/>
          <w:bCs/>
        </w:rPr>
        <w:t>Requires Constant Reassessment</w:t>
      </w:r>
    </w:p>
    <w:p w14:paraId="5EE13FE3" w14:textId="131169F5" w:rsidR="00165B53" w:rsidRDefault="00165B53" w:rsidP="00306429">
      <w:r>
        <w:t xml:space="preserve">Value-based budgeting requires ongoing </w:t>
      </w:r>
      <w:r w:rsidR="008F15E3">
        <w:t>re-evaluation</w:t>
      </w:r>
      <w:r>
        <w:t xml:space="preserve"> of priorities and value drivers. What creates value this month may not next month due to trends and the market. Businesses must examine and rearrange spending. That's costly.</w:t>
      </w:r>
    </w:p>
    <w:p w14:paraId="727DF93F" w14:textId="27F1689F" w:rsidR="00295895" w:rsidRPr="00295895" w:rsidRDefault="00165B53" w:rsidP="00306429">
      <w:r>
        <w:t>Value proposition budgeting may help firms optimize, but it requires semi-regular examination. If done effectively, it tells businesses what drives value and dead weight. If business want to experiment with value-based budgeting now, apply it to one part of the organization.</w:t>
      </w:r>
    </w:p>
    <w:p w14:paraId="5B8DE50C" w14:textId="3175FC22" w:rsidR="00306429" w:rsidRDefault="00306429" w:rsidP="005D159C">
      <w:pPr>
        <w:pStyle w:val="Heading3"/>
      </w:pPr>
      <w:bookmarkStart w:id="8" w:name="_Toc116468787"/>
      <w:r w:rsidRPr="00306429">
        <w:t>Zero-based budgeting</w:t>
      </w:r>
      <w:bookmarkEnd w:id="8"/>
    </w:p>
    <w:p w14:paraId="5753A74B" w14:textId="6BAFC5F6" w:rsidR="00255844" w:rsidRDefault="00621D96" w:rsidP="009D019E">
      <w:r>
        <w:t xml:space="preserve">In zero-based budgeting (ZBB), all spending for a given time must be rationalized before it can be approved. </w:t>
      </w:r>
      <w:r w:rsidR="001752BE">
        <w:t>Zero-based budgeting is a method of financial planning in which each department's costs and benefits are calculated from scratch.</w:t>
      </w:r>
      <w:r>
        <w:t xml:space="preserve"> Each subsequent budget is based on the current budget plus or less whatever is necessary for the next quarter.</w:t>
      </w:r>
    </w:p>
    <w:p w14:paraId="44B026AA" w14:textId="12BE23FB" w:rsidR="00EA62C4" w:rsidRPr="00EA62C4" w:rsidRDefault="00EA62C4" w:rsidP="00EA62C4">
      <w:pPr>
        <w:rPr>
          <w:b/>
          <w:bCs/>
        </w:rPr>
      </w:pPr>
      <w:r w:rsidRPr="00EA62C4">
        <w:rPr>
          <w:b/>
          <w:bCs/>
        </w:rPr>
        <w:t>Advantages of Zero-Based Budgeting</w:t>
      </w:r>
    </w:p>
    <w:p w14:paraId="34C81C81" w14:textId="7A0B8ADE" w:rsidR="00EA62C4" w:rsidRPr="00EA62C4" w:rsidRDefault="004C7641" w:rsidP="00EA62C4">
      <w:r>
        <w:t>Zero-based budgeting for financial planning increases efficiency, lowers expenses, and improves strategy execution. Management prioritizes revenue-generating activities. Zero-based planning may lead to savings by avoiding progressive budget rises and misallocating cash (Irfan &amp; Malik, 2020).</w:t>
      </w:r>
    </w:p>
    <w:p w14:paraId="7BFA450B" w14:textId="273ACA7E" w:rsidR="00EA62C4" w:rsidRPr="00EA62C4" w:rsidRDefault="00EA62C4" w:rsidP="00EA62C4">
      <w:pPr>
        <w:rPr>
          <w:b/>
          <w:bCs/>
        </w:rPr>
      </w:pPr>
      <w:r w:rsidRPr="00EA62C4">
        <w:rPr>
          <w:b/>
          <w:bCs/>
        </w:rPr>
        <w:t>Disadvantages of Zero-Based Budgeting</w:t>
      </w:r>
    </w:p>
    <w:p w14:paraId="3F9DCC2A" w14:textId="77777777" w:rsidR="004C7641" w:rsidRDefault="004C7641" w:rsidP="009D019E">
      <w:r>
        <w:t xml:space="preserve">Zero-based budgets have many problems. Starting requires time and energy. Creating a new budget every period might be time-consuming. Use a modified budget template. It may also encourage </w:t>
      </w:r>
      <w:r>
        <w:lastRenderedPageBreak/>
        <w:t>short-term thinking by encouraging spending on profitable sections. Thus, long-term concerns like R&amp;D may be ignored.</w:t>
      </w:r>
    </w:p>
    <w:p w14:paraId="221EADD9" w14:textId="6CE20653" w:rsidR="00453837" w:rsidRPr="00453837" w:rsidRDefault="004C7641" w:rsidP="009D019E">
      <w:r>
        <w:t>ZBB is a corporate budgeting strategy that integrates high-level strategic goals into the planning process by allocating them to departments or divisions. Expenses are then aggregated and compared to historical data and future estimates.</w:t>
      </w:r>
    </w:p>
    <w:p w14:paraId="7C15726D" w14:textId="4B362716" w:rsidR="00255844" w:rsidRDefault="00255844" w:rsidP="00306429">
      <w:pPr>
        <w:pStyle w:val="Heading2"/>
      </w:pPr>
      <w:r>
        <w:t xml:space="preserve"> </w:t>
      </w:r>
      <w:bookmarkStart w:id="9" w:name="_Toc116468788"/>
      <w:r>
        <w:t>(c) Outlining how budgeting control can support sustainability</w:t>
      </w:r>
      <w:bookmarkEnd w:id="9"/>
    </w:p>
    <w:p w14:paraId="21ED43FD" w14:textId="77777777" w:rsidR="004C7641" w:rsidRDefault="004C7641" w:rsidP="00F64404">
      <w:pPr>
        <w:spacing w:after="152"/>
        <w:ind w:left="-3" w:right="6"/>
      </w:pPr>
      <w:r>
        <w:t>Long-term sustainability requires public investment. National policy responses to sustainable development are anticipated after decades of global adoption of the Paris Agreement on Climate Change and the SDGs. The OECD encourages openness, citizen engagement, oversight, and evaluation to assist governments identify creative budgeting ways. The Paris Collaborative on Green Budgeting has created agreements with several nations to assist align budgets with environmental and climate change goals (Mkhize et al., 2021).</w:t>
      </w:r>
    </w:p>
    <w:p w14:paraId="69F36619" w14:textId="77777777" w:rsidR="004C7641" w:rsidRDefault="004C7641" w:rsidP="00F64404">
      <w:pPr>
        <w:spacing w:after="152"/>
        <w:ind w:left="-3" w:right="6"/>
      </w:pPr>
      <w:r>
        <w:t>Green budgeting helps government and the public understand how their expenditure affects the environment. Considering the long-term consequences of policies on future generations and the sustainability of resources is vital for increasing income and allocating resources. Possible lack or poor use of data on budgeting options' environmental effects (</w:t>
      </w:r>
      <w:proofErr w:type="spellStart"/>
      <w:r>
        <w:t>Olasehinde</w:t>
      </w:r>
      <w:proofErr w:type="spellEnd"/>
      <w:r>
        <w:t xml:space="preserve"> et al., 2019).</w:t>
      </w:r>
    </w:p>
    <w:p w14:paraId="483A0A72" w14:textId="39B58D91" w:rsidR="00F64404" w:rsidRPr="00F64404" w:rsidRDefault="004C7641" w:rsidP="00F64404">
      <w:pPr>
        <w:spacing w:after="152"/>
        <w:ind w:left="-3" w:right="6"/>
      </w:pPr>
      <w:r>
        <w:t>The budget should include environmental concerns throughout all policy sectors, from the environment and climate to transportation, health, and money, to align incentives and establish a coherent approach to policy making. In most OECD nations, the adaptation ministry has its own budget. Canada, Finland, and Ireland have budgeted for climate change. Using budget-based performance indicators may lead to a more rigorous approach to sustainability.</w:t>
      </w:r>
    </w:p>
    <w:p w14:paraId="582D3E03" w14:textId="5AB0CF08" w:rsidR="005B2EDD" w:rsidRDefault="005B2EDD" w:rsidP="00306429"/>
    <w:p w14:paraId="4C034CDB" w14:textId="306DEEAC" w:rsidR="005B2EDD" w:rsidRPr="000575AA" w:rsidRDefault="005B2EDD" w:rsidP="000575AA">
      <w:pPr>
        <w:spacing w:line="259" w:lineRule="auto"/>
        <w:jc w:val="left"/>
        <w:rPr>
          <w:rFonts w:ascii="Cambria" w:eastAsiaTheme="majorEastAsia" w:hAnsi="Cambria" w:cstheme="majorBidi"/>
          <w:b/>
          <w:bCs/>
          <w:sz w:val="44"/>
          <w:szCs w:val="44"/>
        </w:rPr>
      </w:pPr>
      <w:bookmarkStart w:id="10" w:name="_Toc116468789"/>
      <w:r w:rsidRPr="000575AA">
        <w:rPr>
          <w:b/>
          <w:bCs/>
          <w:sz w:val="36"/>
          <w:szCs w:val="32"/>
        </w:rPr>
        <w:t>Conclusion</w:t>
      </w:r>
      <w:bookmarkEnd w:id="10"/>
    </w:p>
    <w:p w14:paraId="0C026114" w14:textId="4C69FE14" w:rsidR="00C16511" w:rsidRPr="00C16511" w:rsidRDefault="00F3302C" w:rsidP="00C16511">
      <w:r>
        <w:t>Hotel expansion appears to be dominating the service sector. This word encompasses several service sectors. Examples: amusement parks, event planning. Hotel housekeeping and kitchens often work together. This portion of the economy relies on individuals taking time off to buy luxury. Front desk management and comparable subjects often appear in reports. Consider the front desk's administrative and operational priorities.</w:t>
      </w:r>
    </w:p>
    <w:p w14:paraId="6354C5AE" w14:textId="77777777" w:rsidR="00E50273" w:rsidRDefault="00E50273">
      <w:pPr>
        <w:spacing w:line="259" w:lineRule="auto"/>
        <w:jc w:val="left"/>
        <w:rPr>
          <w:rFonts w:ascii="Cambria" w:eastAsiaTheme="majorEastAsia" w:hAnsi="Cambria" w:cstheme="majorBidi"/>
          <w:b/>
          <w:sz w:val="32"/>
          <w:szCs w:val="32"/>
          <w:lang w:val="en-US"/>
        </w:rPr>
      </w:pPr>
      <w:r>
        <w:rPr>
          <w:lang w:val="en-US"/>
        </w:rPr>
        <w:lastRenderedPageBreak/>
        <w:br w:type="page"/>
      </w:r>
    </w:p>
    <w:p w14:paraId="354FE472" w14:textId="17B70558" w:rsidR="005B2EDD" w:rsidRDefault="005B2EDD" w:rsidP="005B2EDD">
      <w:pPr>
        <w:pStyle w:val="Heading1"/>
        <w:rPr>
          <w:lang w:val="en-US"/>
        </w:rPr>
      </w:pPr>
      <w:bookmarkStart w:id="11" w:name="_Toc116468790"/>
      <w:r>
        <w:rPr>
          <w:lang w:val="en-US"/>
        </w:rPr>
        <w:lastRenderedPageBreak/>
        <w:t>References</w:t>
      </w:r>
      <w:bookmarkEnd w:id="11"/>
    </w:p>
    <w:p w14:paraId="7B491771" w14:textId="77777777" w:rsidR="005D159C" w:rsidRDefault="005D159C" w:rsidP="00097599">
      <w:r w:rsidRPr="00EB5E3A">
        <w:t xml:space="preserve">Becker, S.D., </w:t>
      </w:r>
      <w:proofErr w:type="spellStart"/>
      <w:r w:rsidRPr="00EB5E3A">
        <w:t>Mahlendorf</w:t>
      </w:r>
      <w:proofErr w:type="spellEnd"/>
      <w:r w:rsidRPr="00EB5E3A">
        <w:t xml:space="preserve">, M.D., </w:t>
      </w:r>
      <w:proofErr w:type="spellStart"/>
      <w:r w:rsidRPr="00EB5E3A">
        <w:t>Schäffer</w:t>
      </w:r>
      <w:proofErr w:type="spellEnd"/>
      <w:r w:rsidRPr="00EB5E3A">
        <w:t xml:space="preserve">, U. and </w:t>
      </w:r>
      <w:proofErr w:type="spellStart"/>
      <w:r w:rsidRPr="00EB5E3A">
        <w:t>Thaten</w:t>
      </w:r>
      <w:proofErr w:type="spellEnd"/>
      <w:r w:rsidRPr="00EB5E3A">
        <w:t xml:space="preserve">, M., </w:t>
      </w:r>
      <w:r>
        <w:t>(</w:t>
      </w:r>
      <w:r w:rsidRPr="00EB5E3A">
        <w:t>2016</w:t>
      </w:r>
      <w:r>
        <w:t>)</w:t>
      </w:r>
      <w:r w:rsidRPr="00EB5E3A">
        <w:t>. Budgeting in times of economic crisis. </w:t>
      </w:r>
      <w:r w:rsidRPr="00EB5E3A">
        <w:rPr>
          <w:i/>
          <w:iCs/>
        </w:rPr>
        <w:t>Contemporary Accounting Research</w:t>
      </w:r>
      <w:r w:rsidRPr="00EB5E3A">
        <w:t>, </w:t>
      </w:r>
      <w:r w:rsidRPr="00EB5E3A">
        <w:rPr>
          <w:i/>
          <w:iCs/>
        </w:rPr>
        <w:t>33</w:t>
      </w:r>
      <w:r w:rsidRPr="00EB5E3A">
        <w:t>(4), pp.1489-1517.</w:t>
      </w:r>
    </w:p>
    <w:p w14:paraId="3E154C0D" w14:textId="77777777" w:rsidR="005D159C" w:rsidRDefault="005D159C" w:rsidP="00097599">
      <w:r w:rsidRPr="00CF0BB4">
        <w:t xml:space="preserve">Brody, S., </w:t>
      </w:r>
      <w:r>
        <w:t>(</w:t>
      </w:r>
      <w:r w:rsidRPr="00CF0BB4">
        <w:t>2021</w:t>
      </w:r>
      <w:r>
        <w:t>)</w:t>
      </w:r>
      <w:r w:rsidRPr="00CF0BB4">
        <w:t>. The importance of budgeting. </w:t>
      </w:r>
      <w:r w:rsidRPr="00CF0BB4">
        <w:rPr>
          <w:i/>
          <w:iCs/>
        </w:rPr>
        <w:t>Farmer's Weekly</w:t>
      </w:r>
      <w:r w:rsidRPr="00CF0BB4">
        <w:t>, </w:t>
      </w:r>
      <w:r w:rsidRPr="00CF0BB4">
        <w:rPr>
          <w:i/>
          <w:iCs/>
        </w:rPr>
        <w:t>2021</w:t>
      </w:r>
      <w:r w:rsidRPr="00CF0BB4">
        <w:t>(21030), pp.28-28.</w:t>
      </w:r>
    </w:p>
    <w:p w14:paraId="52136E41" w14:textId="77777777" w:rsidR="005D159C" w:rsidRDefault="005D159C" w:rsidP="00097599">
      <w:r w:rsidRPr="009E3E2C">
        <w:t xml:space="preserve">Gowda, V., </w:t>
      </w:r>
      <w:r>
        <w:t>(</w:t>
      </w:r>
      <w:r w:rsidRPr="009E3E2C">
        <w:t>2021</w:t>
      </w:r>
      <w:r>
        <w:t>)</w:t>
      </w:r>
      <w:r w:rsidRPr="009E3E2C">
        <w:t>. Annual budgeting and monthly forecasting, Implementation techniques.</w:t>
      </w:r>
    </w:p>
    <w:p w14:paraId="4E79A428" w14:textId="77777777" w:rsidR="005D159C" w:rsidRDefault="005D159C" w:rsidP="00097599">
      <w:r w:rsidRPr="008B0C66">
        <w:t xml:space="preserve">Irfan, M. and Malik, M.S., </w:t>
      </w:r>
      <w:r>
        <w:t>(</w:t>
      </w:r>
      <w:r w:rsidRPr="008B0C66">
        <w:t>2021</w:t>
      </w:r>
      <w:r>
        <w:t>)</w:t>
      </w:r>
      <w:r w:rsidRPr="008B0C66">
        <w:t>. Budgeting Techniques on Community Development &amp; Business Digitalization through Qualitative Analysis Approaching. </w:t>
      </w:r>
      <w:r w:rsidRPr="008B0C66">
        <w:rPr>
          <w:i/>
          <w:iCs/>
        </w:rPr>
        <w:t>Indian Journal of Economics and Business</w:t>
      </w:r>
      <w:r w:rsidRPr="008B0C66">
        <w:t>, </w:t>
      </w:r>
      <w:r w:rsidRPr="008B0C66">
        <w:rPr>
          <w:i/>
          <w:iCs/>
        </w:rPr>
        <w:t>20</w:t>
      </w:r>
      <w:r w:rsidRPr="008B0C66">
        <w:t>(3).</w:t>
      </w:r>
    </w:p>
    <w:p w14:paraId="2B9B65A1" w14:textId="77777777" w:rsidR="005D159C" w:rsidRDefault="005D159C" w:rsidP="00097599">
      <w:r w:rsidRPr="0004358C">
        <w:t xml:space="preserve">Jomaa, A.A.R.O. and Mohammed, M.T., </w:t>
      </w:r>
      <w:r>
        <w:t>(</w:t>
      </w:r>
      <w:r w:rsidRPr="0004358C">
        <w:t>2019</w:t>
      </w:r>
      <w:r>
        <w:t>)</w:t>
      </w:r>
      <w:r w:rsidRPr="0004358C">
        <w:t>. The Importance of Transformation from Budgeting Items to Programs and Performance Budgeting to Treat the Public Budgeting Deficit in Iraq. </w:t>
      </w:r>
      <w:r w:rsidRPr="0004358C">
        <w:rPr>
          <w:i/>
          <w:iCs/>
        </w:rPr>
        <w:t>AL-Anbar University journal of Economic and Administration Sciences</w:t>
      </w:r>
      <w:r w:rsidRPr="0004358C">
        <w:t>, </w:t>
      </w:r>
      <w:r w:rsidRPr="0004358C">
        <w:rPr>
          <w:i/>
          <w:iCs/>
        </w:rPr>
        <w:t>11</w:t>
      </w:r>
      <w:r w:rsidRPr="0004358C">
        <w:t>(24).</w:t>
      </w:r>
    </w:p>
    <w:p w14:paraId="039695D4" w14:textId="77777777" w:rsidR="005D159C" w:rsidRDefault="005D159C" w:rsidP="00097599">
      <w:r w:rsidRPr="009E3E2C">
        <w:t xml:space="preserve">MAUNDU, L. and GITONGA, K., </w:t>
      </w:r>
      <w:r>
        <w:t>(</w:t>
      </w:r>
      <w:r w:rsidRPr="009E3E2C">
        <w:t>2021</w:t>
      </w:r>
      <w:r>
        <w:t>)</w:t>
      </w:r>
      <w:r w:rsidRPr="009E3E2C">
        <w:t>. BUDGETING TECHNIQUES AND THEIR INFLUENCE ON THE FINANCIAL PERFORMANCE OF MANUFACTURING FIRMS; A CASE OF BIDCO LIMITED, THIKA.</w:t>
      </w:r>
    </w:p>
    <w:p w14:paraId="42FE8C4E" w14:textId="77777777" w:rsidR="005D159C" w:rsidRDefault="005D159C" w:rsidP="00097599">
      <w:r w:rsidRPr="00352889">
        <w:t xml:space="preserve">Mkhize, D., </w:t>
      </w:r>
      <w:proofErr w:type="spellStart"/>
      <w:r w:rsidRPr="00352889">
        <w:t>Fouché</w:t>
      </w:r>
      <w:proofErr w:type="spellEnd"/>
      <w:r w:rsidRPr="00352889">
        <w:t xml:space="preserve">, J. and van der Walt, F., </w:t>
      </w:r>
      <w:r>
        <w:t>(</w:t>
      </w:r>
      <w:r w:rsidRPr="00352889">
        <w:t>2021</w:t>
      </w:r>
      <w:r>
        <w:t>)</w:t>
      </w:r>
      <w:r w:rsidRPr="00352889">
        <w:t>. Budget Preparation and Implementation at Selected Secondary Schools to Enhance Quality Education in South Africa. </w:t>
      </w:r>
      <w:r w:rsidRPr="00352889">
        <w:rPr>
          <w:i/>
          <w:iCs/>
        </w:rPr>
        <w:t>Journal of Educational Studies</w:t>
      </w:r>
      <w:r w:rsidRPr="00352889">
        <w:t>, </w:t>
      </w:r>
      <w:r w:rsidRPr="00352889">
        <w:rPr>
          <w:i/>
          <w:iCs/>
        </w:rPr>
        <w:t>20</w:t>
      </w:r>
      <w:r w:rsidRPr="00352889">
        <w:t>(1), pp.97-112.</w:t>
      </w:r>
    </w:p>
    <w:p w14:paraId="3A595F35" w14:textId="77777777" w:rsidR="005D159C" w:rsidRPr="00097599" w:rsidRDefault="005D159C" w:rsidP="00097599">
      <w:pPr>
        <w:rPr>
          <w:lang w:val="en-US"/>
        </w:rPr>
      </w:pPr>
      <w:proofErr w:type="spellStart"/>
      <w:r w:rsidRPr="00352889">
        <w:t>Olasehinde</w:t>
      </w:r>
      <w:proofErr w:type="spellEnd"/>
      <w:r w:rsidRPr="00352889">
        <w:t xml:space="preserve">, N., </w:t>
      </w:r>
      <w:r>
        <w:t>(</w:t>
      </w:r>
      <w:r w:rsidRPr="00352889">
        <w:t>2020</w:t>
      </w:r>
      <w:r>
        <w:t>)</w:t>
      </w:r>
      <w:r w:rsidRPr="00352889">
        <w:t>. Budgeting process, budget performance and economic development in Nigeria. In </w:t>
      </w:r>
      <w:r w:rsidRPr="00352889">
        <w:rPr>
          <w:i/>
          <w:iCs/>
        </w:rPr>
        <w:t>Democratic Practice and Governance in Nigeria</w:t>
      </w:r>
      <w:r w:rsidRPr="00352889">
        <w:t> (pp. 170-189). Routledge.</w:t>
      </w:r>
    </w:p>
    <w:p w14:paraId="11A64A0D" w14:textId="341B9AEB" w:rsidR="005D159C" w:rsidRDefault="005D159C" w:rsidP="00097599">
      <w:proofErr w:type="spellStart"/>
      <w:r w:rsidRPr="0071237C">
        <w:t>Onyeukwu</w:t>
      </w:r>
      <w:proofErr w:type="spellEnd"/>
      <w:r w:rsidRPr="0071237C">
        <w:t xml:space="preserve">, A.C. and </w:t>
      </w:r>
      <w:proofErr w:type="spellStart"/>
      <w:r w:rsidRPr="0071237C">
        <w:t>Azunwena</w:t>
      </w:r>
      <w:proofErr w:type="spellEnd"/>
      <w:r w:rsidRPr="0071237C">
        <w:t xml:space="preserve">, R.N., </w:t>
      </w:r>
      <w:r>
        <w:t>(</w:t>
      </w:r>
      <w:r w:rsidRPr="0071237C">
        <w:t>2020</w:t>
      </w:r>
      <w:r>
        <w:t>)</w:t>
      </w:r>
      <w:r w:rsidRPr="0071237C">
        <w:t>. Budgeting Practices of Low-Income Households in Owerri Municipal, Imo State. </w:t>
      </w:r>
      <w:r w:rsidRPr="0071237C">
        <w:rPr>
          <w:i/>
          <w:iCs/>
        </w:rPr>
        <w:t>Journal of Home Economics Research</w:t>
      </w:r>
      <w:r w:rsidRPr="0071237C">
        <w:t>, p.160.</w:t>
      </w:r>
    </w:p>
    <w:p w14:paraId="2212EF95" w14:textId="4B7DE22C" w:rsidR="00A1513F" w:rsidRDefault="00A1513F" w:rsidP="00097599"/>
    <w:p w14:paraId="375A90EB" w14:textId="28766688" w:rsidR="00A1513F" w:rsidRDefault="00A1513F" w:rsidP="00097599"/>
    <w:p w14:paraId="61483D1B" w14:textId="2B5D1C83" w:rsidR="00A1513F" w:rsidRDefault="00A1513F" w:rsidP="00097599"/>
    <w:p w14:paraId="2E1B900D" w14:textId="727220FB" w:rsidR="00A1513F" w:rsidRDefault="00A1513F" w:rsidP="00097599"/>
    <w:p w14:paraId="1F682A5B" w14:textId="7A2DB18F" w:rsidR="00A1513F" w:rsidRDefault="00A1513F" w:rsidP="00097599"/>
    <w:p w14:paraId="1B984A85" w14:textId="4BABF364" w:rsidR="005D159C" w:rsidRPr="005D159C" w:rsidRDefault="005D159C" w:rsidP="005D159C">
      <w:pPr>
        <w:spacing w:line="259" w:lineRule="auto"/>
        <w:jc w:val="left"/>
        <w:rPr>
          <w:rFonts w:ascii="Cambria" w:eastAsiaTheme="majorEastAsia" w:hAnsi="Cambria" w:cstheme="majorBidi"/>
          <w:b/>
          <w:sz w:val="32"/>
          <w:szCs w:val="32"/>
          <w:lang w:val="en-US"/>
        </w:rPr>
        <w:sectPr w:rsidR="005D159C" w:rsidRPr="005D159C">
          <w:footerReference w:type="default" r:id="rId8"/>
          <w:pgSz w:w="12240" w:h="15840"/>
          <w:pgMar w:top="1440" w:right="1440" w:bottom="1440" w:left="1440" w:header="720" w:footer="720" w:gutter="0"/>
          <w:cols w:space="720"/>
          <w:docGrid w:linePitch="360"/>
        </w:sectPr>
      </w:pPr>
    </w:p>
    <w:p w14:paraId="0A0C4F03" w14:textId="6B5DA212" w:rsidR="005B2EDD" w:rsidRDefault="005D159C" w:rsidP="00315299">
      <w:pPr>
        <w:pStyle w:val="Heading1"/>
        <w:rPr>
          <w:lang w:val="en-US"/>
        </w:rPr>
      </w:pPr>
      <w:bookmarkStart w:id="12" w:name="_Toc116468791"/>
      <w:r>
        <w:rPr>
          <w:lang w:val="en-US"/>
        </w:rPr>
        <w:lastRenderedPageBreak/>
        <w:t>Appendix</w:t>
      </w:r>
      <w:bookmarkEnd w:id="12"/>
    </w:p>
    <w:tbl>
      <w:tblPr>
        <w:tblW w:w="15360" w:type="dxa"/>
        <w:tblLook w:val="04A0" w:firstRow="1" w:lastRow="0" w:firstColumn="1" w:lastColumn="0" w:noHBand="0" w:noVBand="1"/>
      </w:tblPr>
      <w:tblGrid>
        <w:gridCol w:w="1095"/>
        <w:gridCol w:w="960"/>
        <w:gridCol w:w="960"/>
        <w:gridCol w:w="960"/>
        <w:gridCol w:w="1051"/>
        <w:gridCol w:w="1051"/>
        <w:gridCol w:w="1051"/>
        <w:gridCol w:w="1051"/>
        <w:gridCol w:w="1051"/>
        <w:gridCol w:w="1051"/>
        <w:gridCol w:w="1051"/>
        <w:gridCol w:w="1051"/>
        <w:gridCol w:w="1051"/>
        <w:gridCol w:w="1051"/>
        <w:gridCol w:w="1051"/>
        <w:gridCol w:w="997"/>
      </w:tblGrid>
      <w:tr w:rsidR="00A1513F" w:rsidRPr="00A1513F" w14:paraId="52CFCF4A" w14:textId="77777777" w:rsidTr="00A1513F">
        <w:trPr>
          <w:trHeight w:val="290"/>
        </w:trPr>
        <w:tc>
          <w:tcPr>
            <w:tcW w:w="960" w:type="dxa"/>
            <w:tcBorders>
              <w:top w:val="single" w:sz="4" w:space="0" w:color="auto"/>
              <w:left w:val="single" w:sz="4" w:space="0" w:color="auto"/>
              <w:bottom w:val="nil"/>
              <w:right w:val="nil"/>
            </w:tcBorders>
            <w:shd w:val="clear" w:color="000000" w:fill="B4C6E7"/>
            <w:noWrap/>
            <w:vAlign w:val="bottom"/>
            <w:hideMark/>
          </w:tcPr>
          <w:p w14:paraId="620C7DD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single" w:sz="4" w:space="0" w:color="auto"/>
              <w:left w:val="nil"/>
              <w:bottom w:val="nil"/>
              <w:right w:val="nil"/>
            </w:tcBorders>
            <w:shd w:val="clear" w:color="000000" w:fill="B4C6E7"/>
            <w:noWrap/>
            <w:vAlign w:val="bottom"/>
            <w:hideMark/>
          </w:tcPr>
          <w:p w14:paraId="144393F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single" w:sz="4" w:space="0" w:color="auto"/>
              <w:left w:val="nil"/>
              <w:bottom w:val="nil"/>
              <w:right w:val="single" w:sz="4" w:space="0" w:color="auto"/>
            </w:tcBorders>
            <w:shd w:val="clear" w:color="000000" w:fill="B4C6E7"/>
            <w:noWrap/>
            <w:vAlign w:val="bottom"/>
            <w:hideMark/>
          </w:tcPr>
          <w:p w14:paraId="7F8F564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single" w:sz="4" w:space="0" w:color="auto"/>
              <w:left w:val="nil"/>
              <w:bottom w:val="nil"/>
              <w:right w:val="nil"/>
            </w:tcBorders>
            <w:shd w:val="clear" w:color="000000" w:fill="8EA9DB"/>
            <w:noWrap/>
            <w:vAlign w:val="bottom"/>
            <w:hideMark/>
          </w:tcPr>
          <w:p w14:paraId="38EE81F8"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proofErr w:type="spellStart"/>
            <w:r w:rsidRPr="00A1513F">
              <w:rPr>
                <w:rFonts w:ascii="Arial" w:eastAsia="Times New Roman" w:hAnsi="Arial" w:cs="Arial"/>
                <w:b/>
                <w:bCs/>
                <w:sz w:val="20"/>
                <w:szCs w:val="20"/>
                <w:lang w:eastAsia="en-GB"/>
              </w:rPr>
              <w:t>april</w:t>
            </w:r>
            <w:proofErr w:type="spellEnd"/>
          </w:p>
        </w:tc>
        <w:tc>
          <w:tcPr>
            <w:tcW w:w="960" w:type="dxa"/>
            <w:tcBorders>
              <w:top w:val="single" w:sz="4" w:space="0" w:color="auto"/>
              <w:left w:val="nil"/>
              <w:bottom w:val="nil"/>
              <w:right w:val="nil"/>
            </w:tcBorders>
            <w:shd w:val="clear" w:color="000000" w:fill="8EA9DB"/>
            <w:noWrap/>
            <w:vAlign w:val="bottom"/>
            <w:hideMark/>
          </w:tcPr>
          <w:p w14:paraId="30FCD159"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may</w:t>
            </w:r>
          </w:p>
        </w:tc>
        <w:tc>
          <w:tcPr>
            <w:tcW w:w="960" w:type="dxa"/>
            <w:tcBorders>
              <w:top w:val="single" w:sz="4" w:space="0" w:color="auto"/>
              <w:left w:val="nil"/>
              <w:bottom w:val="nil"/>
              <w:right w:val="nil"/>
            </w:tcBorders>
            <w:shd w:val="clear" w:color="000000" w:fill="8EA9DB"/>
            <w:noWrap/>
            <w:vAlign w:val="bottom"/>
            <w:hideMark/>
          </w:tcPr>
          <w:p w14:paraId="6DF81D65"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proofErr w:type="spellStart"/>
            <w:r w:rsidRPr="00A1513F">
              <w:rPr>
                <w:rFonts w:ascii="Arial" w:eastAsia="Times New Roman" w:hAnsi="Arial" w:cs="Arial"/>
                <w:b/>
                <w:bCs/>
                <w:sz w:val="20"/>
                <w:szCs w:val="20"/>
                <w:lang w:eastAsia="en-GB"/>
              </w:rPr>
              <w:t>jun</w:t>
            </w:r>
            <w:proofErr w:type="spellEnd"/>
          </w:p>
        </w:tc>
        <w:tc>
          <w:tcPr>
            <w:tcW w:w="960" w:type="dxa"/>
            <w:tcBorders>
              <w:top w:val="single" w:sz="4" w:space="0" w:color="auto"/>
              <w:left w:val="nil"/>
              <w:bottom w:val="nil"/>
              <w:right w:val="nil"/>
            </w:tcBorders>
            <w:shd w:val="clear" w:color="000000" w:fill="8EA9DB"/>
            <w:noWrap/>
            <w:vAlign w:val="bottom"/>
            <w:hideMark/>
          </w:tcPr>
          <w:p w14:paraId="628C9244"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proofErr w:type="spellStart"/>
            <w:r w:rsidRPr="00A1513F">
              <w:rPr>
                <w:rFonts w:ascii="Arial" w:eastAsia="Times New Roman" w:hAnsi="Arial" w:cs="Arial"/>
                <w:b/>
                <w:bCs/>
                <w:sz w:val="20"/>
                <w:szCs w:val="20"/>
                <w:lang w:eastAsia="en-GB"/>
              </w:rPr>
              <w:t>july</w:t>
            </w:r>
            <w:proofErr w:type="spellEnd"/>
          </w:p>
        </w:tc>
        <w:tc>
          <w:tcPr>
            <w:tcW w:w="960" w:type="dxa"/>
            <w:tcBorders>
              <w:top w:val="single" w:sz="4" w:space="0" w:color="auto"/>
              <w:left w:val="nil"/>
              <w:bottom w:val="nil"/>
              <w:right w:val="nil"/>
            </w:tcBorders>
            <w:shd w:val="clear" w:color="000000" w:fill="8EA9DB"/>
            <w:noWrap/>
            <w:vAlign w:val="bottom"/>
            <w:hideMark/>
          </w:tcPr>
          <w:p w14:paraId="45D42E2B"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august</w:t>
            </w:r>
          </w:p>
        </w:tc>
        <w:tc>
          <w:tcPr>
            <w:tcW w:w="960" w:type="dxa"/>
            <w:tcBorders>
              <w:top w:val="single" w:sz="4" w:space="0" w:color="auto"/>
              <w:left w:val="nil"/>
              <w:bottom w:val="nil"/>
              <w:right w:val="nil"/>
            </w:tcBorders>
            <w:shd w:val="clear" w:color="000000" w:fill="8EA9DB"/>
            <w:noWrap/>
            <w:vAlign w:val="bottom"/>
            <w:hideMark/>
          </w:tcPr>
          <w:p w14:paraId="77FBFDE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proofErr w:type="spellStart"/>
            <w:r w:rsidRPr="00A1513F">
              <w:rPr>
                <w:rFonts w:ascii="Arial" w:eastAsia="Times New Roman" w:hAnsi="Arial" w:cs="Arial"/>
                <w:b/>
                <w:bCs/>
                <w:sz w:val="20"/>
                <w:szCs w:val="20"/>
                <w:lang w:eastAsia="en-GB"/>
              </w:rPr>
              <w:t>sep</w:t>
            </w:r>
            <w:proofErr w:type="spellEnd"/>
          </w:p>
        </w:tc>
        <w:tc>
          <w:tcPr>
            <w:tcW w:w="960" w:type="dxa"/>
            <w:tcBorders>
              <w:top w:val="single" w:sz="4" w:space="0" w:color="auto"/>
              <w:left w:val="nil"/>
              <w:bottom w:val="nil"/>
              <w:right w:val="nil"/>
            </w:tcBorders>
            <w:shd w:val="clear" w:color="000000" w:fill="8EA9DB"/>
            <w:noWrap/>
            <w:vAlign w:val="bottom"/>
            <w:hideMark/>
          </w:tcPr>
          <w:p w14:paraId="1949C39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oct</w:t>
            </w:r>
          </w:p>
        </w:tc>
        <w:tc>
          <w:tcPr>
            <w:tcW w:w="960" w:type="dxa"/>
            <w:tcBorders>
              <w:top w:val="single" w:sz="4" w:space="0" w:color="auto"/>
              <w:left w:val="nil"/>
              <w:bottom w:val="nil"/>
              <w:right w:val="nil"/>
            </w:tcBorders>
            <w:shd w:val="clear" w:color="000000" w:fill="8EA9DB"/>
            <w:noWrap/>
            <w:vAlign w:val="bottom"/>
            <w:hideMark/>
          </w:tcPr>
          <w:p w14:paraId="3DE25FBD"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proofErr w:type="spellStart"/>
            <w:r w:rsidRPr="00A1513F">
              <w:rPr>
                <w:rFonts w:ascii="Arial" w:eastAsia="Times New Roman" w:hAnsi="Arial" w:cs="Arial"/>
                <w:b/>
                <w:bCs/>
                <w:sz w:val="20"/>
                <w:szCs w:val="20"/>
                <w:lang w:eastAsia="en-GB"/>
              </w:rPr>
              <w:t>nov</w:t>
            </w:r>
            <w:proofErr w:type="spellEnd"/>
          </w:p>
        </w:tc>
        <w:tc>
          <w:tcPr>
            <w:tcW w:w="960" w:type="dxa"/>
            <w:tcBorders>
              <w:top w:val="single" w:sz="4" w:space="0" w:color="auto"/>
              <w:left w:val="nil"/>
              <w:bottom w:val="nil"/>
              <w:right w:val="nil"/>
            </w:tcBorders>
            <w:shd w:val="clear" w:color="000000" w:fill="8EA9DB"/>
            <w:noWrap/>
            <w:vAlign w:val="bottom"/>
            <w:hideMark/>
          </w:tcPr>
          <w:p w14:paraId="307F993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dec</w:t>
            </w:r>
          </w:p>
        </w:tc>
        <w:tc>
          <w:tcPr>
            <w:tcW w:w="960" w:type="dxa"/>
            <w:tcBorders>
              <w:top w:val="single" w:sz="4" w:space="0" w:color="auto"/>
              <w:left w:val="nil"/>
              <w:bottom w:val="nil"/>
              <w:right w:val="nil"/>
            </w:tcBorders>
            <w:shd w:val="clear" w:color="000000" w:fill="8EA9DB"/>
            <w:noWrap/>
            <w:vAlign w:val="bottom"/>
            <w:hideMark/>
          </w:tcPr>
          <w:p w14:paraId="2A26D995"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Jan-23</w:t>
            </w:r>
          </w:p>
        </w:tc>
        <w:tc>
          <w:tcPr>
            <w:tcW w:w="960" w:type="dxa"/>
            <w:tcBorders>
              <w:top w:val="single" w:sz="4" w:space="0" w:color="auto"/>
              <w:left w:val="nil"/>
              <w:bottom w:val="nil"/>
              <w:right w:val="nil"/>
            </w:tcBorders>
            <w:shd w:val="clear" w:color="000000" w:fill="8EA9DB"/>
            <w:noWrap/>
            <w:vAlign w:val="bottom"/>
            <w:hideMark/>
          </w:tcPr>
          <w:p w14:paraId="2F75FED9"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Feb-23</w:t>
            </w:r>
          </w:p>
        </w:tc>
        <w:tc>
          <w:tcPr>
            <w:tcW w:w="960" w:type="dxa"/>
            <w:tcBorders>
              <w:top w:val="single" w:sz="4" w:space="0" w:color="auto"/>
              <w:left w:val="nil"/>
              <w:bottom w:val="nil"/>
              <w:right w:val="nil"/>
            </w:tcBorders>
            <w:shd w:val="clear" w:color="000000" w:fill="8EA9DB"/>
            <w:noWrap/>
            <w:vAlign w:val="bottom"/>
            <w:hideMark/>
          </w:tcPr>
          <w:p w14:paraId="5CBE9CE1"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Mar-23</w:t>
            </w:r>
          </w:p>
        </w:tc>
        <w:tc>
          <w:tcPr>
            <w:tcW w:w="960" w:type="dxa"/>
            <w:tcBorders>
              <w:top w:val="single" w:sz="4" w:space="0" w:color="auto"/>
              <w:left w:val="nil"/>
              <w:bottom w:val="nil"/>
              <w:right w:val="single" w:sz="4" w:space="0" w:color="auto"/>
            </w:tcBorders>
            <w:shd w:val="clear" w:color="000000" w:fill="8EA9DB"/>
            <w:noWrap/>
            <w:vAlign w:val="bottom"/>
            <w:hideMark/>
          </w:tcPr>
          <w:p w14:paraId="1795399C"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Total</w:t>
            </w:r>
          </w:p>
        </w:tc>
      </w:tr>
      <w:tr w:rsidR="00A1513F" w:rsidRPr="00A1513F" w14:paraId="37A07BB5" w14:textId="77777777" w:rsidTr="00A1513F">
        <w:trPr>
          <w:trHeight w:val="290"/>
        </w:trPr>
        <w:tc>
          <w:tcPr>
            <w:tcW w:w="960" w:type="dxa"/>
            <w:tcBorders>
              <w:top w:val="nil"/>
              <w:left w:val="single" w:sz="4" w:space="0" w:color="auto"/>
              <w:bottom w:val="single" w:sz="4" w:space="0" w:color="auto"/>
              <w:right w:val="nil"/>
            </w:tcBorders>
            <w:shd w:val="clear" w:color="000000" w:fill="B4C6E7"/>
            <w:noWrap/>
            <w:vAlign w:val="bottom"/>
            <w:hideMark/>
          </w:tcPr>
          <w:p w14:paraId="09503DE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nil"/>
            </w:tcBorders>
            <w:shd w:val="clear" w:color="000000" w:fill="B4C6E7"/>
            <w:noWrap/>
            <w:vAlign w:val="bottom"/>
            <w:hideMark/>
          </w:tcPr>
          <w:p w14:paraId="666274B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single" w:sz="4" w:space="0" w:color="auto"/>
            </w:tcBorders>
            <w:shd w:val="clear" w:color="000000" w:fill="B4C6E7"/>
            <w:noWrap/>
            <w:vAlign w:val="bottom"/>
            <w:hideMark/>
          </w:tcPr>
          <w:p w14:paraId="6A2589F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nil"/>
            </w:tcBorders>
            <w:shd w:val="clear" w:color="000000" w:fill="8EA9DB"/>
            <w:noWrap/>
            <w:vAlign w:val="bottom"/>
            <w:hideMark/>
          </w:tcPr>
          <w:p w14:paraId="3D2ACCFB"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2E068384"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4AF0199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7813CB37"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2A67F0B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708B9B49"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36D13FCC"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14894DC1"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72789404"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16D3526B"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440D9B2D"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nil"/>
            </w:tcBorders>
            <w:shd w:val="clear" w:color="000000" w:fill="8EA9DB"/>
            <w:noWrap/>
            <w:vAlign w:val="bottom"/>
            <w:hideMark/>
          </w:tcPr>
          <w:p w14:paraId="5906F20D"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c>
          <w:tcPr>
            <w:tcW w:w="960" w:type="dxa"/>
            <w:tcBorders>
              <w:top w:val="nil"/>
              <w:left w:val="nil"/>
              <w:bottom w:val="single" w:sz="4" w:space="0" w:color="auto"/>
              <w:right w:val="single" w:sz="4" w:space="0" w:color="auto"/>
            </w:tcBorders>
            <w:shd w:val="clear" w:color="000000" w:fill="8EA9DB"/>
            <w:noWrap/>
            <w:vAlign w:val="bottom"/>
            <w:hideMark/>
          </w:tcPr>
          <w:p w14:paraId="7A80BB5B"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w:t>
            </w:r>
          </w:p>
        </w:tc>
      </w:tr>
      <w:tr w:rsidR="00A1513F" w:rsidRPr="00A1513F" w14:paraId="6D74C75A"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22B6AD1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551B192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0B9FF5A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12A012BD"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21FB94EF"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8D581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7A085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9F7143"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C8E7E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74D36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DF958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79085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42657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3C9C3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40E2B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472575"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1E38E055"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3410BD5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013C469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006DBB9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0CC37A4A"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4237185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ADE70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847FA2"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215B5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BB061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E6154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CBD622"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E2A1C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66324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A4A55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67CDA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4856DB"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79DA3E94" w14:textId="77777777" w:rsidTr="00A1513F">
        <w:trPr>
          <w:trHeight w:val="290"/>
        </w:trPr>
        <w:tc>
          <w:tcPr>
            <w:tcW w:w="1920" w:type="dxa"/>
            <w:gridSpan w:val="2"/>
            <w:tcBorders>
              <w:top w:val="single" w:sz="4" w:space="0" w:color="auto"/>
              <w:left w:val="single" w:sz="4" w:space="0" w:color="auto"/>
              <w:bottom w:val="single" w:sz="4" w:space="0" w:color="auto"/>
              <w:right w:val="nil"/>
            </w:tcBorders>
            <w:shd w:val="clear" w:color="000000" w:fill="8EA9DB"/>
            <w:noWrap/>
            <w:vAlign w:val="bottom"/>
            <w:hideMark/>
          </w:tcPr>
          <w:p w14:paraId="0702EF61"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proofErr w:type="gramStart"/>
            <w:r w:rsidRPr="00A1513F">
              <w:rPr>
                <w:rFonts w:ascii="Arial" w:eastAsia="Times New Roman" w:hAnsi="Arial" w:cs="Arial"/>
                <w:b/>
                <w:bCs/>
                <w:sz w:val="20"/>
                <w:szCs w:val="20"/>
                <w:lang w:eastAsia="en-GB"/>
              </w:rPr>
              <w:t>Receipts :</w:t>
            </w:r>
            <w:proofErr w:type="gramEnd"/>
          </w:p>
        </w:tc>
        <w:tc>
          <w:tcPr>
            <w:tcW w:w="960" w:type="dxa"/>
            <w:tcBorders>
              <w:top w:val="single" w:sz="4" w:space="0" w:color="auto"/>
              <w:left w:val="nil"/>
              <w:bottom w:val="single" w:sz="4" w:space="0" w:color="auto"/>
              <w:right w:val="single" w:sz="4" w:space="0" w:color="auto"/>
            </w:tcBorders>
            <w:shd w:val="clear" w:color="000000" w:fill="8EA9DB"/>
            <w:noWrap/>
            <w:vAlign w:val="bottom"/>
            <w:hideMark/>
          </w:tcPr>
          <w:p w14:paraId="16A60F3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7BA1920E"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006D1954"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747150E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3A39A04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4FC5F066"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77A44C86"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751897DA"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4B868B0B"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039100CA"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6CD7E60D"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31A1620E"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173B8B21"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625534DF"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r>
      <w:tr w:rsidR="00A1513F" w:rsidRPr="00A1513F" w14:paraId="58B0CB9C"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449F9F5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3AB1865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477B32A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5C5357AF"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457A9B2"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15D25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32B0F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BCB6E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C158F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7FCE08"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0FE6D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18A41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5C1792"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00F06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13EB1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2E0634"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26E93054" w14:textId="77777777" w:rsidTr="00A1513F">
        <w:trPr>
          <w:trHeight w:val="290"/>
        </w:trPr>
        <w:tc>
          <w:tcPr>
            <w:tcW w:w="2880" w:type="dxa"/>
            <w:gridSpan w:val="3"/>
            <w:tcBorders>
              <w:top w:val="nil"/>
              <w:left w:val="single" w:sz="4" w:space="0" w:color="auto"/>
              <w:bottom w:val="nil"/>
              <w:right w:val="single" w:sz="4" w:space="0" w:color="000000"/>
            </w:tcBorders>
            <w:shd w:val="clear" w:color="000000" w:fill="B4C6E7"/>
            <w:noWrap/>
            <w:vAlign w:val="bottom"/>
            <w:hideMark/>
          </w:tcPr>
          <w:p w14:paraId="11800DE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Payment on business accounts</w:t>
            </w:r>
          </w:p>
        </w:tc>
        <w:tc>
          <w:tcPr>
            <w:tcW w:w="960" w:type="dxa"/>
            <w:tcBorders>
              <w:top w:val="nil"/>
              <w:left w:val="nil"/>
              <w:bottom w:val="nil"/>
              <w:right w:val="nil"/>
            </w:tcBorders>
            <w:shd w:val="clear" w:color="auto" w:fill="auto"/>
            <w:noWrap/>
            <w:vAlign w:val="bottom"/>
            <w:hideMark/>
          </w:tcPr>
          <w:p w14:paraId="78A1C515"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7112ADF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74A9AA6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BFA6BF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10C87A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8BD9A0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CCA5EB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A9FCB4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F470D6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3D93C3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FE8257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7F1CFA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2B8CEFB"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r>
      <w:tr w:rsidR="00A1513F" w:rsidRPr="00A1513F" w14:paraId="73B973CD"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5AEFC26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Cash sales</w:t>
            </w:r>
          </w:p>
        </w:tc>
        <w:tc>
          <w:tcPr>
            <w:tcW w:w="960" w:type="dxa"/>
            <w:tcBorders>
              <w:top w:val="nil"/>
              <w:left w:val="nil"/>
              <w:bottom w:val="nil"/>
              <w:right w:val="single" w:sz="4" w:space="0" w:color="auto"/>
            </w:tcBorders>
            <w:shd w:val="clear" w:color="000000" w:fill="B4C6E7"/>
            <w:noWrap/>
            <w:vAlign w:val="bottom"/>
            <w:hideMark/>
          </w:tcPr>
          <w:p w14:paraId="3B01087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31AE6F0F"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185000</w:t>
            </w:r>
          </w:p>
        </w:tc>
        <w:tc>
          <w:tcPr>
            <w:tcW w:w="960" w:type="dxa"/>
            <w:tcBorders>
              <w:top w:val="nil"/>
              <w:left w:val="nil"/>
              <w:bottom w:val="nil"/>
              <w:right w:val="nil"/>
            </w:tcBorders>
            <w:shd w:val="clear" w:color="auto" w:fill="auto"/>
            <w:noWrap/>
            <w:vAlign w:val="bottom"/>
            <w:hideMark/>
          </w:tcPr>
          <w:p w14:paraId="0BE76446"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166000</w:t>
            </w:r>
          </w:p>
        </w:tc>
        <w:tc>
          <w:tcPr>
            <w:tcW w:w="960" w:type="dxa"/>
            <w:tcBorders>
              <w:top w:val="nil"/>
              <w:left w:val="nil"/>
              <w:bottom w:val="nil"/>
              <w:right w:val="nil"/>
            </w:tcBorders>
            <w:shd w:val="clear" w:color="auto" w:fill="auto"/>
            <w:noWrap/>
            <w:vAlign w:val="bottom"/>
            <w:hideMark/>
          </w:tcPr>
          <w:p w14:paraId="46FE9264"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185000</w:t>
            </w:r>
          </w:p>
        </w:tc>
        <w:tc>
          <w:tcPr>
            <w:tcW w:w="960" w:type="dxa"/>
            <w:tcBorders>
              <w:top w:val="nil"/>
              <w:left w:val="nil"/>
              <w:bottom w:val="nil"/>
              <w:right w:val="nil"/>
            </w:tcBorders>
            <w:shd w:val="clear" w:color="auto" w:fill="auto"/>
            <w:noWrap/>
            <w:vAlign w:val="bottom"/>
            <w:hideMark/>
          </w:tcPr>
          <w:p w14:paraId="2F42F2A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140000</w:t>
            </w:r>
          </w:p>
        </w:tc>
        <w:tc>
          <w:tcPr>
            <w:tcW w:w="960" w:type="dxa"/>
            <w:tcBorders>
              <w:top w:val="nil"/>
              <w:left w:val="nil"/>
              <w:bottom w:val="nil"/>
              <w:right w:val="nil"/>
            </w:tcBorders>
            <w:shd w:val="clear" w:color="auto" w:fill="auto"/>
            <w:noWrap/>
            <w:vAlign w:val="bottom"/>
            <w:hideMark/>
          </w:tcPr>
          <w:p w14:paraId="3664A35A"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142000</w:t>
            </w:r>
          </w:p>
        </w:tc>
        <w:tc>
          <w:tcPr>
            <w:tcW w:w="960" w:type="dxa"/>
            <w:tcBorders>
              <w:top w:val="nil"/>
              <w:left w:val="nil"/>
              <w:bottom w:val="nil"/>
              <w:right w:val="nil"/>
            </w:tcBorders>
            <w:shd w:val="clear" w:color="auto" w:fill="auto"/>
            <w:noWrap/>
            <w:vAlign w:val="bottom"/>
            <w:hideMark/>
          </w:tcPr>
          <w:p w14:paraId="4DDB78A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149000</w:t>
            </w:r>
          </w:p>
        </w:tc>
        <w:tc>
          <w:tcPr>
            <w:tcW w:w="960" w:type="dxa"/>
            <w:tcBorders>
              <w:top w:val="nil"/>
              <w:left w:val="nil"/>
              <w:bottom w:val="nil"/>
              <w:right w:val="nil"/>
            </w:tcBorders>
            <w:shd w:val="clear" w:color="auto" w:fill="auto"/>
            <w:noWrap/>
            <w:vAlign w:val="bottom"/>
            <w:hideMark/>
          </w:tcPr>
          <w:p w14:paraId="77AF968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156500</w:t>
            </w:r>
          </w:p>
        </w:tc>
        <w:tc>
          <w:tcPr>
            <w:tcW w:w="960" w:type="dxa"/>
            <w:tcBorders>
              <w:top w:val="nil"/>
              <w:left w:val="nil"/>
              <w:bottom w:val="nil"/>
              <w:right w:val="nil"/>
            </w:tcBorders>
            <w:shd w:val="clear" w:color="auto" w:fill="auto"/>
            <w:noWrap/>
            <w:vAlign w:val="bottom"/>
            <w:hideMark/>
          </w:tcPr>
          <w:p w14:paraId="262E6AF2"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166900</w:t>
            </w:r>
          </w:p>
        </w:tc>
        <w:tc>
          <w:tcPr>
            <w:tcW w:w="960" w:type="dxa"/>
            <w:tcBorders>
              <w:top w:val="nil"/>
              <w:left w:val="nil"/>
              <w:bottom w:val="nil"/>
              <w:right w:val="nil"/>
            </w:tcBorders>
            <w:shd w:val="clear" w:color="auto" w:fill="auto"/>
            <w:noWrap/>
            <w:vAlign w:val="bottom"/>
            <w:hideMark/>
          </w:tcPr>
          <w:p w14:paraId="5DC99EDA"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174000</w:t>
            </w:r>
          </w:p>
        </w:tc>
        <w:tc>
          <w:tcPr>
            <w:tcW w:w="960" w:type="dxa"/>
            <w:tcBorders>
              <w:top w:val="nil"/>
              <w:left w:val="nil"/>
              <w:bottom w:val="nil"/>
              <w:right w:val="nil"/>
            </w:tcBorders>
            <w:shd w:val="clear" w:color="auto" w:fill="auto"/>
            <w:noWrap/>
            <w:vAlign w:val="bottom"/>
            <w:hideMark/>
          </w:tcPr>
          <w:p w14:paraId="1AE00257"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149000</w:t>
            </w:r>
          </w:p>
        </w:tc>
        <w:tc>
          <w:tcPr>
            <w:tcW w:w="960" w:type="dxa"/>
            <w:tcBorders>
              <w:top w:val="nil"/>
              <w:left w:val="nil"/>
              <w:bottom w:val="nil"/>
              <w:right w:val="nil"/>
            </w:tcBorders>
            <w:shd w:val="clear" w:color="auto" w:fill="auto"/>
            <w:noWrap/>
            <w:vAlign w:val="bottom"/>
            <w:hideMark/>
          </w:tcPr>
          <w:p w14:paraId="1EC681B9"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150900</w:t>
            </w:r>
          </w:p>
        </w:tc>
        <w:tc>
          <w:tcPr>
            <w:tcW w:w="960" w:type="dxa"/>
            <w:tcBorders>
              <w:top w:val="nil"/>
              <w:left w:val="nil"/>
              <w:bottom w:val="nil"/>
              <w:right w:val="nil"/>
            </w:tcBorders>
            <w:shd w:val="clear" w:color="auto" w:fill="auto"/>
            <w:noWrap/>
            <w:vAlign w:val="bottom"/>
            <w:hideMark/>
          </w:tcPr>
          <w:p w14:paraId="406B5FF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150800</w:t>
            </w:r>
          </w:p>
        </w:tc>
        <w:tc>
          <w:tcPr>
            <w:tcW w:w="960" w:type="dxa"/>
            <w:tcBorders>
              <w:top w:val="nil"/>
              <w:left w:val="nil"/>
              <w:bottom w:val="nil"/>
              <w:right w:val="nil"/>
            </w:tcBorders>
            <w:shd w:val="clear" w:color="auto" w:fill="auto"/>
            <w:noWrap/>
            <w:vAlign w:val="bottom"/>
            <w:hideMark/>
          </w:tcPr>
          <w:p w14:paraId="724C49D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1915100</w:t>
            </w:r>
          </w:p>
        </w:tc>
      </w:tr>
      <w:tr w:rsidR="00A1513F" w:rsidRPr="00A1513F" w14:paraId="20213A55"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2C9C706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Interest Received</w:t>
            </w:r>
          </w:p>
        </w:tc>
        <w:tc>
          <w:tcPr>
            <w:tcW w:w="960" w:type="dxa"/>
            <w:tcBorders>
              <w:top w:val="nil"/>
              <w:left w:val="nil"/>
              <w:bottom w:val="nil"/>
              <w:right w:val="single" w:sz="4" w:space="0" w:color="auto"/>
            </w:tcBorders>
            <w:shd w:val="clear" w:color="000000" w:fill="B4C6E7"/>
            <w:noWrap/>
            <w:vAlign w:val="bottom"/>
            <w:hideMark/>
          </w:tcPr>
          <w:p w14:paraId="08907BF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9F102E2"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0</w:t>
            </w:r>
          </w:p>
        </w:tc>
        <w:tc>
          <w:tcPr>
            <w:tcW w:w="960" w:type="dxa"/>
            <w:tcBorders>
              <w:top w:val="nil"/>
              <w:left w:val="nil"/>
              <w:bottom w:val="nil"/>
              <w:right w:val="nil"/>
            </w:tcBorders>
            <w:shd w:val="clear" w:color="auto" w:fill="auto"/>
            <w:noWrap/>
            <w:vAlign w:val="bottom"/>
            <w:hideMark/>
          </w:tcPr>
          <w:p w14:paraId="1E086282"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2766</w:t>
            </w:r>
          </w:p>
        </w:tc>
        <w:tc>
          <w:tcPr>
            <w:tcW w:w="960" w:type="dxa"/>
            <w:tcBorders>
              <w:top w:val="nil"/>
              <w:left w:val="nil"/>
              <w:bottom w:val="nil"/>
              <w:right w:val="nil"/>
            </w:tcBorders>
            <w:shd w:val="clear" w:color="auto" w:fill="auto"/>
            <w:noWrap/>
            <w:vAlign w:val="bottom"/>
            <w:hideMark/>
          </w:tcPr>
          <w:p w14:paraId="42B7D6D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4639</w:t>
            </w:r>
          </w:p>
        </w:tc>
        <w:tc>
          <w:tcPr>
            <w:tcW w:w="960" w:type="dxa"/>
            <w:tcBorders>
              <w:top w:val="nil"/>
              <w:left w:val="nil"/>
              <w:bottom w:val="nil"/>
              <w:right w:val="nil"/>
            </w:tcBorders>
            <w:shd w:val="clear" w:color="auto" w:fill="auto"/>
            <w:noWrap/>
            <w:vAlign w:val="bottom"/>
            <w:hideMark/>
          </w:tcPr>
          <w:p w14:paraId="21BABA9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7058</w:t>
            </w:r>
          </w:p>
        </w:tc>
        <w:tc>
          <w:tcPr>
            <w:tcW w:w="960" w:type="dxa"/>
            <w:tcBorders>
              <w:top w:val="nil"/>
              <w:left w:val="nil"/>
              <w:bottom w:val="nil"/>
              <w:right w:val="nil"/>
            </w:tcBorders>
            <w:shd w:val="clear" w:color="auto" w:fill="auto"/>
            <w:noWrap/>
            <w:vAlign w:val="bottom"/>
            <w:hideMark/>
          </w:tcPr>
          <w:p w14:paraId="1396338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8216</w:t>
            </w:r>
          </w:p>
        </w:tc>
        <w:tc>
          <w:tcPr>
            <w:tcW w:w="960" w:type="dxa"/>
            <w:tcBorders>
              <w:top w:val="nil"/>
              <w:left w:val="nil"/>
              <w:bottom w:val="nil"/>
              <w:right w:val="nil"/>
            </w:tcBorders>
            <w:shd w:val="clear" w:color="auto" w:fill="auto"/>
            <w:noWrap/>
            <w:vAlign w:val="bottom"/>
            <w:hideMark/>
          </w:tcPr>
          <w:p w14:paraId="0443FD7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9548</w:t>
            </w:r>
          </w:p>
        </w:tc>
        <w:tc>
          <w:tcPr>
            <w:tcW w:w="960" w:type="dxa"/>
            <w:tcBorders>
              <w:top w:val="nil"/>
              <w:left w:val="nil"/>
              <w:bottom w:val="nil"/>
              <w:right w:val="nil"/>
            </w:tcBorders>
            <w:shd w:val="clear" w:color="auto" w:fill="auto"/>
            <w:noWrap/>
            <w:vAlign w:val="bottom"/>
            <w:hideMark/>
          </w:tcPr>
          <w:p w14:paraId="3F5E966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11055</w:t>
            </w:r>
          </w:p>
        </w:tc>
        <w:tc>
          <w:tcPr>
            <w:tcW w:w="960" w:type="dxa"/>
            <w:tcBorders>
              <w:top w:val="nil"/>
              <w:left w:val="nil"/>
              <w:bottom w:val="nil"/>
              <w:right w:val="nil"/>
            </w:tcBorders>
            <w:shd w:val="clear" w:color="auto" w:fill="auto"/>
            <w:noWrap/>
            <w:vAlign w:val="bottom"/>
            <w:hideMark/>
          </w:tcPr>
          <w:p w14:paraId="2ABC58F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12851</w:t>
            </w:r>
          </w:p>
        </w:tc>
        <w:tc>
          <w:tcPr>
            <w:tcW w:w="960" w:type="dxa"/>
            <w:tcBorders>
              <w:top w:val="nil"/>
              <w:left w:val="nil"/>
              <w:bottom w:val="nil"/>
              <w:right w:val="nil"/>
            </w:tcBorders>
            <w:shd w:val="clear" w:color="auto" w:fill="auto"/>
            <w:noWrap/>
            <w:vAlign w:val="bottom"/>
            <w:hideMark/>
          </w:tcPr>
          <w:p w14:paraId="16ADBF0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15159</w:t>
            </w:r>
          </w:p>
        </w:tc>
        <w:tc>
          <w:tcPr>
            <w:tcW w:w="960" w:type="dxa"/>
            <w:tcBorders>
              <w:top w:val="nil"/>
              <w:left w:val="nil"/>
              <w:bottom w:val="nil"/>
              <w:right w:val="nil"/>
            </w:tcBorders>
            <w:shd w:val="clear" w:color="auto" w:fill="auto"/>
            <w:noWrap/>
            <w:vAlign w:val="bottom"/>
            <w:hideMark/>
          </w:tcPr>
          <w:p w14:paraId="2285DAA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17396</w:t>
            </w:r>
          </w:p>
        </w:tc>
        <w:tc>
          <w:tcPr>
            <w:tcW w:w="960" w:type="dxa"/>
            <w:tcBorders>
              <w:top w:val="nil"/>
              <w:left w:val="nil"/>
              <w:bottom w:val="nil"/>
              <w:right w:val="nil"/>
            </w:tcBorders>
            <w:shd w:val="clear" w:color="auto" w:fill="auto"/>
            <w:noWrap/>
            <w:vAlign w:val="bottom"/>
            <w:hideMark/>
          </w:tcPr>
          <w:p w14:paraId="0421856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19239</w:t>
            </w:r>
          </w:p>
        </w:tc>
        <w:tc>
          <w:tcPr>
            <w:tcW w:w="960" w:type="dxa"/>
            <w:tcBorders>
              <w:top w:val="nil"/>
              <w:left w:val="nil"/>
              <w:bottom w:val="nil"/>
              <w:right w:val="nil"/>
            </w:tcBorders>
            <w:shd w:val="clear" w:color="auto" w:fill="auto"/>
            <w:noWrap/>
            <w:vAlign w:val="bottom"/>
            <w:hideMark/>
          </w:tcPr>
          <w:p w14:paraId="15082A6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20772</w:t>
            </w:r>
          </w:p>
        </w:tc>
        <w:tc>
          <w:tcPr>
            <w:tcW w:w="960" w:type="dxa"/>
            <w:tcBorders>
              <w:top w:val="nil"/>
              <w:left w:val="nil"/>
              <w:bottom w:val="nil"/>
              <w:right w:val="nil"/>
            </w:tcBorders>
            <w:shd w:val="clear" w:color="auto" w:fill="auto"/>
            <w:noWrap/>
            <w:vAlign w:val="bottom"/>
            <w:hideMark/>
          </w:tcPr>
          <w:p w14:paraId="75502ED3"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128697</w:t>
            </w:r>
          </w:p>
        </w:tc>
      </w:tr>
      <w:tr w:rsidR="00A1513F" w:rsidRPr="00A1513F" w14:paraId="235362A5"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35C7951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Mini Bar </w:t>
            </w:r>
          </w:p>
        </w:tc>
        <w:tc>
          <w:tcPr>
            <w:tcW w:w="960" w:type="dxa"/>
            <w:tcBorders>
              <w:top w:val="nil"/>
              <w:left w:val="nil"/>
              <w:bottom w:val="nil"/>
              <w:right w:val="nil"/>
            </w:tcBorders>
            <w:shd w:val="clear" w:color="000000" w:fill="B4C6E7"/>
            <w:noWrap/>
            <w:vAlign w:val="bottom"/>
            <w:hideMark/>
          </w:tcPr>
          <w:p w14:paraId="44AF4E6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145F7DF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E713212"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479AAA3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1381CDD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75C359B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6256D2A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37DBF14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0BC371B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63EDE27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3816453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496A92EB"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18931AD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5E7958E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8900</w:t>
            </w:r>
          </w:p>
        </w:tc>
        <w:tc>
          <w:tcPr>
            <w:tcW w:w="960" w:type="dxa"/>
            <w:tcBorders>
              <w:top w:val="nil"/>
              <w:left w:val="nil"/>
              <w:bottom w:val="nil"/>
              <w:right w:val="nil"/>
            </w:tcBorders>
            <w:shd w:val="clear" w:color="auto" w:fill="auto"/>
            <w:noWrap/>
            <w:vAlign w:val="bottom"/>
            <w:hideMark/>
          </w:tcPr>
          <w:p w14:paraId="7055B6D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106800</w:t>
            </w:r>
          </w:p>
        </w:tc>
      </w:tr>
      <w:tr w:rsidR="00A1513F" w:rsidRPr="00A1513F" w14:paraId="1FF514C4"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50FC0B0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703F5F5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4A3939A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10650280"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E1DABA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4E5C7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3E095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F811DD"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D20FEB"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B992E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4543F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4C4BD7"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E06686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DFDD1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323CA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4DEFCB"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53CC46D5" w14:textId="77777777" w:rsidTr="00A1513F">
        <w:trPr>
          <w:trHeight w:val="300"/>
        </w:trPr>
        <w:tc>
          <w:tcPr>
            <w:tcW w:w="1920" w:type="dxa"/>
            <w:gridSpan w:val="2"/>
            <w:tcBorders>
              <w:top w:val="single" w:sz="4" w:space="0" w:color="auto"/>
              <w:left w:val="single" w:sz="4" w:space="0" w:color="auto"/>
              <w:bottom w:val="single" w:sz="4" w:space="0" w:color="auto"/>
              <w:right w:val="nil"/>
            </w:tcBorders>
            <w:shd w:val="clear" w:color="000000" w:fill="8EA9DB"/>
            <w:noWrap/>
            <w:vAlign w:val="bottom"/>
            <w:hideMark/>
          </w:tcPr>
          <w:p w14:paraId="182A6AC3"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Total Receipts</w:t>
            </w:r>
          </w:p>
        </w:tc>
        <w:tc>
          <w:tcPr>
            <w:tcW w:w="960" w:type="dxa"/>
            <w:tcBorders>
              <w:top w:val="single" w:sz="4" w:space="0" w:color="auto"/>
              <w:left w:val="nil"/>
              <w:bottom w:val="single" w:sz="4" w:space="0" w:color="auto"/>
              <w:right w:val="single" w:sz="4" w:space="0" w:color="auto"/>
            </w:tcBorders>
            <w:shd w:val="clear" w:color="000000" w:fill="8EA9DB"/>
            <w:noWrap/>
            <w:vAlign w:val="bottom"/>
            <w:hideMark/>
          </w:tcPr>
          <w:p w14:paraId="2E4E803A"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 </w:t>
            </w:r>
          </w:p>
        </w:tc>
        <w:tc>
          <w:tcPr>
            <w:tcW w:w="960" w:type="dxa"/>
            <w:tcBorders>
              <w:top w:val="single" w:sz="4" w:space="0" w:color="auto"/>
              <w:left w:val="nil"/>
              <w:bottom w:val="single" w:sz="8" w:space="0" w:color="auto"/>
              <w:right w:val="nil"/>
            </w:tcBorders>
            <w:shd w:val="clear" w:color="000000" w:fill="B4C6E7"/>
            <w:noWrap/>
            <w:vAlign w:val="bottom"/>
            <w:hideMark/>
          </w:tcPr>
          <w:p w14:paraId="1499EC31"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193900</w:t>
            </w:r>
          </w:p>
        </w:tc>
        <w:tc>
          <w:tcPr>
            <w:tcW w:w="960" w:type="dxa"/>
            <w:tcBorders>
              <w:top w:val="single" w:sz="4" w:space="0" w:color="auto"/>
              <w:left w:val="nil"/>
              <w:bottom w:val="single" w:sz="8" w:space="0" w:color="auto"/>
              <w:right w:val="nil"/>
            </w:tcBorders>
            <w:shd w:val="clear" w:color="000000" w:fill="B4C6E7"/>
            <w:noWrap/>
            <w:vAlign w:val="bottom"/>
            <w:hideMark/>
          </w:tcPr>
          <w:p w14:paraId="7006D356"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177665.6</w:t>
            </w:r>
          </w:p>
        </w:tc>
        <w:tc>
          <w:tcPr>
            <w:tcW w:w="960" w:type="dxa"/>
            <w:tcBorders>
              <w:top w:val="single" w:sz="4" w:space="0" w:color="auto"/>
              <w:left w:val="nil"/>
              <w:bottom w:val="single" w:sz="8" w:space="0" w:color="auto"/>
              <w:right w:val="nil"/>
            </w:tcBorders>
            <w:shd w:val="clear" w:color="000000" w:fill="B4C6E7"/>
            <w:noWrap/>
            <w:vAlign w:val="bottom"/>
            <w:hideMark/>
          </w:tcPr>
          <w:p w14:paraId="50E68BA5"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198539.1</w:t>
            </w:r>
          </w:p>
        </w:tc>
        <w:tc>
          <w:tcPr>
            <w:tcW w:w="960" w:type="dxa"/>
            <w:tcBorders>
              <w:top w:val="single" w:sz="4" w:space="0" w:color="auto"/>
              <w:left w:val="nil"/>
              <w:bottom w:val="single" w:sz="8" w:space="0" w:color="auto"/>
              <w:right w:val="nil"/>
            </w:tcBorders>
            <w:shd w:val="clear" w:color="000000" w:fill="B4C6E7"/>
            <w:noWrap/>
            <w:vAlign w:val="bottom"/>
            <w:hideMark/>
          </w:tcPr>
          <w:p w14:paraId="37880718"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155957.8</w:t>
            </w:r>
          </w:p>
        </w:tc>
        <w:tc>
          <w:tcPr>
            <w:tcW w:w="960" w:type="dxa"/>
            <w:tcBorders>
              <w:top w:val="single" w:sz="4" w:space="0" w:color="auto"/>
              <w:left w:val="nil"/>
              <w:bottom w:val="single" w:sz="8" w:space="0" w:color="auto"/>
              <w:right w:val="nil"/>
            </w:tcBorders>
            <w:shd w:val="clear" w:color="000000" w:fill="B4C6E7"/>
            <w:noWrap/>
            <w:vAlign w:val="bottom"/>
            <w:hideMark/>
          </w:tcPr>
          <w:p w14:paraId="7884E880"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159115.6</w:t>
            </w:r>
          </w:p>
        </w:tc>
        <w:tc>
          <w:tcPr>
            <w:tcW w:w="960" w:type="dxa"/>
            <w:tcBorders>
              <w:top w:val="single" w:sz="4" w:space="0" w:color="auto"/>
              <w:left w:val="nil"/>
              <w:bottom w:val="single" w:sz="8" w:space="0" w:color="auto"/>
              <w:right w:val="nil"/>
            </w:tcBorders>
            <w:shd w:val="clear" w:color="000000" w:fill="B4C6E7"/>
            <w:noWrap/>
            <w:vAlign w:val="bottom"/>
            <w:hideMark/>
          </w:tcPr>
          <w:p w14:paraId="1DD86CF7"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167447.6</w:t>
            </w:r>
          </w:p>
        </w:tc>
        <w:tc>
          <w:tcPr>
            <w:tcW w:w="960" w:type="dxa"/>
            <w:tcBorders>
              <w:top w:val="single" w:sz="4" w:space="0" w:color="auto"/>
              <w:left w:val="nil"/>
              <w:bottom w:val="single" w:sz="8" w:space="0" w:color="auto"/>
              <w:right w:val="nil"/>
            </w:tcBorders>
            <w:shd w:val="clear" w:color="000000" w:fill="B4C6E7"/>
            <w:noWrap/>
            <w:vAlign w:val="bottom"/>
            <w:hideMark/>
          </w:tcPr>
          <w:p w14:paraId="12D8F9F4"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176454.6</w:t>
            </w:r>
          </w:p>
        </w:tc>
        <w:tc>
          <w:tcPr>
            <w:tcW w:w="960" w:type="dxa"/>
            <w:tcBorders>
              <w:top w:val="single" w:sz="4" w:space="0" w:color="auto"/>
              <w:left w:val="nil"/>
              <w:bottom w:val="single" w:sz="8" w:space="0" w:color="auto"/>
              <w:right w:val="nil"/>
            </w:tcBorders>
            <w:shd w:val="clear" w:color="000000" w:fill="B4C6E7"/>
            <w:noWrap/>
            <w:vAlign w:val="bottom"/>
            <w:hideMark/>
          </w:tcPr>
          <w:p w14:paraId="28F9BE4A"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188651.3</w:t>
            </w:r>
          </w:p>
        </w:tc>
        <w:tc>
          <w:tcPr>
            <w:tcW w:w="960" w:type="dxa"/>
            <w:tcBorders>
              <w:top w:val="single" w:sz="4" w:space="0" w:color="auto"/>
              <w:left w:val="nil"/>
              <w:bottom w:val="single" w:sz="8" w:space="0" w:color="auto"/>
              <w:right w:val="nil"/>
            </w:tcBorders>
            <w:shd w:val="clear" w:color="000000" w:fill="B4C6E7"/>
            <w:noWrap/>
            <w:vAlign w:val="bottom"/>
            <w:hideMark/>
          </w:tcPr>
          <w:p w14:paraId="1005DCA6"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198059.3</w:t>
            </w:r>
          </w:p>
        </w:tc>
        <w:tc>
          <w:tcPr>
            <w:tcW w:w="960" w:type="dxa"/>
            <w:tcBorders>
              <w:top w:val="single" w:sz="4" w:space="0" w:color="auto"/>
              <w:left w:val="nil"/>
              <w:bottom w:val="single" w:sz="8" w:space="0" w:color="auto"/>
              <w:right w:val="nil"/>
            </w:tcBorders>
            <w:shd w:val="clear" w:color="000000" w:fill="B4C6E7"/>
            <w:noWrap/>
            <w:vAlign w:val="bottom"/>
            <w:hideMark/>
          </w:tcPr>
          <w:p w14:paraId="4BEE95E2"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175295.7</w:t>
            </w:r>
          </w:p>
        </w:tc>
        <w:tc>
          <w:tcPr>
            <w:tcW w:w="960" w:type="dxa"/>
            <w:tcBorders>
              <w:top w:val="single" w:sz="4" w:space="0" w:color="auto"/>
              <w:left w:val="nil"/>
              <w:bottom w:val="single" w:sz="8" w:space="0" w:color="auto"/>
              <w:right w:val="nil"/>
            </w:tcBorders>
            <w:shd w:val="clear" w:color="000000" w:fill="B4C6E7"/>
            <w:noWrap/>
            <w:vAlign w:val="bottom"/>
            <w:hideMark/>
          </w:tcPr>
          <w:p w14:paraId="1AF8E72E"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179038.6</w:t>
            </w:r>
          </w:p>
        </w:tc>
        <w:tc>
          <w:tcPr>
            <w:tcW w:w="960" w:type="dxa"/>
            <w:tcBorders>
              <w:top w:val="single" w:sz="4" w:space="0" w:color="auto"/>
              <w:left w:val="nil"/>
              <w:bottom w:val="single" w:sz="8" w:space="0" w:color="auto"/>
              <w:right w:val="nil"/>
            </w:tcBorders>
            <w:shd w:val="clear" w:color="000000" w:fill="B4C6E7"/>
            <w:noWrap/>
            <w:vAlign w:val="bottom"/>
            <w:hideMark/>
          </w:tcPr>
          <w:p w14:paraId="59C98EA6"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180472.3</w:t>
            </w:r>
          </w:p>
        </w:tc>
        <w:tc>
          <w:tcPr>
            <w:tcW w:w="960" w:type="dxa"/>
            <w:tcBorders>
              <w:top w:val="single" w:sz="4" w:space="0" w:color="auto"/>
              <w:left w:val="nil"/>
              <w:bottom w:val="single" w:sz="8" w:space="0" w:color="auto"/>
              <w:right w:val="nil"/>
            </w:tcBorders>
            <w:shd w:val="clear" w:color="000000" w:fill="B4C6E7"/>
            <w:noWrap/>
            <w:vAlign w:val="bottom"/>
            <w:hideMark/>
          </w:tcPr>
          <w:p w14:paraId="24726653"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2150597</w:t>
            </w:r>
          </w:p>
        </w:tc>
      </w:tr>
      <w:tr w:rsidR="00A1513F" w:rsidRPr="00A1513F" w14:paraId="34097C02"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5EC63A8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75C1705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18FFA52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26EAFA4"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B54F97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F28692"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21680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A1B2D6"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5675B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EF9DC3"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84346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DB494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971E47"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7182C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B3D9C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B75375"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6FFD92AF"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6AE71DA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3F69BA6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5621E64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6D8CF7BB"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408A00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EFA69F"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D8148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99498D"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A7886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27C92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5BD34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C6026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57ADC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B3264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D1504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02B599"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1399E21C"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6DF1373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59DF10C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5D93116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6E10AE2E"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0F7194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91179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4336E0"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9D179B"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9F3BD3"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C6CF1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02889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3F7C72"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960EF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C8BC6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F158F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EF04D9"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6D86C137" w14:textId="77777777" w:rsidTr="00A1513F">
        <w:trPr>
          <w:trHeight w:val="290"/>
        </w:trPr>
        <w:tc>
          <w:tcPr>
            <w:tcW w:w="1920" w:type="dxa"/>
            <w:gridSpan w:val="2"/>
            <w:tcBorders>
              <w:top w:val="single" w:sz="4" w:space="0" w:color="auto"/>
              <w:left w:val="single" w:sz="4" w:space="0" w:color="auto"/>
              <w:bottom w:val="single" w:sz="4" w:space="0" w:color="auto"/>
              <w:right w:val="nil"/>
            </w:tcBorders>
            <w:shd w:val="clear" w:color="000000" w:fill="8EA9DB"/>
            <w:noWrap/>
            <w:vAlign w:val="bottom"/>
            <w:hideMark/>
          </w:tcPr>
          <w:p w14:paraId="11840785"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proofErr w:type="gramStart"/>
            <w:r w:rsidRPr="00A1513F">
              <w:rPr>
                <w:rFonts w:ascii="Arial" w:eastAsia="Times New Roman" w:hAnsi="Arial" w:cs="Arial"/>
                <w:b/>
                <w:bCs/>
                <w:sz w:val="20"/>
                <w:szCs w:val="20"/>
                <w:lang w:eastAsia="en-GB"/>
              </w:rPr>
              <w:t>Payments :</w:t>
            </w:r>
            <w:proofErr w:type="gramEnd"/>
          </w:p>
        </w:tc>
        <w:tc>
          <w:tcPr>
            <w:tcW w:w="960" w:type="dxa"/>
            <w:tcBorders>
              <w:top w:val="single" w:sz="4" w:space="0" w:color="auto"/>
              <w:left w:val="nil"/>
              <w:bottom w:val="single" w:sz="4" w:space="0" w:color="auto"/>
              <w:right w:val="single" w:sz="4" w:space="0" w:color="auto"/>
            </w:tcBorders>
            <w:shd w:val="clear" w:color="000000" w:fill="8EA9DB"/>
            <w:noWrap/>
            <w:vAlign w:val="bottom"/>
            <w:hideMark/>
          </w:tcPr>
          <w:p w14:paraId="1121276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3FF142BB"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2599CF22"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18AC24F8"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1F12FAD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362EAFA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38164CF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FFFFFF"/>
            <w:noWrap/>
            <w:vAlign w:val="bottom"/>
            <w:hideMark/>
          </w:tcPr>
          <w:p w14:paraId="4A92DC98"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7F2596A5"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60113991"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0FDA52CF"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45A78E97"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481603F5"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c>
          <w:tcPr>
            <w:tcW w:w="960" w:type="dxa"/>
            <w:tcBorders>
              <w:top w:val="nil"/>
              <w:left w:val="nil"/>
              <w:bottom w:val="nil"/>
              <w:right w:val="nil"/>
            </w:tcBorders>
            <w:shd w:val="clear" w:color="000000" w:fill="FFFFFF"/>
            <w:noWrap/>
            <w:vAlign w:val="bottom"/>
            <w:hideMark/>
          </w:tcPr>
          <w:p w14:paraId="0FA2A453"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w:t>
            </w:r>
          </w:p>
        </w:tc>
      </w:tr>
      <w:tr w:rsidR="00A1513F" w:rsidRPr="00A1513F" w14:paraId="579108EE"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5AF5C9B" w14:textId="77777777" w:rsidR="00A1513F" w:rsidRPr="00A1513F" w:rsidRDefault="00A1513F" w:rsidP="00A1513F">
            <w:pPr>
              <w:spacing w:after="0" w:line="240" w:lineRule="auto"/>
              <w:jc w:val="left"/>
              <w:rPr>
                <w:rFonts w:ascii="Arial" w:eastAsia="Times New Roman" w:hAnsi="Arial" w:cs="Arial"/>
                <w:sz w:val="20"/>
                <w:szCs w:val="20"/>
                <w:lang w:eastAsia="en-GB"/>
              </w:rPr>
            </w:pPr>
            <w:proofErr w:type="spellStart"/>
            <w:r w:rsidRPr="00A1513F">
              <w:rPr>
                <w:rFonts w:ascii="Arial" w:eastAsia="Times New Roman" w:hAnsi="Arial" w:cs="Arial"/>
                <w:sz w:val="20"/>
                <w:szCs w:val="20"/>
                <w:lang w:eastAsia="en-GB"/>
              </w:rPr>
              <w:t>Resturant</w:t>
            </w:r>
            <w:proofErr w:type="spellEnd"/>
            <w:r w:rsidRPr="00A1513F">
              <w:rPr>
                <w:rFonts w:ascii="Arial" w:eastAsia="Times New Roman" w:hAnsi="Arial" w:cs="Arial"/>
                <w:sz w:val="20"/>
                <w:szCs w:val="20"/>
                <w:lang w:eastAsia="en-GB"/>
              </w:rPr>
              <w:t xml:space="preserve"> </w:t>
            </w:r>
          </w:p>
        </w:tc>
        <w:tc>
          <w:tcPr>
            <w:tcW w:w="960" w:type="dxa"/>
            <w:tcBorders>
              <w:top w:val="nil"/>
              <w:left w:val="nil"/>
              <w:bottom w:val="nil"/>
              <w:right w:val="single" w:sz="4" w:space="0" w:color="auto"/>
            </w:tcBorders>
            <w:shd w:val="clear" w:color="000000" w:fill="B4C6E7"/>
            <w:noWrap/>
            <w:vAlign w:val="bottom"/>
            <w:hideMark/>
          </w:tcPr>
          <w:p w14:paraId="1380897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45257371"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48CA832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1C16457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1D74897B"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1ACAE896"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75497F1B"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1F9E2CF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1230BB42"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728C822E"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32100</w:t>
            </w:r>
          </w:p>
        </w:tc>
        <w:tc>
          <w:tcPr>
            <w:tcW w:w="960" w:type="dxa"/>
            <w:tcBorders>
              <w:top w:val="nil"/>
              <w:left w:val="nil"/>
              <w:bottom w:val="nil"/>
              <w:right w:val="nil"/>
            </w:tcBorders>
            <w:shd w:val="clear" w:color="auto" w:fill="auto"/>
            <w:noWrap/>
            <w:vAlign w:val="bottom"/>
            <w:hideMark/>
          </w:tcPr>
          <w:p w14:paraId="136B0930"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0C4C2E4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6197802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27800</w:t>
            </w:r>
          </w:p>
        </w:tc>
        <w:tc>
          <w:tcPr>
            <w:tcW w:w="960" w:type="dxa"/>
            <w:tcBorders>
              <w:top w:val="nil"/>
              <w:left w:val="nil"/>
              <w:bottom w:val="nil"/>
              <w:right w:val="nil"/>
            </w:tcBorders>
            <w:shd w:val="clear" w:color="auto" w:fill="auto"/>
            <w:noWrap/>
            <w:vAlign w:val="bottom"/>
            <w:hideMark/>
          </w:tcPr>
          <w:p w14:paraId="0C1D354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337900</w:t>
            </w:r>
          </w:p>
        </w:tc>
      </w:tr>
      <w:tr w:rsidR="00A1513F" w:rsidRPr="00A1513F" w14:paraId="0AF4895E"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7210782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Freehold</w:t>
            </w:r>
          </w:p>
        </w:tc>
        <w:tc>
          <w:tcPr>
            <w:tcW w:w="960" w:type="dxa"/>
            <w:tcBorders>
              <w:top w:val="nil"/>
              <w:left w:val="nil"/>
              <w:bottom w:val="nil"/>
              <w:right w:val="nil"/>
            </w:tcBorders>
            <w:shd w:val="clear" w:color="000000" w:fill="B4C6E7"/>
            <w:noWrap/>
            <w:vAlign w:val="bottom"/>
            <w:hideMark/>
          </w:tcPr>
          <w:p w14:paraId="7CDDC33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6296C90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4DAC0137"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AB780B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D2796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188145F"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C8263F2"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40EFD0"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3CE18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A5695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C5F769"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B12659"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190EC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59D30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014D04"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0D91A745"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24698B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Fixtures and fittings</w:t>
            </w:r>
          </w:p>
        </w:tc>
        <w:tc>
          <w:tcPr>
            <w:tcW w:w="960" w:type="dxa"/>
            <w:tcBorders>
              <w:top w:val="nil"/>
              <w:left w:val="nil"/>
              <w:bottom w:val="nil"/>
              <w:right w:val="single" w:sz="4" w:space="0" w:color="auto"/>
            </w:tcBorders>
            <w:shd w:val="clear" w:color="000000" w:fill="B4C6E7"/>
            <w:noWrap/>
            <w:vAlign w:val="bottom"/>
            <w:hideMark/>
          </w:tcPr>
          <w:p w14:paraId="495E705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47087FB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C19501A"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6222B22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818C77F"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9AA4AB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5017127"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35EA5C2"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3109CCFC"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60099A4A"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6B70F24E"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670C89FA"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67162E89"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59041B21"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p>
        </w:tc>
      </w:tr>
      <w:tr w:rsidR="00A1513F" w:rsidRPr="00A1513F" w14:paraId="12217F9B"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27CAB33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Wardrobe</w:t>
            </w:r>
          </w:p>
        </w:tc>
        <w:tc>
          <w:tcPr>
            <w:tcW w:w="960" w:type="dxa"/>
            <w:tcBorders>
              <w:top w:val="nil"/>
              <w:left w:val="nil"/>
              <w:bottom w:val="nil"/>
              <w:right w:val="nil"/>
            </w:tcBorders>
            <w:shd w:val="clear" w:color="000000" w:fill="B4C6E7"/>
            <w:noWrap/>
            <w:vAlign w:val="bottom"/>
            <w:hideMark/>
          </w:tcPr>
          <w:p w14:paraId="264A4B2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0B32E36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3A4AA908"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D435DB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3500</w:t>
            </w:r>
          </w:p>
        </w:tc>
        <w:tc>
          <w:tcPr>
            <w:tcW w:w="960" w:type="dxa"/>
            <w:tcBorders>
              <w:top w:val="nil"/>
              <w:left w:val="nil"/>
              <w:bottom w:val="nil"/>
              <w:right w:val="nil"/>
            </w:tcBorders>
            <w:shd w:val="clear" w:color="auto" w:fill="auto"/>
            <w:noWrap/>
            <w:vAlign w:val="bottom"/>
            <w:hideMark/>
          </w:tcPr>
          <w:p w14:paraId="7C700096"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3500</w:t>
            </w:r>
          </w:p>
        </w:tc>
        <w:tc>
          <w:tcPr>
            <w:tcW w:w="960" w:type="dxa"/>
            <w:tcBorders>
              <w:top w:val="nil"/>
              <w:left w:val="nil"/>
              <w:bottom w:val="nil"/>
              <w:right w:val="nil"/>
            </w:tcBorders>
            <w:shd w:val="clear" w:color="auto" w:fill="auto"/>
            <w:noWrap/>
            <w:vAlign w:val="bottom"/>
            <w:hideMark/>
          </w:tcPr>
          <w:p w14:paraId="6FD36E07"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3500</w:t>
            </w:r>
          </w:p>
        </w:tc>
        <w:tc>
          <w:tcPr>
            <w:tcW w:w="960" w:type="dxa"/>
            <w:tcBorders>
              <w:top w:val="nil"/>
              <w:left w:val="nil"/>
              <w:bottom w:val="nil"/>
              <w:right w:val="nil"/>
            </w:tcBorders>
            <w:shd w:val="clear" w:color="auto" w:fill="auto"/>
            <w:noWrap/>
            <w:vAlign w:val="bottom"/>
            <w:hideMark/>
          </w:tcPr>
          <w:p w14:paraId="1D310658"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3500</w:t>
            </w:r>
          </w:p>
        </w:tc>
        <w:tc>
          <w:tcPr>
            <w:tcW w:w="960" w:type="dxa"/>
            <w:tcBorders>
              <w:top w:val="nil"/>
              <w:left w:val="nil"/>
              <w:bottom w:val="nil"/>
              <w:right w:val="nil"/>
            </w:tcBorders>
            <w:shd w:val="clear" w:color="auto" w:fill="auto"/>
            <w:noWrap/>
            <w:vAlign w:val="bottom"/>
            <w:hideMark/>
          </w:tcPr>
          <w:p w14:paraId="7CCD24E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650E727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49F51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4CD74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EBFAA4"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FB275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22070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758FFC"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14000</w:t>
            </w:r>
          </w:p>
        </w:tc>
      </w:tr>
      <w:tr w:rsidR="00A1513F" w:rsidRPr="00A1513F" w14:paraId="545F827C"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2A29149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Sky Subscription</w:t>
            </w:r>
          </w:p>
        </w:tc>
        <w:tc>
          <w:tcPr>
            <w:tcW w:w="960" w:type="dxa"/>
            <w:tcBorders>
              <w:top w:val="nil"/>
              <w:left w:val="nil"/>
              <w:bottom w:val="nil"/>
              <w:right w:val="single" w:sz="4" w:space="0" w:color="auto"/>
            </w:tcBorders>
            <w:shd w:val="clear" w:color="000000" w:fill="B4C6E7"/>
            <w:noWrap/>
            <w:vAlign w:val="bottom"/>
            <w:hideMark/>
          </w:tcPr>
          <w:p w14:paraId="05085A1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C75381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27F691D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3946C99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6BB16F5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110843C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051C07F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1F6AB28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5B4F9B1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17FCB398"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54828E9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2FA4C518"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5F29F0D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1250</w:t>
            </w:r>
          </w:p>
        </w:tc>
        <w:tc>
          <w:tcPr>
            <w:tcW w:w="960" w:type="dxa"/>
            <w:tcBorders>
              <w:top w:val="nil"/>
              <w:left w:val="nil"/>
              <w:bottom w:val="nil"/>
              <w:right w:val="nil"/>
            </w:tcBorders>
            <w:shd w:val="clear" w:color="auto" w:fill="auto"/>
            <w:noWrap/>
            <w:vAlign w:val="bottom"/>
            <w:hideMark/>
          </w:tcPr>
          <w:p w14:paraId="6708B6F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15000</w:t>
            </w:r>
          </w:p>
        </w:tc>
      </w:tr>
      <w:tr w:rsidR="00A1513F" w:rsidRPr="00A1513F" w14:paraId="4A87984A"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F1DB2B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Property expenses</w:t>
            </w:r>
          </w:p>
        </w:tc>
        <w:tc>
          <w:tcPr>
            <w:tcW w:w="960" w:type="dxa"/>
            <w:tcBorders>
              <w:top w:val="nil"/>
              <w:left w:val="nil"/>
              <w:bottom w:val="nil"/>
              <w:right w:val="single" w:sz="4" w:space="0" w:color="auto"/>
            </w:tcBorders>
            <w:shd w:val="clear" w:color="000000" w:fill="B4C6E7"/>
            <w:noWrap/>
            <w:vAlign w:val="bottom"/>
            <w:hideMark/>
          </w:tcPr>
          <w:p w14:paraId="615D6D3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5832EDD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4DBCA7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EF3244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0C2901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31F222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C6E949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5947BA1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FBB4F5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FDF728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7A3A8308"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31C1B4C1"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6F402AD9"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 xml:space="preserve"> </w:t>
            </w:r>
          </w:p>
        </w:tc>
        <w:tc>
          <w:tcPr>
            <w:tcW w:w="960" w:type="dxa"/>
            <w:tcBorders>
              <w:top w:val="nil"/>
              <w:left w:val="nil"/>
              <w:bottom w:val="nil"/>
              <w:right w:val="nil"/>
            </w:tcBorders>
            <w:shd w:val="clear" w:color="auto" w:fill="auto"/>
            <w:noWrap/>
            <w:vAlign w:val="bottom"/>
            <w:hideMark/>
          </w:tcPr>
          <w:p w14:paraId="0BB8C5C4" w14:textId="77777777" w:rsidR="00A1513F" w:rsidRPr="00A1513F" w:rsidRDefault="00A1513F" w:rsidP="00A1513F">
            <w:pPr>
              <w:spacing w:after="0" w:line="240" w:lineRule="auto"/>
              <w:jc w:val="left"/>
              <w:rPr>
                <w:rFonts w:ascii="Calibri" w:eastAsia="Times New Roman" w:hAnsi="Calibri" w:cs="Calibri"/>
                <w:color w:val="000000"/>
                <w:sz w:val="22"/>
                <w:lang w:eastAsia="en-GB"/>
              </w:rPr>
            </w:pPr>
          </w:p>
        </w:tc>
      </w:tr>
      <w:tr w:rsidR="00A1513F" w:rsidRPr="00A1513F" w14:paraId="602F0CD3" w14:textId="77777777" w:rsidTr="00A1513F">
        <w:trPr>
          <w:trHeight w:val="290"/>
        </w:trPr>
        <w:tc>
          <w:tcPr>
            <w:tcW w:w="2880" w:type="dxa"/>
            <w:gridSpan w:val="3"/>
            <w:tcBorders>
              <w:top w:val="nil"/>
              <w:left w:val="single" w:sz="4" w:space="0" w:color="auto"/>
              <w:bottom w:val="nil"/>
              <w:right w:val="single" w:sz="4" w:space="0" w:color="000000"/>
            </w:tcBorders>
            <w:shd w:val="clear" w:color="000000" w:fill="B4C6E7"/>
            <w:noWrap/>
            <w:vAlign w:val="bottom"/>
            <w:hideMark/>
          </w:tcPr>
          <w:p w14:paraId="4EEA2F8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Premier league license</w:t>
            </w:r>
          </w:p>
        </w:tc>
        <w:tc>
          <w:tcPr>
            <w:tcW w:w="960" w:type="dxa"/>
            <w:tcBorders>
              <w:top w:val="nil"/>
              <w:left w:val="nil"/>
              <w:bottom w:val="nil"/>
              <w:right w:val="nil"/>
            </w:tcBorders>
            <w:shd w:val="clear" w:color="auto" w:fill="auto"/>
            <w:noWrap/>
            <w:vAlign w:val="bottom"/>
            <w:hideMark/>
          </w:tcPr>
          <w:p w14:paraId="092EA71D"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DCDBF2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2C11A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AE8B4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234CC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44A05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C9139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01287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799E2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B4A72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7DD93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6000</w:t>
            </w:r>
          </w:p>
        </w:tc>
        <w:tc>
          <w:tcPr>
            <w:tcW w:w="960" w:type="dxa"/>
            <w:tcBorders>
              <w:top w:val="nil"/>
              <w:left w:val="nil"/>
              <w:bottom w:val="nil"/>
              <w:right w:val="nil"/>
            </w:tcBorders>
            <w:shd w:val="clear" w:color="auto" w:fill="auto"/>
            <w:noWrap/>
            <w:vAlign w:val="bottom"/>
            <w:hideMark/>
          </w:tcPr>
          <w:p w14:paraId="2103D0FA" w14:textId="77777777" w:rsidR="00A1513F" w:rsidRPr="00A1513F" w:rsidRDefault="00A1513F" w:rsidP="00A1513F">
            <w:pPr>
              <w:spacing w:after="0" w:line="240" w:lineRule="auto"/>
              <w:jc w:val="righ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2A74DC2A"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6000</w:t>
            </w:r>
          </w:p>
        </w:tc>
      </w:tr>
      <w:tr w:rsidR="00A1513F" w:rsidRPr="00A1513F" w14:paraId="2BC30DC2"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080BE52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Laundry</w:t>
            </w:r>
          </w:p>
        </w:tc>
        <w:tc>
          <w:tcPr>
            <w:tcW w:w="960" w:type="dxa"/>
            <w:tcBorders>
              <w:top w:val="nil"/>
              <w:left w:val="nil"/>
              <w:bottom w:val="nil"/>
              <w:right w:val="nil"/>
            </w:tcBorders>
            <w:shd w:val="clear" w:color="000000" w:fill="B4C6E7"/>
            <w:noWrap/>
            <w:vAlign w:val="bottom"/>
            <w:hideMark/>
          </w:tcPr>
          <w:p w14:paraId="4B61DAB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04113D8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4725F14"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52B63F7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34AE3AE2"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1B15CAD8"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2E1372A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3B22FEC9"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489537B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1F883BE2"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486E07FF"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403592A2"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6247384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6145E29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1625</w:t>
            </w:r>
          </w:p>
        </w:tc>
        <w:tc>
          <w:tcPr>
            <w:tcW w:w="960" w:type="dxa"/>
            <w:tcBorders>
              <w:top w:val="nil"/>
              <w:left w:val="nil"/>
              <w:bottom w:val="nil"/>
              <w:right w:val="nil"/>
            </w:tcBorders>
            <w:shd w:val="clear" w:color="auto" w:fill="auto"/>
            <w:noWrap/>
            <w:vAlign w:val="bottom"/>
            <w:hideMark/>
          </w:tcPr>
          <w:p w14:paraId="51119D0E"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19500</w:t>
            </w:r>
          </w:p>
        </w:tc>
      </w:tr>
      <w:tr w:rsidR="00A1513F" w:rsidRPr="00A1513F" w14:paraId="77532DE1"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74F3A5F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Energy costs</w:t>
            </w:r>
          </w:p>
        </w:tc>
        <w:tc>
          <w:tcPr>
            <w:tcW w:w="960" w:type="dxa"/>
            <w:tcBorders>
              <w:top w:val="nil"/>
              <w:left w:val="nil"/>
              <w:bottom w:val="nil"/>
              <w:right w:val="single" w:sz="4" w:space="0" w:color="auto"/>
            </w:tcBorders>
            <w:shd w:val="clear" w:color="000000" w:fill="B4C6E7"/>
            <w:noWrap/>
            <w:vAlign w:val="bottom"/>
            <w:hideMark/>
          </w:tcPr>
          <w:p w14:paraId="4233C4E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5716DF9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238B6FE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374FD90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0D46275B"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576095E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2F64134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2D43E8B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2143026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22C102E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6199936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5BB828A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42FBCFB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2000</w:t>
            </w:r>
          </w:p>
        </w:tc>
        <w:tc>
          <w:tcPr>
            <w:tcW w:w="960" w:type="dxa"/>
            <w:tcBorders>
              <w:top w:val="nil"/>
              <w:left w:val="nil"/>
              <w:bottom w:val="nil"/>
              <w:right w:val="nil"/>
            </w:tcBorders>
            <w:shd w:val="clear" w:color="auto" w:fill="auto"/>
            <w:noWrap/>
            <w:vAlign w:val="bottom"/>
            <w:hideMark/>
          </w:tcPr>
          <w:p w14:paraId="515CFC98"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24000</w:t>
            </w:r>
          </w:p>
        </w:tc>
      </w:tr>
      <w:tr w:rsidR="00A1513F" w:rsidRPr="00A1513F" w14:paraId="08DE881A" w14:textId="77777777" w:rsidTr="00A1513F">
        <w:trPr>
          <w:trHeight w:val="290"/>
        </w:trPr>
        <w:tc>
          <w:tcPr>
            <w:tcW w:w="2880" w:type="dxa"/>
            <w:gridSpan w:val="3"/>
            <w:tcBorders>
              <w:top w:val="nil"/>
              <w:left w:val="single" w:sz="4" w:space="0" w:color="auto"/>
              <w:bottom w:val="nil"/>
              <w:right w:val="single" w:sz="4" w:space="0" w:color="000000"/>
            </w:tcBorders>
            <w:shd w:val="clear" w:color="000000" w:fill="B4C6E7"/>
            <w:noWrap/>
            <w:vAlign w:val="bottom"/>
            <w:hideMark/>
          </w:tcPr>
          <w:p w14:paraId="4D1408B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Payments to suppliers</w:t>
            </w:r>
          </w:p>
        </w:tc>
        <w:tc>
          <w:tcPr>
            <w:tcW w:w="960" w:type="dxa"/>
            <w:tcBorders>
              <w:top w:val="nil"/>
              <w:left w:val="nil"/>
              <w:bottom w:val="nil"/>
              <w:right w:val="nil"/>
            </w:tcBorders>
            <w:shd w:val="clear" w:color="auto" w:fill="auto"/>
            <w:noWrap/>
            <w:vAlign w:val="bottom"/>
            <w:hideMark/>
          </w:tcPr>
          <w:p w14:paraId="149E8D8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1A826F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AECCBE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7956E01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4DEB7C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F3D31C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9AB42A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A291D0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64C0C1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E7765D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58B443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AC4108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EB9CC47"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r>
      <w:tr w:rsidR="00A1513F" w:rsidRPr="00A1513F" w14:paraId="3ECFCE68"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5C180BC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Wages</w:t>
            </w:r>
          </w:p>
        </w:tc>
        <w:tc>
          <w:tcPr>
            <w:tcW w:w="960" w:type="dxa"/>
            <w:tcBorders>
              <w:top w:val="nil"/>
              <w:left w:val="nil"/>
              <w:bottom w:val="nil"/>
              <w:right w:val="nil"/>
            </w:tcBorders>
            <w:shd w:val="clear" w:color="000000" w:fill="B4C6E7"/>
            <w:noWrap/>
            <w:vAlign w:val="bottom"/>
            <w:hideMark/>
          </w:tcPr>
          <w:p w14:paraId="2188FCA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1F517C5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141B0D9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6CE5FFD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4E9604E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6C47B5C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1614E67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3ADB0B9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0057C8CB"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42BEC4A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2B8BEBC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31E10BB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218BE7F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0F4FB3B3"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57500</w:t>
            </w:r>
          </w:p>
        </w:tc>
        <w:tc>
          <w:tcPr>
            <w:tcW w:w="960" w:type="dxa"/>
            <w:tcBorders>
              <w:top w:val="nil"/>
              <w:left w:val="nil"/>
              <w:bottom w:val="nil"/>
              <w:right w:val="nil"/>
            </w:tcBorders>
            <w:shd w:val="clear" w:color="auto" w:fill="auto"/>
            <w:noWrap/>
            <w:vAlign w:val="bottom"/>
            <w:hideMark/>
          </w:tcPr>
          <w:p w14:paraId="7FAD84E2"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690000</w:t>
            </w:r>
          </w:p>
        </w:tc>
      </w:tr>
      <w:tr w:rsidR="00A1513F" w:rsidRPr="00A1513F" w14:paraId="5C2D55F4"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452E52C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Salaries</w:t>
            </w:r>
          </w:p>
        </w:tc>
        <w:tc>
          <w:tcPr>
            <w:tcW w:w="960" w:type="dxa"/>
            <w:tcBorders>
              <w:top w:val="nil"/>
              <w:left w:val="nil"/>
              <w:bottom w:val="nil"/>
              <w:right w:val="nil"/>
            </w:tcBorders>
            <w:shd w:val="clear" w:color="000000" w:fill="B4C6E7"/>
            <w:noWrap/>
            <w:vAlign w:val="bottom"/>
            <w:hideMark/>
          </w:tcPr>
          <w:p w14:paraId="1D2B9FA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2D99667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70FCF36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3122F7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5BB32CD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3CAFFD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DC540C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354020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8DF265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3CF3A0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FF2685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199181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593CE47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015B47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BB865FD"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r>
      <w:tr w:rsidR="00A1513F" w:rsidRPr="00A1513F" w14:paraId="431BC0C5"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5247509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Mini Bar</w:t>
            </w:r>
          </w:p>
        </w:tc>
        <w:tc>
          <w:tcPr>
            <w:tcW w:w="960" w:type="dxa"/>
            <w:tcBorders>
              <w:top w:val="nil"/>
              <w:left w:val="nil"/>
              <w:bottom w:val="nil"/>
              <w:right w:val="nil"/>
            </w:tcBorders>
            <w:shd w:val="clear" w:color="000000" w:fill="B4C6E7"/>
            <w:noWrap/>
            <w:vAlign w:val="bottom"/>
            <w:hideMark/>
          </w:tcPr>
          <w:p w14:paraId="14EAF69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1501C00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7F301AC9"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7380A03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288EEF9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0E8A41B6"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69078C0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6193C92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7D97AFA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3F39BFFB"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2586C9D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3EFA05C9"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18BCD13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1EB281E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7000</w:t>
            </w:r>
          </w:p>
        </w:tc>
        <w:tc>
          <w:tcPr>
            <w:tcW w:w="960" w:type="dxa"/>
            <w:tcBorders>
              <w:top w:val="nil"/>
              <w:left w:val="nil"/>
              <w:bottom w:val="nil"/>
              <w:right w:val="nil"/>
            </w:tcBorders>
            <w:shd w:val="clear" w:color="auto" w:fill="auto"/>
            <w:noWrap/>
            <w:vAlign w:val="bottom"/>
            <w:hideMark/>
          </w:tcPr>
          <w:p w14:paraId="412EFFE5"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84000</w:t>
            </w:r>
          </w:p>
        </w:tc>
      </w:tr>
      <w:tr w:rsidR="00A1513F" w:rsidRPr="00A1513F" w14:paraId="07414DC8"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1ABF117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lastRenderedPageBreak/>
              <w:t xml:space="preserve">Training </w:t>
            </w:r>
          </w:p>
        </w:tc>
        <w:tc>
          <w:tcPr>
            <w:tcW w:w="960" w:type="dxa"/>
            <w:tcBorders>
              <w:top w:val="nil"/>
              <w:left w:val="nil"/>
              <w:bottom w:val="nil"/>
              <w:right w:val="nil"/>
            </w:tcBorders>
            <w:shd w:val="clear" w:color="000000" w:fill="B4C6E7"/>
            <w:noWrap/>
            <w:vAlign w:val="bottom"/>
            <w:hideMark/>
          </w:tcPr>
          <w:p w14:paraId="2F0E028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47830DD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09B7D2EC"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6C234FF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BFCBB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F5FCA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EB353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664E6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DBDA0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48395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CD005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940BB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921EB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7500</w:t>
            </w:r>
          </w:p>
        </w:tc>
        <w:tc>
          <w:tcPr>
            <w:tcW w:w="960" w:type="dxa"/>
            <w:tcBorders>
              <w:top w:val="nil"/>
              <w:left w:val="nil"/>
              <w:bottom w:val="nil"/>
              <w:right w:val="nil"/>
            </w:tcBorders>
            <w:shd w:val="clear" w:color="auto" w:fill="auto"/>
            <w:noWrap/>
            <w:vAlign w:val="bottom"/>
            <w:hideMark/>
          </w:tcPr>
          <w:p w14:paraId="10B1CF1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10617E91"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7500</w:t>
            </w:r>
          </w:p>
        </w:tc>
      </w:tr>
      <w:tr w:rsidR="00A1513F" w:rsidRPr="00A1513F" w14:paraId="12F583A1"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F51A19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Virgin Pass</w:t>
            </w:r>
          </w:p>
        </w:tc>
        <w:tc>
          <w:tcPr>
            <w:tcW w:w="960" w:type="dxa"/>
            <w:tcBorders>
              <w:top w:val="nil"/>
              <w:left w:val="nil"/>
              <w:bottom w:val="nil"/>
              <w:right w:val="single" w:sz="4" w:space="0" w:color="auto"/>
            </w:tcBorders>
            <w:shd w:val="clear" w:color="000000" w:fill="B4C6E7"/>
            <w:noWrap/>
            <w:vAlign w:val="bottom"/>
            <w:hideMark/>
          </w:tcPr>
          <w:p w14:paraId="29B1C11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349DDC9"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63CE2B9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776BAD0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78D8D51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317358AD"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311DBACB"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5C93BE5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2AF9B2C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484B2A7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06AA0D3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44C926C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73E29F66"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2500</w:t>
            </w:r>
          </w:p>
        </w:tc>
        <w:tc>
          <w:tcPr>
            <w:tcW w:w="960" w:type="dxa"/>
            <w:tcBorders>
              <w:top w:val="nil"/>
              <w:left w:val="nil"/>
              <w:bottom w:val="nil"/>
              <w:right w:val="nil"/>
            </w:tcBorders>
            <w:shd w:val="clear" w:color="auto" w:fill="auto"/>
            <w:noWrap/>
            <w:vAlign w:val="bottom"/>
            <w:hideMark/>
          </w:tcPr>
          <w:p w14:paraId="580A01D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30000</w:t>
            </w:r>
          </w:p>
        </w:tc>
      </w:tr>
      <w:tr w:rsidR="00A1513F" w:rsidRPr="00A1513F" w14:paraId="7B071687"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FC767E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Vehicles lease</w:t>
            </w:r>
          </w:p>
        </w:tc>
        <w:tc>
          <w:tcPr>
            <w:tcW w:w="960" w:type="dxa"/>
            <w:tcBorders>
              <w:top w:val="nil"/>
              <w:left w:val="nil"/>
              <w:bottom w:val="nil"/>
              <w:right w:val="single" w:sz="4" w:space="0" w:color="auto"/>
            </w:tcBorders>
            <w:shd w:val="clear" w:color="000000" w:fill="B4C6E7"/>
            <w:noWrap/>
            <w:vAlign w:val="bottom"/>
            <w:hideMark/>
          </w:tcPr>
          <w:p w14:paraId="4FE97CB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4B61EE5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070251F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7F0FEF1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2154F8B7"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53D63B8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5CB77D77"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065537F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0E51C51F"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7203F26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1C783A5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4B6296B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203D8B8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2750</w:t>
            </w:r>
          </w:p>
        </w:tc>
        <w:tc>
          <w:tcPr>
            <w:tcW w:w="960" w:type="dxa"/>
            <w:tcBorders>
              <w:top w:val="nil"/>
              <w:left w:val="nil"/>
              <w:bottom w:val="nil"/>
              <w:right w:val="nil"/>
            </w:tcBorders>
            <w:shd w:val="clear" w:color="auto" w:fill="auto"/>
            <w:noWrap/>
            <w:vAlign w:val="bottom"/>
            <w:hideMark/>
          </w:tcPr>
          <w:p w14:paraId="741F9795"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33000</w:t>
            </w:r>
          </w:p>
        </w:tc>
      </w:tr>
      <w:tr w:rsidR="00A1513F" w:rsidRPr="00A1513F" w14:paraId="7F3DC8CE"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59F82C5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Van</w:t>
            </w:r>
          </w:p>
        </w:tc>
        <w:tc>
          <w:tcPr>
            <w:tcW w:w="960" w:type="dxa"/>
            <w:tcBorders>
              <w:top w:val="nil"/>
              <w:left w:val="nil"/>
              <w:bottom w:val="nil"/>
              <w:right w:val="nil"/>
            </w:tcBorders>
            <w:shd w:val="clear" w:color="000000" w:fill="B4C6E7"/>
            <w:noWrap/>
            <w:vAlign w:val="bottom"/>
            <w:hideMark/>
          </w:tcPr>
          <w:p w14:paraId="20CA8DE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15B1BD0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5EAD18D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19F00D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BF11BC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BC3F7B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803E1F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80034B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AF4347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58D921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32A8D0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271AF2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E59EC1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AC34F0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51BA9D9F"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r>
      <w:tr w:rsidR="00A1513F" w:rsidRPr="00A1513F" w14:paraId="6358C958"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004D843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Petrol and diesel</w:t>
            </w:r>
          </w:p>
        </w:tc>
        <w:tc>
          <w:tcPr>
            <w:tcW w:w="960" w:type="dxa"/>
            <w:tcBorders>
              <w:top w:val="nil"/>
              <w:left w:val="nil"/>
              <w:bottom w:val="nil"/>
              <w:right w:val="single" w:sz="4" w:space="0" w:color="auto"/>
            </w:tcBorders>
            <w:shd w:val="clear" w:color="000000" w:fill="B4C6E7"/>
            <w:noWrap/>
            <w:vAlign w:val="bottom"/>
            <w:hideMark/>
          </w:tcPr>
          <w:p w14:paraId="38D5214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636B1DC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1F613F5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70C8D336"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635BA53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4DDD3C4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3B5DD30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19754A40"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43AE2E26"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0C2D4ACA"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409AD8D6"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0F7D5F1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57B5A48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1000</w:t>
            </w:r>
          </w:p>
        </w:tc>
        <w:tc>
          <w:tcPr>
            <w:tcW w:w="960" w:type="dxa"/>
            <w:tcBorders>
              <w:top w:val="nil"/>
              <w:left w:val="nil"/>
              <w:bottom w:val="nil"/>
              <w:right w:val="nil"/>
            </w:tcBorders>
            <w:shd w:val="clear" w:color="auto" w:fill="auto"/>
            <w:noWrap/>
            <w:vAlign w:val="bottom"/>
            <w:hideMark/>
          </w:tcPr>
          <w:p w14:paraId="6E76EC6B"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12000</w:t>
            </w:r>
          </w:p>
        </w:tc>
      </w:tr>
      <w:tr w:rsidR="00A1513F" w:rsidRPr="00A1513F" w14:paraId="30188180"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6031143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Rates</w:t>
            </w:r>
          </w:p>
        </w:tc>
        <w:tc>
          <w:tcPr>
            <w:tcW w:w="960" w:type="dxa"/>
            <w:tcBorders>
              <w:top w:val="nil"/>
              <w:left w:val="nil"/>
              <w:bottom w:val="nil"/>
              <w:right w:val="nil"/>
            </w:tcBorders>
            <w:shd w:val="clear" w:color="000000" w:fill="B4C6E7"/>
            <w:noWrap/>
            <w:vAlign w:val="bottom"/>
            <w:hideMark/>
          </w:tcPr>
          <w:p w14:paraId="55E0E38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2F86C88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60C7CC3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6BF34142"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6E1B7FE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3006B5B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0C76A7AB" w14:textId="77777777" w:rsidR="00A1513F" w:rsidRPr="00A1513F" w:rsidRDefault="00A1513F" w:rsidP="00A1513F">
            <w:pPr>
              <w:spacing w:after="0" w:line="240" w:lineRule="auto"/>
              <w:jc w:val="righ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3F0B11B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26B30447"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3CB7E21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756AA04A" w14:textId="77777777" w:rsidR="00A1513F" w:rsidRPr="00A1513F" w:rsidRDefault="00A1513F" w:rsidP="00A1513F">
            <w:pPr>
              <w:spacing w:after="0" w:line="240" w:lineRule="auto"/>
              <w:jc w:val="righ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6943FB4"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505CA9F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0DF05C51"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3200</w:t>
            </w:r>
          </w:p>
        </w:tc>
        <w:tc>
          <w:tcPr>
            <w:tcW w:w="960" w:type="dxa"/>
            <w:tcBorders>
              <w:top w:val="nil"/>
              <w:left w:val="nil"/>
              <w:bottom w:val="nil"/>
              <w:right w:val="nil"/>
            </w:tcBorders>
            <w:shd w:val="clear" w:color="auto" w:fill="auto"/>
            <w:noWrap/>
            <w:vAlign w:val="bottom"/>
            <w:hideMark/>
          </w:tcPr>
          <w:p w14:paraId="59125A21"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32000</w:t>
            </w:r>
          </w:p>
        </w:tc>
      </w:tr>
      <w:tr w:rsidR="00A1513F" w:rsidRPr="00A1513F" w14:paraId="1FD5C88F"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372CD95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Valeting </w:t>
            </w:r>
          </w:p>
        </w:tc>
        <w:tc>
          <w:tcPr>
            <w:tcW w:w="960" w:type="dxa"/>
            <w:tcBorders>
              <w:top w:val="nil"/>
              <w:left w:val="nil"/>
              <w:bottom w:val="nil"/>
              <w:right w:val="nil"/>
            </w:tcBorders>
            <w:shd w:val="clear" w:color="000000" w:fill="B4C6E7"/>
            <w:noWrap/>
            <w:vAlign w:val="bottom"/>
            <w:hideMark/>
          </w:tcPr>
          <w:p w14:paraId="4E9B20F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304CAAA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083C8DD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161AF0B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2290598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16C70508"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6C18C2D8"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0CF7C87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18D32C2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78522F68"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03F1950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65EFFFB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43311FB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4E997C7A"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540</w:t>
            </w:r>
          </w:p>
        </w:tc>
        <w:tc>
          <w:tcPr>
            <w:tcW w:w="960" w:type="dxa"/>
            <w:tcBorders>
              <w:top w:val="nil"/>
              <w:left w:val="nil"/>
              <w:bottom w:val="nil"/>
              <w:right w:val="nil"/>
            </w:tcBorders>
            <w:shd w:val="clear" w:color="auto" w:fill="auto"/>
            <w:noWrap/>
            <w:vAlign w:val="bottom"/>
            <w:hideMark/>
          </w:tcPr>
          <w:p w14:paraId="7149307B"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6480</w:t>
            </w:r>
          </w:p>
        </w:tc>
      </w:tr>
      <w:tr w:rsidR="00A1513F" w:rsidRPr="00A1513F" w14:paraId="300FB9FD"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77BE2C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Vehicles Insurance</w:t>
            </w:r>
          </w:p>
        </w:tc>
        <w:tc>
          <w:tcPr>
            <w:tcW w:w="960" w:type="dxa"/>
            <w:tcBorders>
              <w:top w:val="nil"/>
              <w:left w:val="nil"/>
              <w:bottom w:val="nil"/>
              <w:right w:val="single" w:sz="4" w:space="0" w:color="auto"/>
            </w:tcBorders>
            <w:shd w:val="clear" w:color="000000" w:fill="B4C6E7"/>
            <w:noWrap/>
            <w:vAlign w:val="bottom"/>
            <w:hideMark/>
          </w:tcPr>
          <w:p w14:paraId="16B6C08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7C05FB7F"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C8E374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6EAF68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F01910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A25CBE1"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70B46C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66A6806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1C97E56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A4863EF"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8000</w:t>
            </w:r>
          </w:p>
        </w:tc>
        <w:tc>
          <w:tcPr>
            <w:tcW w:w="960" w:type="dxa"/>
            <w:tcBorders>
              <w:top w:val="nil"/>
              <w:left w:val="nil"/>
              <w:bottom w:val="nil"/>
              <w:right w:val="nil"/>
            </w:tcBorders>
            <w:shd w:val="clear" w:color="auto" w:fill="auto"/>
            <w:noWrap/>
            <w:vAlign w:val="bottom"/>
            <w:hideMark/>
          </w:tcPr>
          <w:p w14:paraId="162E6E3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E46014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2EABD277"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0B5F8A0"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8000</w:t>
            </w:r>
          </w:p>
        </w:tc>
      </w:tr>
      <w:tr w:rsidR="00A1513F" w:rsidRPr="00A1513F" w14:paraId="6AE01BB3"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665EEAA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Overdraft Interest</w:t>
            </w:r>
          </w:p>
        </w:tc>
        <w:tc>
          <w:tcPr>
            <w:tcW w:w="960" w:type="dxa"/>
            <w:tcBorders>
              <w:top w:val="nil"/>
              <w:left w:val="nil"/>
              <w:bottom w:val="nil"/>
              <w:right w:val="single" w:sz="4" w:space="0" w:color="auto"/>
            </w:tcBorders>
            <w:shd w:val="clear" w:color="000000" w:fill="B4C6E7"/>
            <w:noWrap/>
            <w:vAlign w:val="bottom"/>
            <w:hideMark/>
          </w:tcPr>
          <w:p w14:paraId="625D47B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F95D82E"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2293313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3D47A15"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95C1C59"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B835F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0EFAD79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482E732F"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xml:space="preserve"> </w:t>
            </w:r>
          </w:p>
        </w:tc>
        <w:tc>
          <w:tcPr>
            <w:tcW w:w="960" w:type="dxa"/>
            <w:tcBorders>
              <w:top w:val="nil"/>
              <w:left w:val="nil"/>
              <w:bottom w:val="nil"/>
              <w:right w:val="nil"/>
            </w:tcBorders>
            <w:shd w:val="clear" w:color="auto" w:fill="auto"/>
            <w:noWrap/>
            <w:vAlign w:val="bottom"/>
            <w:hideMark/>
          </w:tcPr>
          <w:p w14:paraId="3905A10D"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2800346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E84F7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3CF9C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46D23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FC0F35"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2218E70A"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32938BC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Beverage</w:t>
            </w:r>
          </w:p>
        </w:tc>
        <w:tc>
          <w:tcPr>
            <w:tcW w:w="960" w:type="dxa"/>
            <w:tcBorders>
              <w:top w:val="nil"/>
              <w:left w:val="nil"/>
              <w:bottom w:val="nil"/>
              <w:right w:val="nil"/>
            </w:tcBorders>
            <w:shd w:val="clear" w:color="000000" w:fill="B4C6E7"/>
            <w:noWrap/>
            <w:vAlign w:val="bottom"/>
            <w:hideMark/>
          </w:tcPr>
          <w:p w14:paraId="616529F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010844E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3546EBD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1350</w:t>
            </w:r>
          </w:p>
        </w:tc>
        <w:tc>
          <w:tcPr>
            <w:tcW w:w="960" w:type="dxa"/>
            <w:tcBorders>
              <w:top w:val="nil"/>
              <w:left w:val="nil"/>
              <w:bottom w:val="nil"/>
              <w:right w:val="nil"/>
            </w:tcBorders>
            <w:shd w:val="clear" w:color="auto" w:fill="auto"/>
            <w:noWrap/>
            <w:vAlign w:val="bottom"/>
            <w:hideMark/>
          </w:tcPr>
          <w:p w14:paraId="7CD16B5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0910F49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2700</w:t>
            </w:r>
          </w:p>
        </w:tc>
        <w:tc>
          <w:tcPr>
            <w:tcW w:w="960" w:type="dxa"/>
            <w:tcBorders>
              <w:top w:val="nil"/>
              <w:left w:val="nil"/>
              <w:bottom w:val="nil"/>
              <w:right w:val="nil"/>
            </w:tcBorders>
            <w:shd w:val="clear" w:color="auto" w:fill="auto"/>
            <w:noWrap/>
            <w:vAlign w:val="bottom"/>
            <w:hideMark/>
          </w:tcPr>
          <w:p w14:paraId="6A8320D6"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438F9A7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2700</w:t>
            </w:r>
          </w:p>
        </w:tc>
        <w:tc>
          <w:tcPr>
            <w:tcW w:w="960" w:type="dxa"/>
            <w:tcBorders>
              <w:top w:val="nil"/>
              <w:left w:val="nil"/>
              <w:bottom w:val="nil"/>
              <w:right w:val="nil"/>
            </w:tcBorders>
            <w:shd w:val="clear" w:color="auto" w:fill="auto"/>
            <w:noWrap/>
            <w:vAlign w:val="bottom"/>
            <w:hideMark/>
          </w:tcPr>
          <w:p w14:paraId="7726AB10"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217D761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2700</w:t>
            </w:r>
          </w:p>
        </w:tc>
        <w:tc>
          <w:tcPr>
            <w:tcW w:w="960" w:type="dxa"/>
            <w:tcBorders>
              <w:top w:val="nil"/>
              <w:left w:val="nil"/>
              <w:bottom w:val="nil"/>
              <w:right w:val="nil"/>
            </w:tcBorders>
            <w:shd w:val="clear" w:color="auto" w:fill="auto"/>
            <w:noWrap/>
            <w:vAlign w:val="bottom"/>
            <w:hideMark/>
          </w:tcPr>
          <w:p w14:paraId="6528B5DC"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65D5A0C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2700</w:t>
            </w:r>
          </w:p>
        </w:tc>
        <w:tc>
          <w:tcPr>
            <w:tcW w:w="960" w:type="dxa"/>
            <w:tcBorders>
              <w:top w:val="nil"/>
              <w:left w:val="nil"/>
              <w:bottom w:val="nil"/>
              <w:right w:val="nil"/>
            </w:tcBorders>
            <w:shd w:val="clear" w:color="auto" w:fill="auto"/>
            <w:noWrap/>
            <w:vAlign w:val="bottom"/>
            <w:hideMark/>
          </w:tcPr>
          <w:p w14:paraId="4F859C54"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53CB1888"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2700</w:t>
            </w:r>
          </w:p>
        </w:tc>
        <w:tc>
          <w:tcPr>
            <w:tcW w:w="960" w:type="dxa"/>
            <w:tcBorders>
              <w:top w:val="nil"/>
              <w:left w:val="nil"/>
              <w:bottom w:val="nil"/>
              <w:right w:val="nil"/>
            </w:tcBorders>
            <w:shd w:val="clear" w:color="auto" w:fill="auto"/>
            <w:noWrap/>
            <w:vAlign w:val="bottom"/>
            <w:hideMark/>
          </w:tcPr>
          <w:p w14:paraId="31790754"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0B1AE6E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14850</w:t>
            </w:r>
          </w:p>
        </w:tc>
      </w:tr>
      <w:tr w:rsidR="00A1513F" w:rsidRPr="00A1513F" w14:paraId="029EF31C"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30642A2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Magazines</w:t>
            </w:r>
          </w:p>
        </w:tc>
        <w:tc>
          <w:tcPr>
            <w:tcW w:w="960" w:type="dxa"/>
            <w:tcBorders>
              <w:top w:val="nil"/>
              <w:left w:val="nil"/>
              <w:bottom w:val="nil"/>
              <w:right w:val="single" w:sz="4" w:space="0" w:color="auto"/>
            </w:tcBorders>
            <w:shd w:val="clear" w:color="000000" w:fill="B4C6E7"/>
            <w:noWrap/>
            <w:vAlign w:val="bottom"/>
            <w:hideMark/>
          </w:tcPr>
          <w:p w14:paraId="0DB2B507"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1BD77542"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2150</w:t>
            </w:r>
          </w:p>
        </w:tc>
        <w:tc>
          <w:tcPr>
            <w:tcW w:w="960" w:type="dxa"/>
            <w:tcBorders>
              <w:top w:val="nil"/>
              <w:left w:val="nil"/>
              <w:bottom w:val="nil"/>
              <w:right w:val="nil"/>
            </w:tcBorders>
            <w:shd w:val="clear" w:color="auto" w:fill="auto"/>
            <w:noWrap/>
            <w:vAlign w:val="bottom"/>
            <w:hideMark/>
          </w:tcPr>
          <w:p w14:paraId="33BA22C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06D599F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8078D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2150</w:t>
            </w:r>
          </w:p>
        </w:tc>
        <w:tc>
          <w:tcPr>
            <w:tcW w:w="960" w:type="dxa"/>
            <w:tcBorders>
              <w:top w:val="nil"/>
              <w:left w:val="nil"/>
              <w:bottom w:val="nil"/>
              <w:right w:val="nil"/>
            </w:tcBorders>
            <w:shd w:val="clear" w:color="auto" w:fill="auto"/>
            <w:noWrap/>
            <w:vAlign w:val="bottom"/>
            <w:hideMark/>
          </w:tcPr>
          <w:p w14:paraId="1AA991DA"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764D0A52"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91D97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2150</w:t>
            </w:r>
          </w:p>
        </w:tc>
        <w:tc>
          <w:tcPr>
            <w:tcW w:w="960" w:type="dxa"/>
            <w:tcBorders>
              <w:top w:val="nil"/>
              <w:left w:val="nil"/>
              <w:bottom w:val="nil"/>
              <w:right w:val="nil"/>
            </w:tcBorders>
            <w:shd w:val="clear" w:color="auto" w:fill="auto"/>
            <w:noWrap/>
            <w:vAlign w:val="bottom"/>
            <w:hideMark/>
          </w:tcPr>
          <w:p w14:paraId="6A5140E3"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4A33324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1DE57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2150</w:t>
            </w:r>
          </w:p>
        </w:tc>
        <w:tc>
          <w:tcPr>
            <w:tcW w:w="960" w:type="dxa"/>
            <w:tcBorders>
              <w:top w:val="nil"/>
              <w:left w:val="nil"/>
              <w:bottom w:val="nil"/>
              <w:right w:val="nil"/>
            </w:tcBorders>
            <w:shd w:val="clear" w:color="auto" w:fill="auto"/>
            <w:noWrap/>
            <w:vAlign w:val="bottom"/>
            <w:hideMark/>
          </w:tcPr>
          <w:p w14:paraId="7AF95EE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4BBB694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C20DF9"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8600</w:t>
            </w:r>
          </w:p>
        </w:tc>
      </w:tr>
      <w:tr w:rsidR="00A1513F" w:rsidRPr="00A1513F" w14:paraId="1D0E9434"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26E1312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Overtime</w:t>
            </w:r>
          </w:p>
        </w:tc>
        <w:tc>
          <w:tcPr>
            <w:tcW w:w="960" w:type="dxa"/>
            <w:tcBorders>
              <w:top w:val="nil"/>
              <w:left w:val="nil"/>
              <w:bottom w:val="nil"/>
              <w:right w:val="nil"/>
            </w:tcBorders>
            <w:shd w:val="clear" w:color="000000" w:fill="B4C6E7"/>
            <w:noWrap/>
            <w:vAlign w:val="bottom"/>
            <w:hideMark/>
          </w:tcPr>
          <w:p w14:paraId="2827263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00F211A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619C0F4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3B0402C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23EC1AC9"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33CC6038"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42941DF5"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474E2322"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1BA6B51B"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657E99E8"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44E355F6"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6065A1CC"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35FCEA5F"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42B8217E" w14:textId="77777777" w:rsidR="00A1513F" w:rsidRPr="00A1513F" w:rsidRDefault="00A1513F" w:rsidP="00A1513F">
            <w:pPr>
              <w:spacing w:after="0" w:line="240" w:lineRule="auto"/>
              <w:jc w:val="right"/>
              <w:rPr>
                <w:rFonts w:ascii="Arial" w:eastAsia="Times New Roman" w:hAnsi="Arial" w:cs="Arial"/>
                <w:sz w:val="20"/>
                <w:szCs w:val="20"/>
                <w:lang w:eastAsia="en-GB"/>
              </w:rPr>
            </w:pPr>
            <w:r w:rsidRPr="00A1513F">
              <w:rPr>
                <w:rFonts w:ascii="Arial" w:eastAsia="Times New Roman" w:hAnsi="Arial" w:cs="Arial"/>
                <w:sz w:val="20"/>
                <w:szCs w:val="20"/>
                <w:lang w:eastAsia="en-GB"/>
              </w:rPr>
              <w:t>3400</w:t>
            </w:r>
          </w:p>
        </w:tc>
        <w:tc>
          <w:tcPr>
            <w:tcW w:w="960" w:type="dxa"/>
            <w:tcBorders>
              <w:top w:val="nil"/>
              <w:left w:val="nil"/>
              <w:bottom w:val="nil"/>
              <w:right w:val="nil"/>
            </w:tcBorders>
            <w:shd w:val="clear" w:color="auto" w:fill="auto"/>
            <w:noWrap/>
            <w:vAlign w:val="bottom"/>
            <w:hideMark/>
          </w:tcPr>
          <w:p w14:paraId="2CE9B69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40800</w:t>
            </w:r>
          </w:p>
        </w:tc>
      </w:tr>
      <w:tr w:rsidR="00A1513F" w:rsidRPr="00A1513F" w14:paraId="2F247E44"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53583E1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Newspaper</w:t>
            </w:r>
          </w:p>
        </w:tc>
        <w:tc>
          <w:tcPr>
            <w:tcW w:w="960" w:type="dxa"/>
            <w:tcBorders>
              <w:top w:val="nil"/>
              <w:left w:val="nil"/>
              <w:bottom w:val="nil"/>
              <w:right w:val="single" w:sz="4" w:space="0" w:color="auto"/>
            </w:tcBorders>
            <w:shd w:val="clear" w:color="000000" w:fill="B4C6E7"/>
            <w:noWrap/>
            <w:vAlign w:val="bottom"/>
            <w:hideMark/>
          </w:tcPr>
          <w:p w14:paraId="7B53093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3B947AE9"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4A3C1BE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7F065B67"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31ED885D"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00951AB3"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732E005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46D110F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5D84614B"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3A954F5E"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0D1289D1"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1B3DC10A"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2B235342"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1150</w:t>
            </w:r>
          </w:p>
        </w:tc>
        <w:tc>
          <w:tcPr>
            <w:tcW w:w="960" w:type="dxa"/>
            <w:tcBorders>
              <w:top w:val="nil"/>
              <w:left w:val="nil"/>
              <w:bottom w:val="nil"/>
              <w:right w:val="nil"/>
            </w:tcBorders>
            <w:shd w:val="clear" w:color="auto" w:fill="auto"/>
            <w:noWrap/>
            <w:vAlign w:val="bottom"/>
            <w:hideMark/>
          </w:tcPr>
          <w:p w14:paraId="053DCE6A"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13800</w:t>
            </w:r>
          </w:p>
        </w:tc>
      </w:tr>
      <w:tr w:rsidR="00A1513F" w:rsidRPr="00A1513F" w14:paraId="3E117599" w14:textId="77777777" w:rsidTr="00A1513F">
        <w:trPr>
          <w:trHeight w:val="290"/>
        </w:trPr>
        <w:tc>
          <w:tcPr>
            <w:tcW w:w="1920" w:type="dxa"/>
            <w:gridSpan w:val="2"/>
            <w:tcBorders>
              <w:top w:val="nil"/>
              <w:left w:val="single" w:sz="4" w:space="0" w:color="auto"/>
              <w:bottom w:val="nil"/>
              <w:right w:val="nil"/>
            </w:tcBorders>
            <w:shd w:val="clear" w:color="000000" w:fill="B4C6E7"/>
            <w:noWrap/>
            <w:vAlign w:val="bottom"/>
            <w:hideMark/>
          </w:tcPr>
          <w:p w14:paraId="260CD4A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Building Insurance</w:t>
            </w:r>
          </w:p>
        </w:tc>
        <w:tc>
          <w:tcPr>
            <w:tcW w:w="960" w:type="dxa"/>
            <w:tcBorders>
              <w:top w:val="nil"/>
              <w:left w:val="nil"/>
              <w:bottom w:val="nil"/>
              <w:right w:val="single" w:sz="4" w:space="0" w:color="auto"/>
            </w:tcBorders>
            <w:shd w:val="clear" w:color="000000" w:fill="B4C6E7"/>
            <w:noWrap/>
            <w:vAlign w:val="bottom"/>
            <w:hideMark/>
          </w:tcPr>
          <w:p w14:paraId="55474F0E"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BB0A900"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3350217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20C27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D1798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309E50"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365495"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r w:rsidRPr="00A1513F">
              <w:rPr>
                <w:rFonts w:ascii="Calibri" w:eastAsia="Times New Roman" w:hAnsi="Calibri" w:cs="Calibri"/>
                <w:color w:val="000000"/>
                <w:sz w:val="22"/>
                <w:lang w:eastAsia="en-GB"/>
              </w:rPr>
              <w:t>5500</w:t>
            </w:r>
          </w:p>
        </w:tc>
        <w:tc>
          <w:tcPr>
            <w:tcW w:w="960" w:type="dxa"/>
            <w:tcBorders>
              <w:top w:val="nil"/>
              <w:left w:val="nil"/>
              <w:bottom w:val="nil"/>
              <w:right w:val="nil"/>
            </w:tcBorders>
            <w:shd w:val="clear" w:color="auto" w:fill="auto"/>
            <w:noWrap/>
            <w:vAlign w:val="bottom"/>
            <w:hideMark/>
          </w:tcPr>
          <w:p w14:paraId="3D5792B9" w14:textId="77777777" w:rsidR="00A1513F" w:rsidRPr="00A1513F" w:rsidRDefault="00A1513F" w:rsidP="00A1513F">
            <w:pPr>
              <w:spacing w:after="0" w:line="240" w:lineRule="auto"/>
              <w:jc w:val="right"/>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63A49EB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68E430"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06D0E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88914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3ADBC4"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0DA8C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5500</w:t>
            </w:r>
          </w:p>
        </w:tc>
      </w:tr>
      <w:tr w:rsidR="00A1513F" w:rsidRPr="00A1513F" w14:paraId="6B899A12" w14:textId="77777777" w:rsidTr="00A1513F">
        <w:trPr>
          <w:trHeight w:val="300"/>
        </w:trPr>
        <w:tc>
          <w:tcPr>
            <w:tcW w:w="1920" w:type="dxa"/>
            <w:gridSpan w:val="2"/>
            <w:tcBorders>
              <w:top w:val="single" w:sz="4" w:space="0" w:color="auto"/>
              <w:left w:val="single" w:sz="4" w:space="0" w:color="auto"/>
              <w:bottom w:val="single" w:sz="4" w:space="0" w:color="auto"/>
              <w:right w:val="nil"/>
            </w:tcBorders>
            <w:shd w:val="clear" w:color="000000" w:fill="8EA9DB"/>
            <w:noWrap/>
            <w:vAlign w:val="bottom"/>
            <w:hideMark/>
          </w:tcPr>
          <w:p w14:paraId="3ED9401B"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Total payments</w:t>
            </w:r>
          </w:p>
        </w:tc>
        <w:tc>
          <w:tcPr>
            <w:tcW w:w="960" w:type="dxa"/>
            <w:tcBorders>
              <w:top w:val="single" w:sz="4" w:space="0" w:color="auto"/>
              <w:left w:val="nil"/>
              <w:bottom w:val="single" w:sz="4" w:space="0" w:color="auto"/>
              <w:right w:val="single" w:sz="4" w:space="0" w:color="auto"/>
            </w:tcBorders>
            <w:shd w:val="clear" w:color="000000" w:fill="8EA9DB"/>
            <w:noWrap/>
            <w:vAlign w:val="bottom"/>
            <w:hideMark/>
          </w:tcPr>
          <w:p w14:paraId="2F7D2E44"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 </w:t>
            </w:r>
          </w:p>
        </w:tc>
        <w:tc>
          <w:tcPr>
            <w:tcW w:w="960" w:type="dxa"/>
            <w:tcBorders>
              <w:top w:val="single" w:sz="4" w:space="0" w:color="auto"/>
              <w:left w:val="nil"/>
              <w:bottom w:val="single" w:sz="8" w:space="0" w:color="auto"/>
              <w:right w:val="nil"/>
            </w:tcBorders>
            <w:shd w:val="clear" w:color="000000" w:fill="B4C6E7"/>
            <w:noWrap/>
            <w:vAlign w:val="bottom"/>
            <w:hideMark/>
          </w:tcPr>
          <w:p w14:paraId="7064B41A"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115215</w:t>
            </w:r>
          </w:p>
        </w:tc>
        <w:tc>
          <w:tcPr>
            <w:tcW w:w="960" w:type="dxa"/>
            <w:tcBorders>
              <w:top w:val="single" w:sz="4" w:space="0" w:color="auto"/>
              <w:left w:val="nil"/>
              <w:bottom w:val="single" w:sz="8" w:space="0" w:color="auto"/>
              <w:right w:val="nil"/>
            </w:tcBorders>
            <w:shd w:val="clear" w:color="000000" w:fill="B4C6E7"/>
            <w:noWrap/>
            <w:vAlign w:val="bottom"/>
            <w:hideMark/>
          </w:tcPr>
          <w:p w14:paraId="625E3BA2"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115215</w:t>
            </w:r>
          </w:p>
        </w:tc>
        <w:tc>
          <w:tcPr>
            <w:tcW w:w="960" w:type="dxa"/>
            <w:tcBorders>
              <w:top w:val="single" w:sz="4" w:space="0" w:color="auto"/>
              <w:left w:val="nil"/>
              <w:bottom w:val="single" w:sz="8" w:space="0" w:color="auto"/>
              <w:right w:val="nil"/>
            </w:tcBorders>
            <w:shd w:val="clear" w:color="000000" w:fill="B4C6E7"/>
            <w:noWrap/>
            <w:vAlign w:val="bottom"/>
            <w:hideMark/>
          </w:tcPr>
          <w:p w14:paraId="5422AF29"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117915</w:t>
            </w:r>
          </w:p>
        </w:tc>
        <w:tc>
          <w:tcPr>
            <w:tcW w:w="960" w:type="dxa"/>
            <w:tcBorders>
              <w:top w:val="single" w:sz="4" w:space="0" w:color="auto"/>
              <w:left w:val="nil"/>
              <w:bottom w:val="single" w:sz="8" w:space="0" w:color="auto"/>
              <w:right w:val="nil"/>
            </w:tcBorders>
            <w:shd w:val="clear" w:color="000000" w:fill="B4C6E7"/>
            <w:noWrap/>
            <w:vAlign w:val="bottom"/>
            <w:hideMark/>
          </w:tcPr>
          <w:p w14:paraId="51A694A8"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117365</w:t>
            </w:r>
          </w:p>
        </w:tc>
        <w:tc>
          <w:tcPr>
            <w:tcW w:w="960" w:type="dxa"/>
            <w:tcBorders>
              <w:top w:val="single" w:sz="4" w:space="0" w:color="auto"/>
              <w:left w:val="nil"/>
              <w:bottom w:val="single" w:sz="8" w:space="0" w:color="auto"/>
              <w:right w:val="nil"/>
            </w:tcBorders>
            <w:shd w:val="clear" w:color="000000" w:fill="B4C6E7"/>
            <w:noWrap/>
            <w:vAlign w:val="bottom"/>
            <w:hideMark/>
          </w:tcPr>
          <w:p w14:paraId="7EA1C5EC"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114715</w:t>
            </w:r>
          </w:p>
        </w:tc>
        <w:tc>
          <w:tcPr>
            <w:tcW w:w="960" w:type="dxa"/>
            <w:tcBorders>
              <w:top w:val="single" w:sz="4" w:space="0" w:color="auto"/>
              <w:left w:val="nil"/>
              <w:bottom w:val="single" w:sz="8" w:space="0" w:color="auto"/>
              <w:right w:val="nil"/>
            </w:tcBorders>
            <w:shd w:val="clear" w:color="000000" w:fill="B4C6E7"/>
            <w:noWrap/>
            <w:vAlign w:val="bottom"/>
            <w:hideMark/>
          </w:tcPr>
          <w:p w14:paraId="1F32E739"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117215</w:t>
            </w:r>
          </w:p>
        </w:tc>
        <w:tc>
          <w:tcPr>
            <w:tcW w:w="960" w:type="dxa"/>
            <w:tcBorders>
              <w:top w:val="single" w:sz="4" w:space="0" w:color="auto"/>
              <w:left w:val="nil"/>
              <w:bottom w:val="single" w:sz="8" w:space="0" w:color="auto"/>
              <w:right w:val="nil"/>
            </w:tcBorders>
            <w:shd w:val="clear" w:color="000000" w:fill="B4C6E7"/>
            <w:noWrap/>
            <w:vAlign w:val="bottom"/>
            <w:hideMark/>
          </w:tcPr>
          <w:p w14:paraId="7EDD2C2D"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116565</w:t>
            </w:r>
          </w:p>
        </w:tc>
        <w:tc>
          <w:tcPr>
            <w:tcW w:w="960" w:type="dxa"/>
            <w:tcBorders>
              <w:top w:val="single" w:sz="4" w:space="0" w:color="auto"/>
              <w:left w:val="nil"/>
              <w:bottom w:val="single" w:sz="8" w:space="0" w:color="auto"/>
              <w:right w:val="nil"/>
            </w:tcBorders>
            <w:shd w:val="clear" w:color="000000" w:fill="B4C6E7"/>
            <w:noWrap/>
            <w:vAlign w:val="bottom"/>
            <w:hideMark/>
          </w:tcPr>
          <w:p w14:paraId="05F4BC94"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111715</w:t>
            </w:r>
          </w:p>
        </w:tc>
        <w:tc>
          <w:tcPr>
            <w:tcW w:w="960" w:type="dxa"/>
            <w:tcBorders>
              <w:top w:val="single" w:sz="4" w:space="0" w:color="auto"/>
              <w:left w:val="nil"/>
              <w:bottom w:val="single" w:sz="8" w:space="0" w:color="auto"/>
              <w:right w:val="nil"/>
            </w:tcBorders>
            <w:shd w:val="clear" w:color="000000" w:fill="B4C6E7"/>
            <w:noWrap/>
            <w:vAlign w:val="bottom"/>
            <w:hideMark/>
          </w:tcPr>
          <w:p w14:paraId="18F3218E"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123515</w:t>
            </w:r>
          </w:p>
        </w:tc>
        <w:tc>
          <w:tcPr>
            <w:tcW w:w="960" w:type="dxa"/>
            <w:tcBorders>
              <w:top w:val="single" w:sz="4" w:space="0" w:color="auto"/>
              <w:left w:val="nil"/>
              <w:bottom w:val="single" w:sz="8" w:space="0" w:color="auto"/>
              <w:right w:val="nil"/>
            </w:tcBorders>
            <w:shd w:val="clear" w:color="000000" w:fill="B4C6E7"/>
            <w:noWrap/>
            <w:vAlign w:val="bottom"/>
            <w:hideMark/>
          </w:tcPr>
          <w:p w14:paraId="425B095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113865</w:t>
            </w:r>
          </w:p>
        </w:tc>
        <w:tc>
          <w:tcPr>
            <w:tcW w:w="960" w:type="dxa"/>
            <w:tcBorders>
              <w:top w:val="single" w:sz="4" w:space="0" w:color="auto"/>
              <w:left w:val="nil"/>
              <w:bottom w:val="single" w:sz="8" w:space="0" w:color="auto"/>
              <w:right w:val="nil"/>
            </w:tcBorders>
            <w:shd w:val="clear" w:color="000000" w:fill="B4C6E7"/>
            <w:noWrap/>
            <w:vAlign w:val="bottom"/>
            <w:hideMark/>
          </w:tcPr>
          <w:p w14:paraId="3983519C"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127915</w:t>
            </w:r>
          </w:p>
        </w:tc>
        <w:tc>
          <w:tcPr>
            <w:tcW w:w="960" w:type="dxa"/>
            <w:tcBorders>
              <w:top w:val="single" w:sz="4" w:space="0" w:color="auto"/>
              <w:left w:val="nil"/>
              <w:bottom w:val="single" w:sz="8" w:space="0" w:color="auto"/>
              <w:right w:val="nil"/>
            </w:tcBorders>
            <w:shd w:val="clear" w:color="000000" w:fill="B4C6E7"/>
            <w:noWrap/>
            <w:vAlign w:val="bottom"/>
            <w:hideMark/>
          </w:tcPr>
          <w:p w14:paraId="7DDEAE2D"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111715</w:t>
            </w:r>
          </w:p>
        </w:tc>
        <w:tc>
          <w:tcPr>
            <w:tcW w:w="960" w:type="dxa"/>
            <w:tcBorders>
              <w:top w:val="single" w:sz="4" w:space="0" w:color="auto"/>
              <w:left w:val="nil"/>
              <w:bottom w:val="single" w:sz="8" w:space="0" w:color="auto"/>
              <w:right w:val="nil"/>
            </w:tcBorders>
            <w:shd w:val="clear" w:color="000000" w:fill="B4C6E7"/>
            <w:noWrap/>
            <w:vAlign w:val="bottom"/>
            <w:hideMark/>
          </w:tcPr>
          <w:p w14:paraId="62CCF2C0"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1402930</w:t>
            </w:r>
          </w:p>
        </w:tc>
      </w:tr>
      <w:tr w:rsidR="00A1513F" w:rsidRPr="00A1513F" w14:paraId="211AD3E3"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18E89B1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2E920F8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346A8FE6"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771F4CEF"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6D759A0"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95F8B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7330B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1FB03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B83DD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2957B8"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16F60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E834C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3D2A1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842A2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52727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FEE818"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7CF4B961"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1D3F65F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2438491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1E57E6D2"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D3ED15E"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DF2DD23"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1A6753"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FAAC4D"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B0D4F2"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E632F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3EDD1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B58D3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F704C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7EBD3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2E34B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A9E1E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4BE09C"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1B365218" w14:textId="77777777" w:rsidTr="00A1513F">
        <w:trPr>
          <w:trHeight w:val="290"/>
        </w:trPr>
        <w:tc>
          <w:tcPr>
            <w:tcW w:w="960" w:type="dxa"/>
            <w:tcBorders>
              <w:top w:val="nil"/>
              <w:left w:val="single" w:sz="4" w:space="0" w:color="auto"/>
              <w:bottom w:val="nil"/>
              <w:right w:val="nil"/>
            </w:tcBorders>
            <w:shd w:val="clear" w:color="000000" w:fill="B4C6E7"/>
            <w:noWrap/>
            <w:vAlign w:val="bottom"/>
            <w:hideMark/>
          </w:tcPr>
          <w:p w14:paraId="5378AFFB"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B4C6E7"/>
            <w:noWrap/>
            <w:vAlign w:val="bottom"/>
            <w:hideMark/>
          </w:tcPr>
          <w:p w14:paraId="5803FFD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B4C6E7"/>
            <w:noWrap/>
            <w:vAlign w:val="bottom"/>
            <w:hideMark/>
          </w:tcPr>
          <w:p w14:paraId="2C7A6B7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6F789874"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07D822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F67D6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36194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74D94B"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C0C89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DB56F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A417F9"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3887E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C321C2"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F2CBB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7E2D2F"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9827A9"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418F5566" w14:textId="77777777" w:rsidTr="00A1513F">
        <w:trPr>
          <w:trHeight w:val="290"/>
        </w:trPr>
        <w:tc>
          <w:tcPr>
            <w:tcW w:w="1920" w:type="dxa"/>
            <w:gridSpan w:val="2"/>
            <w:tcBorders>
              <w:top w:val="single" w:sz="4" w:space="0" w:color="auto"/>
              <w:left w:val="single" w:sz="4" w:space="0" w:color="auto"/>
              <w:bottom w:val="nil"/>
              <w:right w:val="nil"/>
            </w:tcBorders>
            <w:shd w:val="clear" w:color="000000" w:fill="8EA9DB"/>
            <w:noWrap/>
            <w:vAlign w:val="bottom"/>
            <w:hideMark/>
          </w:tcPr>
          <w:p w14:paraId="0DF8121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Balance b / f</w:t>
            </w:r>
          </w:p>
        </w:tc>
        <w:tc>
          <w:tcPr>
            <w:tcW w:w="960" w:type="dxa"/>
            <w:tcBorders>
              <w:top w:val="single" w:sz="4" w:space="0" w:color="auto"/>
              <w:left w:val="nil"/>
              <w:bottom w:val="nil"/>
              <w:right w:val="single" w:sz="4" w:space="0" w:color="auto"/>
            </w:tcBorders>
            <w:shd w:val="clear" w:color="000000" w:fill="8EA9DB"/>
            <w:noWrap/>
            <w:vAlign w:val="bottom"/>
            <w:hideMark/>
          </w:tcPr>
          <w:p w14:paraId="00DA34F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4E2E2425"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13500</w:t>
            </w:r>
          </w:p>
        </w:tc>
        <w:tc>
          <w:tcPr>
            <w:tcW w:w="960" w:type="dxa"/>
            <w:tcBorders>
              <w:top w:val="nil"/>
              <w:left w:val="nil"/>
              <w:bottom w:val="nil"/>
              <w:right w:val="nil"/>
            </w:tcBorders>
            <w:shd w:val="clear" w:color="auto" w:fill="auto"/>
            <w:noWrap/>
            <w:vAlign w:val="bottom"/>
            <w:hideMark/>
          </w:tcPr>
          <w:p w14:paraId="5B2D7F6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92185</w:t>
            </w:r>
          </w:p>
        </w:tc>
        <w:tc>
          <w:tcPr>
            <w:tcW w:w="960" w:type="dxa"/>
            <w:tcBorders>
              <w:top w:val="nil"/>
              <w:left w:val="nil"/>
              <w:bottom w:val="nil"/>
              <w:right w:val="nil"/>
            </w:tcBorders>
            <w:shd w:val="clear" w:color="auto" w:fill="auto"/>
            <w:noWrap/>
            <w:vAlign w:val="bottom"/>
            <w:hideMark/>
          </w:tcPr>
          <w:p w14:paraId="7B7E51AF"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154636</w:t>
            </w:r>
          </w:p>
        </w:tc>
        <w:tc>
          <w:tcPr>
            <w:tcW w:w="960" w:type="dxa"/>
            <w:tcBorders>
              <w:top w:val="nil"/>
              <w:left w:val="nil"/>
              <w:bottom w:val="nil"/>
              <w:right w:val="nil"/>
            </w:tcBorders>
            <w:shd w:val="clear" w:color="auto" w:fill="auto"/>
            <w:noWrap/>
            <w:vAlign w:val="bottom"/>
            <w:hideMark/>
          </w:tcPr>
          <w:p w14:paraId="3810A5A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235260</w:t>
            </w:r>
          </w:p>
        </w:tc>
        <w:tc>
          <w:tcPr>
            <w:tcW w:w="960" w:type="dxa"/>
            <w:tcBorders>
              <w:top w:val="nil"/>
              <w:left w:val="nil"/>
              <w:bottom w:val="nil"/>
              <w:right w:val="nil"/>
            </w:tcBorders>
            <w:shd w:val="clear" w:color="auto" w:fill="auto"/>
            <w:noWrap/>
            <w:vAlign w:val="bottom"/>
            <w:hideMark/>
          </w:tcPr>
          <w:p w14:paraId="71AFD3E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273852</w:t>
            </w:r>
          </w:p>
        </w:tc>
        <w:tc>
          <w:tcPr>
            <w:tcW w:w="960" w:type="dxa"/>
            <w:tcBorders>
              <w:top w:val="nil"/>
              <w:left w:val="nil"/>
              <w:bottom w:val="nil"/>
              <w:right w:val="nil"/>
            </w:tcBorders>
            <w:shd w:val="clear" w:color="auto" w:fill="auto"/>
            <w:noWrap/>
            <w:vAlign w:val="bottom"/>
            <w:hideMark/>
          </w:tcPr>
          <w:p w14:paraId="016135C4"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318253</w:t>
            </w:r>
          </w:p>
        </w:tc>
        <w:tc>
          <w:tcPr>
            <w:tcW w:w="960" w:type="dxa"/>
            <w:tcBorders>
              <w:top w:val="nil"/>
              <w:left w:val="nil"/>
              <w:bottom w:val="nil"/>
              <w:right w:val="nil"/>
            </w:tcBorders>
            <w:shd w:val="clear" w:color="auto" w:fill="auto"/>
            <w:noWrap/>
            <w:vAlign w:val="bottom"/>
            <w:hideMark/>
          </w:tcPr>
          <w:p w14:paraId="09584299"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368486</w:t>
            </w:r>
          </w:p>
        </w:tc>
        <w:tc>
          <w:tcPr>
            <w:tcW w:w="960" w:type="dxa"/>
            <w:tcBorders>
              <w:top w:val="nil"/>
              <w:left w:val="nil"/>
              <w:bottom w:val="nil"/>
              <w:right w:val="nil"/>
            </w:tcBorders>
            <w:shd w:val="clear" w:color="auto" w:fill="auto"/>
            <w:noWrap/>
            <w:vAlign w:val="bottom"/>
            <w:hideMark/>
          </w:tcPr>
          <w:p w14:paraId="19FFA95F"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428375</w:t>
            </w:r>
          </w:p>
        </w:tc>
        <w:tc>
          <w:tcPr>
            <w:tcW w:w="960" w:type="dxa"/>
            <w:tcBorders>
              <w:top w:val="nil"/>
              <w:left w:val="nil"/>
              <w:bottom w:val="nil"/>
              <w:right w:val="nil"/>
            </w:tcBorders>
            <w:shd w:val="clear" w:color="auto" w:fill="auto"/>
            <w:noWrap/>
            <w:vAlign w:val="bottom"/>
            <w:hideMark/>
          </w:tcPr>
          <w:p w14:paraId="001172E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505311</w:t>
            </w:r>
          </w:p>
        </w:tc>
        <w:tc>
          <w:tcPr>
            <w:tcW w:w="960" w:type="dxa"/>
            <w:tcBorders>
              <w:top w:val="nil"/>
              <w:left w:val="nil"/>
              <w:bottom w:val="nil"/>
              <w:right w:val="nil"/>
            </w:tcBorders>
            <w:shd w:val="clear" w:color="auto" w:fill="auto"/>
            <w:noWrap/>
            <w:vAlign w:val="bottom"/>
            <w:hideMark/>
          </w:tcPr>
          <w:p w14:paraId="38729BEB"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579856</w:t>
            </w:r>
          </w:p>
        </w:tc>
        <w:tc>
          <w:tcPr>
            <w:tcW w:w="960" w:type="dxa"/>
            <w:tcBorders>
              <w:top w:val="nil"/>
              <w:left w:val="nil"/>
              <w:bottom w:val="nil"/>
              <w:right w:val="nil"/>
            </w:tcBorders>
            <w:shd w:val="clear" w:color="auto" w:fill="auto"/>
            <w:noWrap/>
            <w:vAlign w:val="bottom"/>
            <w:hideMark/>
          </w:tcPr>
          <w:p w14:paraId="1FD44FD8"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641286</w:t>
            </w:r>
          </w:p>
        </w:tc>
        <w:tc>
          <w:tcPr>
            <w:tcW w:w="960" w:type="dxa"/>
            <w:tcBorders>
              <w:top w:val="nil"/>
              <w:left w:val="nil"/>
              <w:bottom w:val="nil"/>
              <w:right w:val="nil"/>
            </w:tcBorders>
            <w:shd w:val="clear" w:color="auto" w:fill="auto"/>
            <w:noWrap/>
            <w:vAlign w:val="bottom"/>
            <w:hideMark/>
          </w:tcPr>
          <w:p w14:paraId="2F07C339"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692410</w:t>
            </w:r>
          </w:p>
        </w:tc>
        <w:tc>
          <w:tcPr>
            <w:tcW w:w="960" w:type="dxa"/>
            <w:tcBorders>
              <w:top w:val="nil"/>
              <w:left w:val="nil"/>
              <w:bottom w:val="nil"/>
              <w:right w:val="nil"/>
            </w:tcBorders>
            <w:shd w:val="clear" w:color="auto" w:fill="auto"/>
            <w:noWrap/>
            <w:vAlign w:val="bottom"/>
            <w:hideMark/>
          </w:tcPr>
          <w:p w14:paraId="57D92C8F"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761167</w:t>
            </w:r>
          </w:p>
        </w:tc>
      </w:tr>
      <w:tr w:rsidR="00A1513F" w:rsidRPr="00A1513F" w14:paraId="32B875EB" w14:textId="77777777" w:rsidTr="00A1513F">
        <w:trPr>
          <w:trHeight w:val="290"/>
        </w:trPr>
        <w:tc>
          <w:tcPr>
            <w:tcW w:w="960" w:type="dxa"/>
            <w:tcBorders>
              <w:top w:val="nil"/>
              <w:left w:val="single" w:sz="4" w:space="0" w:color="auto"/>
              <w:bottom w:val="single" w:sz="4" w:space="0" w:color="auto"/>
              <w:right w:val="nil"/>
            </w:tcBorders>
            <w:shd w:val="clear" w:color="000000" w:fill="8EA9DB"/>
            <w:noWrap/>
            <w:vAlign w:val="bottom"/>
            <w:hideMark/>
          </w:tcPr>
          <w:p w14:paraId="32CBEFAA"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nil"/>
            </w:tcBorders>
            <w:shd w:val="clear" w:color="000000" w:fill="8EA9DB"/>
            <w:noWrap/>
            <w:vAlign w:val="bottom"/>
            <w:hideMark/>
          </w:tcPr>
          <w:p w14:paraId="54B61CC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single" w:sz="4" w:space="0" w:color="auto"/>
            </w:tcBorders>
            <w:shd w:val="clear" w:color="000000" w:fill="8EA9DB"/>
            <w:noWrap/>
            <w:vAlign w:val="bottom"/>
            <w:hideMark/>
          </w:tcPr>
          <w:p w14:paraId="697AFE31"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2E76A054"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17F17A0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E32B4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FFCFE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ED7C8F3"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45120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D18B3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D642F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D438A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8F261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B5AAC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66883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85591C"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398F3DD2" w14:textId="77777777" w:rsidTr="00A1513F">
        <w:trPr>
          <w:trHeight w:val="290"/>
        </w:trPr>
        <w:tc>
          <w:tcPr>
            <w:tcW w:w="960" w:type="dxa"/>
            <w:tcBorders>
              <w:top w:val="nil"/>
              <w:left w:val="single" w:sz="4" w:space="0" w:color="auto"/>
              <w:bottom w:val="nil"/>
              <w:right w:val="nil"/>
            </w:tcBorders>
            <w:shd w:val="clear" w:color="000000" w:fill="8EA9DB"/>
            <w:noWrap/>
            <w:vAlign w:val="bottom"/>
            <w:hideMark/>
          </w:tcPr>
          <w:p w14:paraId="69907DA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000000" w:fill="8EA9DB"/>
            <w:noWrap/>
            <w:vAlign w:val="bottom"/>
            <w:hideMark/>
          </w:tcPr>
          <w:p w14:paraId="673256B9"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single" w:sz="4" w:space="0" w:color="auto"/>
            </w:tcBorders>
            <w:shd w:val="clear" w:color="000000" w:fill="8EA9DB"/>
            <w:noWrap/>
            <w:vAlign w:val="bottom"/>
            <w:hideMark/>
          </w:tcPr>
          <w:p w14:paraId="1135E13C"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5B0E6F18"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53C8E3A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D35CA1"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95853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23C0E9"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AC53C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16EEC8"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D3414D"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7D0E39"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978616"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FFCA9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0CD3F5"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2C3F90"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562D3F34" w14:textId="77777777" w:rsidTr="00A1513F">
        <w:trPr>
          <w:trHeight w:val="290"/>
        </w:trPr>
        <w:tc>
          <w:tcPr>
            <w:tcW w:w="2880" w:type="dxa"/>
            <w:gridSpan w:val="3"/>
            <w:tcBorders>
              <w:top w:val="nil"/>
              <w:left w:val="single" w:sz="4" w:space="0" w:color="auto"/>
              <w:bottom w:val="nil"/>
              <w:right w:val="single" w:sz="4" w:space="0" w:color="000000"/>
            </w:tcBorders>
            <w:shd w:val="clear" w:color="000000" w:fill="8EA9DB"/>
            <w:noWrap/>
            <w:vAlign w:val="bottom"/>
            <w:hideMark/>
          </w:tcPr>
          <w:p w14:paraId="47437835"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Net cashflow in month</w:t>
            </w:r>
          </w:p>
        </w:tc>
        <w:tc>
          <w:tcPr>
            <w:tcW w:w="960" w:type="dxa"/>
            <w:tcBorders>
              <w:top w:val="nil"/>
              <w:left w:val="nil"/>
              <w:bottom w:val="nil"/>
              <w:right w:val="nil"/>
            </w:tcBorders>
            <w:shd w:val="clear" w:color="auto" w:fill="auto"/>
            <w:noWrap/>
            <w:vAlign w:val="bottom"/>
            <w:hideMark/>
          </w:tcPr>
          <w:p w14:paraId="026757B5"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78685</w:t>
            </w:r>
          </w:p>
        </w:tc>
        <w:tc>
          <w:tcPr>
            <w:tcW w:w="960" w:type="dxa"/>
            <w:tcBorders>
              <w:top w:val="nil"/>
              <w:left w:val="nil"/>
              <w:bottom w:val="nil"/>
              <w:right w:val="nil"/>
            </w:tcBorders>
            <w:shd w:val="clear" w:color="auto" w:fill="auto"/>
            <w:noWrap/>
            <w:vAlign w:val="bottom"/>
            <w:hideMark/>
          </w:tcPr>
          <w:p w14:paraId="519C750C"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62451</w:t>
            </w:r>
          </w:p>
        </w:tc>
        <w:tc>
          <w:tcPr>
            <w:tcW w:w="960" w:type="dxa"/>
            <w:tcBorders>
              <w:top w:val="nil"/>
              <w:left w:val="nil"/>
              <w:bottom w:val="nil"/>
              <w:right w:val="nil"/>
            </w:tcBorders>
            <w:shd w:val="clear" w:color="auto" w:fill="auto"/>
            <w:noWrap/>
            <w:vAlign w:val="bottom"/>
            <w:hideMark/>
          </w:tcPr>
          <w:p w14:paraId="7A433356"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80624</w:t>
            </w:r>
          </w:p>
        </w:tc>
        <w:tc>
          <w:tcPr>
            <w:tcW w:w="960" w:type="dxa"/>
            <w:tcBorders>
              <w:top w:val="nil"/>
              <w:left w:val="nil"/>
              <w:bottom w:val="nil"/>
              <w:right w:val="nil"/>
            </w:tcBorders>
            <w:shd w:val="clear" w:color="auto" w:fill="auto"/>
            <w:noWrap/>
            <w:vAlign w:val="bottom"/>
            <w:hideMark/>
          </w:tcPr>
          <w:p w14:paraId="7F15633F"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38593</w:t>
            </w:r>
          </w:p>
        </w:tc>
        <w:tc>
          <w:tcPr>
            <w:tcW w:w="960" w:type="dxa"/>
            <w:tcBorders>
              <w:top w:val="nil"/>
              <w:left w:val="nil"/>
              <w:bottom w:val="nil"/>
              <w:right w:val="nil"/>
            </w:tcBorders>
            <w:shd w:val="clear" w:color="auto" w:fill="auto"/>
            <w:noWrap/>
            <w:vAlign w:val="bottom"/>
            <w:hideMark/>
          </w:tcPr>
          <w:p w14:paraId="728D759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44401</w:t>
            </w:r>
          </w:p>
        </w:tc>
        <w:tc>
          <w:tcPr>
            <w:tcW w:w="960" w:type="dxa"/>
            <w:tcBorders>
              <w:top w:val="nil"/>
              <w:left w:val="nil"/>
              <w:bottom w:val="nil"/>
              <w:right w:val="nil"/>
            </w:tcBorders>
            <w:shd w:val="clear" w:color="auto" w:fill="auto"/>
            <w:noWrap/>
            <w:vAlign w:val="bottom"/>
            <w:hideMark/>
          </w:tcPr>
          <w:p w14:paraId="37E474D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50233</w:t>
            </w:r>
          </w:p>
        </w:tc>
        <w:tc>
          <w:tcPr>
            <w:tcW w:w="960" w:type="dxa"/>
            <w:tcBorders>
              <w:top w:val="nil"/>
              <w:left w:val="nil"/>
              <w:bottom w:val="nil"/>
              <w:right w:val="nil"/>
            </w:tcBorders>
            <w:shd w:val="clear" w:color="auto" w:fill="auto"/>
            <w:noWrap/>
            <w:vAlign w:val="bottom"/>
            <w:hideMark/>
          </w:tcPr>
          <w:p w14:paraId="52629632"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59890</w:t>
            </w:r>
          </w:p>
        </w:tc>
        <w:tc>
          <w:tcPr>
            <w:tcW w:w="960" w:type="dxa"/>
            <w:tcBorders>
              <w:top w:val="nil"/>
              <w:left w:val="nil"/>
              <w:bottom w:val="nil"/>
              <w:right w:val="nil"/>
            </w:tcBorders>
            <w:shd w:val="clear" w:color="auto" w:fill="auto"/>
            <w:noWrap/>
            <w:vAlign w:val="bottom"/>
            <w:hideMark/>
          </w:tcPr>
          <w:p w14:paraId="2B28EA4F"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76936</w:t>
            </w:r>
          </w:p>
        </w:tc>
        <w:tc>
          <w:tcPr>
            <w:tcW w:w="960" w:type="dxa"/>
            <w:tcBorders>
              <w:top w:val="nil"/>
              <w:left w:val="nil"/>
              <w:bottom w:val="nil"/>
              <w:right w:val="nil"/>
            </w:tcBorders>
            <w:shd w:val="clear" w:color="auto" w:fill="auto"/>
            <w:noWrap/>
            <w:vAlign w:val="bottom"/>
            <w:hideMark/>
          </w:tcPr>
          <w:p w14:paraId="5BB1B2FD"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74544</w:t>
            </w:r>
          </w:p>
        </w:tc>
        <w:tc>
          <w:tcPr>
            <w:tcW w:w="960" w:type="dxa"/>
            <w:tcBorders>
              <w:top w:val="nil"/>
              <w:left w:val="nil"/>
              <w:bottom w:val="nil"/>
              <w:right w:val="nil"/>
            </w:tcBorders>
            <w:shd w:val="clear" w:color="auto" w:fill="auto"/>
            <w:noWrap/>
            <w:vAlign w:val="bottom"/>
            <w:hideMark/>
          </w:tcPr>
          <w:p w14:paraId="4B2C6907"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61431</w:t>
            </w:r>
          </w:p>
        </w:tc>
        <w:tc>
          <w:tcPr>
            <w:tcW w:w="960" w:type="dxa"/>
            <w:tcBorders>
              <w:top w:val="nil"/>
              <w:left w:val="nil"/>
              <w:bottom w:val="nil"/>
              <w:right w:val="nil"/>
            </w:tcBorders>
            <w:shd w:val="clear" w:color="auto" w:fill="auto"/>
            <w:noWrap/>
            <w:vAlign w:val="bottom"/>
            <w:hideMark/>
          </w:tcPr>
          <w:p w14:paraId="01C61893"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51124</w:t>
            </w:r>
          </w:p>
        </w:tc>
        <w:tc>
          <w:tcPr>
            <w:tcW w:w="960" w:type="dxa"/>
            <w:tcBorders>
              <w:top w:val="nil"/>
              <w:left w:val="nil"/>
              <w:bottom w:val="nil"/>
              <w:right w:val="nil"/>
            </w:tcBorders>
            <w:shd w:val="clear" w:color="auto" w:fill="auto"/>
            <w:noWrap/>
            <w:vAlign w:val="bottom"/>
            <w:hideMark/>
          </w:tcPr>
          <w:p w14:paraId="27A96984"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68757</w:t>
            </w:r>
          </w:p>
        </w:tc>
        <w:tc>
          <w:tcPr>
            <w:tcW w:w="960" w:type="dxa"/>
            <w:tcBorders>
              <w:top w:val="nil"/>
              <w:left w:val="nil"/>
              <w:bottom w:val="nil"/>
              <w:right w:val="nil"/>
            </w:tcBorders>
            <w:shd w:val="clear" w:color="auto" w:fill="auto"/>
            <w:noWrap/>
            <w:vAlign w:val="bottom"/>
            <w:hideMark/>
          </w:tcPr>
          <w:p w14:paraId="2941A394" w14:textId="77777777" w:rsidR="00A1513F" w:rsidRPr="00A1513F" w:rsidRDefault="00A1513F" w:rsidP="00A1513F">
            <w:pPr>
              <w:spacing w:after="0" w:line="240" w:lineRule="auto"/>
              <w:jc w:val="center"/>
              <w:rPr>
                <w:rFonts w:ascii="Arial" w:eastAsia="Times New Roman" w:hAnsi="Arial" w:cs="Arial"/>
                <w:sz w:val="20"/>
                <w:szCs w:val="20"/>
                <w:lang w:eastAsia="en-GB"/>
              </w:rPr>
            </w:pPr>
            <w:r w:rsidRPr="00A1513F">
              <w:rPr>
                <w:rFonts w:ascii="Arial" w:eastAsia="Times New Roman" w:hAnsi="Arial" w:cs="Arial"/>
                <w:sz w:val="20"/>
                <w:szCs w:val="20"/>
                <w:lang w:eastAsia="en-GB"/>
              </w:rPr>
              <w:t>747667</w:t>
            </w:r>
          </w:p>
        </w:tc>
      </w:tr>
      <w:tr w:rsidR="00A1513F" w:rsidRPr="00A1513F" w14:paraId="4C345DAA" w14:textId="77777777" w:rsidTr="00A1513F">
        <w:trPr>
          <w:trHeight w:val="290"/>
        </w:trPr>
        <w:tc>
          <w:tcPr>
            <w:tcW w:w="960" w:type="dxa"/>
            <w:tcBorders>
              <w:top w:val="nil"/>
              <w:left w:val="single" w:sz="4" w:space="0" w:color="auto"/>
              <w:bottom w:val="single" w:sz="4" w:space="0" w:color="auto"/>
              <w:right w:val="nil"/>
            </w:tcBorders>
            <w:shd w:val="clear" w:color="000000" w:fill="8EA9DB"/>
            <w:noWrap/>
            <w:vAlign w:val="bottom"/>
            <w:hideMark/>
          </w:tcPr>
          <w:p w14:paraId="20DE90F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nil"/>
            </w:tcBorders>
            <w:shd w:val="clear" w:color="000000" w:fill="8EA9DB"/>
            <w:noWrap/>
            <w:vAlign w:val="bottom"/>
            <w:hideMark/>
          </w:tcPr>
          <w:p w14:paraId="156B72B4"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single" w:sz="4" w:space="0" w:color="auto"/>
            </w:tcBorders>
            <w:shd w:val="clear" w:color="000000" w:fill="8EA9DB"/>
            <w:noWrap/>
            <w:vAlign w:val="bottom"/>
            <w:hideMark/>
          </w:tcPr>
          <w:p w14:paraId="561C0E40"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0D5B8332"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0AC4D5C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49169E"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F58C81"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1C1A4A"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29522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41E175"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733B4B"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B67467"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9C6A30"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A273F3"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471A2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C4210A"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478F1B21" w14:textId="77777777" w:rsidTr="00A1513F">
        <w:trPr>
          <w:trHeight w:val="290"/>
        </w:trPr>
        <w:tc>
          <w:tcPr>
            <w:tcW w:w="960" w:type="dxa"/>
            <w:tcBorders>
              <w:top w:val="nil"/>
              <w:left w:val="single" w:sz="4" w:space="0" w:color="auto"/>
              <w:bottom w:val="single" w:sz="4" w:space="0" w:color="auto"/>
              <w:right w:val="nil"/>
            </w:tcBorders>
            <w:shd w:val="clear" w:color="000000" w:fill="B4C6E7"/>
            <w:noWrap/>
            <w:vAlign w:val="bottom"/>
            <w:hideMark/>
          </w:tcPr>
          <w:p w14:paraId="0FFA2538"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nil"/>
            </w:tcBorders>
            <w:shd w:val="clear" w:color="000000" w:fill="B4C6E7"/>
            <w:noWrap/>
            <w:vAlign w:val="bottom"/>
            <w:hideMark/>
          </w:tcPr>
          <w:p w14:paraId="0A727C63"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single" w:sz="4" w:space="0" w:color="auto"/>
              <w:right w:val="single" w:sz="4" w:space="0" w:color="auto"/>
            </w:tcBorders>
            <w:shd w:val="clear" w:color="000000" w:fill="B4C6E7"/>
            <w:noWrap/>
            <w:vAlign w:val="bottom"/>
            <w:hideMark/>
          </w:tcPr>
          <w:p w14:paraId="651A876D" w14:textId="77777777" w:rsidR="00A1513F" w:rsidRPr="00A1513F" w:rsidRDefault="00A1513F" w:rsidP="00A1513F">
            <w:pPr>
              <w:spacing w:after="0" w:line="240" w:lineRule="auto"/>
              <w:jc w:val="left"/>
              <w:rPr>
                <w:rFonts w:ascii="Arial" w:eastAsia="Times New Roman" w:hAnsi="Arial" w:cs="Arial"/>
                <w:sz w:val="20"/>
                <w:szCs w:val="20"/>
                <w:lang w:eastAsia="en-GB"/>
              </w:rPr>
            </w:pPr>
            <w:r w:rsidRPr="00A1513F">
              <w:rPr>
                <w:rFonts w:ascii="Arial" w:eastAsia="Times New Roman" w:hAnsi="Arial" w:cs="Arial"/>
                <w:sz w:val="20"/>
                <w:szCs w:val="20"/>
                <w:lang w:eastAsia="en-GB"/>
              </w:rPr>
              <w:t> </w:t>
            </w:r>
          </w:p>
        </w:tc>
        <w:tc>
          <w:tcPr>
            <w:tcW w:w="960" w:type="dxa"/>
            <w:tcBorders>
              <w:top w:val="nil"/>
              <w:left w:val="nil"/>
              <w:bottom w:val="nil"/>
              <w:right w:val="nil"/>
            </w:tcBorders>
            <w:shd w:val="clear" w:color="auto" w:fill="auto"/>
            <w:noWrap/>
            <w:vAlign w:val="bottom"/>
            <w:hideMark/>
          </w:tcPr>
          <w:p w14:paraId="45CA59E8" w14:textId="77777777" w:rsidR="00A1513F" w:rsidRPr="00A1513F" w:rsidRDefault="00A1513F" w:rsidP="00A1513F">
            <w:pPr>
              <w:spacing w:after="0" w:line="240" w:lineRule="auto"/>
              <w:jc w:val="left"/>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7EE7F60A"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D6D8E4"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4B7507"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D54AFC"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AA7D49"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954E42" w14:textId="77777777" w:rsidR="00A1513F" w:rsidRPr="00A1513F" w:rsidRDefault="00A1513F" w:rsidP="00A1513F">
            <w:pPr>
              <w:spacing w:after="0" w:line="240" w:lineRule="auto"/>
              <w:jc w:val="center"/>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E813AA"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474ADC"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0F9530"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DB4647"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23E4BE" w14:textId="77777777" w:rsidR="00A1513F" w:rsidRPr="00A1513F" w:rsidRDefault="00A1513F" w:rsidP="00A1513F">
            <w:pPr>
              <w:spacing w:after="0" w:line="240" w:lineRule="auto"/>
              <w:jc w:val="left"/>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0B036C" w14:textId="77777777" w:rsidR="00A1513F" w:rsidRPr="00A1513F" w:rsidRDefault="00A1513F" w:rsidP="00A1513F">
            <w:pPr>
              <w:spacing w:after="0" w:line="240" w:lineRule="auto"/>
              <w:jc w:val="left"/>
              <w:rPr>
                <w:rFonts w:eastAsia="Times New Roman" w:cs="Times New Roman"/>
                <w:sz w:val="20"/>
                <w:szCs w:val="20"/>
                <w:lang w:eastAsia="en-GB"/>
              </w:rPr>
            </w:pPr>
          </w:p>
        </w:tc>
      </w:tr>
      <w:tr w:rsidR="00A1513F" w:rsidRPr="00A1513F" w14:paraId="496B8293" w14:textId="77777777" w:rsidTr="00A1513F">
        <w:trPr>
          <w:trHeight w:val="300"/>
        </w:trPr>
        <w:tc>
          <w:tcPr>
            <w:tcW w:w="1920" w:type="dxa"/>
            <w:gridSpan w:val="2"/>
            <w:tcBorders>
              <w:top w:val="nil"/>
              <w:left w:val="single" w:sz="4" w:space="0" w:color="auto"/>
              <w:bottom w:val="single" w:sz="4" w:space="0" w:color="auto"/>
              <w:right w:val="nil"/>
            </w:tcBorders>
            <w:shd w:val="clear" w:color="000000" w:fill="8EA9DB"/>
            <w:noWrap/>
            <w:vAlign w:val="bottom"/>
            <w:hideMark/>
          </w:tcPr>
          <w:p w14:paraId="5810931C"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Balance c / f</w:t>
            </w:r>
          </w:p>
        </w:tc>
        <w:tc>
          <w:tcPr>
            <w:tcW w:w="960" w:type="dxa"/>
            <w:tcBorders>
              <w:top w:val="nil"/>
              <w:left w:val="nil"/>
              <w:bottom w:val="single" w:sz="4" w:space="0" w:color="auto"/>
              <w:right w:val="single" w:sz="4" w:space="0" w:color="auto"/>
            </w:tcBorders>
            <w:shd w:val="clear" w:color="000000" w:fill="8EA9DB"/>
            <w:noWrap/>
            <w:vAlign w:val="bottom"/>
            <w:hideMark/>
          </w:tcPr>
          <w:p w14:paraId="0EE87603" w14:textId="77777777" w:rsidR="00A1513F" w:rsidRPr="00A1513F" w:rsidRDefault="00A1513F" w:rsidP="00A1513F">
            <w:pPr>
              <w:spacing w:after="0" w:line="240" w:lineRule="auto"/>
              <w:jc w:val="left"/>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 </w:t>
            </w:r>
          </w:p>
        </w:tc>
        <w:tc>
          <w:tcPr>
            <w:tcW w:w="960" w:type="dxa"/>
            <w:tcBorders>
              <w:top w:val="single" w:sz="4" w:space="0" w:color="auto"/>
              <w:left w:val="nil"/>
              <w:bottom w:val="single" w:sz="8" w:space="0" w:color="auto"/>
              <w:right w:val="nil"/>
            </w:tcBorders>
            <w:shd w:val="clear" w:color="000000" w:fill="B4C6E7"/>
            <w:noWrap/>
            <w:vAlign w:val="bottom"/>
            <w:hideMark/>
          </w:tcPr>
          <w:p w14:paraId="07040698"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92185</w:t>
            </w:r>
          </w:p>
        </w:tc>
        <w:tc>
          <w:tcPr>
            <w:tcW w:w="960" w:type="dxa"/>
            <w:tcBorders>
              <w:top w:val="single" w:sz="4" w:space="0" w:color="auto"/>
              <w:left w:val="nil"/>
              <w:bottom w:val="single" w:sz="8" w:space="0" w:color="auto"/>
              <w:right w:val="nil"/>
            </w:tcBorders>
            <w:shd w:val="clear" w:color="000000" w:fill="B4C6E7"/>
            <w:noWrap/>
            <w:vAlign w:val="bottom"/>
            <w:hideMark/>
          </w:tcPr>
          <w:p w14:paraId="407D9CDB"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154636</w:t>
            </w:r>
          </w:p>
        </w:tc>
        <w:tc>
          <w:tcPr>
            <w:tcW w:w="960" w:type="dxa"/>
            <w:tcBorders>
              <w:top w:val="single" w:sz="4" w:space="0" w:color="auto"/>
              <w:left w:val="nil"/>
              <w:bottom w:val="single" w:sz="8" w:space="0" w:color="auto"/>
              <w:right w:val="nil"/>
            </w:tcBorders>
            <w:shd w:val="clear" w:color="000000" w:fill="B4C6E7"/>
            <w:noWrap/>
            <w:vAlign w:val="bottom"/>
            <w:hideMark/>
          </w:tcPr>
          <w:p w14:paraId="2DF75AC5"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235260</w:t>
            </w:r>
          </w:p>
        </w:tc>
        <w:tc>
          <w:tcPr>
            <w:tcW w:w="960" w:type="dxa"/>
            <w:tcBorders>
              <w:top w:val="single" w:sz="4" w:space="0" w:color="auto"/>
              <w:left w:val="nil"/>
              <w:bottom w:val="single" w:sz="8" w:space="0" w:color="auto"/>
              <w:right w:val="nil"/>
            </w:tcBorders>
            <w:shd w:val="clear" w:color="000000" w:fill="B4C6E7"/>
            <w:noWrap/>
            <w:vAlign w:val="bottom"/>
            <w:hideMark/>
          </w:tcPr>
          <w:p w14:paraId="05620FE9"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273852</w:t>
            </w:r>
          </w:p>
        </w:tc>
        <w:tc>
          <w:tcPr>
            <w:tcW w:w="960" w:type="dxa"/>
            <w:tcBorders>
              <w:top w:val="single" w:sz="4" w:space="0" w:color="auto"/>
              <w:left w:val="nil"/>
              <w:bottom w:val="single" w:sz="8" w:space="0" w:color="auto"/>
              <w:right w:val="nil"/>
            </w:tcBorders>
            <w:shd w:val="clear" w:color="000000" w:fill="B4C6E7"/>
            <w:noWrap/>
            <w:vAlign w:val="bottom"/>
            <w:hideMark/>
          </w:tcPr>
          <w:p w14:paraId="1E09170B"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318253</w:t>
            </w:r>
          </w:p>
        </w:tc>
        <w:tc>
          <w:tcPr>
            <w:tcW w:w="960" w:type="dxa"/>
            <w:tcBorders>
              <w:top w:val="single" w:sz="4" w:space="0" w:color="auto"/>
              <w:left w:val="nil"/>
              <w:bottom w:val="single" w:sz="8" w:space="0" w:color="auto"/>
              <w:right w:val="nil"/>
            </w:tcBorders>
            <w:shd w:val="clear" w:color="000000" w:fill="B4C6E7"/>
            <w:noWrap/>
            <w:vAlign w:val="bottom"/>
            <w:hideMark/>
          </w:tcPr>
          <w:p w14:paraId="5DC5B9B7"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368486</w:t>
            </w:r>
          </w:p>
        </w:tc>
        <w:tc>
          <w:tcPr>
            <w:tcW w:w="960" w:type="dxa"/>
            <w:tcBorders>
              <w:top w:val="single" w:sz="4" w:space="0" w:color="auto"/>
              <w:left w:val="nil"/>
              <w:bottom w:val="single" w:sz="8" w:space="0" w:color="auto"/>
              <w:right w:val="nil"/>
            </w:tcBorders>
            <w:shd w:val="clear" w:color="000000" w:fill="B4C6E7"/>
            <w:noWrap/>
            <w:vAlign w:val="bottom"/>
            <w:hideMark/>
          </w:tcPr>
          <w:p w14:paraId="05728E94"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428375</w:t>
            </w:r>
          </w:p>
        </w:tc>
        <w:tc>
          <w:tcPr>
            <w:tcW w:w="960" w:type="dxa"/>
            <w:tcBorders>
              <w:top w:val="single" w:sz="4" w:space="0" w:color="auto"/>
              <w:left w:val="nil"/>
              <w:bottom w:val="single" w:sz="8" w:space="0" w:color="auto"/>
              <w:right w:val="nil"/>
            </w:tcBorders>
            <w:shd w:val="clear" w:color="000000" w:fill="B4C6E7"/>
            <w:noWrap/>
            <w:vAlign w:val="bottom"/>
            <w:hideMark/>
          </w:tcPr>
          <w:p w14:paraId="16D4893A"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505311</w:t>
            </w:r>
          </w:p>
        </w:tc>
        <w:tc>
          <w:tcPr>
            <w:tcW w:w="960" w:type="dxa"/>
            <w:tcBorders>
              <w:top w:val="single" w:sz="4" w:space="0" w:color="auto"/>
              <w:left w:val="nil"/>
              <w:bottom w:val="single" w:sz="8" w:space="0" w:color="auto"/>
              <w:right w:val="nil"/>
            </w:tcBorders>
            <w:shd w:val="clear" w:color="000000" w:fill="B4C6E7"/>
            <w:noWrap/>
            <w:vAlign w:val="bottom"/>
            <w:hideMark/>
          </w:tcPr>
          <w:p w14:paraId="72A13828"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579856</w:t>
            </w:r>
          </w:p>
        </w:tc>
        <w:tc>
          <w:tcPr>
            <w:tcW w:w="960" w:type="dxa"/>
            <w:tcBorders>
              <w:top w:val="single" w:sz="4" w:space="0" w:color="auto"/>
              <w:left w:val="nil"/>
              <w:bottom w:val="single" w:sz="8" w:space="0" w:color="auto"/>
              <w:right w:val="nil"/>
            </w:tcBorders>
            <w:shd w:val="clear" w:color="000000" w:fill="B4C6E7"/>
            <w:noWrap/>
            <w:vAlign w:val="bottom"/>
            <w:hideMark/>
          </w:tcPr>
          <w:p w14:paraId="2DF43850"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641286</w:t>
            </w:r>
          </w:p>
        </w:tc>
        <w:tc>
          <w:tcPr>
            <w:tcW w:w="960" w:type="dxa"/>
            <w:tcBorders>
              <w:top w:val="single" w:sz="4" w:space="0" w:color="auto"/>
              <w:left w:val="nil"/>
              <w:bottom w:val="single" w:sz="8" w:space="0" w:color="auto"/>
              <w:right w:val="nil"/>
            </w:tcBorders>
            <w:shd w:val="clear" w:color="000000" w:fill="B4C6E7"/>
            <w:noWrap/>
            <w:vAlign w:val="bottom"/>
            <w:hideMark/>
          </w:tcPr>
          <w:p w14:paraId="0D21308E"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692410</w:t>
            </w:r>
          </w:p>
        </w:tc>
        <w:tc>
          <w:tcPr>
            <w:tcW w:w="960" w:type="dxa"/>
            <w:tcBorders>
              <w:top w:val="single" w:sz="4" w:space="0" w:color="auto"/>
              <w:left w:val="nil"/>
              <w:bottom w:val="single" w:sz="8" w:space="0" w:color="auto"/>
              <w:right w:val="nil"/>
            </w:tcBorders>
            <w:shd w:val="clear" w:color="000000" w:fill="B4C6E7"/>
            <w:noWrap/>
            <w:vAlign w:val="bottom"/>
            <w:hideMark/>
          </w:tcPr>
          <w:p w14:paraId="4D5062BF"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761167</w:t>
            </w:r>
          </w:p>
        </w:tc>
        <w:tc>
          <w:tcPr>
            <w:tcW w:w="960" w:type="dxa"/>
            <w:tcBorders>
              <w:top w:val="single" w:sz="4" w:space="0" w:color="auto"/>
              <w:left w:val="nil"/>
              <w:bottom w:val="single" w:sz="8" w:space="0" w:color="auto"/>
              <w:right w:val="nil"/>
            </w:tcBorders>
            <w:shd w:val="clear" w:color="000000" w:fill="B4C6E7"/>
            <w:noWrap/>
            <w:vAlign w:val="bottom"/>
            <w:hideMark/>
          </w:tcPr>
          <w:p w14:paraId="1FE904D7" w14:textId="77777777" w:rsidR="00A1513F" w:rsidRPr="00A1513F" w:rsidRDefault="00A1513F" w:rsidP="00A1513F">
            <w:pPr>
              <w:spacing w:after="0" w:line="240" w:lineRule="auto"/>
              <w:jc w:val="center"/>
              <w:rPr>
                <w:rFonts w:ascii="Arial" w:eastAsia="Times New Roman" w:hAnsi="Arial" w:cs="Arial"/>
                <w:b/>
                <w:bCs/>
                <w:sz w:val="20"/>
                <w:szCs w:val="20"/>
                <w:lang w:eastAsia="en-GB"/>
              </w:rPr>
            </w:pPr>
            <w:r w:rsidRPr="00A1513F">
              <w:rPr>
                <w:rFonts w:ascii="Arial" w:eastAsia="Times New Roman" w:hAnsi="Arial" w:cs="Arial"/>
                <w:b/>
                <w:bCs/>
                <w:sz w:val="20"/>
                <w:szCs w:val="20"/>
                <w:lang w:eastAsia="en-GB"/>
              </w:rPr>
              <w:t>1508835</w:t>
            </w:r>
          </w:p>
        </w:tc>
      </w:tr>
    </w:tbl>
    <w:p w14:paraId="021F7811" w14:textId="77777777" w:rsidR="005D159C" w:rsidRPr="005D159C" w:rsidRDefault="005D159C" w:rsidP="00DF50FE">
      <w:pPr>
        <w:rPr>
          <w:lang w:val="en-US"/>
        </w:rPr>
      </w:pPr>
    </w:p>
    <w:p w14:paraId="4AF37AB3" w14:textId="33738760" w:rsidR="005B2EDD" w:rsidRPr="005B2EDD" w:rsidRDefault="005B2EDD" w:rsidP="005B2EDD">
      <w:pPr>
        <w:rPr>
          <w:lang w:val="en-US"/>
        </w:rPr>
      </w:pPr>
    </w:p>
    <w:p w14:paraId="11F6174A" w14:textId="77777777" w:rsidR="005B2EDD" w:rsidRPr="005B2EDD" w:rsidRDefault="005B2EDD" w:rsidP="005B2EDD"/>
    <w:sectPr w:rsidR="005B2EDD" w:rsidRPr="005B2EDD" w:rsidSect="00DF50FE">
      <w:pgSz w:w="2016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C2631" w14:textId="77777777" w:rsidR="0024291D" w:rsidRDefault="0024291D" w:rsidP="009F1060">
      <w:pPr>
        <w:spacing w:after="0" w:line="240" w:lineRule="auto"/>
      </w:pPr>
      <w:r>
        <w:separator/>
      </w:r>
    </w:p>
  </w:endnote>
  <w:endnote w:type="continuationSeparator" w:id="0">
    <w:p w14:paraId="37B188A8" w14:textId="77777777" w:rsidR="0024291D" w:rsidRDefault="0024291D" w:rsidP="009F1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325F" w14:textId="77777777" w:rsidR="009F1060" w:rsidRDefault="009F1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76F89" w14:textId="77777777" w:rsidR="0024291D" w:rsidRDefault="0024291D" w:rsidP="009F1060">
      <w:pPr>
        <w:spacing w:after="0" w:line="240" w:lineRule="auto"/>
      </w:pPr>
      <w:r>
        <w:separator/>
      </w:r>
    </w:p>
  </w:footnote>
  <w:footnote w:type="continuationSeparator" w:id="0">
    <w:p w14:paraId="07020C68" w14:textId="77777777" w:rsidR="0024291D" w:rsidRDefault="0024291D" w:rsidP="009F1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E0BC1"/>
    <w:multiLevelType w:val="hybridMultilevel"/>
    <w:tmpl w:val="7368F3E6"/>
    <w:lvl w:ilvl="0" w:tplc="8FF08D12">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74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2F9"/>
    <w:rsid w:val="0004358C"/>
    <w:rsid w:val="000575AA"/>
    <w:rsid w:val="00057CBD"/>
    <w:rsid w:val="000717CC"/>
    <w:rsid w:val="00073C98"/>
    <w:rsid w:val="00080060"/>
    <w:rsid w:val="00097599"/>
    <w:rsid w:val="000B52F3"/>
    <w:rsid w:val="000F4A78"/>
    <w:rsid w:val="0011535C"/>
    <w:rsid w:val="00155702"/>
    <w:rsid w:val="00165B53"/>
    <w:rsid w:val="001752BE"/>
    <w:rsid w:val="00175FFE"/>
    <w:rsid w:val="001816CE"/>
    <w:rsid w:val="001A6A19"/>
    <w:rsid w:val="001C5B5E"/>
    <w:rsid w:val="00214990"/>
    <w:rsid w:val="00227947"/>
    <w:rsid w:val="0024291D"/>
    <w:rsid w:val="00255844"/>
    <w:rsid w:val="002925D6"/>
    <w:rsid w:val="00295895"/>
    <w:rsid w:val="002D0211"/>
    <w:rsid w:val="00306429"/>
    <w:rsid w:val="00315299"/>
    <w:rsid w:val="00352889"/>
    <w:rsid w:val="00380F3B"/>
    <w:rsid w:val="003D0032"/>
    <w:rsid w:val="003D2A11"/>
    <w:rsid w:val="004422A2"/>
    <w:rsid w:val="00452A7D"/>
    <w:rsid w:val="00453837"/>
    <w:rsid w:val="00456B37"/>
    <w:rsid w:val="004659C7"/>
    <w:rsid w:val="004A1707"/>
    <w:rsid w:val="004A4B7D"/>
    <w:rsid w:val="004C7641"/>
    <w:rsid w:val="004D7A67"/>
    <w:rsid w:val="0054052D"/>
    <w:rsid w:val="005B2EDD"/>
    <w:rsid w:val="005D159C"/>
    <w:rsid w:val="005F02F9"/>
    <w:rsid w:val="00621D96"/>
    <w:rsid w:val="0063750E"/>
    <w:rsid w:val="0064279D"/>
    <w:rsid w:val="006521C0"/>
    <w:rsid w:val="006626A6"/>
    <w:rsid w:val="00694A45"/>
    <w:rsid w:val="006A5C52"/>
    <w:rsid w:val="006B6A23"/>
    <w:rsid w:val="006E273F"/>
    <w:rsid w:val="0071237C"/>
    <w:rsid w:val="0071580F"/>
    <w:rsid w:val="00735A65"/>
    <w:rsid w:val="00761AF2"/>
    <w:rsid w:val="00776382"/>
    <w:rsid w:val="007942A2"/>
    <w:rsid w:val="007A4DD0"/>
    <w:rsid w:val="007D6906"/>
    <w:rsid w:val="0081340E"/>
    <w:rsid w:val="00832F7C"/>
    <w:rsid w:val="00857D50"/>
    <w:rsid w:val="00865CFC"/>
    <w:rsid w:val="008B0C66"/>
    <w:rsid w:val="008B3B30"/>
    <w:rsid w:val="008B4D04"/>
    <w:rsid w:val="008C7823"/>
    <w:rsid w:val="008D3C42"/>
    <w:rsid w:val="008F069C"/>
    <w:rsid w:val="008F15E3"/>
    <w:rsid w:val="009051F0"/>
    <w:rsid w:val="00922826"/>
    <w:rsid w:val="00970F7A"/>
    <w:rsid w:val="00982E4C"/>
    <w:rsid w:val="009912F0"/>
    <w:rsid w:val="00994F4B"/>
    <w:rsid w:val="009A1F21"/>
    <w:rsid w:val="009D019E"/>
    <w:rsid w:val="009E3E2C"/>
    <w:rsid w:val="009E53A5"/>
    <w:rsid w:val="009F1060"/>
    <w:rsid w:val="009F1FCE"/>
    <w:rsid w:val="00A1513F"/>
    <w:rsid w:val="00A333B2"/>
    <w:rsid w:val="00A61414"/>
    <w:rsid w:val="00A64671"/>
    <w:rsid w:val="00AB4A24"/>
    <w:rsid w:val="00AD6EB2"/>
    <w:rsid w:val="00B110E6"/>
    <w:rsid w:val="00C16511"/>
    <w:rsid w:val="00C6606B"/>
    <w:rsid w:val="00CC2D7F"/>
    <w:rsid w:val="00CD1FE5"/>
    <w:rsid w:val="00CF0BB4"/>
    <w:rsid w:val="00D24F92"/>
    <w:rsid w:val="00D53E61"/>
    <w:rsid w:val="00D90405"/>
    <w:rsid w:val="00DB3A4F"/>
    <w:rsid w:val="00DC1452"/>
    <w:rsid w:val="00DF50FE"/>
    <w:rsid w:val="00E44222"/>
    <w:rsid w:val="00E50273"/>
    <w:rsid w:val="00EA62C4"/>
    <w:rsid w:val="00EB5E3A"/>
    <w:rsid w:val="00EB69FE"/>
    <w:rsid w:val="00EC317A"/>
    <w:rsid w:val="00ED21AE"/>
    <w:rsid w:val="00F119EE"/>
    <w:rsid w:val="00F3302C"/>
    <w:rsid w:val="00F634C9"/>
    <w:rsid w:val="00F64404"/>
    <w:rsid w:val="00FA1773"/>
    <w:rsid w:val="00FA6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EF98"/>
  <w15:chartTrackingRefBased/>
  <w15:docId w15:val="{E1B9E972-F509-4F42-80C0-35345F334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19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D019E"/>
    <w:pPr>
      <w:keepNext/>
      <w:keepLines/>
      <w:spacing w:before="240" w:after="0"/>
      <w:outlineLvl w:val="0"/>
    </w:pPr>
    <w:rPr>
      <w:rFonts w:ascii="Cambria" w:eastAsiaTheme="majorEastAsia" w:hAnsi="Cambria" w:cstheme="majorBidi"/>
      <w:b/>
      <w:sz w:val="32"/>
      <w:szCs w:val="32"/>
    </w:rPr>
  </w:style>
  <w:style w:type="paragraph" w:styleId="Heading2">
    <w:name w:val="heading 2"/>
    <w:basedOn w:val="Normal"/>
    <w:next w:val="Normal"/>
    <w:link w:val="Heading2Char"/>
    <w:uiPriority w:val="9"/>
    <w:unhideWhenUsed/>
    <w:qFormat/>
    <w:rsid w:val="009D019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D159C"/>
    <w:pPr>
      <w:keepNext/>
      <w:keepLines/>
      <w:spacing w:before="40" w:after="0"/>
      <w:outlineLvl w:val="2"/>
    </w:pPr>
    <w:rPr>
      <w:rFonts w:asciiTheme="majorHAnsi" w:eastAsiaTheme="majorEastAsia" w:hAnsiTheme="majorHAnsi" w:cstheme="majorBidi"/>
      <w:b/>
      <w:sz w:val="32"/>
      <w:szCs w:val="24"/>
    </w:rPr>
  </w:style>
  <w:style w:type="paragraph" w:styleId="Heading4">
    <w:name w:val="heading 4"/>
    <w:basedOn w:val="Normal"/>
    <w:next w:val="Normal"/>
    <w:link w:val="Heading4Char"/>
    <w:uiPriority w:val="9"/>
    <w:semiHidden/>
    <w:unhideWhenUsed/>
    <w:qFormat/>
    <w:rsid w:val="00A333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19E"/>
    <w:rPr>
      <w:rFonts w:ascii="Cambria" w:eastAsiaTheme="majorEastAsia" w:hAnsi="Cambria" w:cstheme="majorBidi"/>
      <w:b/>
      <w:sz w:val="32"/>
      <w:szCs w:val="32"/>
      <w:lang w:val="en-GB"/>
    </w:rPr>
  </w:style>
  <w:style w:type="character" w:customStyle="1" w:styleId="Heading2Char">
    <w:name w:val="Heading 2 Char"/>
    <w:basedOn w:val="DefaultParagraphFont"/>
    <w:link w:val="Heading2"/>
    <w:uiPriority w:val="9"/>
    <w:rsid w:val="009D019E"/>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255844"/>
    <w:pPr>
      <w:ind w:left="720"/>
      <w:contextualSpacing/>
    </w:pPr>
  </w:style>
  <w:style w:type="character" w:customStyle="1" w:styleId="Heading3Char">
    <w:name w:val="Heading 3 Char"/>
    <w:basedOn w:val="DefaultParagraphFont"/>
    <w:link w:val="Heading3"/>
    <w:uiPriority w:val="9"/>
    <w:rsid w:val="005D159C"/>
    <w:rPr>
      <w:rFonts w:asciiTheme="majorHAnsi" w:eastAsiaTheme="majorEastAsia" w:hAnsiTheme="majorHAnsi" w:cstheme="majorBidi"/>
      <w:b/>
      <w:sz w:val="32"/>
      <w:szCs w:val="24"/>
      <w:lang w:val="en-GB"/>
    </w:rPr>
  </w:style>
  <w:style w:type="character" w:styleId="Hyperlink">
    <w:name w:val="Hyperlink"/>
    <w:basedOn w:val="DefaultParagraphFont"/>
    <w:uiPriority w:val="99"/>
    <w:unhideWhenUsed/>
    <w:rsid w:val="00C6606B"/>
    <w:rPr>
      <w:color w:val="0563C1" w:themeColor="hyperlink"/>
      <w:u w:val="single"/>
    </w:rPr>
  </w:style>
  <w:style w:type="character" w:styleId="UnresolvedMention">
    <w:name w:val="Unresolved Mention"/>
    <w:basedOn w:val="DefaultParagraphFont"/>
    <w:uiPriority w:val="99"/>
    <w:semiHidden/>
    <w:unhideWhenUsed/>
    <w:rsid w:val="00C6606B"/>
    <w:rPr>
      <w:color w:val="605E5C"/>
      <w:shd w:val="clear" w:color="auto" w:fill="E1DFDD"/>
    </w:rPr>
  </w:style>
  <w:style w:type="character" w:customStyle="1" w:styleId="Heading4Char">
    <w:name w:val="Heading 4 Char"/>
    <w:basedOn w:val="DefaultParagraphFont"/>
    <w:link w:val="Heading4"/>
    <w:uiPriority w:val="9"/>
    <w:semiHidden/>
    <w:rsid w:val="00A333B2"/>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982E4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82E4C"/>
    <w:pPr>
      <w:spacing w:after="100"/>
    </w:pPr>
  </w:style>
  <w:style w:type="paragraph" w:styleId="TOC2">
    <w:name w:val="toc 2"/>
    <w:basedOn w:val="Normal"/>
    <w:next w:val="Normal"/>
    <w:autoRedefine/>
    <w:uiPriority w:val="39"/>
    <w:unhideWhenUsed/>
    <w:rsid w:val="00982E4C"/>
    <w:pPr>
      <w:spacing w:after="100"/>
      <w:ind w:left="240"/>
    </w:pPr>
  </w:style>
  <w:style w:type="paragraph" w:styleId="TOC3">
    <w:name w:val="toc 3"/>
    <w:basedOn w:val="Normal"/>
    <w:next w:val="Normal"/>
    <w:autoRedefine/>
    <w:uiPriority w:val="39"/>
    <w:unhideWhenUsed/>
    <w:rsid w:val="00982E4C"/>
    <w:pPr>
      <w:spacing w:after="100"/>
      <w:ind w:left="480"/>
    </w:pPr>
  </w:style>
  <w:style w:type="paragraph" w:styleId="Header">
    <w:name w:val="header"/>
    <w:basedOn w:val="Normal"/>
    <w:link w:val="HeaderChar"/>
    <w:uiPriority w:val="99"/>
    <w:unhideWhenUsed/>
    <w:rsid w:val="009F1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060"/>
    <w:rPr>
      <w:rFonts w:ascii="Times New Roman" w:hAnsi="Times New Roman"/>
      <w:sz w:val="24"/>
      <w:lang w:val="en-GB"/>
    </w:rPr>
  </w:style>
  <w:style w:type="paragraph" w:styleId="Footer">
    <w:name w:val="footer"/>
    <w:basedOn w:val="Normal"/>
    <w:link w:val="FooterChar"/>
    <w:uiPriority w:val="99"/>
    <w:unhideWhenUsed/>
    <w:rsid w:val="009F1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06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3827">
      <w:bodyDiv w:val="1"/>
      <w:marLeft w:val="0"/>
      <w:marRight w:val="0"/>
      <w:marTop w:val="0"/>
      <w:marBottom w:val="0"/>
      <w:divBdr>
        <w:top w:val="none" w:sz="0" w:space="0" w:color="auto"/>
        <w:left w:val="none" w:sz="0" w:space="0" w:color="auto"/>
        <w:bottom w:val="none" w:sz="0" w:space="0" w:color="auto"/>
        <w:right w:val="none" w:sz="0" w:space="0" w:color="auto"/>
      </w:divBdr>
    </w:div>
    <w:div w:id="118841409">
      <w:bodyDiv w:val="1"/>
      <w:marLeft w:val="0"/>
      <w:marRight w:val="0"/>
      <w:marTop w:val="0"/>
      <w:marBottom w:val="0"/>
      <w:divBdr>
        <w:top w:val="none" w:sz="0" w:space="0" w:color="auto"/>
        <w:left w:val="none" w:sz="0" w:space="0" w:color="auto"/>
        <w:bottom w:val="none" w:sz="0" w:space="0" w:color="auto"/>
        <w:right w:val="none" w:sz="0" w:space="0" w:color="auto"/>
      </w:divBdr>
    </w:div>
    <w:div w:id="223757892">
      <w:bodyDiv w:val="1"/>
      <w:marLeft w:val="0"/>
      <w:marRight w:val="0"/>
      <w:marTop w:val="0"/>
      <w:marBottom w:val="0"/>
      <w:divBdr>
        <w:top w:val="none" w:sz="0" w:space="0" w:color="auto"/>
        <w:left w:val="none" w:sz="0" w:space="0" w:color="auto"/>
        <w:bottom w:val="none" w:sz="0" w:space="0" w:color="auto"/>
        <w:right w:val="none" w:sz="0" w:space="0" w:color="auto"/>
      </w:divBdr>
    </w:div>
    <w:div w:id="236476571">
      <w:bodyDiv w:val="1"/>
      <w:marLeft w:val="0"/>
      <w:marRight w:val="0"/>
      <w:marTop w:val="0"/>
      <w:marBottom w:val="0"/>
      <w:divBdr>
        <w:top w:val="none" w:sz="0" w:space="0" w:color="auto"/>
        <w:left w:val="none" w:sz="0" w:space="0" w:color="auto"/>
        <w:bottom w:val="none" w:sz="0" w:space="0" w:color="auto"/>
        <w:right w:val="none" w:sz="0" w:space="0" w:color="auto"/>
      </w:divBdr>
      <w:divsChild>
        <w:div w:id="164057051">
          <w:marLeft w:val="0"/>
          <w:marRight w:val="0"/>
          <w:marTop w:val="0"/>
          <w:marBottom w:val="0"/>
          <w:divBdr>
            <w:top w:val="none" w:sz="0" w:space="0" w:color="auto"/>
            <w:left w:val="none" w:sz="0" w:space="0" w:color="auto"/>
            <w:bottom w:val="none" w:sz="0" w:space="0" w:color="auto"/>
            <w:right w:val="none" w:sz="0" w:space="0" w:color="auto"/>
          </w:divBdr>
          <w:divsChild>
            <w:div w:id="1669943876">
              <w:marLeft w:val="0"/>
              <w:marRight w:val="0"/>
              <w:marTop w:val="0"/>
              <w:marBottom w:val="0"/>
              <w:divBdr>
                <w:top w:val="none" w:sz="0" w:space="0" w:color="auto"/>
                <w:left w:val="none" w:sz="0" w:space="0" w:color="auto"/>
                <w:bottom w:val="none" w:sz="0" w:space="0" w:color="auto"/>
                <w:right w:val="none" w:sz="0" w:space="0" w:color="auto"/>
              </w:divBdr>
            </w:div>
          </w:divsChild>
        </w:div>
        <w:div w:id="1427339266">
          <w:marLeft w:val="0"/>
          <w:marRight w:val="0"/>
          <w:marTop w:val="0"/>
          <w:marBottom w:val="0"/>
          <w:divBdr>
            <w:top w:val="none" w:sz="0" w:space="0" w:color="auto"/>
            <w:left w:val="none" w:sz="0" w:space="0" w:color="auto"/>
            <w:bottom w:val="none" w:sz="0" w:space="0" w:color="auto"/>
            <w:right w:val="none" w:sz="0" w:space="0" w:color="auto"/>
          </w:divBdr>
          <w:divsChild>
            <w:div w:id="57004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71618">
      <w:bodyDiv w:val="1"/>
      <w:marLeft w:val="0"/>
      <w:marRight w:val="0"/>
      <w:marTop w:val="0"/>
      <w:marBottom w:val="0"/>
      <w:divBdr>
        <w:top w:val="none" w:sz="0" w:space="0" w:color="auto"/>
        <w:left w:val="none" w:sz="0" w:space="0" w:color="auto"/>
        <w:bottom w:val="none" w:sz="0" w:space="0" w:color="auto"/>
        <w:right w:val="none" w:sz="0" w:space="0" w:color="auto"/>
      </w:divBdr>
    </w:div>
    <w:div w:id="551235733">
      <w:bodyDiv w:val="1"/>
      <w:marLeft w:val="0"/>
      <w:marRight w:val="0"/>
      <w:marTop w:val="0"/>
      <w:marBottom w:val="0"/>
      <w:divBdr>
        <w:top w:val="none" w:sz="0" w:space="0" w:color="auto"/>
        <w:left w:val="none" w:sz="0" w:space="0" w:color="auto"/>
        <w:bottom w:val="none" w:sz="0" w:space="0" w:color="auto"/>
        <w:right w:val="none" w:sz="0" w:space="0" w:color="auto"/>
      </w:divBdr>
    </w:div>
    <w:div w:id="731777190">
      <w:bodyDiv w:val="1"/>
      <w:marLeft w:val="0"/>
      <w:marRight w:val="0"/>
      <w:marTop w:val="0"/>
      <w:marBottom w:val="0"/>
      <w:divBdr>
        <w:top w:val="none" w:sz="0" w:space="0" w:color="auto"/>
        <w:left w:val="none" w:sz="0" w:space="0" w:color="auto"/>
        <w:bottom w:val="none" w:sz="0" w:space="0" w:color="auto"/>
        <w:right w:val="none" w:sz="0" w:space="0" w:color="auto"/>
      </w:divBdr>
    </w:div>
    <w:div w:id="812869901">
      <w:bodyDiv w:val="1"/>
      <w:marLeft w:val="0"/>
      <w:marRight w:val="0"/>
      <w:marTop w:val="0"/>
      <w:marBottom w:val="0"/>
      <w:divBdr>
        <w:top w:val="none" w:sz="0" w:space="0" w:color="auto"/>
        <w:left w:val="none" w:sz="0" w:space="0" w:color="auto"/>
        <w:bottom w:val="none" w:sz="0" w:space="0" w:color="auto"/>
        <w:right w:val="none" w:sz="0" w:space="0" w:color="auto"/>
      </w:divBdr>
    </w:div>
    <w:div w:id="845629978">
      <w:bodyDiv w:val="1"/>
      <w:marLeft w:val="0"/>
      <w:marRight w:val="0"/>
      <w:marTop w:val="0"/>
      <w:marBottom w:val="0"/>
      <w:divBdr>
        <w:top w:val="none" w:sz="0" w:space="0" w:color="auto"/>
        <w:left w:val="none" w:sz="0" w:space="0" w:color="auto"/>
        <w:bottom w:val="none" w:sz="0" w:space="0" w:color="auto"/>
        <w:right w:val="none" w:sz="0" w:space="0" w:color="auto"/>
      </w:divBdr>
    </w:div>
    <w:div w:id="1080521173">
      <w:bodyDiv w:val="1"/>
      <w:marLeft w:val="0"/>
      <w:marRight w:val="0"/>
      <w:marTop w:val="0"/>
      <w:marBottom w:val="0"/>
      <w:divBdr>
        <w:top w:val="none" w:sz="0" w:space="0" w:color="auto"/>
        <w:left w:val="none" w:sz="0" w:space="0" w:color="auto"/>
        <w:bottom w:val="none" w:sz="0" w:space="0" w:color="auto"/>
        <w:right w:val="none" w:sz="0" w:space="0" w:color="auto"/>
      </w:divBdr>
    </w:div>
    <w:div w:id="1122070779">
      <w:bodyDiv w:val="1"/>
      <w:marLeft w:val="0"/>
      <w:marRight w:val="0"/>
      <w:marTop w:val="0"/>
      <w:marBottom w:val="0"/>
      <w:divBdr>
        <w:top w:val="none" w:sz="0" w:space="0" w:color="auto"/>
        <w:left w:val="none" w:sz="0" w:space="0" w:color="auto"/>
        <w:bottom w:val="none" w:sz="0" w:space="0" w:color="auto"/>
        <w:right w:val="none" w:sz="0" w:space="0" w:color="auto"/>
      </w:divBdr>
    </w:div>
    <w:div w:id="1382091420">
      <w:bodyDiv w:val="1"/>
      <w:marLeft w:val="0"/>
      <w:marRight w:val="0"/>
      <w:marTop w:val="0"/>
      <w:marBottom w:val="0"/>
      <w:divBdr>
        <w:top w:val="none" w:sz="0" w:space="0" w:color="auto"/>
        <w:left w:val="none" w:sz="0" w:space="0" w:color="auto"/>
        <w:bottom w:val="none" w:sz="0" w:space="0" w:color="auto"/>
        <w:right w:val="none" w:sz="0" w:space="0" w:color="auto"/>
      </w:divBdr>
    </w:div>
    <w:div w:id="1429810043">
      <w:bodyDiv w:val="1"/>
      <w:marLeft w:val="0"/>
      <w:marRight w:val="0"/>
      <w:marTop w:val="0"/>
      <w:marBottom w:val="0"/>
      <w:divBdr>
        <w:top w:val="none" w:sz="0" w:space="0" w:color="auto"/>
        <w:left w:val="none" w:sz="0" w:space="0" w:color="auto"/>
        <w:bottom w:val="none" w:sz="0" w:space="0" w:color="auto"/>
        <w:right w:val="none" w:sz="0" w:space="0" w:color="auto"/>
      </w:divBdr>
    </w:div>
    <w:div w:id="1495147920">
      <w:bodyDiv w:val="1"/>
      <w:marLeft w:val="0"/>
      <w:marRight w:val="0"/>
      <w:marTop w:val="0"/>
      <w:marBottom w:val="0"/>
      <w:divBdr>
        <w:top w:val="none" w:sz="0" w:space="0" w:color="auto"/>
        <w:left w:val="none" w:sz="0" w:space="0" w:color="auto"/>
        <w:bottom w:val="none" w:sz="0" w:space="0" w:color="auto"/>
        <w:right w:val="none" w:sz="0" w:space="0" w:color="auto"/>
      </w:divBdr>
    </w:div>
    <w:div w:id="1596205094">
      <w:bodyDiv w:val="1"/>
      <w:marLeft w:val="0"/>
      <w:marRight w:val="0"/>
      <w:marTop w:val="0"/>
      <w:marBottom w:val="0"/>
      <w:divBdr>
        <w:top w:val="none" w:sz="0" w:space="0" w:color="auto"/>
        <w:left w:val="none" w:sz="0" w:space="0" w:color="auto"/>
        <w:bottom w:val="none" w:sz="0" w:space="0" w:color="auto"/>
        <w:right w:val="none" w:sz="0" w:space="0" w:color="auto"/>
      </w:divBdr>
    </w:div>
    <w:div w:id="1754232181">
      <w:bodyDiv w:val="1"/>
      <w:marLeft w:val="0"/>
      <w:marRight w:val="0"/>
      <w:marTop w:val="0"/>
      <w:marBottom w:val="0"/>
      <w:divBdr>
        <w:top w:val="none" w:sz="0" w:space="0" w:color="auto"/>
        <w:left w:val="none" w:sz="0" w:space="0" w:color="auto"/>
        <w:bottom w:val="none" w:sz="0" w:space="0" w:color="auto"/>
        <w:right w:val="none" w:sz="0" w:space="0" w:color="auto"/>
      </w:divBdr>
    </w:div>
    <w:div w:id="211151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5A8BD9-CCEC-4895-B489-52D9CB2BA323}">
  <we:reference id="wa200000368" version="1.0.0.0" store="en-GB" storeType="OMEX"/>
  <we:alternateReferences>
    <we:reference id="wa200000368"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8BA5B-5D02-4CF2-A7FB-2470D2449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3108</Words>
  <Characters>17564</Characters>
  <Application>Microsoft Office Word</Application>
  <DocSecurity>0</DocSecurity>
  <Lines>975</Lines>
  <Paragraphs>504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dc:creator>
  <cp:keywords/>
  <dc:description/>
  <cp:lastModifiedBy>Abdul Mannan (2009122)</cp:lastModifiedBy>
  <cp:revision>7</cp:revision>
  <dcterms:created xsi:type="dcterms:W3CDTF">2022-10-18T12:42:00Z</dcterms:created>
  <dcterms:modified xsi:type="dcterms:W3CDTF">2022-10-23T13:07:00Z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3eee95d08813326904947dad4c47a11d534345005b290f52df46410cc491ea2b</vt:lpwstr>
  </property>
</Properties>
</file>