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551BD1" w14:textId="77777777" w:rsidR="00052263" w:rsidRPr="00052263" w:rsidRDefault="00052263" w:rsidP="00A3792D">
      <w:pPr>
        <w:rPr>
          <w:rFonts w:eastAsia="Times New Roman" w:cs="Times New Roman"/>
          <w:spacing w:val="-10"/>
          <w:kern w:val="28"/>
          <w:sz w:val="56"/>
          <w:szCs w:val="56"/>
        </w:rPr>
      </w:pPr>
    </w:p>
    <w:p w14:paraId="0418ED82" w14:textId="77777777" w:rsidR="00052263" w:rsidRPr="00052263" w:rsidRDefault="00052263" w:rsidP="00A3792D">
      <w:pPr>
        <w:rPr>
          <w:rFonts w:eastAsia="Times New Roman" w:cs="Times New Roman"/>
          <w:spacing w:val="-10"/>
          <w:kern w:val="28"/>
          <w:sz w:val="56"/>
          <w:szCs w:val="56"/>
        </w:rPr>
      </w:pPr>
    </w:p>
    <w:p w14:paraId="2C20EE1E" w14:textId="3A865EF9" w:rsidR="00052263" w:rsidRDefault="00052263" w:rsidP="009234A7">
      <w:pPr>
        <w:rPr>
          <w:rFonts w:eastAsia="Times New Roman" w:cs="Times New Roman"/>
          <w:spacing w:val="-10"/>
          <w:kern w:val="28"/>
          <w:sz w:val="56"/>
          <w:szCs w:val="56"/>
        </w:rPr>
      </w:pPr>
    </w:p>
    <w:p w14:paraId="34F09F18" w14:textId="77777777" w:rsidR="00806D95" w:rsidRDefault="00806D95" w:rsidP="00AF75F7">
      <w:pPr>
        <w:pStyle w:val="Title"/>
      </w:pPr>
    </w:p>
    <w:p w14:paraId="5E66B280" w14:textId="0E85139B" w:rsidR="00F12F14" w:rsidRDefault="00F12F14" w:rsidP="00F12F14">
      <w:pPr>
        <w:jc w:val="center"/>
        <w:rPr>
          <w:rFonts w:eastAsiaTheme="majorEastAsia" w:cstheme="majorBidi"/>
          <w:b/>
          <w:spacing w:val="-10"/>
          <w:kern w:val="28"/>
          <w:sz w:val="36"/>
          <w:szCs w:val="56"/>
        </w:rPr>
      </w:pPr>
      <w:r w:rsidRPr="00F12F14">
        <w:rPr>
          <w:rFonts w:eastAsiaTheme="majorEastAsia" w:cstheme="majorBidi"/>
          <w:b/>
          <w:spacing w:val="-10"/>
          <w:kern w:val="28"/>
          <w:sz w:val="36"/>
          <w:szCs w:val="56"/>
        </w:rPr>
        <w:t>Marketing Fundamentals</w:t>
      </w:r>
    </w:p>
    <w:p w14:paraId="224DE9FE" w14:textId="40A845D1" w:rsidR="001968D5" w:rsidRDefault="001968D5" w:rsidP="00F12F14">
      <w:pPr>
        <w:jc w:val="center"/>
        <w:rPr>
          <w:rFonts w:eastAsiaTheme="majorEastAsia" w:cstheme="majorBidi"/>
          <w:b/>
          <w:spacing w:val="-10"/>
          <w:kern w:val="28"/>
          <w:sz w:val="36"/>
          <w:szCs w:val="56"/>
        </w:rPr>
      </w:pPr>
      <w:r>
        <w:rPr>
          <w:rFonts w:eastAsiaTheme="majorEastAsia" w:cstheme="majorBidi"/>
          <w:b/>
          <w:spacing w:val="-10"/>
          <w:kern w:val="28"/>
          <w:sz w:val="36"/>
          <w:szCs w:val="56"/>
        </w:rPr>
        <w:t>Assessment 2</w:t>
      </w:r>
    </w:p>
    <w:p w14:paraId="0AE8FC68" w14:textId="62F978F3" w:rsidR="00052263" w:rsidRPr="00FC070B" w:rsidRDefault="00052263" w:rsidP="009234A7">
      <w:pPr>
        <w:rPr>
          <w:rFonts w:eastAsiaTheme="majorEastAsia" w:cstheme="majorBidi"/>
          <w:b/>
          <w:spacing w:val="-10"/>
          <w:kern w:val="28"/>
          <w:sz w:val="36"/>
          <w:szCs w:val="56"/>
        </w:rPr>
      </w:pPr>
      <w:r w:rsidRPr="00052263">
        <w:t>Student Name:</w:t>
      </w:r>
      <w:r w:rsidR="00A9060C">
        <w:t xml:space="preserve"> Sebastian Sorin Patrascu</w:t>
      </w:r>
    </w:p>
    <w:p w14:paraId="78DF2CAA" w14:textId="651F9855" w:rsidR="005A0A79" w:rsidRDefault="00052263" w:rsidP="00531DB6">
      <w:r w:rsidRPr="00052263">
        <w:t>Student ID:</w:t>
      </w:r>
      <w:r w:rsidR="00A9060C">
        <w:t xml:space="preserve"> 2122706</w:t>
      </w:r>
    </w:p>
    <w:p w14:paraId="27A9E3D7" w14:textId="1D5C2A74" w:rsidR="00052263" w:rsidRPr="004A785D" w:rsidRDefault="00663317" w:rsidP="004A785D">
      <w:pPr>
        <w:spacing w:line="259" w:lineRule="auto"/>
        <w:jc w:val="left"/>
      </w:pPr>
      <w:r w:rsidRPr="008209A2">
        <w:rPr>
          <w:rFonts w:eastAsia="Calibri" w:cs="Times New Roman"/>
        </w:rPr>
        <w:br w:type="page"/>
      </w:r>
    </w:p>
    <w:bookmarkStart w:id="0" w:name="_Hlk87373292" w:displacedByCustomXml="next"/>
    <w:sdt>
      <w:sdtPr>
        <w:rPr>
          <w:rFonts w:eastAsia="Calibri" w:cs="Times New Roman"/>
        </w:rPr>
        <w:id w:val="1042171579"/>
        <w:docPartObj>
          <w:docPartGallery w:val="Table of Contents"/>
          <w:docPartUnique/>
        </w:docPartObj>
      </w:sdtPr>
      <w:sdtEndPr>
        <w:rPr>
          <w:noProof/>
        </w:rPr>
      </w:sdtEndPr>
      <w:sdtContent>
        <w:p w14:paraId="3C7DEA0C" w14:textId="77777777" w:rsidR="00052263" w:rsidRPr="00F51D64" w:rsidRDefault="00052263" w:rsidP="004909E5">
          <w:pPr>
            <w:keepNext/>
            <w:keepLines/>
            <w:spacing w:after="120"/>
            <w:jc w:val="center"/>
            <w:rPr>
              <w:rFonts w:eastAsia="Times New Roman" w:cs="Times New Roman"/>
              <w:b/>
              <w:bCs/>
              <w:sz w:val="32"/>
              <w:szCs w:val="32"/>
            </w:rPr>
          </w:pPr>
          <w:r w:rsidRPr="00F51D64">
            <w:rPr>
              <w:rFonts w:eastAsia="Times New Roman" w:cs="Times New Roman"/>
              <w:b/>
              <w:bCs/>
              <w:sz w:val="32"/>
              <w:szCs w:val="32"/>
            </w:rPr>
            <w:t>Table of Contents</w:t>
          </w:r>
        </w:p>
        <w:bookmarkEnd w:id="0"/>
        <w:p w14:paraId="48362156" w14:textId="49D3ECD6" w:rsidR="00653549" w:rsidRDefault="00052263">
          <w:pPr>
            <w:pStyle w:val="TOC1"/>
            <w:rPr>
              <w:rFonts w:asciiTheme="minorHAnsi" w:eastAsiaTheme="minorEastAsia" w:hAnsiTheme="minorHAnsi" w:cstheme="minorBidi"/>
              <w:b w:val="0"/>
              <w:bCs w:val="0"/>
              <w:sz w:val="22"/>
              <w:lang w:eastAsia="en-GB"/>
            </w:rPr>
          </w:pPr>
          <w:r w:rsidRPr="002049DD">
            <w:rPr>
              <w:rFonts w:eastAsia="Calibri" w:cs="Times New Roman"/>
              <w:b w:val="0"/>
              <w:bCs w:val="0"/>
            </w:rPr>
            <w:fldChar w:fldCharType="begin"/>
          </w:r>
          <w:r w:rsidRPr="002049DD">
            <w:rPr>
              <w:rFonts w:eastAsia="Calibri" w:cs="Times New Roman"/>
              <w:b w:val="0"/>
              <w:bCs w:val="0"/>
            </w:rPr>
            <w:instrText xml:space="preserve"> TOC \o "1-3" \h \z \u </w:instrText>
          </w:r>
          <w:r w:rsidRPr="002049DD">
            <w:rPr>
              <w:rFonts w:eastAsia="Calibri" w:cs="Times New Roman"/>
              <w:b w:val="0"/>
              <w:bCs w:val="0"/>
            </w:rPr>
            <w:fldChar w:fldCharType="separate"/>
          </w:r>
          <w:hyperlink w:anchor="_Toc100183141" w:history="1">
            <w:r w:rsidR="00653549" w:rsidRPr="00033358">
              <w:rPr>
                <w:rStyle w:val="Hyperlink"/>
              </w:rPr>
              <w:t>Introduction</w:t>
            </w:r>
            <w:r w:rsidR="00653549">
              <w:rPr>
                <w:webHidden/>
              </w:rPr>
              <w:tab/>
            </w:r>
            <w:r w:rsidR="00653549">
              <w:rPr>
                <w:webHidden/>
              </w:rPr>
              <w:fldChar w:fldCharType="begin"/>
            </w:r>
            <w:r w:rsidR="00653549">
              <w:rPr>
                <w:webHidden/>
              </w:rPr>
              <w:instrText xml:space="preserve"> PAGEREF _Toc100183141 \h </w:instrText>
            </w:r>
            <w:r w:rsidR="00653549">
              <w:rPr>
                <w:webHidden/>
              </w:rPr>
            </w:r>
            <w:r w:rsidR="00653549">
              <w:rPr>
                <w:webHidden/>
              </w:rPr>
              <w:fldChar w:fldCharType="separate"/>
            </w:r>
            <w:r w:rsidR="00653549">
              <w:rPr>
                <w:webHidden/>
              </w:rPr>
              <w:t>1</w:t>
            </w:r>
            <w:r w:rsidR="00653549">
              <w:rPr>
                <w:webHidden/>
              </w:rPr>
              <w:fldChar w:fldCharType="end"/>
            </w:r>
          </w:hyperlink>
        </w:p>
        <w:p w14:paraId="5FA9CDF0" w14:textId="197F4333" w:rsidR="00653549" w:rsidRDefault="00A9060C">
          <w:pPr>
            <w:pStyle w:val="TOC1"/>
            <w:rPr>
              <w:rFonts w:asciiTheme="minorHAnsi" w:eastAsiaTheme="minorEastAsia" w:hAnsiTheme="minorHAnsi" w:cstheme="minorBidi"/>
              <w:b w:val="0"/>
              <w:bCs w:val="0"/>
              <w:sz w:val="22"/>
              <w:lang w:eastAsia="en-GB"/>
            </w:rPr>
          </w:pPr>
          <w:hyperlink w:anchor="_Toc100183142" w:history="1">
            <w:r w:rsidR="00653549" w:rsidRPr="00033358">
              <w:rPr>
                <w:rStyle w:val="Hyperlink"/>
              </w:rPr>
              <w:t>Company Overview</w:t>
            </w:r>
            <w:r w:rsidR="00653549">
              <w:rPr>
                <w:webHidden/>
              </w:rPr>
              <w:tab/>
            </w:r>
            <w:r w:rsidR="00653549">
              <w:rPr>
                <w:webHidden/>
              </w:rPr>
              <w:fldChar w:fldCharType="begin"/>
            </w:r>
            <w:r w:rsidR="00653549">
              <w:rPr>
                <w:webHidden/>
              </w:rPr>
              <w:instrText xml:space="preserve"> PAGEREF _Toc100183142 \h </w:instrText>
            </w:r>
            <w:r w:rsidR="00653549">
              <w:rPr>
                <w:webHidden/>
              </w:rPr>
            </w:r>
            <w:r w:rsidR="00653549">
              <w:rPr>
                <w:webHidden/>
              </w:rPr>
              <w:fldChar w:fldCharType="separate"/>
            </w:r>
            <w:r w:rsidR="00653549">
              <w:rPr>
                <w:webHidden/>
              </w:rPr>
              <w:t>2</w:t>
            </w:r>
            <w:r w:rsidR="00653549">
              <w:rPr>
                <w:webHidden/>
              </w:rPr>
              <w:fldChar w:fldCharType="end"/>
            </w:r>
          </w:hyperlink>
        </w:p>
        <w:p w14:paraId="104E4708" w14:textId="0F438315" w:rsidR="00653549" w:rsidRDefault="00A9060C">
          <w:pPr>
            <w:pStyle w:val="TOC1"/>
            <w:rPr>
              <w:rFonts w:asciiTheme="minorHAnsi" w:eastAsiaTheme="minorEastAsia" w:hAnsiTheme="minorHAnsi" w:cstheme="minorBidi"/>
              <w:b w:val="0"/>
              <w:bCs w:val="0"/>
              <w:sz w:val="22"/>
              <w:lang w:eastAsia="en-GB"/>
            </w:rPr>
          </w:pPr>
          <w:hyperlink w:anchor="_Toc100183143" w:history="1">
            <w:r w:rsidR="00653549" w:rsidRPr="00033358">
              <w:rPr>
                <w:rStyle w:val="Hyperlink"/>
              </w:rPr>
              <w:t>Internal Analysis</w:t>
            </w:r>
            <w:r w:rsidR="00653549">
              <w:rPr>
                <w:webHidden/>
              </w:rPr>
              <w:tab/>
            </w:r>
            <w:r w:rsidR="00653549">
              <w:rPr>
                <w:webHidden/>
              </w:rPr>
              <w:fldChar w:fldCharType="begin"/>
            </w:r>
            <w:r w:rsidR="00653549">
              <w:rPr>
                <w:webHidden/>
              </w:rPr>
              <w:instrText xml:space="preserve"> PAGEREF _Toc100183143 \h </w:instrText>
            </w:r>
            <w:r w:rsidR="00653549">
              <w:rPr>
                <w:webHidden/>
              </w:rPr>
            </w:r>
            <w:r w:rsidR="00653549">
              <w:rPr>
                <w:webHidden/>
              </w:rPr>
              <w:fldChar w:fldCharType="separate"/>
            </w:r>
            <w:r w:rsidR="00653549">
              <w:rPr>
                <w:webHidden/>
              </w:rPr>
              <w:t>3</w:t>
            </w:r>
            <w:r w:rsidR="00653549">
              <w:rPr>
                <w:webHidden/>
              </w:rPr>
              <w:fldChar w:fldCharType="end"/>
            </w:r>
          </w:hyperlink>
        </w:p>
        <w:p w14:paraId="2607C564" w14:textId="4BABD6E0" w:rsidR="00653549" w:rsidRDefault="00A9060C">
          <w:pPr>
            <w:pStyle w:val="TOC2"/>
            <w:tabs>
              <w:tab w:val="right" w:leader="dot" w:pos="9350"/>
            </w:tabs>
            <w:rPr>
              <w:rFonts w:asciiTheme="minorHAnsi" w:eastAsiaTheme="minorEastAsia" w:hAnsiTheme="minorHAnsi"/>
              <w:noProof/>
              <w:sz w:val="22"/>
              <w:lang w:eastAsia="en-GB"/>
            </w:rPr>
          </w:pPr>
          <w:hyperlink w:anchor="_Toc100183144" w:history="1">
            <w:r w:rsidR="00653549" w:rsidRPr="00033358">
              <w:rPr>
                <w:rStyle w:val="Hyperlink"/>
                <w:noProof/>
              </w:rPr>
              <w:t>Marketing Mix</w:t>
            </w:r>
            <w:r w:rsidR="00653549">
              <w:rPr>
                <w:noProof/>
                <w:webHidden/>
              </w:rPr>
              <w:tab/>
            </w:r>
            <w:r w:rsidR="00653549">
              <w:rPr>
                <w:noProof/>
                <w:webHidden/>
              </w:rPr>
              <w:fldChar w:fldCharType="begin"/>
            </w:r>
            <w:r w:rsidR="00653549">
              <w:rPr>
                <w:noProof/>
                <w:webHidden/>
              </w:rPr>
              <w:instrText xml:space="preserve"> PAGEREF _Toc100183144 \h </w:instrText>
            </w:r>
            <w:r w:rsidR="00653549">
              <w:rPr>
                <w:noProof/>
                <w:webHidden/>
              </w:rPr>
            </w:r>
            <w:r w:rsidR="00653549">
              <w:rPr>
                <w:noProof/>
                <w:webHidden/>
              </w:rPr>
              <w:fldChar w:fldCharType="separate"/>
            </w:r>
            <w:r w:rsidR="00653549">
              <w:rPr>
                <w:noProof/>
                <w:webHidden/>
              </w:rPr>
              <w:t>7</w:t>
            </w:r>
            <w:r w:rsidR="00653549">
              <w:rPr>
                <w:noProof/>
                <w:webHidden/>
              </w:rPr>
              <w:fldChar w:fldCharType="end"/>
            </w:r>
          </w:hyperlink>
        </w:p>
        <w:p w14:paraId="132C4BBF" w14:textId="44D91E52" w:rsidR="00653549" w:rsidRDefault="00A9060C">
          <w:pPr>
            <w:pStyle w:val="TOC2"/>
            <w:tabs>
              <w:tab w:val="right" w:leader="dot" w:pos="9350"/>
            </w:tabs>
            <w:rPr>
              <w:rFonts w:asciiTheme="minorHAnsi" w:eastAsiaTheme="minorEastAsia" w:hAnsiTheme="minorHAnsi"/>
              <w:noProof/>
              <w:sz w:val="22"/>
              <w:lang w:eastAsia="en-GB"/>
            </w:rPr>
          </w:pPr>
          <w:hyperlink w:anchor="_Toc100183145" w:history="1">
            <w:r w:rsidR="00653549" w:rsidRPr="00033358">
              <w:rPr>
                <w:rStyle w:val="Hyperlink"/>
                <w:noProof/>
              </w:rPr>
              <w:t>STP Analysis</w:t>
            </w:r>
            <w:r w:rsidR="00653549">
              <w:rPr>
                <w:noProof/>
                <w:webHidden/>
              </w:rPr>
              <w:tab/>
            </w:r>
            <w:r w:rsidR="00653549">
              <w:rPr>
                <w:noProof/>
                <w:webHidden/>
              </w:rPr>
              <w:fldChar w:fldCharType="begin"/>
            </w:r>
            <w:r w:rsidR="00653549">
              <w:rPr>
                <w:noProof/>
                <w:webHidden/>
              </w:rPr>
              <w:instrText xml:space="preserve"> PAGEREF _Toc100183145 \h </w:instrText>
            </w:r>
            <w:r w:rsidR="00653549">
              <w:rPr>
                <w:noProof/>
                <w:webHidden/>
              </w:rPr>
            </w:r>
            <w:r w:rsidR="00653549">
              <w:rPr>
                <w:noProof/>
                <w:webHidden/>
              </w:rPr>
              <w:fldChar w:fldCharType="separate"/>
            </w:r>
            <w:r w:rsidR="00653549">
              <w:rPr>
                <w:noProof/>
                <w:webHidden/>
              </w:rPr>
              <w:t>8</w:t>
            </w:r>
            <w:r w:rsidR="00653549">
              <w:rPr>
                <w:noProof/>
                <w:webHidden/>
              </w:rPr>
              <w:fldChar w:fldCharType="end"/>
            </w:r>
          </w:hyperlink>
        </w:p>
        <w:p w14:paraId="25629DA1" w14:textId="2350B852" w:rsidR="00653549" w:rsidRDefault="00A9060C">
          <w:pPr>
            <w:pStyle w:val="TOC1"/>
            <w:rPr>
              <w:rFonts w:asciiTheme="minorHAnsi" w:eastAsiaTheme="minorEastAsia" w:hAnsiTheme="minorHAnsi" w:cstheme="minorBidi"/>
              <w:b w:val="0"/>
              <w:bCs w:val="0"/>
              <w:sz w:val="22"/>
              <w:lang w:eastAsia="en-GB"/>
            </w:rPr>
          </w:pPr>
          <w:hyperlink w:anchor="_Toc100183146" w:history="1">
            <w:r w:rsidR="00653549" w:rsidRPr="00033358">
              <w:rPr>
                <w:rStyle w:val="Hyperlink"/>
              </w:rPr>
              <w:t>External Analysis</w:t>
            </w:r>
            <w:r w:rsidR="00653549">
              <w:rPr>
                <w:webHidden/>
              </w:rPr>
              <w:tab/>
            </w:r>
            <w:r w:rsidR="00653549">
              <w:rPr>
                <w:webHidden/>
              </w:rPr>
              <w:fldChar w:fldCharType="begin"/>
            </w:r>
            <w:r w:rsidR="00653549">
              <w:rPr>
                <w:webHidden/>
              </w:rPr>
              <w:instrText xml:space="preserve"> PAGEREF _Toc100183146 \h </w:instrText>
            </w:r>
            <w:r w:rsidR="00653549">
              <w:rPr>
                <w:webHidden/>
              </w:rPr>
            </w:r>
            <w:r w:rsidR="00653549">
              <w:rPr>
                <w:webHidden/>
              </w:rPr>
              <w:fldChar w:fldCharType="separate"/>
            </w:r>
            <w:r w:rsidR="00653549">
              <w:rPr>
                <w:webHidden/>
              </w:rPr>
              <w:t>10</w:t>
            </w:r>
            <w:r w:rsidR="00653549">
              <w:rPr>
                <w:webHidden/>
              </w:rPr>
              <w:fldChar w:fldCharType="end"/>
            </w:r>
          </w:hyperlink>
        </w:p>
        <w:p w14:paraId="5345E8A7" w14:textId="3E668724" w:rsidR="00653549" w:rsidRDefault="00A9060C">
          <w:pPr>
            <w:pStyle w:val="TOC2"/>
            <w:tabs>
              <w:tab w:val="right" w:leader="dot" w:pos="9350"/>
            </w:tabs>
            <w:rPr>
              <w:rFonts w:asciiTheme="minorHAnsi" w:eastAsiaTheme="minorEastAsia" w:hAnsiTheme="minorHAnsi"/>
              <w:noProof/>
              <w:sz w:val="22"/>
              <w:lang w:eastAsia="en-GB"/>
            </w:rPr>
          </w:pPr>
          <w:hyperlink w:anchor="_Toc100183147" w:history="1">
            <w:r w:rsidR="00653549" w:rsidRPr="00033358">
              <w:rPr>
                <w:rStyle w:val="Hyperlink"/>
                <w:noProof/>
              </w:rPr>
              <w:t>Government Support Programs</w:t>
            </w:r>
            <w:r w:rsidR="00653549">
              <w:rPr>
                <w:noProof/>
                <w:webHidden/>
              </w:rPr>
              <w:tab/>
            </w:r>
            <w:r w:rsidR="00653549">
              <w:rPr>
                <w:noProof/>
                <w:webHidden/>
              </w:rPr>
              <w:fldChar w:fldCharType="begin"/>
            </w:r>
            <w:r w:rsidR="00653549">
              <w:rPr>
                <w:noProof/>
                <w:webHidden/>
              </w:rPr>
              <w:instrText xml:space="preserve"> PAGEREF _Toc100183147 \h </w:instrText>
            </w:r>
            <w:r w:rsidR="00653549">
              <w:rPr>
                <w:noProof/>
                <w:webHidden/>
              </w:rPr>
            </w:r>
            <w:r w:rsidR="00653549">
              <w:rPr>
                <w:noProof/>
                <w:webHidden/>
              </w:rPr>
              <w:fldChar w:fldCharType="separate"/>
            </w:r>
            <w:r w:rsidR="00653549">
              <w:rPr>
                <w:noProof/>
                <w:webHidden/>
              </w:rPr>
              <w:t>11</w:t>
            </w:r>
            <w:r w:rsidR="00653549">
              <w:rPr>
                <w:noProof/>
                <w:webHidden/>
              </w:rPr>
              <w:fldChar w:fldCharType="end"/>
            </w:r>
          </w:hyperlink>
        </w:p>
        <w:p w14:paraId="3BFB2D3A" w14:textId="31DA293C" w:rsidR="00653549" w:rsidRDefault="00A9060C">
          <w:pPr>
            <w:pStyle w:val="TOC1"/>
            <w:rPr>
              <w:rFonts w:asciiTheme="minorHAnsi" w:eastAsiaTheme="minorEastAsia" w:hAnsiTheme="minorHAnsi" w:cstheme="minorBidi"/>
              <w:b w:val="0"/>
              <w:bCs w:val="0"/>
              <w:sz w:val="22"/>
              <w:lang w:eastAsia="en-GB"/>
            </w:rPr>
          </w:pPr>
          <w:hyperlink w:anchor="_Toc100183148" w:history="1">
            <w:r w:rsidR="00653549" w:rsidRPr="00033358">
              <w:rPr>
                <w:rStyle w:val="Hyperlink"/>
              </w:rPr>
              <w:t>Conclusion</w:t>
            </w:r>
            <w:r w:rsidR="00653549">
              <w:rPr>
                <w:webHidden/>
              </w:rPr>
              <w:tab/>
            </w:r>
            <w:r w:rsidR="00653549">
              <w:rPr>
                <w:webHidden/>
              </w:rPr>
              <w:fldChar w:fldCharType="begin"/>
            </w:r>
            <w:r w:rsidR="00653549">
              <w:rPr>
                <w:webHidden/>
              </w:rPr>
              <w:instrText xml:space="preserve"> PAGEREF _Toc100183148 \h </w:instrText>
            </w:r>
            <w:r w:rsidR="00653549">
              <w:rPr>
                <w:webHidden/>
              </w:rPr>
            </w:r>
            <w:r w:rsidR="00653549">
              <w:rPr>
                <w:webHidden/>
              </w:rPr>
              <w:fldChar w:fldCharType="separate"/>
            </w:r>
            <w:r w:rsidR="00653549">
              <w:rPr>
                <w:webHidden/>
              </w:rPr>
              <w:t>13</w:t>
            </w:r>
            <w:r w:rsidR="00653549">
              <w:rPr>
                <w:webHidden/>
              </w:rPr>
              <w:fldChar w:fldCharType="end"/>
            </w:r>
          </w:hyperlink>
        </w:p>
        <w:p w14:paraId="2E02ECC1" w14:textId="1CEEED8E" w:rsidR="00653549" w:rsidRDefault="00A9060C">
          <w:pPr>
            <w:pStyle w:val="TOC1"/>
            <w:rPr>
              <w:rFonts w:asciiTheme="minorHAnsi" w:eastAsiaTheme="minorEastAsia" w:hAnsiTheme="minorHAnsi" w:cstheme="minorBidi"/>
              <w:b w:val="0"/>
              <w:bCs w:val="0"/>
              <w:sz w:val="22"/>
              <w:lang w:eastAsia="en-GB"/>
            </w:rPr>
          </w:pPr>
          <w:hyperlink w:anchor="_Toc100183149" w:history="1">
            <w:r w:rsidR="00653549" w:rsidRPr="00033358">
              <w:rPr>
                <w:rStyle w:val="Hyperlink"/>
              </w:rPr>
              <w:t>References</w:t>
            </w:r>
            <w:r w:rsidR="00653549">
              <w:rPr>
                <w:webHidden/>
              </w:rPr>
              <w:tab/>
            </w:r>
            <w:r w:rsidR="00653549">
              <w:rPr>
                <w:webHidden/>
              </w:rPr>
              <w:fldChar w:fldCharType="begin"/>
            </w:r>
            <w:r w:rsidR="00653549">
              <w:rPr>
                <w:webHidden/>
              </w:rPr>
              <w:instrText xml:space="preserve"> PAGEREF _Toc100183149 \h </w:instrText>
            </w:r>
            <w:r w:rsidR="00653549">
              <w:rPr>
                <w:webHidden/>
              </w:rPr>
            </w:r>
            <w:r w:rsidR="00653549">
              <w:rPr>
                <w:webHidden/>
              </w:rPr>
              <w:fldChar w:fldCharType="separate"/>
            </w:r>
            <w:r w:rsidR="00653549">
              <w:rPr>
                <w:webHidden/>
              </w:rPr>
              <w:t>14</w:t>
            </w:r>
            <w:r w:rsidR="00653549">
              <w:rPr>
                <w:webHidden/>
              </w:rPr>
              <w:fldChar w:fldCharType="end"/>
            </w:r>
          </w:hyperlink>
        </w:p>
        <w:p w14:paraId="630EC512" w14:textId="4141640E" w:rsidR="00B74CC8" w:rsidRPr="002049DD" w:rsidRDefault="00052263" w:rsidP="00B74CC8">
          <w:pPr>
            <w:rPr>
              <w:rFonts w:eastAsia="Calibri" w:cs="Times New Roman"/>
              <w:noProof/>
            </w:rPr>
            <w:sectPr w:rsidR="00B74CC8" w:rsidRPr="002049DD" w:rsidSect="0004596C">
              <w:footerReference w:type="default" r:id="rId8"/>
              <w:pgSz w:w="12240" w:h="15840"/>
              <w:pgMar w:top="1440" w:right="1440" w:bottom="1440" w:left="1440" w:header="720" w:footer="720" w:gutter="0"/>
              <w:pgNumType w:fmt="lowerRoman"/>
              <w:cols w:space="720"/>
              <w:docGrid w:linePitch="360"/>
            </w:sectPr>
          </w:pPr>
          <w:r w:rsidRPr="002049DD">
            <w:rPr>
              <w:rFonts w:eastAsia="Calibri" w:cs="Times New Roman"/>
              <w:noProof/>
            </w:rPr>
            <w:fldChar w:fldCharType="end"/>
          </w:r>
        </w:p>
      </w:sdtContent>
    </w:sdt>
    <w:p w14:paraId="48AB4038" w14:textId="1B137A82" w:rsidR="00052263" w:rsidRDefault="00052263" w:rsidP="008743A4">
      <w:pPr>
        <w:pStyle w:val="Heading1"/>
      </w:pPr>
      <w:bookmarkStart w:id="1" w:name="_Toc100183141"/>
      <w:r w:rsidRPr="00052263">
        <w:lastRenderedPageBreak/>
        <w:t>Introduction</w:t>
      </w:r>
      <w:bookmarkEnd w:id="1"/>
    </w:p>
    <w:p w14:paraId="554F9A40" w14:textId="08620801" w:rsidR="00A87FF0" w:rsidRDefault="005D4CA4" w:rsidP="005D4CA4">
      <w:r w:rsidRPr="005D4CA4">
        <w:t xml:space="preserve">Internal analysis is the investigation of a company's objectives and operating operations to put the information to good use. This kind of research focuses on the factors that might </w:t>
      </w:r>
      <w:r w:rsidR="00FF36CC">
        <w:t>influence</w:t>
      </w:r>
      <w:r w:rsidRPr="005D4CA4">
        <w:t xml:space="preserve"> the overall success of an </w:t>
      </w:r>
      <w:r w:rsidRPr="00FF36CC">
        <w:t>organization</w:t>
      </w:r>
      <w:r w:rsidR="00FF36CC" w:rsidRPr="00FF36CC">
        <w:t xml:space="preserve"> (Bartlett, 2018)</w:t>
      </w:r>
      <w:r w:rsidRPr="00FF36CC">
        <w:t>.</w:t>
      </w:r>
      <w:r w:rsidRPr="005D4CA4">
        <w:t xml:space="preserve"> Efforts to contain the COVID-19 infection are h</w:t>
      </w:r>
      <w:r w:rsidR="00FF36CC">
        <w:t>urting</w:t>
      </w:r>
      <w:r w:rsidRPr="005D4CA4">
        <w:t xml:space="preserve"> the company's whole business. </w:t>
      </w:r>
      <w:r>
        <w:t>P&amp;G, a consumer goods organization</w:t>
      </w:r>
      <w:r w:rsidRPr="005D4CA4">
        <w:t xml:space="preserve"> is also affected by </w:t>
      </w:r>
      <w:r w:rsidR="00FF36CC">
        <w:t xml:space="preserve">the </w:t>
      </w:r>
      <w:r w:rsidRPr="005D4CA4">
        <w:t>Covid-19</w:t>
      </w:r>
      <w:r>
        <w:t xml:space="preserve"> pandemic</w:t>
      </w:r>
      <w:r w:rsidRPr="005D4CA4">
        <w:t xml:space="preserve">. This </w:t>
      </w:r>
      <w:r>
        <w:t xml:space="preserve">assignment </w:t>
      </w:r>
      <w:r w:rsidRPr="005D4CA4">
        <w:t xml:space="preserve">will go into great depth on internal analyses. A look at how the epidemic has affected the marketing process is also included. Additional topics included in the research include the organization's marketing strategy and the pandemic's impact on the organization's bottom line. </w:t>
      </w:r>
      <w:r w:rsidR="00A87FF0">
        <w:br w:type="page"/>
      </w:r>
    </w:p>
    <w:p w14:paraId="715C8AEA" w14:textId="52E104F9" w:rsidR="00A87FF0" w:rsidRDefault="00A87FF0" w:rsidP="00A87FF0">
      <w:pPr>
        <w:pStyle w:val="Heading1"/>
      </w:pPr>
      <w:bookmarkStart w:id="2" w:name="_Toc100183142"/>
      <w:r>
        <w:lastRenderedPageBreak/>
        <w:t>Company Overview</w:t>
      </w:r>
      <w:bookmarkEnd w:id="2"/>
    </w:p>
    <w:p w14:paraId="56BD39B2" w14:textId="19F54ADF" w:rsidR="00A87FF0" w:rsidRDefault="00A87FF0" w:rsidP="00A87FF0">
      <w:r>
        <w:t xml:space="preserve">Established in 1837 by William Procter and James Gamble in Cincinnati, Ohio, the Procter &amp; Gamble Company (P&amp;G) is a multinational consumer goods company with headquarters in Cincinnati, Ohio. They specialize in a wide range of personal health/consumer health, personal care and hygiene goods. These are organized under </w:t>
      </w:r>
      <w:r w:rsidR="00FF36CC">
        <w:t>several</w:t>
      </w:r>
      <w:r>
        <w:t xml:space="preserve"> sectors, including beauty; grooming; health care; fabric &amp; home care; baby &amp; feminine; and family &amp; household health and hygiene products</w:t>
      </w:r>
      <w:r w:rsidR="00FF36CC" w:rsidRPr="00FF36CC">
        <w:t xml:space="preserve"> (Coolidge, 2015)</w:t>
      </w:r>
      <w:r>
        <w:t>. Prior to the sale of Pringles to Kellogg's, the company's product portfolio comprised meals, snacks, and beverages, among other things. P&amp;G focused on selling off about 100 brands from its product portfolio in order to focus on the remaining 65 brands, which generated 95 percent of the company's revenue</w:t>
      </w:r>
      <w:r w:rsidR="00FF36CC" w:rsidRPr="00FF36CC">
        <w:t xml:space="preserve"> (Abrams, 2014)</w:t>
      </w:r>
      <w:r>
        <w:t>. A much simpler, far less complex organization with leading brands that's easier to manage and administer.</w:t>
      </w:r>
      <w:r w:rsidR="005D4CA4">
        <w:t xml:space="preserve"> </w:t>
      </w:r>
      <w:r w:rsidR="005D4CA4" w:rsidRPr="005D4CA4">
        <w:t xml:space="preserve">For more than 180 years, </w:t>
      </w:r>
      <w:r w:rsidR="005D4CA4">
        <w:t>P&amp;G ha</w:t>
      </w:r>
      <w:r w:rsidR="00FF36CC">
        <w:t>s</w:t>
      </w:r>
      <w:r w:rsidR="005D4CA4" w:rsidRPr="005D4CA4">
        <w:t xml:space="preserve"> gone against the grain and set the tone for the future</w:t>
      </w:r>
      <w:r w:rsidR="005D4CA4">
        <w:t xml:space="preserve"> </w:t>
      </w:r>
      <w:r w:rsidR="005D4CA4" w:rsidRPr="005D4CA4">
        <w:t xml:space="preserve">from the items </w:t>
      </w:r>
      <w:r w:rsidR="005D4CA4">
        <w:t>they</w:t>
      </w:r>
      <w:r w:rsidR="005D4CA4" w:rsidRPr="005D4CA4">
        <w:t xml:space="preserve"> put on the shelves to the individuals </w:t>
      </w:r>
      <w:r w:rsidR="005D4CA4">
        <w:t xml:space="preserve">they </w:t>
      </w:r>
      <w:r w:rsidR="005D4CA4" w:rsidRPr="005D4CA4">
        <w:t xml:space="preserve">choose to work on </w:t>
      </w:r>
      <w:r w:rsidR="005D4CA4">
        <w:t>their</w:t>
      </w:r>
      <w:r w:rsidR="005D4CA4" w:rsidRPr="005D4CA4">
        <w:t xml:space="preserve"> team.</w:t>
      </w:r>
    </w:p>
    <w:p w14:paraId="52271297" w14:textId="77777777" w:rsidR="00653549" w:rsidRDefault="00653549">
      <w:pPr>
        <w:spacing w:line="259" w:lineRule="auto"/>
        <w:jc w:val="left"/>
        <w:rPr>
          <w:rFonts w:eastAsia="Times New Roman" w:cstheme="majorBidi"/>
          <w:b/>
          <w:color w:val="0070C0"/>
          <w:sz w:val="28"/>
          <w:szCs w:val="32"/>
        </w:rPr>
      </w:pPr>
      <w:r>
        <w:br w:type="page"/>
      </w:r>
    </w:p>
    <w:p w14:paraId="032F912C" w14:textId="6D7C3C6D" w:rsidR="00A87FF0" w:rsidRPr="005D4CA4" w:rsidRDefault="00A87FF0" w:rsidP="005D4CA4">
      <w:pPr>
        <w:pStyle w:val="Heading1"/>
      </w:pPr>
      <w:bookmarkStart w:id="3" w:name="_Toc100183143"/>
      <w:r w:rsidRPr="00A87FF0">
        <w:lastRenderedPageBreak/>
        <w:t>Internal Analysis</w:t>
      </w:r>
      <w:bookmarkEnd w:id="3"/>
      <w:r w:rsidRPr="00A87FF0">
        <w:t xml:space="preserve"> </w:t>
      </w:r>
    </w:p>
    <w:p w14:paraId="458E5535" w14:textId="71386EFA" w:rsidR="005D4CA4" w:rsidRDefault="004F74FF" w:rsidP="005D4CA4">
      <w:r>
        <w:t>As the</w:t>
      </w:r>
      <w:r w:rsidRPr="004F74FF">
        <w:t xml:space="preserve"> coronavirus is continuously spreading over the world, there is still an epidemic. An increasing number of countries have instituted forced temporary closures of non-essential companies and other venues in an attempt to prevent the spread of the virus and urge individuals to work from their homes whenever feasible to combat the outbreak. Despite a remarkable increase in global demand for consumer-packaged goods, the growth in social unit merchandise expenditures has also climbed at a quick pace. Even in 2020, the COVID-</w:t>
      </w:r>
      <w:r w:rsidR="00FF36CC">
        <w:t>19p</w:t>
      </w:r>
      <w:r w:rsidRPr="004F74FF">
        <w:t>andemic remained a serious concern for the FMCG business, owing to the worldwide effort to combat it.</w:t>
      </w:r>
      <w:r>
        <w:t xml:space="preserve"> </w:t>
      </w:r>
      <w:r w:rsidR="005D4CA4">
        <w:t xml:space="preserve">P&amp;G's internal operations have been impacted by the covid -19 </w:t>
      </w:r>
      <w:r w:rsidR="005D4CA4" w:rsidRPr="00FF36CC">
        <w:t>pandemic</w:t>
      </w:r>
      <w:r w:rsidR="00FF36CC" w:rsidRPr="00FF36CC">
        <w:t xml:space="preserve"> (</w:t>
      </w:r>
      <w:r w:rsidR="00FF36CC" w:rsidRPr="00FF36CC">
        <w:rPr>
          <w:rFonts w:cs="Arial"/>
          <w:szCs w:val="24"/>
          <w:shd w:val="clear" w:color="auto" w:fill="FFFFFF"/>
        </w:rPr>
        <w:t>Buck et al., 2020)</w:t>
      </w:r>
      <w:r w:rsidR="005D4CA4" w:rsidRPr="00FF36CC">
        <w:t xml:space="preserve">. </w:t>
      </w:r>
      <w:r w:rsidR="005D4CA4">
        <w:t xml:space="preserve">A thorough understanding of the various stages of the marketing process is critical as it is also affected by the ongoing pandemic. There are few stages of marketing that will be discussed to analyse the internal aspects of P&amp;G. </w:t>
      </w:r>
    </w:p>
    <w:p w14:paraId="53FAF705" w14:textId="63D1AA99" w:rsidR="004F74FF" w:rsidRDefault="004F74FF" w:rsidP="004F74FF">
      <w:r w:rsidRPr="004F74FF">
        <w:rPr>
          <w:b/>
          <w:bCs/>
        </w:rPr>
        <w:t>Present Market Situation and Customer Demands and Needs</w:t>
      </w:r>
      <w:r w:rsidR="00653549">
        <w:rPr>
          <w:b/>
          <w:bCs/>
        </w:rPr>
        <w:t xml:space="preserve">: </w:t>
      </w:r>
      <w:r>
        <w:t xml:space="preserve">Developing a good marketing product and creating a strong customer relationship with that consumer requires an understanding of their needs and expectations. As a </w:t>
      </w:r>
      <w:r w:rsidRPr="004F74FF">
        <w:t>consumer products goods industry</w:t>
      </w:r>
      <w:r>
        <w:t xml:space="preserve"> in the United Kingdom, P&amp;G benefits from this by fostering long-term customer loyalty and trust. </w:t>
      </w:r>
      <w:r w:rsidRPr="004F74FF">
        <w:t>A wonderful opportunity exists for the consumer products business when it comes to causing positive disruption and winning the hearts and minds of customers</w:t>
      </w:r>
      <w:r>
        <w:t xml:space="preserve"> by establishing solid client connections and understanding their needs, COVID-19 has a tremendous impact on </w:t>
      </w:r>
      <w:r w:rsidR="00FF36CC">
        <w:t xml:space="preserve">the </w:t>
      </w:r>
      <w:r w:rsidRPr="004F74FF">
        <w:t>consumer products goods industry</w:t>
      </w:r>
      <w:r>
        <w:t>.</w:t>
      </w:r>
    </w:p>
    <w:p w14:paraId="51C2D18D" w14:textId="718DE444" w:rsidR="004F74FF" w:rsidRDefault="004F74FF" w:rsidP="004F74FF">
      <w:r w:rsidRPr="004F74FF">
        <w:rPr>
          <w:b/>
          <w:bCs/>
        </w:rPr>
        <w:t>Marketing Strategies Tailored to Target Audience</w:t>
      </w:r>
      <w:r w:rsidR="00653549">
        <w:rPr>
          <w:b/>
          <w:bCs/>
        </w:rPr>
        <w:t xml:space="preserve">: </w:t>
      </w:r>
      <w:r w:rsidRPr="004F74FF">
        <w:t>Productivity and long-term brand success are the goals of P&amp;G's approach during the epidemic.</w:t>
      </w:r>
      <w:r w:rsidR="00F12F14">
        <w:t xml:space="preserve"> </w:t>
      </w:r>
      <w:r>
        <w:t xml:space="preserve">A marketing manager has to focus on a few areas in order to come up with effective marketing plans. Client service may need </w:t>
      </w:r>
      <w:r w:rsidR="00FF36CC">
        <w:t>to focus</w:t>
      </w:r>
      <w:r>
        <w:t xml:space="preserve"> on a certain segment of the market</w:t>
      </w:r>
      <w:r w:rsidR="00FF36CC">
        <w:t xml:space="preserve"> (</w:t>
      </w:r>
      <w:r w:rsidR="00FF36CC" w:rsidRPr="00FF36CC">
        <w:rPr>
          <w:szCs w:val="24"/>
          <w:shd w:val="clear" w:color="auto" w:fill="FFFFFF"/>
        </w:rPr>
        <w:t>Banomyong, 2018</w:t>
      </w:r>
      <w:r w:rsidR="00FF36CC">
        <w:rPr>
          <w:szCs w:val="24"/>
          <w:shd w:val="clear" w:color="auto" w:fill="FFFFFF"/>
        </w:rPr>
        <w:t>)</w:t>
      </w:r>
      <w:r>
        <w:t xml:space="preserve">. </w:t>
      </w:r>
      <w:r w:rsidR="00F12F14">
        <w:t xml:space="preserve">After the pandemic, specific measures were taken </w:t>
      </w:r>
      <w:r w:rsidR="00FF36CC">
        <w:t xml:space="preserve">by </w:t>
      </w:r>
      <w:r w:rsidR="00F12F14">
        <w:t>a marketing</w:t>
      </w:r>
      <w:r>
        <w:t xml:space="preserve"> department </w:t>
      </w:r>
      <w:r w:rsidR="00F12F14">
        <w:t xml:space="preserve">d P&amp;G’s marketing department </w:t>
      </w:r>
      <w:r w:rsidR="00FF36CC">
        <w:t>to design</w:t>
      </w:r>
      <w:r>
        <w:t xml:space="preserve"> a marketing strategy and discover</w:t>
      </w:r>
      <w:r w:rsidR="00F12F14">
        <w:t>ed</w:t>
      </w:r>
      <w:r>
        <w:t xml:space="preserve"> customers who can assist the firm satisfy its customers' needs in the target market. For the corporation, developing market-driven strategies to counteract the negative effects of Covid-19 </w:t>
      </w:r>
      <w:r w:rsidR="00F12F14">
        <w:t xml:space="preserve">that </w:t>
      </w:r>
      <w:r>
        <w:t>will allow them to reach online markets and acquire additional customers.</w:t>
      </w:r>
    </w:p>
    <w:p w14:paraId="0067B709" w14:textId="0BC974A6" w:rsidR="005D4CA4" w:rsidRDefault="002504A8" w:rsidP="002504A8">
      <w:r w:rsidRPr="002504A8">
        <w:rPr>
          <w:b/>
          <w:bCs/>
        </w:rPr>
        <w:lastRenderedPageBreak/>
        <w:t>Obtaining Higher Result</w:t>
      </w:r>
      <w:r w:rsidR="00FF36CC">
        <w:rPr>
          <w:b/>
          <w:bCs/>
        </w:rPr>
        <w:t>s</w:t>
      </w:r>
      <w:r w:rsidRPr="002504A8">
        <w:rPr>
          <w:b/>
          <w:bCs/>
        </w:rPr>
        <w:t xml:space="preserve"> by Integrating Marketing Strategy</w:t>
      </w:r>
      <w:r w:rsidR="00653549">
        <w:rPr>
          <w:b/>
          <w:bCs/>
        </w:rPr>
        <w:t xml:space="preserve">: </w:t>
      </w:r>
      <w:r>
        <w:t xml:space="preserve">The COVID-19 virus has had an effect on the P&amp;G, which has been a target of the virus. As a result, they must choose the method that will best serve their consumers while also adding the most value. P&amp;G expects to achieve near- and long-term growth and value creation as a result of our integrated strategy by concentrating our portfolio in daily use categories </w:t>
      </w:r>
      <w:r w:rsidRPr="00FF36CC">
        <w:rPr>
          <w:szCs w:val="24"/>
        </w:rPr>
        <w:t xml:space="preserve">where performance drives brand choice, establishing and extending </w:t>
      </w:r>
      <w:r w:rsidR="002D12E5" w:rsidRPr="00FF36CC">
        <w:rPr>
          <w:szCs w:val="24"/>
        </w:rPr>
        <w:t xml:space="preserve">the </w:t>
      </w:r>
      <w:r w:rsidRPr="00FF36CC">
        <w:rPr>
          <w:szCs w:val="24"/>
        </w:rPr>
        <w:t>brands' superiority across product, packaging, communication, and retail execution, and increasing productivity</w:t>
      </w:r>
      <w:r w:rsidR="00FF36CC" w:rsidRPr="00FF36CC">
        <w:rPr>
          <w:szCs w:val="24"/>
        </w:rPr>
        <w:t xml:space="preserve"> (</w:t>
      </w:r>
      <w:r w:rsidR="00FF36CC" w:rsidRPr="00FF36CC">
        <w:rPr>
          <w:rFonts w:cs="Arial"/>
          <w:color w:val="222222"/>
          <w:szCs w:val="24"/>
          <w:shd w:val="clear" w:color="auto" w:fill="FFFFFF"/>
        </w:rPr>
        <w:t>Huang et al., 2020)</w:t>
      </w:r>
      <w:r w:rsidRPr="00FF36CC">
        <w:rPr>
          <w:szCs w:val="24"/>
        </w:rPr>
        <w:t>. Additionally</w:t>
      </w:r>
      <w:r>
        <w:t xml:space="preserve">, </w:t>
      </w:r>
      <w:r w:rsidR="002D12E5">
        <w:t>P&amp;G</w:t>
      </w:r>
      <w:r>
        <w:t xml:space="preserve"> anticipate</w:t>
      </w:r>
      <w:r w:rsidR="002D12E5">
        <w:t>s</w:t>
      </w:r>
      <w:r>
        <w:t xml:space="preserve"> causing </w:t>
      </w:r>
      <w:r w:rsidR="00FF36CC">
        <w:t xml:space="preserve">a </w:t>
      </w:r>
      <w:r>
        <w:t>positive disturbance</w:t>
      </w:r>
      <w:r w:rsidR="002D12E5">
        <w:t>.</w:t>
      </w:r>
      <w:r>
        <w:t xml:space="preserve"> When implemented appropriately, they act as a catalyst for both top</w:t>
      </w:r>
      <w:r w:rsidR="00FF36CC">
        <w:t xml:space="preserve"> </w:t>
      </w:r>
      <w:r>
        <w:t>and bottom</w:t>
      </w:r>
      <w:r w:rsidR="00FF36CC">
        <w:t>-l</w:t>
      </w:r>
      <w:r>
        <w:t>ine growth, as well as the creation of long-term value.</w:t>
      </w:r>
      <w:r w:rsidR="002D12E5">
        <w:t xml:space="preserve"> This </w:t>
      </w:r>
      <w:r>
        <w:t xml:space="preserve">strategy </w:t>
      </w:r>
      <w:r w:rsidR="002D12E5">
        <w:t xml:space="preserve">allows </w:t>
      </w:r>
      <w:r w:rsidR="00FF36CC">
        <w:t>for resolving</w:t>
      </w:r>
      <w:r>
        <w:t xml:space="preserve"> the current macroeconomic challenges.</w:t>
      </w:r>
    </w:p>
    <w:p w14:paraId="71AF792D" w14:textId="79B298E2" w:rsidR="002D12E5" w:rsidRDefault="002D12E5" w:rsidP="002D12E5">
      <w:r w:rsidRPr="002D12E5">
        <w:rPr>
          <w:b/>
          <w:bCs/>
        </w:rPr>
        <w:t>Developing Successful Collaborations</w:t>
      </w:r>
      <w:r w:rsidR="00653549">
        <w:rPr>
          <w:b/>
          <w:bCs/>
        </w:rPr>
        <w:t xml:space="preserve">: </w:t>
      </w:r>
      <w:r>
        <w:t>COVID-19 resulted in the loss of a large number of the company's prior customers.</w:t>
      </w:r>
      <w:r w:rsidR="00653549">
        <w:t xml:space="preserve"> </w:t>
      </w:r>
      <w:r>
        <w:t>P&amp;G should use customer relationship management to attract profitable customers by increasing the worth of its products to compensate for this loss</w:t>
      </w:r>
      <w:r w:rsidR="00FF36CC">
        <w:t xml:space="preserve"> </w:t>
      </w:r>
      <w:r w:rsidR="00FF36CC" w:rsidRPr="00FF36CC">
        <w:t>(Banomyong, 2018).</w:t>
      </w:r>
      <w:r>
        <w:t xml:space="preserve"> Customer relationships with marketing companies will aid them in acquiring new consumers' equity. The objective after the impact of this pandemic is to overcome loss and develop a strong profitable relationship with customers.</w:t>
      </w:r>
    </w:p>
    <w:p w14:paraId="06D12556" w14:textId="55A2F812" w:rsidR="005D4CA4" w:rsidRDefault="005B31C2" w:rsidP="005D4CA4">
      <w:r w:rsidRPr="00341A14">
        <w:rPr>
          <w:b/>
          <w:bCs/>
        </w:rPr>
        <w:t>Customer Benefits and Retention of Customers</w:t>
      </w:r>
      <w:r w:rsidR="00653549">
        <w:rPr>
          <w:b/>
          <w:bCs/>
        </w:rPr>
        <w:t xml:space="preserve">: </w:t>
      </w:r>
      <w:r>
        <w:t>The marketing department's mission is to get the greatest amount of value from customers through creating strong customer connections and providing excellent value. This also supports them in reducing the negative impact of COVID-19 on the organization as a result of their efforts</w:t>
      </w:r>
      <w:r w:rsidR="00FF36CC">
        <w:t xml:space="preserve"> (</w:t>
      </w:r>
      <w:r w:rsidR="00FF36CC" w:rsidRPr="00FF36CC">
        <w:t>P&amp;G, 2022</w:t>
      </w:r>
      <w:r w:rsidR="00FF36CC">
        <w:t>)</w:t>
      </w:r>
      <w:r>
        <w:t>. As time progresses, the findings will assist P&amp;G in better understanding their online clients and in recognizing how the pandemic has changed their expectations and needs.</w:t>
      </w:r>
    </w:p>
    <w:p w14:paraId="033959E6" w14:textId="444245D4" w:rsidR="005B31C2" w:rsidRDefault="005B31C2" w:rsidP="005B31C2">
      <w:r>
        <w:t>P&amp;G’s internal investigation o</w:t>
      </w:r>
      <w:r w:rsidR="00FF36CC">
        <w:t>f</w:t>
      </w:r>
      <w:r>
        <w:t xml:space="preserve"> Covid-19's effects must be thorough to be conclusive. There are a variety of elements that will influence the marketing strategy and strength required to combat this pandemic, which will have an impact on the whole operations of the business</w:t>
      </w:r>
      <w:r w:rsidR="00FF36CC">
        <w:t xml:space="preserve"> (</w:t>
      </w:r>
      <w:r w:rsidR="00FF36CC" w:rsidRPr="00FF36CC">
        <w:t>Boadu, 2017</w:t>
      </w:r>
      <w:r w:rsidR="00FF36CC">
        <w:t>)</w:t>
      </w:r>
      <w:r>
        <w:t>. After COVID-19 has had an effect, a SWOT analysis may be done to determine the strengths, weaknesses, opportunities, and threats that the firm faces in the future.</w:t>
      </w:r>
    </w:p>
    <w:p w14:paraId="5DF4C984" w14:textId="19158BA5" w:rsidR="005B31C2" w:rsidRDefault="005B31C2" w:rsidP="005B31C2">
      <w:pPr>
        <w:rPr>
          <w:b/>
          <w:bCs/>
        </w:rPr>
      </w:pPr>
      <w:r w:rsidRPr="005B31C2">
        <w:rPr>
          <w:b/>
          <w:bCs/>
        </w:rPr>
        <w:lastRenderedPageBreak/>
        <w:t>SWOT Analysis</w:t>
      </w:r>
    </w:p>
    <w:tbl>
      <w:tblPr>
        <w:tblStyle w:val="TableGrid"/>
        <w:tblW w:w="0" w:type="auto"/>
        <w:tblLook w:val="04A0" w:firstRow="1" w:lastRow="0" w:firstColumn="1" w:lastColumn="0" w:noHBand="0" w:noVBand="1"/>
      </w:tblPr>
      <w:tblGrid>
        <w:gridCol w:w="4675"/>
        <w:gridCol w:w="4675"/>
      </w:tblGrid>
      <w:tr w:rsidR="005B31C2" w14:paraId="4268735F" w14:textId="77777777" w:rsidTr="005B31C2">
        <w:tc>
          <w:tcPr>
            <w:tcW w:w="4675" w:type="dxa"/>
          </w:tcPr>
          <w:p w14:paraId="1AD9804F" w14:textId="32647EBA" w:rsidR="005B31C2" w:rsidRDefault="005B31C2" w:rsidP="005B31C2">
            <w:pPr>
              <w:jc w:val="center"/>
              <w:rPr>
                <w:b/>
                <w:bCs/>
              </w:rPr>
            </w:pPr>
            <w:r>
              <w:rPr>
                <w:b/>
                <w:bCs/>
              </w:rPr>
              <w:t>Strength</w:t>
            </w:r>
          </w:p>
        </w:tc>
        <w:tc>
          <w:tcPr>
            <w:tcW w:w="4675" w:type="dxa"/>
          </w:tcPr>
          <w:p w14:paraId="251C1BEF" w14:textId="695FE52F" w:rsidR="005B31C2" w:rsidRDefault="005B31C2" w:rsidP="005B31C2">
            <w:pPr>
              <w:jc w:val="center"/>
              <w:rPr>
                <w:b/>
                <w:bCs/>
              </w:rPr>
            </w:pPr>
            <w:r>
              <w:rPr>
                <w:b/>
                <w:bCs/>
              </w:rPr>
              <w:t>Weakness</w:t>
            </w:r>
          </w:p>
        </w:tc>
      </w:tr>
      <w:tr w:rsidR="005B31C2" w14:paraId="6B581AE3" w14:textId="77777777" w:rsidTr="005B31C2">
        <w:tc>
          <w:tcPr>
            <w:tcW w:w="4675" w:type="dxa"/>
          </w:tcPr>
          <w:p w14:paraId="066C494F" w14:textId="77777777" w:rsidR="005B31C2" w:rsidRDefault="00A30A27" w:rsidP="005B31C2">
            <w:r w:rsidRPr="00A30A27">
              <w:t>Strong brand equity</w:t>
            </w:r>
          </w:p>
          <w:p w14:paraId="12DE2D1F" w14:textId="65171F00" w:rsidR="00A30A27" w:rsidRDefault="00A30A27" w:rsidP="005B31C2">
            <w:r>
              <w:t xml:space="preserve">Creative and innovative approaches </w:t>
            </w:r>
            <w:r w:rsidR="00FF36CC">
              <w:t>to</w:t>
            </w:r>
            <w:r>
              <w:t xml:space="preserve"> retaining customers</w:t>
            </w:r>
          </w:p>
          <w:p w14:paraId="3C1ECB4B" w14:textId="7B919B91" w:rsidR="00A30A27" w:rsidRPr="00A30A27" w:rsidRDefault="00A30A27" w:rsidP="005B31C2">
            <w:r>
              <w:t>Market leader in the fast-moving consumer goods industry</w:t>
            </w:r>
          </w:p>
        </w:tc>
        <w:tc>
          <w:tcPr>
            <w:tcW w:w="4675" w:type="dxa"/>
          </w:tcPr>
          <w:p w14:paraId="4882EA8D" w14:textId="77777777" w:rsidR="005B31C2" w:rsidRDefault="00A30A27" w:rsidP="005B31C2">
            <w:r>
              <w:t>P&amp;G had to narrow down some of its brands</w:t>
            </w:r>
          </w:p>
          <w:p w14:paraId="0469D68A" w14:textId="45239E04" w:rsidR="00A30A27" w:rsidRPr="00A30A27" w:rsidRDefault="00A30A27" w:rsidP="005B31C2">
            <w:r>
              <w:t>As a big multinational company, P&amp;G often fails to operate decision</w:t>
            </w:r>
            <w:r w:rsidR="00FF36CC">
              <w:t>-</w:t>
            </w:r>
            <w:r>
              <w:t xml:space="preserve">making </w:t>
            </w:r>
            <w:r w:rsidR="00D559B4">
              <w:t>activities</w:t>
            </w:r>
          </w:p>
        </w:tc>
      </w:tr>
      <w:tr w:rsidR="005B31C2" w14:paraId="5566DCBE" w14:textId="77777777" w:rsidTr="005B31C2">
        <w:tc>
          <w:tcPr>
            <w:tcW w:w="4675" w:type="dxa"/>
          </w:tcPr>
          <w:p w14:paraId="2E0C5D7E" w14:textId="2EFCA5EB" w:rsidR="005B31C2" w:rsidRDefault="005B31C2" w:rsidP="005B31C2">
            <w:pPr>
              <w:jc w:val="center"/>
              <w:rPr>
                <w:b/>
                <w:bCs/>
              </w:rPr>
            </w:pPr>
            <w:r>
              <w:rPr>
                <w:b/>
                <w:bCs/>
              </w:rPr>
              <w:t>Opportunities</w:t>
            </w:r>
          </w:p>
        </w:tc>
        <w:tc>
          <w:tcPr>
            <w:tcW w:w="4675" w:type="dxa"/>
          </w:tcPr>
          <w:p w14:paraId="2B6B7B53" w14:textId="23A25B15" w:rsidR="005B31C2" w:rsidRDefault="005B31C2" w:rsidP="005B31C2">
            <w:pPr>
              <w:jc w:val="center"/>
              <w:rPr>
                <w:b/>
                <w:bCs/>
              </w:rPr>
            </w:pPr>
            <w:r>
              <w:rPr>
                <w:b/>
                <w:bCs/>
              </w:rPr>
              <w:t>Threat</w:t>
            </w:r>
          </w:p>
        </w:tc>
      </w:tr>
      <w:tr w:rsidR="005B31C2" w:rsidRPr="00A30A27" w14:paraId="39AE6C1E" w14:textId="77777777" w:rsidTr="005B31C2">
        <w:tc>
          <w:tcPr>
            <w:tcW w:w="4675" w:type="dxa"/>
          </w:tcPr>
          <w:p w14:paraId="71D08754" w14:textId="6CD09ACB" w:rsidR="00D559B4" w:rsidRDefault="00D559B4" w:rsidP="00D559B4">
            <w:r>
              <w:t>Robust measurements are updated and evaluated on a regular basis.</w:t>
            </w:r>
          </w:p>
          <w:p w14:paraId="67E49CD8" w14:textId="41265E1D" w:rsidR="00D559B4" w:rsidRDefault="00D559B4" w:rsidP="00D559B4">
            <w:r>
              <w:t>Cleansing goods are required by the epidemic; thus P&amp;G may continue with and service customers based on this reason.</w:t>
            </w:r>
          </w:p>
          <w:p w14:paraId="662F4AB3" w14:textId="430D3F9C" w:rsidR="00D559B4" w:rsidRPr="00A30A27" w:rsidRDefault="00D559B4" w:rsidP="00D559B4">
            <w:r>
              <w:t>A rise in yearly sales due to an increase in pandemic demand is possible.</w:t>
            </w:r>
          </w:p>
        </w:tc>
        <w:tc>
          <w:tcPr>
            <w:tcW w:w="4675" w:type="dxa"/>
          </w:tcPr>
          <w:p w14:paraId="7E488156" w14:textId="77777777" w:rsidR="00D559B4" w:rsidRDefault="00D559B4" w:rsidP="00D559B4">
            <w:r>
              <w:t>Customers opted out of high-end products, resulting in a decline in customer demand.</w:t>
            </w:r>
          </w:p>
          <w:p w14:paraId="3E96BDD3" w14:textId="77777777" w:rsidR="00D559B4" w:rsidRDefault="00D559B4" w:rsidP="00D559B4">
            <w:r>
              <w:t>High raw material costs</w:t>
            </w:r>
          </w:p>
          <w:p w14:paraId="3F51A186" w14:textId="37FD0B9D" w:rsidR="00D559B4" w:rsidRPr="00A30A27" w:rsidRDefault="00D559B4" w:rsidP="00D559B4">
            <w:r>
              <w:t>Regulations and laws at the federal, state, and local levels</w:t>
            </w:r>
          </w:p>
        </w:tc>
      </w:tr>
    </w:tbl>
    <w:p w14:paraId="6A9B048B" w14:textId="21C1E400" w:rsidR="005B31C2" w:rsidRDefault="005B31C2" w:rsidP="005B31C2"/>
    <w:p w14:paraId="019F7808" w14:textId="77777777" w:rsidR="00653549" w:rsidRDefault="00653549">
      <w:pPr>
        <w:spacing w:line="259" w:lineRule="auto"/>
        <w:jc w:val="left"/>
        <w:rPr>
          <w:b/>
          <w:bCs/>
        </w:rPr>
      </w:pPr>
      <w:r>
        <w:rPr>
          <w:b/>
          <w:bCs/>
        </w:rPr>
        <w:br w:type="page"/>
      </w:r>
    </w:p>
    <w:p w14:paraId="26549364" w14:textId="6B4F1687" w:rsidR="00C06A16" w:rsidRPr="00A30A27" w:rsidRDefault="00606F76" w:rsidP="005B31C2">
      <w:r w:rsidRPr="00606F76">
        <w:rPr>
          <w:b/>
          <w:bCs/>
        </w:rPr>
        <w:lastRenderedPageBreak/>
        <w:t>P&amp;G and Marketing Policy</w:t>
      </w:r>
      <w:r w:rsidR="00653549">
        <w:rPr>
          <w:b/>
          <w:bCs/>
        </w:rPr>
        <w:t xml:space="preserve">: </w:t>
      </w:r>
      <w:r w:rsidR="00C06A16" w:rsidRPr="00C06A16">
        <w:t xml:space="preserve">A company's marketing activities are governed by the rules and procedures known as marketing policies. </w:t>
      </w:r>
      <w:r w:rsidR="00C06A16">
        <w:t>P&amp;G’s</w:t>
      </w:r>
      <w:r w:rsidR="00C06A16" w:rsidRPr="00C06A16">
        <w:t xml:space="preserve"> marketing approach was quite different earlier in the outbreak than it is </w:t>
      </w:r>
      <w:r w:rsidR="00C06A16">
        <w:t>in the current situation</w:t>
      </w:r>
      <w:r w:rsidR="00C06A16" w:rsidRPr="00C06A16">
        <w:t xml:space="preserve">. Their goal was to maintain a large number of customers while keeping to the existing marketing strategy. It has also changed </w:t>
      </w:r>
      <w:bookmarkStart w:id="4" w:name="_Hlk100151842"/>
      <w:r w:rsidR="00C06A16">
        <w:t xml:space="preserve">P&amp;G’s </w:t>
      </w:r>
      <w:bookmarkEnd w:id="4"/>
      <w:r w:rsidR="00C06A16" w:rsidRPr="00C06A16">
        <w:t>marketing strategy in light of the COVID-19 outbreak and its impact on operations. They are moving from the old-fashioned way of doing things to a digital platform where customers can buy online and have their purchases delivered directly to their doorstep. As a consequence of a change in marketing tactics, P&amp;G was able to integrate into the new technology-based corporate structure and gain new customers</w:t>
      </w:r>
      <w:r w:rsidR="00FF36CC">
        <w:t xml:space="preserve"> (</w:t>
      </w:r>
      <w:r w:rsidR="00FF36CC" w:rsidRPr="00FF36CC">
        <w:t>Boadu, 2017</w:t>
      </w:r>
      <w:r w:rsidR="00FF36CC">
        <w:t>)</w:t>
      </w:r>
      <w:r w:rsidR="00C06A16" w:rsidRPr="00C06A16">
        <w:t>. In order to tell customers about new discounts and product offers, they shift their marketing approach from poster advertising to internet advertising. Profit margins at P&amp;G</w:t>
      </w:r>
      <w:r w:rsidR="00C06A16">
        <w:t xml:space="preserve"> </w:t>
      </w:r>
      <w:r w:rsidR="00C06A16" w:rsidRPr="00C06A16">
        <w:t xml:space="preserve">have been hit by COVID-19, forcing the company to revaluate its marketing approach in order to break into a new market and improve its position. By changing its marketing approach, P&amp;G hopes to alleviate the harm caused by the epidemic while gaining greater trust from customers by using a digital platform to promote </w:t>
      </w:r>
      <w:r w:rsidR="00FF36CC">
        <w:t>its</w:t>
      </w:r>
      <w:r w:rsidR="00C06A16" w:rsidRPr="00C06A16">
        <w:t xml:space="preserve"> products. After the pandemic, P&amp;G’s internal marketing department will benefit from this policy section, which will help them better comprehend it and use it in their shift from the traditional market to the digital market</w:t>
      </w:r>
      <w:r w:rsidR="00FF36CC" w:rsidRPr="00FF36CC">
        <w:t xml:space="preserve"> </w:t>
      </w:r>
      <w:r w:rsidR="00FF36CC">
        <w:t>(</w:t>
      </w:r>
      <w:r w:rsidR="00FF36CC" w:rsidRPr="00FF36CC">
        <w:t>P&amp;G, 2022</w:t>
      </w:r>
      <w:r w:rsidR="00FF36CC">
        <w:t>)</w:t>
      </w:r>
      <w:r w:rsidR="00C06A16" w:rsidRPr="00C06A16">
        <w:t>. Despite the COVID-19 issue, P&amp;G is betting that consumers' desire to maintain improved hygiene, boost personal health, and keep a cleaner home will continue to drive performance.</w:t>
      </w:r>
    </w:p>
    <w:p w14:paraId="07759A29" w14:textId="77777777" w:rsidR="00653549" w:rsidRDefault="00653549">
      <w:pPr>
        <w:spacing w:line="259" w:lineRule="auto"/>
        <w:jc w:val="left"/>
        <w:rPr>
          <w:rFonts w:eastAsiaTheme="majorEastAsia" w:cstheme="majorBidi"/>
          <w:b/>
          <w:color w:val="0070C0"/>
          <w:sz w:val="26"/>
          <w:szCs w:val="26"/>
        </w:rPr>
      </w:pPr>
      <w:r>
        <w:br w:type="page"/>
      </w:r>
    </w:p>
    <w:p w14:paraId="645C6999" w14:textId="5DCC7371" w:rsidR="00A87FF0" w:rsidRDefault="00A87FF0" w:rsidP="00A87FF0">
      <w:pPr>
        <w:pStyle w:val="Heading2"/>
      </w:pPr>
      <w:bookmarkStart w:id="5" w:name="_Toc100183144"/>
      <w:r w:rsidRPr="00A87FF0">
        <w:lastRenderedPageBreak/>
        <w:t>Marketing Mix</w:t>
      </w:r>
      <w:bookmarkEnd w:id="5"/>
      <w:r w:rsidRPr="00A87FF0">
        <w:t xml:space="preserve"> </w:t>
      </w:r>
    </w:p>
    <w:p w14:paraId="57A5600D" w14:textId="77CB4A95" w:rsidR="00606F76" w:rsidRDefault="00606F76" w:rsidP="00670DCC">
      <w:r w:rsidRPr="00606F76">
        <w:t xml:space="preserve">Due to the pandemic, </w:t>
      </w:r>
      <w:r>
        <w:t>P&amp;G</w:t>
      </w:r>
      <w:r w:rsidRPr="00606F76">
        <w:t xml:space="preserve">'s marketing mix has been regulated differently than that of other retailers. </w:t>
      </w:r>
      <w:r w:rsidR="00670DCC">
        <w:t>P&amp;G adopts a multi-platform marketing approach to expand market penetration, and it is one that has been proven successful. One of the company's most important expansion initiatives was to penetrate new markets. P&amp;G offers a diverse variety of products that cater to the demands of a diverse range of client groups and market sectors. Industry research into the marketing mix assists the organization in formulating plans to become the market leader. Changes in rules, notably in the way goods are distributed via digital platforms, have the potential to improve the performance of Procter &amp; Gamble's marketing mix.</w:t>
      </w:r>
    </w:p>
    <w:p w14:paraId="5F357052" w14:textId="48BB601B" w:rsidR="00924DDF" w:rsidRDefault="00924DDF" w:rsidP="00924DDF">
      <w:r w:rsidRPr="00341A14">
        <w:rPr>
          <w:b/>
          <w:bCs/>
        </w:rPr>
        <w:t>Product</w:t>
      </w:r>
      <w:r w:rsidR="00653549">
        <w:rPr>
          <w:b/>
          <w:bCs/>
        </w:rPr>
        <w:t xml:space="preserve">: </w:t>
      </w:r>
      <w:r>
        <w:t>The world's largest marketer, Procter &amp; Gamble, is expanding its retail footprint in an effort to boost income via a variety of channels, including brick-and-mortar stores. Fast-moving consumer items are a special</w:t>
      </w:r>
      <w:r w:rsidR="00FF36CC">
        <w:t>i</w:t>
      </w:r>
      <w:r>
        <w:t>ty of Procter &amp; Gamble. The pandemic had a significant influence on P&amp;G's goods, which led to an increase in manufacturing.</w:t>
      </w:r>
    </w:p>
    <w:p w14:paraId="11A96F9B" w14:textId="7FE4275B" w:rsidR="00924DDF" w:rsidRDefault="00924DDF" w:rsidP="00924DDF">
      <w:r w:rsidRPr="00341A14">
        <w:rPr>
          <w:b/>
          <w:bCs/>
        </w:rPr>
        <w:t>Price</w:t>
      </w:r>
      <w:r w:rsidR="00653549">
        <w:rPr>
          <w:b/>
          <w:bCs/>
        </w:rPr>
        <w:t xml:space="preserve">: </w:t>
      </w:r>
      <w:r>
        <w:t>With their reasonable rates and frequent clientele, Procter &amp; Gamble is a popular choice for many people, especially because of the different ranges of cleaning products. Reduced production costs are the outcome of COVID-19's influence and other improvements. As a result of the pandemic's effect on consumers, the high price will not attract new customers</w:t>
      </w:r>
      <w:r w:rsidR="00FF36CC">
        <w:t>,</w:t>
      </w:r>
      <w:r>
        <w:t xml:space="preserve"> particularly in rural area.</w:t>
      </w:r>
    </w:p>
    <w:p w14:paraId="0F7F2AF8" w14:textId="3FA1675D" w:rsidR="002525F5" w:rsidRDefault="002525F5" w:rsidP="00924DDF">
      <w:r w:rsidRPr="00341A14">
        <w:rPr>
          <w:b/>
          <w:bCs/>
        </w:rPr>
        <w:t>Place</w:t>
      </w:r>
      <w:r w:rsidR="00653549">
        <w:rPr>
          <w:b/>
          <w:bCs/>
        </w:rPr>
        <w:t xml:space="preserve">: </w:t>
      </w:r>
      <w:r w:rsidRPr="002525F5">
        <w:t>P&amp;G has a well-developed distribution system, allowing them to serve a larger number of customers more effectively. P&amp;G products are distributed to a huge number of people via supply stores, pharmacies, retail outlets, and mega markets. DHL is the courier service provider for Procter &amp; Gamble products, ensuring that the company's logistical efficiency is maintained. The things are not only used by individuals but they are also consumed in large quantities by businesses such as hotels and restaurants</w:t>
      </w:r>
      <w:r w:rsidR="00FF36CC">
        <w:t xml:space="preserve"> </w:t>
      </w:r>
      <w:bookmarkStart w:id="6" w:name="_Hlk100156253"/>
      <w:r w:rsidR="00FF36CC">
        <w:t>(</w:t>
      </w:r>
      <w:r w:rsidR="00FF36CC" w:rsidRPr="00FF36CC">
        <w:t>Cai</w:t>
      </w:r>
      <w:r w:rsidR="00FF36CC">
        <w:t xml:space="preserve"> </w:t>
      </w:r>
      <w:r w:rsidR="00FF36CC" w:rsidRPr="00FF36CC">
        <w:t>and Luo, 2020</w:t>
      </w:r>
      <w:r w:rsidR="00FF36CC">
        <w:t>)</w:t>
      </w:r>
      <w:r w:rsidRPr="002525F5">
        <w:t xml:space="preserve">. </w:t>
      </w:r>
      <w:bookmarkEnd w:id="6"/>
      <w:r w:rsidRPr="002525F5">
        <w:t>There are authorized dealers that meet the needs of these businesses by supplying them with P&amp;G products in large volumes.</w:t>
      </w:r>
    </w:p>
    <w:p w14:paraId="1512D135" w14:textId="77777777" w:rsidR="00653549" w:rsidRDefault="00653549">
      <w:pPr>
        <w:spacing w:line="259" w:lineRule="auto"/>
        <w:jc w:val="left"/>
        <w:rPr>
          <w:b/>
          <w:bCs/>
        </w:rPr>
      </w:pPr>
      <w:r>
        <w:rPr>
          <w:b/>
          <w:bCs/>
        </w:rPr>
        <w:br w:type="page"/>
      </w:r>
    </w:p>
    <w:p w14:paraId="7F392A2E" w14:textId="0C00C85A" w:rsidR="002525F5" w:rsidRDefault="002525F5" w:rsidP="002525F5">
      <w:r w:rsidRPr="00341A14">
        <w:rPr>
          <w:b/>
          <w:bCs/>
        </w:rPr>
        <w:lastRenderedPageBreak/>
        <w:t>Promotion</w:t>
      </w:r>
      <w:r w:rsidR="00653549">
        <w:rPr>
          <w:b/>
          <w:bCs/>
        </w:rPr>
        <w:t xml:space="preserve">: </w:t>
      </w:r>
      <w:r>
        <w:t xml:space="preserve">According to Procter &amp; Gamble, a big portion of their marketing approach is centred on attraction strategy, which involves taking advantage of the internet to its greatest potential. In order to achieve maximum exposure, the company's advertising strategy relies on a mix of inventive ads and high levels of exposure. Celebrities are used in the company's commercials. </w:t>
      </w:r>
      <w:r w:rsidRPr="002525F5">
        <w:t>It does this by using numerous marketing techniques such as direct marketing, public relations, and personal selling. Procter &amp; Gamble employs TVC, print, and web media to market its brands</w:t>
      </w:r>
      <w:r w:rsidR="00FF36CC">
        <w:t xml:space="preserve"> (</w:t>
      </w:r>
      <w:r w:rsidR="00FF36CC" w:rsidRPr="00FF36CC">
        <w:t>Chitra, 2021</w:t>
      </w:r>
      <w:r w:rsidR="00FF36CC">
        <w:t>)</w:t>
      </w:r>
      <w:r w:rsidRPr="002525F5">
        <w:t xml:space="preserve">. P&amp;G employs celebrity endorsements in their ads. It has taken advantage of online marketing by developing its own website where consumers can learn more about the product and buy it. The firm sells directly to corporate customers. Personal selling is used to introduce a new brand or a new product to the market. P&amp;G supports several TV programs and events as part of its PR efforts. </w:t>
      </w:r>
    </w:p>
    <w:p w14:paraId="072E46EB" w14:textId="307F878E" w:rsidR="00A87FF0" w:rsidRDefault="00A87FF0" w:rsidP="00A87FF0">
      <w:pPr>
        <w:pStyle w:val="Heading2"/>
      </w:pPr>
      <w:bookmarkStart w:id="7" w:name="_Toc100183145"/>
      <w:r w:rsidRPr="00A87FF0">
        <w:t>STP Analysis</w:t>
      </w:r>
      <w:bookmarkEnd w:id="7"/>
    </w:p>
    <w:p w14:paraId="39804A68" w14:textId="434293B6" w:rsidR="00DB7A46" w:rsidRDefault="00DB7A46" w:rsidP="00DB7A46">
      <w:bookmarkStart w:id="8" w:name="_Hlk100153673"/>
      <w:r>
        <w:t xml:space="preserve">Procter and Gamble </w:t>
      </w:r>
      <w:bookmarkEnd w:id="8"/>
      <w:r>
        <w:t xml:space="preserve">will utilize the results of this internal research to design, develop, and implement its marketing plan after the impact of COVID-19. </w:t>
      </w:r>
      <w:r w:rsidRPr="00DB7A46">
        <w:t>When conducting the STP analysis, Procter and Gamble's internal and external analyses and sections will be taken into consideration, which will allow the company to be segmented, targeted, and positioned appropriately. Because of the pandemic, Procter and Gamble may decide to develop a new marketing strategy based on the information they have obtained.</w:t>
      </w:r>
    </w:p>
    <w:p w14:paraId="05141F5C" w14:textId="75477055" w:rsidR="00DB7A46" w:rsidRDefault="00DB7A46" w:rsidP="00DB7A46">
      <w:r w:rsidRPr="00341A14">
        <w:rPr>
          <w:b/>
          <w:bCs/>
        </w:rPr>
        <w:t>Segmentation</w:t>
      </w:r>
      <w:r w:rsidR="00653549">
        <w:rPr>
          <w:b/>
          <w:bCs/>
        </w:rPr>
        <w:t xml:space="preserve">: </w:t>
      </w:r>
      <w:r>
        <w:t xml:space="preserve">As part of the study, market research will be utilized to generate segmentation, which will be the first step in the process. This segmentation will be created based on information gathered from customers. It was product segmentation and market segmentation based on online client demand that enabled Procter and Gamble to recover from the outbreak of </w:t>
      </w:r>
      <w:r w:rsidR="00FF36CC">
        <w:t xml:space="preserve">the </w:t>
      </w:r>
      <w:r>
        <w:t>COVID-19 virus</w:t>
      </w:r>
      <w:r w:rsidR="00FF36CC">
        <w:t xml:space="preserve"> (</w:t>
      </w:r>
      <w:r w:rsidR="00FF36CC" w:rsidRPr="00FF36CC">
        <w:t>Islam, 2021</w:t>
      </w:r>
      <w:r w:rsidR="00FF36CC">
        <w:t>)</w:t>
      </w:r>
      <w:r>
        <w:t>. For Procter and Gamble to be successful, it is critical that its marketing be tailored to the requirements of certain consumer categories, taking into account both the demands of those segments and the potential for greater revenue that each of those client segments provides. This is the next step taken by postal services as well.</w:t>
      </w:r>
    </w:p>
    <w:p w14:paraId="13ACCA0F" w14:textId="77777777" w:rsidR="00653549" w:rsidRDefault="00653549">
      <w:pPr>
        <w:spacing w:line="259" w:lineRule="auto"/>
        <w:jc w:val="left"/>
        <w:rPr>
          <w:b/>
          <w:bCs/>
        </w:rPr>
      </w:pPr>
      <w:r>
        <w:rPr>
          <w:b/>
          <w:bCs/>
        </w:rPr>
        <w:br w:type="page"/>
      </w:r>
    </w:p>
    <w:p w14:paraId="5D8F3E13" w14:textId="0F498CD7" w:rsidR="00DB7A46" w:rsidRDefault="00DB7A46" w:rsidP="00DB7A46">
      <w:r w:rsidRPr="00341A14">
        <w:rPr>
          <w:b/>
          <w:bCs/>
        </w:rPr>
        <w:lastRenderedPageBreak/>
        <w:t>Targeting</w:t>
      </w:r>
      <w:r w:rsidR="00653549">
        <w:rPr>
          <w:b/>
          <w:bCs/>
        </w:rPr>
        <w:t xml:space="preserve">: </w:t>
      </w:r>
      <w:r>
        <w:t xml:space="preserve">Success in the internet business world is dependent on being able to identify and attract a certain target audience. Identifying the advantages and disadvantages of migrating to digital platforms and attracting customers from offline to online is critical to the success of a company's marketing strategy and operations. </w:t>
      </w:r>
    </w:p>
    <w:p w14:paraId="412CAD28" w14:textId="1D1EE034" w:rsidR="00DB7A46" w:rsidRDefault="00DB7A46" w:rsidP="00DB7A46">
      <w:r w:rsidRPr="00341A14">
        <w:rPr>
          <w:b/>
          <w:bCs/>
        </w:rPr>
        <w:t>Positioning</w:t>
      </w:r>
      <w:r w:rsidR="00653549">
        <w:rPr>
          <w:b/>
          <w:bCs/>
        </w:rPr>
        <w:t xml:space="preserve">: </w:t>
      </w:r>
      <w:r>
        <w:t xml:space="preserve">The last part of P&amp;G's STP research is to evaluate market offerings in terms of their position in the market. This stage is centred </w:t>
      </w:r>
      <w:r w:rsidR="00FF36CC">
        <w:t>on</w:t>
      </w:r>
      <w:r>
        <w:t xml:space="preserve"> identifying the most appropriate clientele for this firm depending on the marketing mix that it employs. When it comes to fast</w:t>
      </w:r>
      <w:r w:rsidR="00FF36CC">
        <w:t>-</w:t>
      </w:r>
      <w:r>
        <w:t xml:space="preserve">moving consumer goods, </w:t>
      </w:r>
      <w:r w:rsidRPr="00DB7A46">
        <w:t>Procter and Gamble</w:t>
      </w:r>
      <w:r>
        <w:t xml:space="preserve"> ha</w:t>
      </w:r>
      <w:r w:rsidR="00FF36CC">
        <w:t>ve</w:t>
      </w:r>
      <w:r>
        <w:t xml:space="preserve"> established itself as a dominating player. Procter and Gamble altered their marketing approach after the implementation of COVID-19 in order to maximize the value that customers get from the firm.</w:t>
      </w:r>
    </w:p>
    <w:p w14:paraId="4856C5DC" w14:textId="77777777" w:rsidR="00653549" w:rsidRDefault="00653549">
      <w:pPr>
        <w:spacing w:line="259" w:lineRule="auto"/>
        <w:jc w:val="left"/>
        <w:rPr>
          <w:rFonts w:eastAsia="Times New Roman" w:cstheme="majorBidi"/>
          <w:b/>
          <w:color w:val="0070C0"/>
          <w:sz w:val="28"/>
          <w:szCs w:val="32"/>
        </w:rPr>
      </w:pPr>
      <w:r>
        <w:br w:type="page"/>
      </w:r>
    </w:p>
    <w:p w14:paraId="1D74B4D7" w14:textId="448BF585" w:rsidR="00A87FF0" w:rsidRDefault="00A87FF0" w:rsidP="00A87FF0">
      <w:pPr>
        <w:pStyle w:val="Heading1"/>
      </w:pPr>
      <w:bookmarkStart w:id="9" w:name="_Toc100183146"/>
      <w:r w:rsidRPr="00A87FF0">
        <w:lastRenderedPageBreak/>
        <w:t>External Analysis</w:t>
      </w:r>
      <w:bookmarkEnd w:id="9"/>
    </w:p>
    <w:p w14:paraId="7B518A03" w14:textId="4049292A" w:rsidR="003644FC" w:rsidRDefault="003644FC" w:rsidP="003644FC">
      <w:r>
        <w:t>External analysis is the thorough study that is used to define objectives that must be met in the industrial and border operations sectors. Outside-the-sector analysis of Procter and Gamble's market position may have an influence on its competitive position. Procter and Gamble will benefit from external analysis in the post-pandemic age, which will help the company identify possibilities and problems in the current market and business climate. Procter and Gamble will benefit from the Covid-19 incident since it will aid them with overcom</w:t>
      </w:r>
      <w:r w:rsidR="00FF36CC">
        <w:t>ing</w:t>
      </w:r>
      <w:r>
        <w:t xml:space="preserve"> their loss and dilemma</w:t>
      </w:r>
      <w:r w:rsidR="00FF36CC">
        <w:t xml:space="preserve"> (</w:t>
      </w:r>
      <w:r w:rsidR="00FF36CC" w:rsidRPr="00FF36CC">
        <w:t>Sheth, 2020</w:t>
      </w:r>
      <w:r w:rsidR="00FF36CC">
        <w:t>)</w:t>
      </w:r>
      <w:r>
        <w:t xml:space="preserve">. To enhance their market share in the internet economy, they must be able to detect and manage new hazards and possibilities. </w:t>
      </w:r>
    </w:p>
    <w:p w14:paraId="6916DA06" w14:textId="79F42681" w:rsidR="003644FC" w:rsidRPr="00653549" w:rsidRDefault="00B624EB" w:rsidP="003644FC">
      <w:pPr>
        <w:rPr>
          <w:b/>
          <w:bCs/>
        </w:rPr>
      </w:pPr>
      <w:r w:rsidRPr="00B624EB">
        <w:rPr>
          <w:b/>
          <w:bCs/>
        </w:rPr>
        <w:t xml:space="preserve">Analysis of the </w:t>
      </w:r>
      <w:r w:rsidR="003644FC" w:rsidRPr="00B624EB">
        <w:rPr>
          <w:b/>
          <w:bCs/>
        </w:rPr>
        <w:t>Customer Requirements</w:t>
      </w:r>
      <w:r w:rsidR="00653549">
        <w:rPr>
          <w:b/>
          <w:bCs/>
        </w:rPr>
        <w:t xml:space="preserve">: </w:t>
      </w:r>
      <w:r w:rsidR="003644FC">
        <w:t>In every business, one of the external stakeholders is the firm's clients. Procter and Gamble, like every other company, values its customers' opinions and demands. The implementation of COVID-19 requires Procter and Gamble to assess its customers' changing needs and determine which food items are important in order to offer the most suitable online platform-based delivery system for consumers. In order to overcome the effects of covid-19 and make some progress in the market, Procter and Gamble will need to meet the wants of customers with things that are of more value in the market industry than they are now able to provide.</w:t>
      </w:r>
    </w:p>
    <w:p w14:paraId="1A11AF39" w14:textId="17B6D9E0" w:rsidR="003644FC" w:rsidRDefault="00B624EB" w:rsidP="003644FC">
      <w:r w:rsidRPr="00B624EB">
        <w:rPr>
          <w:b/>
          <w:bCs/>
        </w:rPr>
        <w:t xml:space="preserve">Analysis of the </w:t>
      </w:r>
      <w:r w:rsidR="003644FC" w:rsidRPr="00B624EB">
        <w:rPr>
          <w:b/>
          <w:bCs/>
        </w:rPr>
        <w:t>Competiti</w:t>
      </w:r>
      <w:r w:rsidRPr="00B624EB">
        <w:rPr>
          <w:b/>
          <w:bCs/>
        </w:rPr>
        <w:t>on</w:t>
      </w:r>
      <w:r w:rsidR="00653549">
        <w:t xml:space="preserve">: </w:t>
      </w:r>
      <w:r w:rsidR="003644FC">
        <w:t>The objectives, strengths, and culture of Procter and Gamble must all be considered in order to establish the company's competitive position. In order to get more customers as a consequence of the COVID-19 problem, Procter and Gamble will need to improve its operations using technology in order to compete with its many competitors</w:t>
      </w:r>
      <w:r w:rsidR="00FF36CC">
        <w:t xml:space="preserve"> (</w:t>
      </w:r>
      <w:r w:rsidR="00FF36CC" w:rsidRPr="00FF36CC">
        <w:t>Ovanessoff</w:t>
      </w:r>
      <w:r w:rsidR="00FF36CC">
        <w:t xml:space="preserve"> </w:t>
      </w:r>
      <w:r w:rsidR="00FF36CC" w:rsidRPr="00FF36CC">
        <w:t>and Purdy, 2011</w:t>
      </w:r>
      <w:r w:rsidR="00FF36CC">
        <w:t>)</w:t>
      </w:r>
      <w:r w:rsidR="003644FC">
        <w:t xml:space="preserve">. A variety of alternative items have sprung up in the aftermath of the outbreak, and they are offering online customer service to their customers. Procter and Gamble will need to assess </w:t>
      </w:r>
      <w:r>
        <w:t xml:space="preserve">and implement </w:t>
      </w:r>
      <w:r w:rsidR="003644FC">
        <w:t>its market position and make adjustments to strengthen its competitive position.</w:t>
      </w:r>
    </w:p>
    <w:p w14:paraId="6A78DD68" w14:textId="7020969F" w:rsidR="003644FC" w:rsidRPr="003644FC" w:rsidRDefault="003644FC" w:rsidP="003644FC">
      <w:r w:rsidRPr="00B624EB">
        <w:rPr>
          <w:b/>
          <w:bCs/>
        </w:rPr>
        <w:t>Analys</w:t>
      </w:r>
      <w:r w:rsidR="00B624EB" w:rsidRPr="00B624EB">
        <w:rPr>
          <w:b/>
          <w:bCs/>
        </w:rPr>
        <w:t>is</w:t>
      </w:r>
      <w:r w:rsidRPr="00B624EB">
        <w:rPr>
          <w:b/>
          <w:bCs/>
        </w:rPr>
        <w:t xml:space="preserve"> of the Environment</w:t>
      </w:r>
      <w:r w:rsidR="00653549">
        <w:rPr>
          <w:b/>
          <w:bCs/>
        </w:rPr>
        <w:t xml:space="preserve">: </w:t>
      </w:r>
      <w:r>
        <w:t>Procter and Gamble must review its technological, economic, and cultural capabilities in order to identify external strengths and possibilities, as well as to develop new market sectors as a result of the pandemic.</w:t>
      </w:r>
      <w:r w:rsidR="00B624EB">
        <w:t xml:space="preserve"> </w:t>
      </w:r>
      <w:r>
        <w:t xml:space="preserve">Better awareness of environmental factors may assist Procter and Gamble in overcoming the pandemic problem and developing new customer segments on the digital platform, hence lowering </w:t>
      </w:r>
      <w:r>
        <w:lastRenderedPageBreak/>
        <w:t>losses and boosting profits.</w:t>
      </w:r>
      <w:r w:rsidR="00B624EB">
        <w:t xml:space="preserve"> </w:t>
      </w:r>
      <w:r>
        <w:t>As a consequence of this external investigation, they will be able to make some modifications after the epidemic and how it has influenced the wants and desires of customers for grocery products in the future.</w:t>
      </w:r>
    </w:p>
    <w:p w14:paraId="118924F9" w14:textId="086EDDBF" w:rsidR="00A87FF0" w:rsidRDefault="00A87FF0" w:rsidP="00A87FF0">
      <w:pPr>
        <w:pStyle w:val="Heading2"/>
      </w:pPr>
      <w:bookmarkStart w:id="10" w:name="_Toc100183147"/>
      <w:r w:rsidRPr="00A87FF0">
        <w:t>Government Support Programs</w:t>
      </w:r>
      <w:bookmarkEnd w:id="10"/>
    </w:p>
    <w:p w14:paraId="6F7D9664" w14:textId="77777777" w:rsidR="00653549" w:rsidRDefault="00880316" w:rsidP="00B04C9F">
      <w:r>
        <w:t xml:space="preserve">P&amp;G, the world's largest consumer goods company for which governments demonstrate that its product categories are necessary </w:t>
      </w:r>
      <w:r w:rsidR="00FF36CC">
        <w:t>for</w:t>
      </w:r>
      <w:r>
        <w:t xml:space="preserve"> nature for customers and should therefore be allowed to operate in the market despite the ongoing pandemic. P&amp;G is the world's largest consumer goods company by revenue. That has been a major focus area even in the pandemic situation, The ability to operate, P&amp;G must ensure that employees are able to report to work, which sounds simple band they are working and thinking properly or erroneously on a day-to-day basis in growing markets all over the world since the situation is always changing</w:t>
      </w:r>
      <w:r w:rsidR="00FF36CC">
        <w:t xml:space="preserve"> (</w:t>
      </w:r>
      <w:r w:rsidR="00FF36CC" w:rsidRPr="00FF36CC">
        <w:t>Joshi</w:t>
      </w:r>
      <w:r w:rsidR="00FF36CC">
        <w:t xml:space="preserve"> </w:t>
      </w:r>
      <w:r w:rsidR="00FF36CC" w:rsidRPr="00FF36CC">
        <w:t>and Sharma, 2020</w:t>
      </w:r>
      <w:r w:rsidR="00FF36CC">
        <w:t>)</w:t>
      </w:r>
      <w:r>
        <w:t xml:space="preserve">. Consumption of food and other basics has increased as a result of concerns about a possible shortage of food and other supplies. On the other hand, manufacturers of essentials and packaged foods encountered severe production losses and supply delays when operations were initially closed in a number of areas by law enforcement authorities. </w:t>
      </w:r>
    </w:p>
    <w:p w14:paraId="12609913" w14:textId="77777777" w:rsidR="00653549" w:rsidRDefault="00880316" w:rsidP="00B04C9F">
      <w:r>
        <w:t xml:space="preserve">Many employees, especially those employed in factories, have refused to report to work for fear of getting the illness, or have returned to their homes in their various villages and towns, despite the significant improvement in the situation.  Consumers have been storing up on food and essentials because they are concerned that </w:t>
      </w:r>
      <w:r w:rsidR="00FF36CC">
        <w:t xml:space="preserve">the </w:t>
      </w:r>
      <w:r>
        <w:t xml:space="preserve">supply may be </w:t>
      </w:r>
      <w:r w:rsidR="00653549">
        <w:t>depleted</w:t>
      </w:r>
      <w:r w:rsidR="00653549" w:rsidRPr="00FF36CC">
        <w:t xml:space="preserve"> (</w:t>
      </w:r>
      <w:r w:rsidR="00653549">
        <w:t>Cai</w:t>
      </w:r>
      <w:r w:rsidR="00FF36CC" w:rsidRPr="00FF36CC">
        <w:t xml:space="preserve"> and Luo, 2020).</w:t>
      </w:r>
      <w:r>
        <w:t xml:space="preserve"> Manufacturers of necessities and packaged foods, on the other hand, experienced significant production reductions and supply interruptions when plants were first shuttered in many locations by law enforcement authorities. </w:t>
      </w:r>
      <w:r w:rsidR="00B04C9F">
        <w:t xml:space="preserve">Complicated government regulation is an essential external issue to consider when evaluating the effect of COVID-19. There were government-ordered changes once the outbreak ended. A tremendous influence on P&amp;G company and its external analysis to make some adjustments in the marketing environment, shifting conventional business to digital platforms. </w:t>
      </w:r>
    </w:p>
    <w:p w14:paraId="2713B85B" w14:textId="77777777" w:rsidR="00653549" w:rsidRDefault="00653549" w:rsidP="00B04C9F"/>
    <w:p w14:paraId="203D9247" w14:textId="1EDD33AA" w:rsidR="00880316" w:rsidRPr="00880316" w:rsidRDefault="00B04C9F" w:rsidP="00B04C9F">
      <w:r>
        <w:lastRenderedPageBreak/>
        <w:t>Instead of relying only on the covid to alter marketing roles and procedures in order to meet changing consumer needs, the government has provided some leeway for a digital platform for food shopping. According to the government, there are a number of issues and laws that have influence</w:t>
      </w:r>
      <w:r w:rsidR="00FF36CC">
        <w:t>d</w:t>
      </w:r>
      <w:r>
        <w:t xml:space="preserve"> P&amp;G's commercial operations during the epidemic. </w:t>
      </w:r>
    </w:p>
    <w:p w14:paraId="44F038B6" w14:textId="77777777" w:rsidR="00B624EB" w:rsidRDefault="00B624EB">
      <w:pPr>
        <w:spacing w:line="259" w:lineRule="auto"/>
        <w:jc w:val="left"/>
        <w:rPr>
          <w:rFonts w:eastAsia="Times New Roman" w:cstheme="majorBidi"/>
          <w:b/>
          <w:color w:val="0070C0"/>
          <w:sz w:val="28"/>
          <w:szCs w:val="32"/>
        </w:rPr>
      </w:pPr>
      <w:r>
        <w:br w:type="page"/>
      </w:r>
    </w:p>
    <w:p w14:paraId="54BEAD7B" w14:textId="1162BE4A" w:rsidR="00A87FF0" w:rsidRDefault="00A87FF0" w:rsidP="00A87FF0">
      <w:pPr>
        <w:pStyle w:val="Heading1"/>
      </w:pPr>
      <w:bookmarkStart w:id="11" w:name="_Toc100183148"/>
      <w:r w:rsidRPr="00A87FF0">
        <w:lastRenderedPageBreak/>
        <w:t>Conclusion</w:t>
      </w:r>
      <w:bookmarkEnd w:id="11"/>
    </w:p>
    <w:p w14:paraId="4920AFC0" w14:textId="3D6C497D" w:rsidR="00880316" w:rsidRDefault="00880316" w:rsidP="00880316">
      <w:r>
        <w:t xml:space="preserve">Procter &amp; Gamble, the world's largest consumer goods company, its product categories are necessary </w:t>
      </w:r>
      <w:r w:rsidR="00FF36CC">
        <w:t>for</w:t>
      </w:r>
      <w:r>
        <w:t xml:space="preserve"> nature for customers and should thus be permitted to operate in the market.</w:t>
      </w:r>
      <w:r w:rsidR="00341A14">
        <w:t xml:space="preserve"> </w:t>
      </w:r>
      <w:r w:rsidR="00341A14" w:rsidRPr="00341A14">
        <w:t xml:space="preserve">The impact of COVID-19 and how it may transform </w:t>
      </w:r>
      <w:r w:rsidR="00341A14">
        <w:t>Procter and Gamble</w:t>
      </w:r>
      <w:r w:rsidR="00341A14" w:rsidRPr="00341A14">
        <w:t xml:space="preserve">'s company from a traditional to an e-commerce operation. The epidemic is forcing many companies to rethink their marketing strategies, develop cashless payment methods, and take other steps to protect their workers and consumers. In this report, we learned about </w:t>
      </w:r>
      <w:r w:rsidR="00341A14">
        <w:t>Procter and Gamble</w:t>
      </w:r>
      <w:r w:rsidR="00341A14" w:rsidRPr="00341A14">
        <w:t xml:space="preserve">'s internal research. Additionally, the company's external examination and utilization of government programs to recoup </w:t>
      </w:r>
      <w:r w:rsidR="00FF36CC">
        <w:t>its</w:t>
      </w:r>
      <w:r w:rsidR="00341A14" w:rsidRPr="00341A14">
        <w:t xml:space="preserve"> losses are described in this study. A transition from an offline to an online platform is described in detail in this study by covid-19. </w:t>
      </w:r>
    </w:p>
    <w:p w14:paraId="142ACDAA" w14:textId="77777777" w:rsidR="00880316" w:rsidRPr="00880316" w:rsidRDefault="00880316" w:rsidP="00880316"/>
    <w:p w14:paraId="1BB86066" w14:textId="77777777" w:rsidR="00127CF4" w:rsidRPr="00127CF4" w:rsidRDefault="00127CF4" w:rsidP="00127CF4"/>
    <w:p w14:paraId="5E596020" w14:textId="50F00C44" w:rsidR="00AF6DC7" w:rsidRPr="009234A7" w:rsidRDefault="00AF6DC7">
      <w:pPr>
        <w:spacing w:line="259" w:lineRule="auto"/>
        <w:jc w:val="left"/>
      </w:pPr>
      <w:r>
        <w:br w:type="page"/>
      </w:r>
    </w:p>
    <w:p w14:paraId="65A89E24" w14:textId="1FCC8A88" w:rsidR="005F7820" w:rsidRDefault="00052263" w:rsidP="00A55973">
      <w:pPr>
        <w:pStyle w:val="Heading1"/>
      </w:pPr>
      <w:bookmarkStart w:id="12" w:name="_Toc100183149"/>
      <w:r w:rsidRPr="00052263">
        <w:lastRenderedPageBreak/>
        <w:t>References</w:t>
      </w:r>
      <w:bookmarkEnd w:id="12"/>
    </w:p>
    <w:p w14:paraId="51A3DA7B" w14:textId="6D768953" w:rsidR="00FF36CC" w:rsidRPr="00FF36CC" w:rsidRDefault="00FF36CC" w:rsidP="00FF36CC">
      <w:pPr>
        <w:ind w:left="720" w:hanging="720"/>
        <w:rPr>
          <w:szCs w:val="24"/>
          <w:shd w:val="clear" w:color="auto" w:fill="FFFFFF"/>
        </w:rPr>
      </w:pPr>
      <w:r w:rsidRPr="00FF36CC">
        <w:rPr>
          <w:szCs w:val="24"/>
          <w:shd w:val="clear" w:color="auto" w:fill="FFFFFF"/>
        </w:rPr>
        <w:t>Abrams, R., 2014. Procter &amp; Gamble to Streamline Offerings, Dropping Up to 100 Brands (Published 2014). [online] Nytimes.com. Available at: &lt;https://www.nytimes.com/2014/08/02/business/procter-gamble-to-drop-up-to-100-brands.html&gt; [Accessed 6 April 2022].</w:t>
      </w:r>
    </w:p>
    <w:p w14:paraId="7300E515" w14:textId="4F8B5DE0" w:rsidR="00FF36CC" w:rsidRPr="00FF36CC" w:rsidRDefault="00FF36CC" w:rsidP="00FF36CC">
      <w:pPr>
        <w:ind w:left="720" w:hanging="720"/>
        <w:rPr>
          <w:szCs w:val="24"/>
          <w:shd w:val="clear" w:color="auto" w:fill="FFFFFF"/>
        </w:rPr>
      </w:pPr>
      <w:r w:rsidRPr="00FF36CC">
        <w:rPr>
          <w:szCs w:val="24"/>
          <w:shd w:val="clear" w:color="auto" w:fill="FFFFFF"/>
        </w:rPr>
        <w:t>Banomyong, R., 2018. Collaboration in supply chain management: A resilience perspective.</w:t>
      </w:r>
    </w:p>
    <w:p w14:paraId="46B4F0A6" w14:textId="3E9B9DC8" w:rsidR="00FF36CC" w:rsidRPr="00FF36CC" w:rsidRDefault="00FF36CC" w:rsidP="00FF36CC">
      <w:pPr>
        <w:ind w:left="720" w:hanging="720"/>
        <w:rPr>
          <w:szCs w:val="24"/>
          <w:shd w:val="clear" w:color="auto" w:fill="FFFFFF"/>
        </w:rPr>
      </w:pPr>
      <w:r w:rsidRPr="00FF36CC">
        <w:rPr>
          <w:szCs w:val="24"/>
          <w:shd w:val="clear" w:color="auto" w:fill="FFFFFF"/>
        </w:rPr>
        <w:t>Bartlett, M.S., 2018. Internal and external factor analysis. </w:t>
      </w:r>
      <w:r w:rsidRPr="00FF36CC">
        <w:rPr>
          <w:i/>
          <w:iCs/>
          <w:szCs w:val="24"/>
          <w:shd w:val="clear" w:color="auto" w:fill="FFFFFF"/>
        </w:rPr>
        <w:t>British Journal of Psychology</w:t>
      </w:r>
      <w:r w:rsidRPr="00FF36CC">
        <w:rPr>
          <w:szCs w:val="24"/>
          <w:shd w:val="clear" w:color="auto" w:fill="FFFFFF"/>
        </w:rPr>
        <w:t>.</w:t>
      </w:r>
    </w:p>
    <w:p w14:paraId="466D6F4A" w14:textId="05BD419E" w:rsidR="00FF36CC" w:rsidRPr="00FF36CC" w:rsidRDefault="00FF36CC" w:rsidP="00FF36CC">
      <w:pPr>
        <w:ind w:left="720" w:hanging="720"/>
        <w:rPr>
          <w:rFonts w:cs="Arial"/>
          <w:szCs w:val="24"/>
          <w:shd w:val="clear" w:color="auto" w:fill="FFFFFF"/>
        </w:rPr>
      </w:pPr>
      <w:r w:rsidRPr="00FF36CC">
        <w:rPr>
          <w:rFonts w:cs="Arial"/>
          <w:szCs w:val="24"/>
          <w:shd w:val="clear" w:color="auto" w:fill="FFFFFF"/>
        </w:rPr>
        <w:t>Boadu, Q., 2017. An investigation of the external and internal factors affecting the level of productivity at Procter and Gamble Company (Doctoral dissertation).</w:t>
      </w:r>
    </w:p>
    <w:p w14:paraId="6797BC95" w14:textId="7D577F6B" w:rsidR="00FF36CC" w:rsidRPr="00FF36CC" w:rsidRDefault="00FF36CC" w:rsidP="00FF36CC">
      <w:pPr>
        <w:ind w:left="720" w:hanging="720"/>
        <w:rPr>
          <w:szCs w:val="24"/>
          <w:shd w:val="clear" w:color="auto" w:fill="FFFFFF"/>
        </w:rPr>
      </w:pPr>
      <w:r w:rsidRPr="00FF36CC">
        <w:rPr>
          <w:rFonts w:cs="Arial"/>
          <w:szCs w:val="24"/>
          <w:shd w:val="clear" w:color="auto" w:fill="FFFFFF"/>
        </w:rPr>
        <w:t>Buck, R., Francis, T. and Phillips, S., 2020. How consumer-goods companies can prepare for the next normal. </w:t>
      </w:r>
      <w:r w:rsidRPr="00FF36CC">
        <w:rPr>
          <w:rFonts w:cs="Arial"/>
          <w:i/>
          <w:iCs/>
          <w:szCs w:val="24"/>
          <w:shd w:val="clear" w:color="auto" w:fill="FFFFFF"/>
        </w:rPr>
        <w:t xml:space="preserve">URL: https://www. </w:t>
      </w:r>
      <w:r w:rsidR="00653549" w:rsidRPr="00FF36CC">
        <w:rPr>
          <w:rFonts w:cs="Arial"/>
          <w:i/>
          <w:iCs/>
          <w:szCs w:val="24"/>
          <w:shd w:val="clear" w:color="auto" w:fill="FFFFFF"/>
        </w:rPr>
        <w:t>Mckinsey</w:t>
      </w:r>
      <w:r w:rsidRPr="00FF36CC">
        <w:rPr>
          <w:rFonts w:cs="Arial"/>
          <w:i/>
          <w:iCs/>
          <w:szCs w:val="24"/>
          <w:shd w:val="clear" w:color="auto" w:fill="FFFFFF"/>
        </w:rPr>
        <w:t>. com/industries/consumer-packaged-goods/our-insights/how-consumer-goodscompanies-can-prepare-for-the-next-normal#[in English]</w:t>
      </w:r>
      <w:r w:rsidRPr="00FF36CC">
        <w:rPr>
          <w:rFonts w:cs="Arial"/>
          <w:szCs w:val="24"/>
          <w:shd w:val="clear" w:color="auto" w:fill="FFFFFF"/>
        </w:rPr>
        <w:t>.</w:t>
      </w:r>
    </w:p>
    <w:p w14:paraId="69B15EF7" w14:textId="794B463F" w:rsidR="00FF36CC" w:rsidRPr="00FF36CC" w:rsidRDefault="00FF36CC" w:rsidP="00FF36CC">
      <w:pPr>
        <w:ind w:left="720" w:hanging="720"/>
        <w:rPr>
          <w:szCs w:val="24"/>
          <w:shd w:val="clear" w:color="auto" w:fill="FFFFFF"/>
        </w:rPr>
      </w:pPr>
      <w:r w:rsidRPr="00FF36CC">
        <w:rPr>
          <w:szCs w:val="24"/>
          <w:shd w:val="clear" w:color="auto" w:fill="FFFFFF"/>
        </w:rPr>
        <w:t>Cai, M. and Luo, J., 2020. Influence of COVID-19 on manufacturing industry and corresponding countermeasures from supply chain perspective. Journal of Shanghai Jiaotong University (Science), 25(4), pp.409-416.</w:t>
      </w:r>
    </w:p>
    <w:p w14:paraId="76471A9A" w14:textId="1CF121FB" w:rsidR="00FF36CC" w:rsidRPr="00FF36CC" w:rsidRDefault="00FF36CC" w:rsidP="00FF36CC">
      <w:pPr>
        <w:ind w:left="720" w:hanging="720"/>
        <w:rPr>
          <w:szCs w:val="24"/>
          <w:shd w:val="clear" w:color="auto" w:fill="FFFFFF"/>
        </w:rPr>
      </w:pPr>
      <w:r w:rsidRPr="00FF36CC">
        <w:rPr>
          <w:szCs w:val="24"/>
          <w:shd w:val="clear" w:color="auto" w:fill="FFFFFF"/>
        </w:rPr>
        <w:t>Chitra, P., 2021. Changing Trends in Advertising, Anti-Covid Products and Brand Promotion. REVISTA GEINTEC-GESTAO INOVACAO E TECNOLOGIAS, 11(4), pp.1902-1920.</w:t>
      </w:r>
    </w:p>
    <w:p w14:paraId="3E7FD525" w14:textId="5A0E6BB6" w:rsidR="00FF36CC" w:rsidRPr="00FF36CC" w:rsidRDefault="00FF36CC" w:rsidP="00FF36CC">
      <w:pPr>
        <w:ind w:left="720" w:hanging="720"/>
        <w:rPr>
          <w:szCs w:val="24"/>
          <w:shd w:val="clear" w:color="auto" w:fill="FFFFFF"/>
        </w:rPr>
      </w:pPr>
      <w:r w:rsidRPr="00FF36CC">
        <w:rPr>
          <w:szCs w:val="24"/>
          <w:shd w:val="clear" w:color="auto" w:fill="FFFFFF"/>
        </w:rPr>
        <w:t>Coolidge, A., 2015. [online] Cincinnati.com. Available at: &lt;https://www.cincinnati.com/story/money/2015/07/09/pg-spins-off-covergirl-wella-and-fragrance/29903547/&gt; [Accessed 6 April 2022].</w:t>
      </w:r>
    </w:p>
    <w:p w14:paraId="464A6A38" w14:textId="0981017A" w:rsidR="00FF36CC" w:rsidRPr="00FF36CC" w:rsidRDefault="00FF36CC" w:rsidP="00FF36CC">
      <w:pPr>
        <w:ind w:left="720" w:hanging="720"/>
        <w:rPr>
          <w:rFonts w:cs="Arial"/>
          <w:szCs w:val="24"/>
          <w:shd w:val="clear" w:color="auto" w:fill="FFFFFF"/>
        </w:rPr>
      </w:pPr>
      <w:r w:rsidRPr="00FF36CC">
        <w:rPr>
          <w:rFonts w:cs="Arial"/>
          <w:szCs w:val="24"/>
          <w:shd w:val="clear" w:color="auto" w:fill="FFFFFF"/>
        </w:rPr>
        <w:t>Huang, L., Wang, M., Chen, Z., Deng, B. and Huang, W., 2020. Brand image and customer loyalty: Transmitting roles of cognitive and affective brand trust. </w:t>
      </w:r>
      <w:r w:rsidRPr="00FF36CC">
        <w:rPr>
          <w:rFonts w:cs="Arial"/>
          <w:i/>
          <w:iCs/>
          <w:szCs w:val="24"/>
          <w:shd w:val="clear" w:color="auto" w:fill="FFFFFF"/>
        </w:rPr>
        <w:t>Social Behavior and Personality: an international journal</w:t>
      </w:r>
      <w:r w:rsidRPr="00FF36CC">
        <w:rPr>
          <w:rFonts w:cs="Arial"/>
          <w:szCs w:val="24"/>
          <w:shd w:val="clear" w:color="auto" w:fill="FFFFFF"/>
        </w:rPr>
        <w:t>, </w:t>
      </w:r>
      <w:r w:rsidRPr="00FF36CC">
        <w:rPr>
          <w:rFonts w:cs="Arial"/>
          <w:i/>
          <w:iCs/>
          <w:szCs w:val="24"/>
          <w:shd w:val="clear" w:color="auto" w:fill="FFFFFF"/>
        </w:rPr>
        <w:t>48</w:t>
      </w:r>
      <w:r w:rsidRPr="00FF36CC">
        <w:rPr>
          <w:rFonts w:cs="Arial"/>
          <w:szCs w:val="24"/>
          <w:shd w:val="clear" w:color="auto" w:fill="FFFFFF"/>
        </w:rPr>
        <w:t>(5), pp.1-12.</w:t>
      </w:r>
    </w:p>
    <w:p w14:paraId="6944304D" w14:textId="05D538C2" w:rsidR="00FF36CC" w:rsidRPr="00FF36CC" w:rsidRDefault="00FF36CC" w:rsidP="00FF36CC">
      <w:pPr>
        <w:ind w:left="720" w:hanging="720"/>
        <w:rPr>
          <w:rFonts w:cs="Arial"/>
          <w:szCs w:val="24"/>
          <w:shd w:val="clear" w:color="auto" w:fill="FFFFFF"/>
        </w:rPr>
      </w:pPr>
      <w:r w:rsidRPr="00FF36CC">
        <w:rPr>
          <w:rFonts w:cs="Arial"/>
          <w:szCs w:val="24"/>
          <w:shd w:val="clear" w:color="auto" w:fill="FFFFFF"/>
        </w:rPr>
        <w:lastRenderedPageBreak/>
        <w:t xml:space="preserve">Islam, M., 2021. How to beat the Pandemic </w:t>
      </w:r>
      <w:r w:rsidR="00653549" w:rsidRPr="00FF36CC">
        <w:rPr>
          <w:rFonts w:cs="Arial"/>
          <w:szCs w:val="24"/>
          <w:shd w:val="clear" w:color="auto" w:fill="FFFFFF"/>
        </w:rPr>
        <w:t>Downturn</w:t>
      </w:r>
      <w:r w:rsidRPr="00FF36CC">
        <w:rPr>
          <w:rFonts w:cs="Arial"/>
          <w:szCs w:val="24"/>
          <w:shd w:val="clear" w:color="auto" w:fill="FFFFFF"/>
        </w:rPr>
        <w:t>-Strategy of Proctor &amp; Gamble amid the crisis. European Journal of Advances in Engineering and Technology, 8(9), pp.36-41.</w:t>
      </w:r>
    </w:p>
    <w:p w14:paraId="352249A9" w14:textId="5A059E72" w:rsidR="00FF36CC" w:rsidRPr="00FF36CC" w:rsidRDefault="00FF36CC" w:rsidP="00FF36CC">
      <w:pPr>
        <w:ind w:left="720" w:hanging="720"/>
        <w:rPr>
          <w:rFonts w:cs="Arial"/>
          <w:szCs w:val="24"/>
          <w:shd w:val="clear" w:color="auto" w:fill="FFFFFF"/>
        </w:rPr>
      </w:pPr>
      <w:r w:rsidRPr="00FF36CC">
        <w:rPr>
          <w:rFonts w:cs="Arial"/>
          <w:szCs w:val="24"/>
          <w:shd w:val="clear" w:color="auto" w:fill="FFFFFF"/>
        </w:rPr>
        <w:t>Joshi, G. and Sharma, G., 2020. Burnout: A risk factor amongst mental health professionals during COVID-19. </w:t>
      </w:r>
      <w:r w:rsidRPr="00FF36CC">
        <w:rPr>
          <w:rFonts w:cs="Arial"/>
          <w:i/>
          <w:iCs/>
          <w:szCs w:val="24"/>
          <w:shd w:val="clear" w:color="auto" w:fill="FFFFFF"/>
        </w:rPr>
        <w:t>Asian journal of psychiatry</w:t>
      </w:r>
      <w:r w:rsidRPr="00FF36CC">
        <w:rPr>
          <w:rFonts w:cs="Arial"/>
          <w:szCs w:val="24"/>
          <w:shd w:val="clear" w:color="auto" w:fill="FFFFFF"/>
        </w:rPr>
        <w:t>, </w:t>
      </w:r>
      <w:r w:rsidRPr="00FF36CC">
        <w:rPr>
          <w:rFonts w:cs="Arial"/>
          <w:i/>
          <w:iCs/>
          <w:szCs w:val="24"/>
          <w:shd w:val="clear" w:color="auto" w:fill="FFFFFF"/>
        </w:rPr>
        <w:t>54</w:t>
      </w:r>
      <w:r w:rsidRPr="00FF36CC">
        <w:rPr>
          <w:rFonts w:cs="Arial"/>
          <w:szCs w:val="24"/>
          <w:shd w:val="clear" w:color="auto" w:fill="FFFFFF"/>
        </w:rPr>
        <w:t>, p.102300.</w:t>
      </w:r>
    </w:p>
    <w:p w14:paraId="3152AE70" w14:textId="6A21DAE7" w:rsidR="00FF36CC" w:rsidRPr="00FF36CC" w:rsidRDefault="00FF36CC" w:rsidP="00FF36CC">
      <w:pPr>
        <w:ind w:left="720" w:hanging="720"/>
        <w:rPr>
          <w:szCs w:val="24"/>
        </w:rPr>
      </w:pPr>
      <w:r w:rsidRPr="00FF36CC">
        <w:rPr>
          <w:szCs w:val="24"/>
        </w:rPr>
        <w:t>Ovanessoff, A. and Purdy, M., 2011. Global competition 2021: Key capabilities for emerging opportunities. Strategy &amp; Leadership.</w:t>
      </w:r>
    </w:p>
    <w:p w14:paraId="2925E104" w14:textId="378D19D6" w:rsidR="00FF36CC" w:rsidRPr="00FF36CC" w:rsidRDefault="00FF36CC" w:rsidP="00FF36CC">
      <w:pPr>
        <w:ind w:left="720" w:hanging="720"/>
        <w:rPr>
          <w:szCs w:val="24"/>
        </w:rPr>
      </w:pPr>
      <w:r w:rsidRPr="00FF36CC">
        <w:rPr>
          <w:szCs w:val="24"/>
        </w:rPr>
        <w:t>P&amp;G, 2022. P&amp;G Covid-19 Response | Procter &amp; Gamble. [online] Us.pg.com. Available at: &lt;https://us.pg.com/covid19/&gt; [Accessed 6 April 2022].</w:t>
      </w:r>
    </w:p>
    <w:p w14:paraId="249C6690" w14:textId="6DB3E35A" w:rsidR="00FF36CC" w:rsidRPr="00FF36CC" w:rsidRDefault="00FF36CC" w:rsidP="00FF36CC">
      <w:pPr>
        <w:ind w:left="720" w:hanging="720"/>
        <w:rPr>
          <w:szCs w:val="24"/>
        </w:rPr>
      </w:pPr>
      <w:r w:rsidRPr="00FF36CC">
        <w:rPr>
          <w:szCs w:val="24"/>
        </w:rPr>
        <w:t>Sheth, J., 2020. Business of business is more than business: Managing during the Covid crisis. Industrial Marketing Management, 88, pp.261-264.</w:t>
      </w:r>
    </w:p>
    <w:sectPr w:rsidR="00FF36CC" w:rsidRPr="00FF36CC" w:rsidSect="0004596C">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55F83C" w14:textId="77777777" w:rsidR="00474F63" w:rsidRDefault="00474F63">
      <w:pPr>
        <w:spacing w:after="0"/>
      </w:pPr>
      <w:r>
        <w:separator/>
      </w:r>
    </w:p>
  </w:endnote>
  <w:endnote w:type="continuationSeparator" w:id="0">
    <w:p w14:paraId="0DB584F5" w14:textId="77777777" w:rsidR="00474F63" w:rsidRDefault="00474F6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4980471"/>
      <w:docPartObj>
        <w:docPartGallery w:val="Page Numbers (Bottom of Page)"/>
        <w:docPartUnique/>
      </w:docPartObj>
    </w:sdtPr>
    <w:sdtEndPr>
      <w:rPr>
        <w:noProof/>
      </w:rPr>
    </w:sdtEndPr>
    <w:sdtContent>
      <w:p w14:paraId="4B1F4315" w14:textId="77777777" w:rsidR="0004596C" w:rsidRDefault="0004596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5D69A7" w14:textId="77777777" w:rsidR="0004596C" w:rsidRDefault="000459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A02199" w14:textId="77777777" w:rsidR="00474F63" w:rsidRDefault="00474F63">
      <w:pPr>
        <w:spacing w:after="0"/>
      </w:pPr>
      <w:r>
        <w:separator/>
      </w:r>
    </w:p>
  </w:footnote>
  <w:footnote w:type="continuationSeparator" w:id="0">
    <w:p w14:paraId="34DF5C56" w14:textId="77777777" w:rsidR="00474F63" w:rsidRDefault="00474F6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D0DDB"/>
    <w:multiLevelType w:val="hybridMultilevel"/>
    <w:tmpl w:val="53C65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DD401D"/>
    <w:multiLevelType w:val="hybridMultilevel"/>
    <w:tmpl w:val="C422BED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6E05F9B"/>
    <w:multiLevelType w:val="hybridMultilevel"/>
    <w:tmpl w:val="BF70B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2EF5C50"/>
    <w:multiLevelType w:val="hybridMultilevel"/>
    <w:tmpl w:val="81B203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9F3E1F"/>
    <w:multiLevelType w:val="hybridMultilevel"/>
    <w:tmpl w:val="B95ED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C907A1"/>
    <w:multiLevelType w:val="hybridMultilevel"/>
    <w:tmpl w:val="BF70B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63D404B8"/>
    <w:multiLevelType w:val="hybridMultilevel"/>
    <w:tmpl w:val="7938BB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E5B62C4"/>
    <w:multiLevelType w:val="hybridMultilevel"/>
    <w:tmpl w:val="89D407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31611249">
    <w:abstractNumId w:val="0"/>
  </w:num>
  <w:num w:numId="2" w16cid:durableId="806750158">
    <w:abstractNumId w:val="6"/>
  </w:num>
  <w:num w:numId="3" w16cid:durableId="1898929002">
    <w:abstractNumId w:val="7"/>
  </w:num>
  <w:num w:numId="4" w16cid:durableId="231744216">
    <w:abstractNumId w:val="5"/>
  </w:num>
  <w:num w:numId="5" w16cid:durableId="631132970">
    <w:abstractNumId w:val="2"/>
  </w:num>
  <w:num w:numId="6" w16cid:durableId="536743665">
    <w:abstractNumId w:val="3"/>
  </w:num>
  <w:num w:numId="7" w16cid:durableId="183398129">
    <w:abstractNumId w:val="4"/>
  </w:num>
  <w:num w:numId="8" w16cid:durableId="8694929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U3MTQyMzMysjQ2MLVQ0lEKTi0uzszPAykwMq0FAEiSLF4tAAAA"/>
  </w:docVars>
  <w:rsids>
    <w:rsidRoot w:val="00052263"/>
    <w:rsid w:val="00007044"/>
    <w:rsid w:val="00025871"/>
    <w:rsid w:val="00027D9B"/>
    <w:rsid w:val="00037728"/>
    <w:rsid w:val="0004102E"/>
    <w:rsid w:val="00041154"/>
    <w:rsid w:val="0004265F"/>
    <w:rsid w:val="0004596C"/>
    <w:rsid w:val="00047D0D"/>
    <w:rsid w:val="00052263"/>
    <w:rsid w:val="00053DF6"/>
    <w:rsid w:val="0005720B"/>
    <w:rsid w:val="0005766C"/>
    <w:rsid w:val="0005786C"/>
    <w:rsid w:val="00066F9D"/>
    <w:rsid w:val="000715C3"/>
    <w:rsid w:val="0007208F"/>
    <w:rsid w:val="00081F73"/>
    <w:rsid w:val="00085A60"/>
    <w:rsid w:val="00086BAB"/>
    <w:rsid w:val="00087668"/>
    <w:rsid w:val="00091428"/>
    <w:rsid w:val="00094480"/>
    <w:rsid w:val="000B144F"/>
    <w:rsid w:val="000B7CF9"/>
    <w:rsid w:val="000C11E0"/>
    <w:rsid w:val="000D28AD"/>
    <w:rsid w:val="000E0BEC"/>
    <w:rsid w:val="000E4D26"/>
    <w:rsid w:val="000E66DA"/>
    <w:rsid w:val="000F1FBE"/>
    <w:rsid w:val="00102CC6"/>
    <w:rsid w:val="00115704"/>
    <w:rsid w:val="00120BD1"/>
    <w:rsid w:val="001215F1"/>
    <w:rsid w:val="00121A9C"/>
    <w:rsid w:val="00127CF4"/>
    <w:rsid w:val="001307F9"/>
    <w:rsid w:val="00131F91"/>
    <w:rsid w:val="00132989"/>
    <w:rsid w:val="00133E54"/>
    <w:rsid w:val="0013466B"/>
    <w:rsid w:val="001427AB"/>
    <w:rsid w:val="0014712B"/>
    <w:rsid w:val="00164030"/>
    <w:rsid w:val="001771B7"/>
    <w:rsid w:val="0018313E"/>
    <w:rsid w:val="00190853"/>
    <w:rsid w:val="001968D5"/>
    <w:rsid w:val="001A0207"/>
    <w:rsid w:val="001A42AB"/>
    <w:rsid w:val="001B1819"/>
    <w:rsid w:val="001B795A"/>
    <w:rsid w:val="001B7D80"/>
    <w:rsid w:val="001C0A69"/>
    <w:rsid w:val="001C580D"/>
    <w:rsid w:val="001C5B19"/>
    <w:rsid w:val="001E0694"/>
    <w:rsid w:val="001E1146"/>
    <w:rsid w:val="001E477F"/>
    <w:rsid w:val="001F2F5F"/>
    <w:rsid w:val="001F7828"/>
    <w:rsid w:val="002004B4"/>
    <w:rsid w:val="002049DD"/>
    <w:rsid w:val="002049EC"/>
    <w:rsid w:val="00206957"/>
    <w:rsid w:val="00213DAD"/>
    <w:rsid w:val="002146C7"/>
    <w:rsid w:val="00220E47"/>
    <w:rsid w:val="0022109A"/>
    <w:rsid w:val="002218BC"/>
    <w:rsid w:val="00223494"/>
    <w:rsid w:val="002313CC"/>
    <w:rsid w:val="00234881"/>
    <w:rsid w:val="00235F1B"/>
    <w:rsid w:val="002504A8"/>
    <w:rsid w:val="002525F5"/>
    <w:rsid w:val="00272DE5"/>
    <w:rsid w:val="0027337E"/>
    <w:rsid w:val="00277E20"/>
    <w:rsid w:val="00280A55"/>
    <w:rsid w:val="002966C9"/>
    <w:rsid w:val="002A4DE8"/>
    <w:rsid w:val="002B0AB1"/>
    <w:rsid w:val="002B3B8B"/>
    <w:rsid w:val="002B75AF"/>
    <w:rsid w:val="002C62F3"/>
    <w:rsid w:val="002C68A8"/>
    <w:rsid w:val="002D12E5"/>
    <w:rsid w:val="002D499C"/>
    <w:rsid w:val="002E1842"/>
    <w:rsid w:val="002E3724"/>
    <w:rsid w:val="0030721A"/>
    <w:rsid w:val="00314594"/>
    <w:rsid w:val="00314AD7"/>
    <w:rsid w:val="0031608E"/>
    <w:rsid w:val="00321DDC"/>
    <w:rsid w:val="003231F3"/>
    <w:rsid w:val="003258A8"/>
    <w:rsid w:val="00325C11"/>
    <w:rsid w:val="003323BD"/>
    <w:rsid w:val="00341A14"/>
    <w:rsid w:val="003520C3"/>
    <w:rsid w:val="003644FC"/>
    <w:rsid w:val="00373FA3"/>
    <w:rsid w:val="00376937"/>
    <w:rsid w:val="0038299F"/>
    <w:rsid w:val="0039754D"/>
    <w:rsid w:val="003B195C"/>
    <w:rsid w:val="003B602D"/>
    <w:rsid w:val="003B7497"/>
    <w:rsid w:val="003C55FB"/>
    <w:rsid w:val="003D3059"/>
    <w:rsid w:val="003D4470"/>
    <w:rsid w:val="003E07B6"/>
    <w:rsid w:val="003E3083"/>
    <w:rsid w:val="003F050D"/>
    <w:rsid w:val="003F16F4"/>
    <w:rsid w:val="00401C5E"/>
    <w:rsid w:val="00404ECA"/>
    <w:rsid w:val="00411686"/>
    <w:rsid w:val="004206CF"/>
    <w:rsid w:val="00421A40"/>
    <w:rsid w:val="00423698"/>
    <w:rsid w:val="00432CEB"/>
    <w:rsid w:val="00434677"/>
    <w:rsid w:val="004352CF"/>
    <w:rsid w:val="004370C0"/>
    <w:rsid w:val="00444F60"/>
    <w:rsid w:val="00446768"/>
    <w:rsid w:val="00446F91"/>
    <w:rsid w:val="00455A78"/>
    <w:rsid w:val="004565DA"/>
    <w:rsid w:val="00474F63"/>
    <w:rsid w:val="00480125"/>
    <w:rsid w:val="004805EF"/>
    <w:rsid w:val="00483F59"/>
    <w:rsid w:val="004909E5"/>
    <w:rsid w:val="004942E8"/>
    <w:rsid w:val="00497894"/>
    <w:rsid w:val="004A0562"/>
    <w:rsid w:val="004A2372"/>
    <w:rsid w:val="004A785D"/>
    <w:rsid w:val="004B0E4E"/>
    <w:rsid w:val="004B4E85"/>
    <w:rsid w:val="004C2E09"/>
    <w:rsid w:val="004C3E4C"/>
    <w:rsid w:val="004D0A66"/>
    <w:rsid w:val="004D28A7"/>
    <w:rsid w:val="004D618A"/>
    <w:rsid w:val="004E139F"/>
    <w:rsid w:val="004E6E5D"/>
    <w:rsid w:val="004F74FF"/>
    <w:rsid w:val="00500222"/>
    <w:rsid w:val="00502529"/>
    <w:rsid w:val="00502DA9"/>
    <w:rsid w:val="005119CF"/>
    <w:rsid w:val="0051651F"/>
    <w:rsid w:val="00525F93"/>
    <w:rsid w:val="00531DB6"/>
    <w:rsid w:val="005326CD"/>
    <w:rsid w:val="00541BB2"/>
    <w:rsid w:val="00547DEB"/>
    <w:rsid w:val="00550A8E"/>
    <w:rsid w:val="00554435"/>
    <w:rsid w:val="005905A4"/>
    <w:rsid w:val="005937D4"/>
    <w:rsid w:val="00595B8A"/>
    <w:rsid w:val="005A0A79"/>
    <w:rsid w:val="005A60D0"/>
    <w:rsid w:val="005B1F25"/>
    <w:rsid w:val="005B31C2"/>
    <w:rsid w:val="005B51F4"/>
    <w:rsid w:val="005C0A50"/>
    <w:rsid w:val="005C71C4"/>
    <w:rsid w:val="005D359E"/>
    <w:rsid w:val="005D4CA4"/>
    <w:rsid w:val="005D6441"/>
    <w:rsid w:val="005F38A1"/>
    <w:rsid w:val="005F5A4C"/>
    <w:rsid w:val="005F7820"/>
    <w:rsid w:val="0060330F"/>
    <w:rsid w:val="006035FD"/>
    <w:rsid w:val="00604C1D"/>
    <w:rsid w:val="00606F76"/>
    <w:rsid w:val="0061047C"/>
    <w:rsid w:val="006138A4"/>
    <w:rsid w:val="00616C89"/>
    <w:rsid w:val="0062794A"/>
    <w:rsid w:val="00633572"/>
    <w:rsid w:val="006377A1"/>
    <w:rsid w:val="006447F4"/>
    <w:rsid w:val="006508EA"/>
    <w:rsid w:val="00653549"/>
    <w:rsid w:val="00653DCC"/>
    <w:rsid w:val="006542BD"/>
    <w:rsid w:val="00663317"/>
    <w:rsid w:val="00670DCC"/>
    <w:rsid w:val="00675A55"/>
    <w:rsid w:val="00677128"/>
    <w:rsid w:val="0068233A"/>
    <w:rsid w:val="00683EAF"/>
    <w:rsid w:val="00692067"/>
    <w:rsid w:val="0069481B"/>
    <w:rsid w:val="00697D91"/>
    <w:rsid w:val="006A0AA4"/>
    <w:rsid w:val="006A3147"/>
    <w:rsid w:val="006A7B2F"/>
    <w:rsid w:val="006B402C"/>
    <w:rsid w:val="006C0981"/>
    <w:rsid w:val="006C4CEF"/>
    <w:rsid w:val="006C7CE4"/>
    <w:rsid w:val="006D0E3B"/>
    <w:rsid w:val="006D1907"/>
    <w:rsid w:val="006E61FD"/>
    <w:rsid w:val="007047BA"/>
    <w:rsid w:val="00704F6E"/>
    <w:rsid w:val="0070665D"/>
    <w:rsid w:val="00706E3F"/>
    <w:rsid w:val="007144CC"/>
    <w:rsid w:val="00715D56"/>
    <w:rsid w:val="00717B5F"/>
    <w:rsid w:val="00724F0E"/>
    <w:rsid w:val="00726D68"/>
    <w:rsid w:val="0072787C"/>
    <w:rsid w:val="007372CC"/>
    <w:rsid w:val="00737565"/>
    <w:rsid w:val="00737A72"/>
    <w:rsid w:val="0074095B"/>
    <w:rsid w:val="00742A38"/>
    <w:rsid w:val="00744C06"/>
    <w:rsid w:val="00763647"/>
    <w:rsid w:val="0077275A"/>
    <w:rsid w:val="007766A2"/>
    <w:rsid w:val="00784F81"/>
    <w:rsid w:val="0079016A"/>
    <w:rsid w:val="00790A76"/>
    <w:rsid w:val="007A2C3F"/>
    <w:rsid w:val="007A3B68"/>
    <w:rsid w:val="007B058C"/>
    <w:rsid w:val="007C306B"/>
    <w:rsid w:val="007C4B02"/>
    <w:rsid w:val="007C6A3E"/>
    <w:rsid w:val="007C6D2A"/>
    <w:rsid w:val="007C7739"/>
    <w:rsid w:val="007D5259"/>
    <w:rsid w:val="007E4EAC"/>
    <w:rsid w:val="007E788C"/>
    <w:rsid w:val="007E7FC0"/>
    <w:rsid w:val="007F6997"/>
    <w:rsid w:val="008049DF"/>
    <w:rsid w:val="008054F2"/>
    <w:rsid w:val="00806666"/>
    <w:rsid w:val="00806D95"/>
    <w:rsid w:val="00815A42"/>
    <w:rsid w:val="008209A2"/>
    <w:rsid w:val="00851EC8"/>
    <w:rsid w:val="00857640"/>
    <w:rsid w:val="00866189"/>
    <w:rsid w:val="0087034F"/>
    <w:rsid w:val="00870CEA"/>
    <w:rsid w:val="008728B9"/>
    <w:rsid w:val="008743A4"/>
    <w:rsid w:val="00875002"/>
    <w:rsid w:val="00880316"/>
    <w:rsid w:val="008807F2"/>
    <w:rsid w:val="008842A7"/>
    <w:rsid w:val="008851FB"/>
    <w:rsid w:val="00892475"/>
    <w:rsid w:val="00894846"/>
    <w:rsid w:val="00894B9A"/>
    <w:rsid w:val="008A3CDF"/>
    <w:rsid w:val="008C1C81"/>
    <w:rsid w:val="008D18CC"/>
    <w:rsid w:val="008D38C2"/>
    <w:rsid w:val="008D5616"/>
    <w:rsid w:val="008E16A4"/>
    <w:rsid w:val="008E369E"/>
    <w:rsid w:val="008E6F92"/>
    <w:rsid w:val="008E77AE"/>
    <w:rsid w:val="00903AD8"/>
    <w:rsid w:val="00917163"/>
    <w:rsid w:val="00920E98"/>
    <w:rsid w:val="009234A7"/>
    <w:rsid w:val="00924953"/>
    <w:rsid w:val="00924DDF"/>
    <w:rsid w:val="009259D6"/>
    <w:rsid w:val="00934130"/>
    <w:rsid w:val="00934B7D"/>
    <w:rsid w:val="00940CF2"/>
    <w:rsid w:val="0095548F"/>
    <w:rsid w:val="00960E81"/>
    <w:rsid w:val="00961A37"/>
    <w:rsid w:val="00961CF3"/>
    <w:rsid w:val="00961F23"/>
    <w:rsid w:val="00963638"/>
    <w:rsid w:val="00965ED8"/>
    <w:rsid w:val="009662F0"/>
    <w:rsid w:val="00966C48"/>
    <w:rsid w:val="00967A2A"/>
    <w:rsid w:val="0097296C"/>
    <w:rsid w:val="00972AFC"/>
    <w:rsid w:val="00980041"/>
    <w:rsid w:val="00983C43"/>
    <w:rsid w:val="0098467A"/>
    <w:rsid w:val="00990DCA"/>
    <w:rsid w:val="00994CEB"/>
    <w:rsid w:val="00994F69"/>
    <w:rsid w:val="0099540C"/>
    <w:rsid w:val="009A22F3"/>
    <w:rsid w:val="009A3FB2"/>
    <w:rsid w:val="009A67E5"/>
    <w:rsid w:val="009B3D5C"/>
    <w:rsid w:val="009C0152"/>
    <w:rsid w:val="009C2C1C"/>
    <w:rsid w:val="009C3C83"/>
    <w:rsid w:val="009C5637"/>
    <w:rsid w:val="009D7385"/>
    <w:rsid w:val="009F0473"/>
    <w:rsid w:val="009F059F"/>
    <w:rsid w:val="00A03043"/>
    <w:rsid w:val="00A05466"/>
    <w:rsid w:val="00A1294C"/>
    <w:rsid w:val="00A16221"/>
    <w:rsid w:val="00A20AB3"/>
    <w:rsid w:val="00A217F1"/>
    <w:rsid w:val="00A226CE"/>
    <w:rsid w:val="00A22D42"/>
    <w:rsid w:val="00A2531C"/>
    <w:rsid w:val="00A27096"/>
    <w:rsid w:val="00A30A27"/>
    <w:rsid w:val="00A3792D"/>
    <w:rsid w:val="00A422FC"/>
    <w:rsid w:val="00A55973"/>
    <w:rsid w:val="00A64158"/>
    <w:rsid w:val="00A82C70"/>
    <w:rsid w:val="00A85C05"/>
    <w:rsid w:val="00A85C4A"/>
    <w:rsid w:val="00A87FF0"/>
    <w:rsid w:val="00A9060C"/>
    <w:rsid w:val="00AA54EA"/>
    <w:rsid w:val="00AB2733"/>
    <w:rsid w:val="00AB3B04"/>
    <w:rsid w:val="00AB3FF9"/>
    <w:rsid w:val="00AB7761"/>
    <w:rsid w:val="00AC2EE5"/>
    <w:rsid w:val="00AC375B"/>
    <w:rsid w:val="00AC3F0F"/>
    <w:rsid w:val="00AD05F5"/>
    <w:rsid w:val="00AD3376"/>
    <w:rsid w:val="00AE1CCF"/>
    <w:rsid w:val="00AE5D2E"/>
    <w:rsid w:val="00AF6DC7"/>
    <w:rsid w:val="00AF75F7"/>
    <w:rsid w:val="00B0320C"/>
    <w:rsid w:val="00B04C9F"/>
    <w:rsid w:val="00B21BCE"/>
    <w:rsid w:val="00B25ADA"/>
    <w:rsid w:val="00B3036A"/>
    <w:rsid w:val="00B42869"/>
    <w:rsid w:val="00B44307"/>
    <w:rsid w:val="00B44784"/>
    <w:rsid w:val="00B51380"/>
    <w:rsid w:val="00B55E78"/>
    <w:rsid w:val="00B62363"/>
    <w:rsid w:val="00B624EB"/>
    <w:rsid w:val="00B6470B"/>
    <w:rsid w:val="00B74CC8"/>
    <w:rsid w:val="00B81777"/>
    <w:rsid w:val="00B81A9F"/>
    <w:rsid w:val="00B962BA"/>
    <w:rsid w:val="00BB47D4"/>
    <w:rsid w:val="00BB5DAF"/>
    <w:rsid w:val="00BC7BCE"/>
    <w:rsid w:val="00BE16DA"/>
    <w:rsid w:val="00BE2802"/>
    <w:rsid w:val="00BF5055"/>
    <w:rsid w:val="00BF65C2"/>
    <w:rsid w:val="00C01DDE"/>
    <w:rsid w:val="00C06A16"/>
    <w:rsid w:val="00C10E4D"/>
    <w:rsid w:val="00C1478A"/>
    <w:rsid w:val="00C15794"/>
    <w:rsid w:val="00C23A26"/>
    <w:rsid w:val="00C25E74"/>
    <w:rsid w:val="00C3003F"/>
    <w:rsid w:val="00C3146F"/>
    <w:rsid w:val="00C32229"/>
    <w:rsid w:val="00C32392"/>
    <w:rsid w:val="00C470C9"/>
    <w:rsid w:val="00C6216E"/>
    <w:rsid w:val="00C66E63"/>
    <w:rsid w:val="00C73AE0"/>
    <w:rsid w:val="00C7653D"/>
    <w:rsid w:val="00C80CC4"/>
    <w:rsid w:val="00C86622"/>
    <w:rsid w:val="00C91DBB"/>
    <w:rsid w:val="00CA0982"/>
    <w:rsid w:val="00CB15A9"/>
    <w:rsid w:val="00CB5E2A"/>
    <w:rsid w:val="00CC3F06"/>
    <w:rsid w:val="00CD2B74"/>
    <w:rsid w:val="00CD3177"/>
    <w:rsid w:val="00CD32C7"/>
    <w:rsid w:val="00CD5495"/>
    <w:rsid w:val="00CE5207"/>
    <w:rsid w:val="00CE5209"/>
    <w:rsid w:val="00D01298"/>
    <w:rsid w:val="00D03845"/>
    <w:rsid w:val="00D038B6"/>
    <w:rsid w:val="00D05E94"/>
    <w:rsid w:val="00D11DA2"/>
    <w:rsid w:val="00D16AA1"/>
    <w:rsid w:val="00D369EB"/>
    <w:rsid w:val="00D377C4"/>
    <w:rsid w:val="00D559B4"/>
    <w:rsid w:val="00D63D4E"/>
    <w:rsid w:val="00D673C0"/>
    <w:rsid w:val="00D707E0"/>
    <w:rsid w:val="00D81E53"/>
    <w:rsid w:val="00D9121B"/>
    <w:rsid w:val="00D972E4"/>
    <w:rsid w:val="00DA0FAF"/>
    <w:rsid w:val="00DA1F56"/>
    <w:rsid w:val="00DB1611"/>
    <w:rsid w:val="00DB7A46"/>
    <w:rsid w:val="00DE405D"/>
    <w:rsid w:val="00DF2C91"/>
    <w:rsid w:val="00DF654F"/>
    <w:rsid w:val="00E0086C"/>
    <w:rsid w:val="00E02E9C"/>
    <w:rsid w:val="00E131D6"/>
    <w:rsid w:val="00E15190"/>
    <w:rsid w:val="00E21551"/>
    <w:rsid w:val="00E23410"/>
    <w:rsid w:val="00E3083C"/>
    <w:rsid w:val="00E31583"/>
    <w:rsid w:val="00E33C9B"/>
    <w:rsid w:val="00E471DB"/>
    <w:rsid w:val="00E55224"/>
    <w:rsid w:val="00E65495"/>
    <w:rsid w:val="00E7264D"/>
    <w:rsid w:val="00E7317B"/>
    <w:rsid w:val="00E83818"/>
    <w:rsid w:val="00E9501D"/>
    <w:rsid w:val="00EA429E"/>
    <w:rsid w:val="00EA5DEB"/>
    <w:rsid w:val="00EB7539"/>
    <w:rsid w:val="00EB769B"/>
    <w:rsid w:val="00EC0F29"/>
    <w:rsid w:val="00EC4B61"/>
    <w:rsid w:val="00ED3091"/>
    <w:rsid w:val="00ED333E"/>
    <w:rsid w:val="00ED3631"/>
    <w:rsid w:val="00ED5A41"/>
    <w:rsid w:val="00ED5DEB"/>
    <w:rsid w:val="00EE4602"/>
    <w:rsid w:val="00EF00FD"/>
    <w:rsid w:val="00EF5EAB"/>
    <w:rsid w:val="00F0538C"/>
    <w:rsid w:val="00F10E6C"/>
    <w:rsid w:val="00F11E41"/>
    <w:rsid w:val="00F12F14"/>
    <w:rsid w:val="00F1636D"/>
    <w:rsid w:val="00F222E8"/>
    <w:rsid w:val="00F32EB6"/>
    <w:rsid w:val="00F33737"/>
    <w:rsid w:val="00F3426B"/>
    <w:rsid w:val="00F3706C"/>
    <w:rsid w:val="00F4281C"/>
    <w:rsid w:val="00F51D64"/>
    <w:rsid w:val="00F52313"/>
    <w:rsid w:val="00F53510"/>
    <w:rsid w:val="00F56642"/>
    <w:rsid w:val="00F575C7"/>
    <w:rsid w:val="00F650F4"/>
    <w:rsid w:val="00F70535"/>
    <w:rsid w:val="00F7279B"/>
    <w:rsid w:val="00F75977"/>
    <w:rsid w:val="00F76B6B"/>
    <w:rsid w:val="00F77A00"/>
    <w:rsid w:val="00F77B44"/>
    <w:rsid w:val="00F8311F"/>
    <w:rsid w:val="00F84905"/>
    <w:rsid w:val="00F95B2F"/>
    <w:rsid w:val="00FA4123"/>
    <w:rsid w:val="00FA5426"/>
    <w:rsid w:val="00FB3108"/>
    <w:rsid w:val="00FB3421"/>
    <w:rsid w:val="00FC070B"/>
    <w:rsid w:val="00FC7C7E"/>
    <w:rsid w:val="00FD011A"/>
    <w:rsid w:val="00FD0663"/>
    <w:rsid w:val="00FD2C8F"/>
    <w:rsid w:val="00FD4E97"/>
    <w:rsid w:val="00FD6D17"/>
    <w:rsid w:val="00FD7A4D"/>
    <w:rsid w:val="00FE12B5"/>
    <w:rsid w:val="00FF1BA3"/>
    <w:rsid w:val="00FF36CC"/>
    <w:rsid w:val="00FF3C1C"/>
    <w:rsid w:val="00FF715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59299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A4"/>
    <w:pPr>
      <w:spacing w:line="360" w:lineRule="auto"/>
      <w:jc w:val="both"/>
    </w:pPr>
    <w:rPr>
      <w:rFonts w:ascii="Arial" w:hAnsi="Arial"/>
      <w:sz w:val="24"/>
    </w:rPr>
  </w:style>
  <w:style w:type="paragraph" w:styleId="Heading1">
    <w:name w:val="heading 1"/>
    <w:basedOn w:val="Normal"/>
    <w:next w:val="Normal"/>
    <w:link w:val="Heading1Char"/>
    <w:autoRedefine/>
    <w:uiPriority w:val="9"/>
    <w:qFormat/>
    <w:rsid w:val="00280A55"/>
    <w:pPr>
      <w:keepNext/>
      <w:keepLines/>
      <w:spacing w:after="0"/>
      <w:outlineLvl w:val="0"/>
    </w:pPr>
    <w:rPr>
      <w:rFonts w:eastAsia="Times New Roman" w:cstheme="majorBidi"/>
      <w:b/>
      <w:color w:val="0070C0"/>
      <w:sz w:val="28"/>
      <w:szCs w:val="32"/>
    </w:rPr>
  </w:style>
  <w:style w:type="paragraph" w:styleId="Heading2">
    <w:name w:val="heading 2"/>
    <w:basedOn w:val="Normal"/>
    <w:next w:val="Normal"/>
    <w:link w:val="Heading2Char"/>
    <w:autoRedefine/>
    <w:uiPriority w:val="9"/>
    <w:unhideWhenUsed/>
    <w:qFormat/>
    <w:rsid w:val="001427AB"/>
    <w:pPr>
      <w:keepNext/>
      <w:keepLines/>
      <w:spacing w:after="0"/>
      <w:outlineLvl w:val="1"/>
    </w:pPr>
    <w:rPr>
      <w:rFonts w:eastAsiaTheme="majorEastAsia" w:cstheme="majorBidi"/>
      <w:b/>
      <w:color w:val="0070C0"/>
      <w:sz w:val="26"/>
      <w:szCs w:val="26"/>
    </w:rPr>
  </w:style>
  <w:style w:type="paragraph" w:styleId="Heading3">
    <w:name w:val="heading 3"/>
    <w:basedOn w:val="Normal"/>
    <w:next w:val="Normal"/>
    <w:link w:val="Heading3Char"/>
    <w:uiPriority w:val="9"/>
    <w:semiHidden/>
    <w:unhideWhenUsed/>
    <w:qFormat/>
    <w:rsid w:val="008D5616"/>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961A3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52263"/>
    <w:pPr>
      <w:tabs>
        <w:tab w:val="center" w:pos="4513"/>
        <w:tab w:val="right" w:pos="9026"/>
      </w:tabs>
      <w:spacing w:after="0"/>
    </w:pPr>
  </w:style>
  <w:style w:type="character" w:customStyle="1" w:styleId="FooterChar">
    <w:name w:val="Footer Char"/>
    <w:basedOn w:val="DefaultParagraphFont"/>
    <w:link w:val="Footer"/>
    <w:uiPriority w:val="99"/>
    <w:rsid w:val="00052263"/>
    <w:rPr>
      <w:rFonts w:ascii="Arial" w:hAnsi="Arial"/>
      <w:sz w:val="24"/>
    </w:rPr>
  </w:style>
  <w:style w:type="paragraph" w:styleId="TOC1">
    <w:name w:val="toc 1"/>
    <w:basedOn w:val="Normal"/>
    <w:next w:val="Normal"/>
    <w:autoRedefine/>
    <w:uiPriority w:val="39"/>
    <w:unhideWhenUsed/>
    <w:rsid w:val="00A3792D"/>
    <w:pPr>
      <w:tabs>
        <w:tab w:val="right" w:leader="dot" w:pos="9350"/>
      </w:tabs>
      <w:spacing w:after="100"/>
    </w:pPr>
    <w:rPr>
      <w:rFonts w:eastAsia="Times New Roman" w:cstheme="majorBidi"/>
      <w:b/>
      <w:bCs/>
      <w:noProof/>
    </w:rPr>
  </w:style>
  <w:style w:type="paragraph" w:styleId="TOC2">
    <w:name w:val="toc 2"/>
    <w:basedOn w:val="Normal"/>
    <w:next w:val="Normal"/>
    <w:autoRedefine/>
    <w:uiPriority w:val="39"/>
    <w:unhideWhenUsed/>
    <w:rsid w:val="00052263"/>
    <w:pPr>
      <w:spacing w:after="100"/>
      <w:ind w:left="220"/>
    </w:pPr>
  </w:style>
  <w:style w:type="character" w:styleId="Hyperlink">
    <w:name w:val="Hyperlink"/>
    <w:basedOn w:val="DefaultParagraphFont"/>
    <w:uiPriority w:val="99"/>
    <w:unhideWhenUsed/>
    <w:rsid w:val="00052263"/>
    <w:rPr>
      <w:color w:val="0563C1" w:themeColor="hyperlink"/>
      <w:u w:val="single"/>
    </w:rPr>
  </w:style>
  <w:style w:type="paragraph" w:styleId="Header">
    <w:name w:val="header"/>
    <w:basedOn w:val="Normal"/>
    <w:link w:val="HeaderChar"/>
    <w:uiPriority w:val="99"/>
    <w:unhideWhenUsed/>
    <w:rsid w:val="00EE4602"/>
    <w:pPr>
      <w:tabs>
        <w:tab w:val="center" w:pos="4513"/>
        <w:tab w:val="right" w:pos="9026"/>
      </w:tabs>
      <w:spacing w:after="0"/>
    </w:pPr>
  </w:style>
  <w:style w:type="character" w:customStyle="1" w:styleId="HeaderChar">
    <w:name w:val="Header Char"/>
    <w:basedOn w:val="DefaultParagraphFont"/>
    <w:link w:val="Header"/>
    <w:uiPriority w:val="99"/>
    <w:rsid w:val="00EE4602"/>
    <w:rPr>
      <w:rFonts w:ascii="Arial" w:hAnsi="Arial"/>
      <w:sz w:val="24"/>
    </w:rPr>
  </w:style>
  <w:style w:type="character" w:customStyle="1" w:styleId="Heading2Char">
    <w:name w:val="Heading 2 Char"/>
    <w:basedOn w:val="DefaultParagraphFont"/>
    <w:link w:val="Heading2"/>
    <w:uiPriority w:val="9"/>
    <w:rsid w:val="001427AB"/>
    <w:rPr>
      <w:rFonts w:ascii="Arial" w:eastAsiaTheme="majorEastAsia" w:hAnsi="Arial" w:cstheme="majorBidi"/>
      <w:b/>
      <w:color w:val="0070C0"/>
      <w:sz w:val="26"/>
      <w:szCs w:val="26"/>
    </w:rPr>
  </w:style>
  <w:style w:type="character" w:customStyle="1" w:styleId="Heading1Char">
    <w:name w:val="Heading 1 Char"/>
    <w:basedOn w:val="DefaultParagraphFont"/>
    <w:link w:val="Heading1"/>
    <w:uiPriority w:val="9"/>
    <w:rsid w:val="00280A55"/>
    <w:rPr>
      <w:rFonts w:ascii="Arial" w:eastAsia="Times New Roman" w:hAnsi="Arial" w:cstheme="majorBidi"/>
      <w:b/>
      <w:color w:val="0070C0"/>
      <w:sz w:val="28"/>
      <w:szCs w:val="32"/>
    </w:rPr>
  </w:style>
  <w:style w:type="paragraph" w:styleId="Title">
    <w:name w:val="Title"/>
    <w:basedOn w:val="Normal"/>
    <w:next w:val="Normal"/>
    <w:link w:val="TitleChar"/>
    <w:autoRedefine/>
    <w:uiPriority w:val="10"/>
    <w:qFormat/>
    <w:rsid w:val="00AF75F7"/>
    <w:pPr>
      <w:spacing w:after="240"/>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AF75F7"/>
    <w:rPr>
      <w:rFonts w:ascii="Arial" w:eastAsiaTheme="majorEastAsia" w:hAnsi="Arial" w:cstheme="majorBidi"/>
      <w:b/>
      <w:spacing w:val="-10"/>
      <w:kern w:val="28"/>
      <w:sz w:val="36"/>
      <w:szCs w:val="56"/>
    </w:rPr>
  </w:style>
  <w:style w:type="paragraph" w:styleId="NoSpacing">
    <w:name w:val="No Spacing"/>
    <w:autoRedefine/>
    <w:uiPriority w:val="1"/>
    <w:qFormat/>
    <w:rsid w:val="00AB7761"/>
    <w:pPr>
      <w:spacing w:after="0" w:line="360" w:lineRule="auto"/>
      <w:jc w:val="both"/>
    </w:pPr>
    <w:rPr>
      <w:rFonts w:ascii="Arial" w:hAnsi="Arial"/>
      <w:b/>
      <w:sz w:val="24"/>
    </w:rPr>
  </w:style>
  <w:style w:type="paragraph" w:styleId="Caption">
    <w:name w:val="caption"/>
    <w:basedOn w:val="Normal"/>
    <w:next w:val="Normal"/>
    <w:uiPriority w:val="35"/>
    <w:unhideWhenUsed/>
    <w:qFormat/>
    <w:rsid w:val="00401C5E"/>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E0086C"/>
    <w:pPr>
      <w:spacing w:after="0"/>
    </w:pPr>
  </w:style>
  <w:style w:type="paragraph" w:styleId="Quote">
    <w:name w:val="Quote"/>
    <w:basedOn w:val="Normal"/>
    <w:next w:val="Normal"/>
    <w:link w:val="QuoteChar"/>
    <w:autoRedefine/>
    <w:uiPriority w:val="29"/>
    <w:qFormat/>
    <w:rsid w:val="005937D4"/>
    <w:pPr>
      <w:spacing w:after="0"/>
      <w:ind w:right="864"/>
      <w:jc w:val="center"/>
    </w:pPr>
    <w:rPr>
      <w:i/>
      <w:iCs/>
    </w:rPr>
  </w:style>
  <w:style w:type="character" w:customStyle="1" w:styleId="QuoteChar">
    <w:name w:val="Quote Char"/>
    <w:basedOn w:val="DefaultParagraphFont"/>
    <w:link w:val="Quote"/>
    <w:uiPriority w:val="29"/>
    <w:rsid w:val="005937D4"/>
    <w:rPr>
      <w:rFonts w:ascii="Arial" w:hAnsi="Arial"/>
      <w:i/>
      <w:iCs/>
      <w:sz w:val="24"/>
    </w:rPr>
  </w:style>
  <w:style w:type="character" w:customStyle="1" w:styleId="Heading3Char">
    <w:name w:val="Heading 3 Char"/>
    <w:basedOn w:val="DefaultParagraphFont"/>
    <w:link w:val="Heading3"/>
    <w:uiPriority w:val="9"/>
    <w:semiHidden/>
    <w:rsid w:val="008D5616"/>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0720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961A37"/>
    <w:rPr>
      <w:rFonts w:asciiTheme="majorHAnsi" w:eastAsiaTheme="majorEastAsia" w:hAnsiTheme="majorHAnsi" w:cstheme="majorBidi"/>
      <w:i/>
      <w:iCs/>
      <w:color w:val="2F5496" w:themeColor="accent1" w:themeShade="BF"/>
      <w:sz w:val="24"/>
    </w:rPr>
  </w:style>
  <w:style w:type="paragraph" w:styleId="ListParagraph">
    <w:name w:val="List Paragraph"/>
    <w:basedOn w:val="Normal"/>
    <w:uiPriority w:val="34"/>
    <w:qFormat/>
    <w:rsid w:val="004D28A7"/>
    <w:pPr>
      <w:ind w:left="720"/>
      <w:contextualSpacing/>
    </w:pPr>
  </w:style>
  <w:style w:type="table" w:customStyle="1" w:styleId="TableGrid1">
    <w:name w:val="Table Grid1"/>
    <w:basedOn w:val="TableNormal"/>
    <w:next w:val="TableGrid"/>
    <w:uiPriority w:val="39"/>
    <w:rsid w:val="006E61FD"/>
    <w:pPr>
      <w:spacing w:after="120" w:line="360" w:lineRule="auto"/>
    </w:pPr>
    <w:rPr>
      <w:rFonts w:ascii="Arial" w:hAnsi="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7317B"/>
    <w:rPr>
      <w:color w:val="605E5C"/>
      <w:shd w:val="clear" w:color="auto" w:fill="E1DFDD"/>
    </w:rPr>
  </w:style>
  <w:style w:type="character" w:styleId="CommentReference">
    <w:name w:val="annotation reference"/>
    <w:basedOn w:val="DefaultParagraphFont"/>
    <w:uiPriority w:val="99"/>
    <w:semiHidden/>
    <w:unhideWhenUsed/>
    <w:rsid w:val="004F74FF"/>
    <w:rPr>
      <w:sz w:val="16"/>
      <w:szCs w:val="16"/>
    </w:rPr>
  </w:style>
  <w:style w:type="paragraph" w:styleId="CommentText">
    <w:name w:val="annotation text"/>
    <w:basedOn w:val="Normal"/>
    <w:link w:val="CommentTextChar"/>
    <w:uiPriority w:val="99"/>
    <w:semiHidden/>
    <w:unhideWhenUsed/>
    <w:rsid w:val="004F74FF"/>
    <w:pPr>
      <w:spacing w:line="240" w:lineRule="auto"/>
    </w:pPr>
    <w:rPr>
      <w:sz w:val="20"/>
      <w:szCs w:val="20"/>
    </w:rPr>
  </w:style>
  <w:style w:type="character" w:customStyle="1" w:styleId="CommentTextChar">
    <w:name w:val="Comment Text Char"/>
    <w:basedOn w:val="DefaultParagraphFont"/>
    <w:link w:val="CommentText"/>
    <w:uiPriority w:val="99"/>
    <w:semiHidden/>
    <w:rsid w:val="004F74FF"/>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4F74FF"/>
    <w:rPr>
      <w:b/>
      <w:bCs/>
    </w:rPr>
  </w:style>
  <w:style w:type="character" w:customStyle="1" w:styleId="CommentSubjectChar">
    <w:name w:val="Comment Subject Char"/>
    <w:basedOn w:val="CommentTextChar"/>
    <w:link w:val="CommentSubject"/>
    <w:uiPriority w:val="99"/>
    <w:semiHidden/>
    <w:rsid w:val="004F74FF"/>
    <w:rPr>
      <w:rFonts w:ascii="Arial" w:hAnsi="Arial"/>
      <w:b/>
      <w:bCs/>
      <w:sz w:val="20"/>
      <w:szCs w:val="20"/>
    </w:rPr>
  </w:style>
  <w:style w:type="paragraph" w:styleId="NormalWeb">
    <w:name w:val="Normal (Web)"/>
    <w:basedOn w:val="Normal"/>
    <w:uiPriority w:val="99"/>
    <w:semiHidden/>
    <w:unhideWhenUsed/>
    <w:rsid w:val="00924DDF"/>
    <w:pPr>
      <w:spacing w:before="100" w:beforeAutospacing="1" w:after="100" w:afterAutospacing="1" w:line="240" w:lineRule="auto"/>
      <w:jc w:val="left"/>
    </w:pPr>
    <w:rPr>
      <w:rFonts w:ascii="Times New Roman" w:eastAsia="Times New Roman" w:hAnsi="Times New Roman" w:cs="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158180">
      <w:bodyDiv w:val="1"/>
      <w:marLeft w:val="0"/>
      <w:marRight w:val="0"/>
      <w:marTop w:val="0"/>
      <w:marBottom w:val="0"/>
      <w:divBdr>
        <w:top w:val="none" w:sz="0" w:space="0" w:color="auto"/>
        <w:left w:val="none" w:sz="0" w:space="0" w:color="auto"/>
        <w:bottom w:val="none" w:sz="0" w:space="0" w:color="auto"/>
        <w:right w:val="none" w:sz="0" w:space="0" w:color="auto"/>
      </w:divBdr>
    </w:div>
    <w:div w:id="185680261">
      <w:bodyDiv w:val="1"/>
      <w:marLeft w:val="0"/>
      <w:marRight w:val="0"/>
      <w:marTop w:val="0"/>
      <w:marBottom w:val="0"/>
      <w:divBdr>
        <w:top w:val="none" w:sz="0" w:space="0" w:color="auto"/>
        <w:left w:val="none" w:sz="0" w:space="0" w:color="auto"/>
        <w:bottom w:val="none" w:sz="0" w:space="0" w:color="auto"/>
        <w:right w:val="none" w:sz="0" w:space="0" w:color="auto"/>
      </w:divBdr>
    </w:div>
    <w:div w:id="653922672">
      <w:bodyDiv w:val="1"/>
      <w:marLeft w:val="0"/>
      <w:marRight w:val="0"/>
      <w:marTop w:val="0"/>
      <w:marBottom w:val="0"/>
      <w:divBdr>
        <w:top w:val="none" w:sz="0" w:space="0" w:color="auto"/>
        <w:left w:val="none" w:sz="0" w:space="0" w:color="auto"/>
        <w:bottom w:val="none" w:sz="0" w:space="0" w:color="auto"/>
        <w:right w:val="none" w:sz="0" w:space="0" w:color="auto"/>
      </w:divBdr>
    </w:div>
    <w:div w:id="716397763">
      <w:bodyDiv w:val="1"/>
      <w:marLeft w:val="0"/>
      <w:marRight w:val="0"/>
      <w:marTop w:val="0"/>
      <w:marBottom w:val="0"/>
      <w:divBdr>
        <w:top w:val="none" w:sz="0" w:space="0" w:color="auto"/>
        <w:left w:val="none" w:sz="0" w:space="0" w:color="auto"/>
        <w:bottom w:val="none" w:sz="0" w:space="0" w:color="auto"/>
        <w:right w:val="none" w:sz="0" w:space="0" w:color="auto"/>
      </w:divBdr>
    </w:div>
    <w:div w:id="719282541">
      <w:bodyDiv w:val="1"/>
      <w:marLeft w:val="0"/>
      <w:marRight w:val="0"/>
      <w:marTop w:val="0"/>
      <w:marBottom w:val="0"/>
      <w:divBdr>
        <w:top w:val="none" w:sz="0" w:space="0" w:color="auto"/>
        <w:left w:val="none" w:sz="0" w:space="0" w:color="auto"/>
        <w:bottom w:val="none" w:sz="0" w:space="0" w:color="auto"/>
        <w:right w:val="none" w:sz="0" w:space="0" w:color="auto"/>
      </w:divBdr>
    </w:div>
    <w:div w:id="864631761">
      <w:bodyDiv w:val="1"/>
      <w:marLeft w:val="0"/>
      <w:marRight w:val="0"/>
      <w:marTop w:val="0"/>
      <w:marBottom w:val="0"/>
      <w:divBdr>
        <w:top w:val="none" w:sz="0" w:space="0" w:color="auto"/>
        <w:left w:val="none" w:sz="0" w:space="0" w:color="auto"/>
        <w:bottom w:val="none" w:sz="0" w:space="0" w:color="auto"/>
        <w:right w:val="none" w:sz="0" w:space="0" w:color="auto"/>
      </w:divBdr>
    </w:div>
    <w:div w:id="1062869826">
      <w:bodyDiv w:val="1"/>
      <w:marLeft w:val="0"/>
      <w:marRight w:val="0"/>
      <w:marTop w:val="0"/>
      <w:marBottom w:val="0"/>
      <w:divBdr>
        <w:top w:val="none" w:sz="0" w:space="0" w:color="auto"/>
        <w:left w:val="none" w:sz="0" w:space="0" w:color="auto"/>
        <w:bottom w:val="none" w:sz="0" w:space="0" w:color="auto"/>
        <w:right w:val="none" w:sz="0" w:space="0" w:color="auto"/>
      </w:divBdr>
    </w:div>
    <w:div w:id="1099254337">
      <w:bodyDiv w:val="1"/>
      <w:marLeft w:val="0"/>
      <w:marRight w:val="0"/>
      <w:marTop w:val="0"/>
      <w:marBottom w:val="0"/>
      <w:divBdr>
        <w:top w:val="none" w:sz="0" w:space="0" w:color="auto"/>
        <w:left w:val="none" w:sz="0" w:space="0" w:color="auto"/>
        <w:bottom w:val="none" w:sz="0" w:space="0" w:color="auto"/>
        <w:right w:val="none" w:sz="0" w:space="0" w:color="auto"/>
      </w:divBdr>
    </w:div>
    <w:div w:id="1155412002">
      <w:bodyDiv w:val="1"/>
      <w:marLeft w:val="0"/>
      <w:marRight w:val="0"/>
      <w:marTop w:val="0"/>
      <w:marBottom w:val="0"/>
      <w:divBdr>
        <w:top w:val="none" w:sz="0" w:space="0" w:color="auto"/>
        <w:left w:val="none" w:sz="0" w:space="0" w:color="auto"/>
        <w:bottom w:val="none" w:sz="0" w:space="0" w:color="auto"/>
        <w:right w:val="none" w:sz="0" w:space="0" w:color="auto"/>
      </w:divBdr>
    </w:div>
    <w:div w:id="1252088084">
      <w:bodyDiv w:val="1"/>
      <w:marLeft w:val="0"/>
      <w:marRight w:val="0"/>
      <w:marTop w:val="0"/>
      <w:marBottom w:val="0"/>
      <w:divBdr>
        <w:top w:val="none" w:sz="0" w:space="0" w:color="auto"/>
        <w:left w:val="none" w:sz="0" w:space="0" w:color="auto"/>
        <w:bottom w:val="none" w:sz="0" w:space="0" w:color="auto"/>
        <w:right w:val="none" w:sz="0" w:space="0" w:color="auto"/>
      </w:divBdr>
    </w:div>
    <w:div w:id="1309239601">
      <w:bodyDiv w:val="1"/>
      <w:marLeft w:val="0"/>
      <w:marRight w:val="0"/>
      <w:marTop w:val="0"/>
      <w:marBottom w:val="0"/>
      <w:divBdr>
        <w:top w:val="none" w:sz="0" w:space="0" w:color="auto"/>
        <w:left w:val="none" w:sz="0" w:space="0" w:color="auto"/>
        <w:bottom w:val="none" w:sz="0" w:space="0" w:color="auto"/>
        <w:right w:val="none" w:sz="0" w:space="0" w:color="auto"/>
      </w:divBdr>
    </w:div>
    <w:div w:id="1309289460">
      <w:bodyDiv w:val="1"/>
      <w:marLeft w:val="0"/>
      <w:marRight w:val="0"/>
      <w:marTop w:val="0"/>
      <w:marBottom w:val="0"/>
      <w:divBdr>
        <w:top w:val="none" w:sz="0" w:space="0" w:color="auto"/>
        <w:left w:val="none" w:sz="0" w:space="0" w:color="auto"/>
        <w:bottom w:val="none" w:sz="0" w:space="0" w:color="auto"/>
        <w:right w:val="none" w:sz="0" w:space="0" w:color="auto"/>
      </w:divBdr>
    </w:div>
    <w:div w:id="1323119815">
      <w:bodyDiv w:val="1"/>
      <w:marLeft w:val="0"/>
      <w:marRight w:val="0"/>
      <w:marTop w:val="0"/>
      <w:marBottom w:val="0"/>
      <w:divBdr>
        <w:top w:val="none" w:sz="0" w:space="0" w:color="auto"/>
        <w:left w:val="none" w:sz="0" w:space="0" w:color="auto"/>
        <w:bottom w:val="none" w:sz="0" w:space="0" w:color="auto"/>
        <w:right w:val="none" w:sz="0" w:space="0" w:color="auto"/>
      </w:divBdr>
    </w:div>
    <w:div w:id="1391686913">
      <w:bodyDiv w:val="1"/>
      <w:marLeft w:val="0"/>
      <w:marRight w:val="0"/>
      <w:marTop w:val="0"/>
      <w:marBottom w:val="0"/>
      <w:divBdr>
        <w:top w:val="none" w:sz="0" w:space="0" w:color="auto"/>
        <w:left w:val="none" w:sz="0" w:space="0" w:color="auto"/>
        <w:bottom w:val="none" w:sz="0" w:space="0" w:color="auto"/>
        <w:right w:val="none" w:sz="0" w:space="0" w:color="auto"/>
      </w:divBdr>
    </w:div>
    <w:div w:id="1634291025">
      <w:bodyDiv w:val="1"/>
      <w:marLeft w:val="0"/>
      <w:marRight w:val="0"/>
      <w:marTop w:val="0"/>
      <w:marBottom w:val="0"/>
      <w:divBdr>
        <w:top w:val="none" w:sz="0" w:space="0" w:color="auto"/>
        <w:left w:val="none" w:sz="0" w:space="0" w:color="auto"/>
        <w:bottom w:val="none" w:sz="0" w:space="0" w:color="auto"/>
        <w:right w:val="none" w:sz="0" w:space="0" w:color="auto"/>
      </w:divBdr>
    </w:div>
    <w:div w:id="1945112735">
      <w:bodyDiv w:val="1"/>
      <w:marLeft w:val="0"/>
      <w:marRight w:val="0"/>
      <w:marTop w:val="0"/>
      <w:marBottom w:val="0"/>
      <w:divBdr>
        <w:top w:val="none" w:sz="0" w:space="0" w:color="auto"/>
        <w:left w:val="none" w:sz="0" w:space="0" w:color="auto"/>
        <w:bottom w:val="none" w:sz="0" w:space="0" w:color="auto"/>
        <w:right w:val="none" w:sz="0" w:space="0" w:color="auto"/>
      </w:divBdr>
    </w:div>
    <w:div w:id="2040545365">
      <w:bodyDiv w:val="1"/>
      <w:marLeft w:val="0"/>
      <w:marRight w:val="0"/>
      <w:marTop w:val="0"/>
      <w:marBottom w:val="0"/>
      <w:divBdr>
        <w:top w:val="none" w:sz="0" w:space="0" w:color="auto"/>
        <w:left w:val="none" w:sz="0" w:space="0" w:color="auto"/>
        <w:bottom w:val="none" w:sz="0" w:space="0" w:color="auto"/>
        <w:right w:val="none" w:sz="0" w:space="0" w:color="auto"/>
      </w:divBdr>
    </w:div>
    <w:div w:id="2105034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B7BDEE-261B-4790-8F12-BFCDDB41F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3490</Words>
  <Characters>19896</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23340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2022-04-06T10:55:00Z</dcterms:created>
  <dcterms:modified xsi:type="dcterms:W3CDTF">2022-04-21T16:43:00Z</dcterms:modified>
  <cp:category/>
</cp:coreProperties>
</file>