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F1A001" w14:textId="07332351" w:rsidR="005E7420" w:rsidRPr="005E7420" w:rsidRDefault="0025784B" w:rsidP="005E7420">
      <w:pPr>
        <w:spacing w:after="240" w:line="360" w:lineRule="auto"/>
        <w:rPr>
          <w:rFonts w:ascii="Times New Roman" w:eastAsia="Times New Roman" w:hAnsi="Times New Roman" w:cs="Times New Roman"/>
          <w:b/>
          <w:bCs/>
          <w:kern w:val="0"/>
          <w:sz w:val="24"/>
          <w:szCs w:val="24"/>
          <w:lang w:val="en-US" w:eastAsia="en-GB"/>
          <w14:ligatures w14:val="none"/>
        </w:rPr>
      </w:pPr>
      <w:r>
        <w:rPr>
          <w:rFonts w:ascii="Times New Roman" w:eastAsia="Times New Roman" w:hAnsi="Times New Roman" w:cs="Times New Roman"/>
          <w:b/>
          <w:bCs/>
          <w:kern w:val="0"/>
          <w:sz w:val="24"/>
          <w:szCs w:val="24"/>
          <w:lang w:val="en-US" w:eastAsia="en-GB"/>
          <w14:ligatures w14:val="none"/>
        </w:rPr>
        <w:t>Task 1</w:t>
      </w:r>
    </w:p>
    <w:p w14:paraId="7329C952" w14:textId="77777777" w:rsidR="005E7420" w:rsidRPr="005E7420" w:rsidRDefault="005E7420" w:rsidP="005E7420">
      <w:pPr>
        <w:spacing w:after="240" w:line="360" w:lineRule="auto"/>
        <w:rPr>
          <w:rFonts w:ascii="Times New Roman" w:eastAsia="Times New Roman" w:hAnsi="Times New Roman" w:cs="Times New Roman"/>
          <w:b/>
          <w:bCs/>
          <w:kern w:val="0"/>
          <w:sz w:val="24"/>
          <w:szCs w:val="24"/>
          <w:lang w:eastAsia="en-GB"/>
          <w14:ligatures w14:val="none"/>
        </w:rPr>
      </w:pPr>
      <w:r w:rsidRPr="005E7420">
        <w:rPr>
          <w:rFonts w:ascii="Times New Roman" w:eastAsia="Times New Roman" w:hAnsi="Times New Roman" w:cs="Times New Roman"/>
          <w:b/>
          <w:bCs/>
          <w:kern w:val="0"/>
          <w:sz w:val="24"/>
          <w:szCs w:val="24"/>
          <w:lang w:val="en-US" w:eastAsia="en-GB"/>
          <w14:ligatures w14:val="none"/>
        </w:rPr>
        <w:t>Follow-up Email to Ms. Thropp</w:t>
      </w:r>
    </w:p>
    <w:p w14:paraId="251D4075"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Subject:</w:t>
      </w:r>
      <w:r w:rsidRPr="005E7420">
        <w:rPr>
          <w:rFonts w:ascii="Times New Roman" w:eastAsia="Times New Roman" w:hAnsi="Times New Roman" w:cs="Times New Roman"/>
          <w:kern w:val="0"/>
          <w:sz w:val="24"/>
          <w:szCs w:val="24"/>
          <w:lang w:val="en-US" w:eastAsia="en-GB"/>
          <w14:ligatures w14:val="none"/>
        </w:rPr>
        <w:t xml:space="preserve"> Breakdown of Costs for Your Property Purchase</w:t>
      </w:r>
    </w:p>
    <w:p w14:paraId="3D57D843" w14:textId="77777777" w:rsidR="005E7420" w:rsidRPr="005E7420" w:rsidRDefault="005E7420" w:rsidP="005E7420">
      <w:pPr>
        <w:spacing w:after="240" w:line="360" w:lineRule="auto"/>
        <w:rPr>
          <w:rFonts w:ascii="Times New Roman" w:eastAsia="Times New Roman" w:hAnsi="Times New Roman" w:cs="Times New Roman"/>
          <w:b/>
          <w:bCs/>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Dear Ms. Thropp,</w:t>
      </w:r>
    </w:p>
    <w:p w14:paraId="6E1051FC" w14:textId="1B120991"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Thank you for your call regarding your </w:t>
      </w:r>
      <w:r w:rsidR="00F00CFB">
        <w:rPr>
          <w:rFonts w:ascii="Times New Roman" w:eastAsia="Times New Roman" w:hAnsi="Times New Roman" w:cs="Times New Roman"/>
          <w:kern w:val="0"/>
          <w:sz w:val="24"/>
          <w:szCs w:val="24"/>
          <w:lang w:val="en-US" w:eastAsia="en-GB"/>
          <w14:ligatures w14:val="none"/>
        </w:rPr>
        <w:t xml:space="preserve">interest to </w:t>
      </w:r>
      <w:proofErr w:type="gramStart"/>
      <w:r w:rsidRPr="005E7420">
        <w:rPr>
          <w:rFonts w:ascii="Times New Roman" w:eastAsia="Times New Roman" w:hAnsi="Times New Roman" w:cs="Times New Roman"/>
          <w:kern w:val="0"/>
          <w:sz w:val="24"/>
          <w:szCs w:val="24"/>
          <w:lang w:val="en-US" w:eastAsia="en-GB"/>
          <w14:ligatures w14:val="none"/>
        </w:rPr>
        <w:t xml:space="preserve">purchase  </w:t>
      </w:r>
      <w:proofErr w:type="spellStart"/>
      <w:r w:rsidRPr="005E7420">
        <w:rPr>
          <w:rFonts w:ascii="Times New Roman" w:eastAsia="Times New Roman" w:hAnsi="Times New Roman" w:cs="Times New Roman"/>
          <w:kern w:val="0"/>
          <w:sz w:val="24"/>
          <w:szCs w:val="24"/>
          <w:lang w:val="en-US" w:eastAsia="en-GB"/>
          <w14:ligatures w14:val="none"/>
        </w:rPr>
        <w:t>Kiamo</w:t>
      </w:r>
      <w:proofErr w:type="spellEnd"/>
      <w:proofErr w:type="gramEnd"/>
      <w:r w:rsidRPr="005E7420">
        <w:rPr>
          <w:rFonts w:ascii="Times New Roman" w:eastAsia="Times New Roman" w:hAnsi="Times New Roman" w:cs="Times New Roman"/>
          <w:kern w:val="0"/>
          <w:sz w:val="24"/>
          <w:szCs w:val="24"/>
          <w:lang w:val="en-US" w:eastAsia="en-GB"/>
          <w14:ligatures w14:val="none"/>
        </w:rPr>
        <w:t xml:space="preserve"> Ko Castle, Swansea West. As discussed in my voicemail, please find below a breakdown of the estimated legal costs associated with your purchase.</w:t>
      </w:r>
    </w:p>
    <w:p w14:paraId="032633FA" w14:textId="77777777" w:rsidR="005E7420" w:rsidRPr="005E7420" w:rsidRDefault="005E7420" w:rsidP="005E7420">
      <w:pPr>
        <w:spacing w:after="240" w:line="360" w:lineRule="auto"/>
        <w:rPr>
          <w:rFonts w:ascii="Times New Roman" w:eastAsia="Times New Roman" w:hAnsi="Times New Roman" w:cs="Times New Roman"/>
          <w:b/>
          <w:bCs/>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Legal Fees &amp; Disbursements</w:t>
      </w:r>
    </w:p>
    <w:p w14:paraId="6BA4A202"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Legal Fee (Property Price: £739,000) – £1,800</w:t>
      </w:r>
    </w:p>
    <w:p w14:paraId="25E81CAB"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Mortgage Handling Fee – £200</w:t>
      </w:r>
    </w:p>
    <w:p w14:paraId="54A092ED"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Land Registry Fee – £295</w:t>
      </w:r>
    </w:p>
    <w:p w14:paraId="2F3180E4"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Property Search Fees (Estimate) – £300</w:t>
      </w:r>
    </w:p>
    <w:p w14:paraId="192A68CC" w14:textId="7176A670" w:rsid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Bank Transfer Fee – £20 + VAT</w:t>
      </w:r>
      <w:r w:rsidR="009072B5">
        <w:rPr>
          <w:rFonts w:ascii="Times New Roman" w:eastAsia="Times New Roman" w:hAnsi="Times New Roman" w:cs="Times New Roman"/>
          <w:kern w:val="0"/>
          <w:sz w:val="24"/>
          <w:szCs w:val="24"/>
          <w:lang w:val="en-US" w:eastAsia="en-GB"/>
          <w14:ligatures w14:val="none"/>
        </w:rPr>
        <w:t>=24</w:t>
      </w:r>
    </w:p>
    <w:p w14:paraId="4C3EAB27" w14:textId="3D6165A8" w:rsidR="009072B5" w:rsidRPr="005E7420" w:rsidRDefault="009072B5" w:rsidP="005E7420">
      <w:pPr>
        <w:spacing w:after="240" w:line="360" w:lineRule="auto"/>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ID verification fees-£20 + VAT=24</w:t>
      </w:r>
    </w:p>
    <w:p w14:paraId="0B0315E8" w14:textId="0FC07D48"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VAT on Legal Fees</w:t>
      </w:r>
      <w:r w:rsidR="00F00CFB">
        <w:rPr>
          <w:rFonts w:ascii="Times New Roman" w:eastAsia="Times New Roman" w:hAnsi="Times New Roman" w:cs="Times New Roman"/>
          <w:kern w:val="0"/>
          <w:sz w:val="24"/>
          <w:szCs w:val="24"/>
          <w:lang w:val="en-US" w:eastAsia="en-GB"/>
          <w14:ligatures w14:val="none"/>
        </w:rPr>
        <w:t xml:space="preserve"> and Mortgage Handling Fee</w:t>
      </w:r>
      <w:r w:rsidRPr="005E7420">
        <w:rPr>
          <w:rFonts w:ascii="Times New Roman" w:eastAsia="Times New Roman" w:hAnsi="Times New Roman" w:cs="Times New Roman"/>
          <w:kern w:val="0"/>
          <w:sz w:val="24"/>
          <w:szCs w:val="24"/>
          <w:lang w:val="en-US" w:eastAsia="en-GB"/>
          <w14:ligatures w14:val="none"/>
        </w:rPr>
        <w:t xml:space="preserve"> (20</w:t>
      </w:r>
      <w:proofErr w:type="gramStart"/>
      <w:r w:rsidRPr="005E7420">
        <w:rPr>
          <w:rFonts w:ascii="Times New Roman" w:eastAsia="Times New Roman" w:hAnsi="Times New Roman" w:cs="Times New Roman"/>
          <w:kern w:val="0"/>
          <w:sz w:val="24"/>
          <w:szCs w:val="24"/>
          <w:lang w:val="en-US" w:eastAsia="en-GB"/>
          <w14:ligatures w14:val="none"/>
        </w:rPr>
        <w:t>%)</w:t>
      </w:r>
      <w:r w:rsidR="00361289">
        <w:rPr>
          <w:rFonts w:ascii="Times New Roman" w:eastAsia="Times New Roman" w:hAnsi="Times New Roman" w:cs="Times New Roman"/>
          <w:kern w:val="0"/>
          <w:sz w:val="24"/>
          <w:szCs w:val="24"/>
          <w:lang w:val="en-US" w:eastAsia="en-GB"/>
          <w14:ligatures w14:val="none"/>
        </w:rPr>
        <w:t>(</w:t>
      </w:r>
      <w:proofErr w:type="gramEnd"/>
      <w:r w:rsidR="00361289">
        <w:rPr>
          <w:rFonts w:ascii="Times New Roman" w:eastAsia="Times New Roman" w:hAnsi="Times New Roman" w:cs="Times New Roman"/>
          <w:kern w:val="0"/>
          <w:sz w:val="24"/>
          <w:szCs w:val="24"/>
          <w:lang w:val="en-US" w:eastAsia="en-GB"/>
          <w14:ligatures w14:val="none"/>
        </w:rPr>
        <w:t>1,800 + 200)</w:t>
      </w:r>
      <w:r w:rsidRPr="005E7420">
        <w:rPr>
          <w:rFonts w:ascii="Times New Roman" w:eastAsia="Times New Roman" w:hAnsi="Times New Roman" w:cs="Times New Roman"/>
          <w:kern w:val="0"/>
          <w:sz w:val="24"/>
          <w:szCs w:val="24"/>
          <w:lang w:val="en-US" w:eastAsia="en-GB"/>
          <w14:ligatures w14:val="none"/>
        </w:rPr>
        <w:t xml:space="preserve"> </w:t>
      </w:r>
      <w:r w:rsidR="00361289">
        <w:rPr>
          <w:rFonts w:ascii="Times New Roman" w:eastAsia="Times New Roman" w:hAnsi="Times New Roman" w:cs="Times New Roman"/>
          <w:kern w:val="0"/>
          <w:sz w:val="24"/>
          <w:szCs w:val="24"/>
          <w:lang w:val="en-US" w:eastAsia="en-GB"/>
          <w14:ligatures w14:val="none"/>
        </w:rPr>
        <w:t xml:space="preserve">= </w:t>
      </w:r>
      <w:r w:rsidRPr="005E7420">
        <w:rPr>
          <w:rFonts w:ascii="Times New Roman" w:eastAsia="Times New Roman" w:hAnsi="Times New Roman" w:cs="Times New Roman"/>
          <w:kern w:val="0"/>
          <w:sz w:val="24"/>
          <w:szCs w:val="24"/>
          <w:lang w:val="en-US" w:eastAsia="en-GB"/>
          <w14:ligatures w14:val="none"/>
        </w:rPr>
        <w:t>£400</w:t>
      </w:r>
    </w:p>
    <w:p w14:paraId="106C16D0" w14:textId="42B89CAE" w:rsid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Total Estimated Legal Costs – £3,0</w:t>
      </w:r>
      <w:r w:rsidR="009072B5">
        <w:rPr>
          <w:rFonts w:ascii="Times New Roman" w:eastAsia="Times New Roman" w:hAnsi="Times New Roman" w:cs="Times New Roman"/>
          <w:kern w:val="0"/>
          <w:sz w:val="24"/>
          <w:szCs w:val="24"/>
          <w:lang w:val="en-US" w:eastAsia="en-GB"/>
          <w14:ligatures w14:val="none"/>
        </w:rPr>
        <w:t>43</w:t>
      </w:r>
      <w:r w:rsidRPr="005E7420">
        <w:rPr>
          <w:rFonts w:ascii="Times New Roman" w:eastAsia="Times New Roman" w:hAnsi="Times New Roman" w:cs="Times New Roman"/>
          <w:kern w:val="0"/>
          <w:sz w:val="24"/>
          <w:szCs w:val="24"/>
          <w:lang w:val="en-US" w:eastAsia="en-GB"/>
          <w14:ligatures w14:val="none"/>
        </w:rPr>
        <w:t xml:space="preserve"> (</w:t>
      </w:r>
      <w:r w:rsidR="00E23D4C">
        <w:rPr>
          <w:rFonts w:ascii="Times New Roman" w:eastAsia="Times New Roman" w:hAnsi="Times New Roman" w:cs="Times New Roman"/>
          <w:kern w:val="0"/>
          <w:sz w:val="24"/>
          <w:szCs w:val="24"/>
          <w:lang w:val="en-US" w:eastAsia="en-GB"/>
          <w14:ligatures w14:val="none"/>
        </w:rPr>
        <w:t>excluding LTT</w:t>
      </w:r>
      <w:r w:rsidRPr="005E7420">
        <w:rPr>
          <w:rFonts w:ascii="Times New Roman" w:eastAsia="Times New Roman" w:hAnsi="Times New Roman" w:cs="Times New Roman"/>
          <w:kern w:val="0"/>
          <w:sz w:val="24"/>
          <w:szCs w:val="24"/>
          <w:lang w:val="en-US" w:eastAsia="en-GB"/>
          <w14:ligatures w14:val="none"/>
        </w:rPr>
        <w:t>)</w:t>
      </w:r>
    </w:p>
    <w:p w14:paraId="2388570F" w14:textId="5CC33AA6" w:rsidR="00F00CFB" w:rsidRPr="00F00CFB" w:rsidRDefault="00F00CFB" w:rsidP="005E7420">
      <w:pPr>
        <w:spacing w:after="240" w:line="360" w:lineRule="auto"/>
        <w:rPr>
          <w:rFonts w:ascii="Times New Roman" w:eastAsia="Times New Roman" w:hAnsi="Times New Roman" w:cs="Times New Roman"/>
          <w:b/>
          <w:bCs/>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Additional Considerations</w:t>
      </w:r>
      <w:r>
        <w:rPr>
          <w:rFonts w:ascii="Times New Roman" w:eastAsia="Times New Roman" w:hAnsi="Times New Roman" w:cs="Times New Roman"/>
          <w:b/>
          <w:bCs/>
          <w:kern w:val="0"/>
          <w:sz w:val="24"/>
          <w:szCs w:val="24"/>
          <w:lang w:val="en-US" w:eastAsia="en-GB"/>
          <w14:ligatures w14:val="none"/>
        </w:rPr>
        <w:t>-</w:t>
      </w:r>
      <w:r w:rsidRPr="005E7420">
        <w:rPr>
          <w:rFonts w:ascii="Times New Roman" w:eastAsia="Times New Roman" w:hAnsi="Times New Roman" w:cs="Times New Roman"/>
          <w:kern w:val="0"/>
          <w:sz w:val="24"/>
          <w:szCs w:val="24"/>
          <w:lang w:val="en-US" w:eastAsia="en-GB"/>
          <w14:ligatures w14:val="none"/>
        </w:rPr>
        <w:t>Potential Additional Costs – If indemnity insurance is required or additional legal work is needed, this could incur extra fees.</w:t>
      </w:r>
    </w:p>
    <w:p w14:paraId="1DB3DF83" w14:textId="77777777" w:rsidR="005E7420" w:rsidRPr="005E7420" w:rsidRDefault="005E7420" w:rsidP="005E7420">
      <w:pPr>
        <w:spacing w:after="240" w:line="360" w:lineRule="auto"/>
        <w:rPr>
          <w:rFonts w:ascii="Times New Roman" w:eastAsia="Times New Roman" w:hAnsi="Times New Roman" w:cs="Times New Roman"/>
          <w:b/>
          <w:bCs/>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Other Important Information</w:t>
      </w:r>
    </w:p>
    <w:p w14:paraId="45C7221E" w14:textId="648EE73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Timeline: The purchase process typically takes 8-12 weeks, depending on mortgage approval, property searches, and any legal </w:t>
      </w:r>
      <w:r w:rsidR="00F00CFB">
        <w:rPr>
          <w:rFonts w:ascii="Times New Roman" w:eastAsia="Times New Roman" w:hAnsi="Times New Roman" w:cs="Times New Roman"/>
          <w:kern w:val="0"/>
          <w:sz w:val="24"/>
          <w:szCs w:val="24"/>
          <w:lang w:val="en-US" w:eastAsia="en-GB"/>
          <w14:ligatures w14:val="none"/>
        </w:rPr>
        <w:t>e</w:t>
      </w:r>
      <w:r w:rsidRPr="005E7420">
        <w:rPr>
          <w:rFonts w:ascii="Times New Roman" w:eastAsia="Times New Roman" w:hAnsi="Times New Roman" w:cs="Times New Roman"/>
          <w:kern w:val="0"/>
          <w:sz w:val="24"/>
          <w:szCs w:val="24"/>
          <w:lang w:val="en-US" w:eastAsia="en-GB"/>
          <w14:ligatures w14:val="none"/>
        </w:rPr>
        <w:t>nquiries.</w:t>
      </w:r>
    </w:p>
    <w:p w14:paraId="0374B37E"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Commitment to Purchase: Since contracts have not yet been exchanged, you are not legally bound to proceed at this stage. However, some costs (such as searches) may be non-refundable if you decide to withdraw.</w:t>
      </w:r>
    </w:p>
    <w:p w14:paraId="2F168D0A"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lastRenderedPageBreak/>
        <w:t>Please let me know if you have any further questions. I am happy to assist you throughout this process.</w:t>
      </w:r>
    </w:p>
    <w:p w14:paraId="29DC9CEC" w14:textId="254058FB" w:rsidR="00346198" w:rsidRDefault="005E7420" w:rsidP="005E7420">
      <w:r w:rsidRPr="005E7420">
        <w:rPr>
          <w:rFonts w:ascii="Times New Roman" w:eastAsia="Times New Roman" w:hAnsi="Times New Roman" w:cs="Times New Roman"/>
          <w:kern w:val="0"/>
          <w:sz w:val="24"/>
          <w:szCs w:val="24"/>
          <w:lang w:val="en-US" w:eastAsia="en-GB"/>
          <w14:ligatures w14:val="none"/>
        </w:rPr>
        <w:t>Best regards,</w:t>
      </w:r>
      <w:r w:rsidRPr="005E7420">
        <w:rPr>
          <w:rFonts w:ascii="Times New Roman" w:eastAsia="Times New Roman" w:hAnsi="Times New Roman" w:cs="Times New Roman"/>
          <w:kern w:val="0"/>
          <w:sz w:val="24"/>
          <w:szCs w:val="24"/>
          <w:lang w:val="en-US" w:eastAsia="en-GB"/>
          <w14:ligatures w14:val="none"/>
        </w:rPr>
        <w:br/>
      </w:r>
      <w:r>
        <w:t>Mihaela Gavrila</w:t>
      </w:r>
    </w:p>
    <w:p w14:paraId="77873715" w14:textId="5B60879B" w:rsidR="005E7420" w:rsidRDefault="005E7420" w:rsidP="005E7420">
      <w:pPr>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Trainee Solicitor</w:t>
      </w:r>
      <w:r w:rsidRPr="005E7420">
        <w:rPr>
          <w:rFonts w:ascii="Times New Roman" w:eastAsia="Times New Roman" w:hAnsi="Times New Roman" w:cs="Times New Roman"/>
          <w:kern w:val="0"/>
          <w:sz w:val="24"/>
          <w:szCs w:val="24"/>
          <w:lang w:val="en-US" w:eastAsia="en-GB"/>
          <w14:ligatures w14:val="none"/>
        </w:rPr>
        <w:br/>
        <w:t>Blue Light Law LLP</w:t>
      </w:r>
    </w:p>
    <w:p w14:paraId="0FA5EEF1" w14:textId="77777777" w:rsidR="005E7420" w:rsidRDefault="005E7420" w:rsidP="005E7420">
      <w:pPr>
        <w:rPr>
          <w:rFonts w:ascii="Times New Roman" w:eastAsia="Times New Roman" w:hAnsi="Times New Roman" w:cs="Times New Roman"/>
          <w:kern w:val="0"/>
          <w:sz w:val="24"/>
          <w:szCs w:val="24"/>
          <w:lang w:val="en-US" w:eastAsia="en-GB"/>
          <w14:ligatures w14:val="none"/>
        </w:rPr>
      </w:pPr>
    </w:p>
    <w:p w14:paraId="19518C40" w14:textId="77777777" w:rsidR="005E7420" w:rsidRDefault="005E7420" w:rsidP="005E7420">
      <w:pPr>
        <w:rPr>
          <w:rFonts w:ascii="Times New Roman" w:eastAsia="Times New Roman" w:hAnsi="Times New Roman" w:cs="Times New Roman"/>
          <w:kern w:val="0"/>
          <w:sz w:val="24"/>
          <w:szCs w:val="24"/>
          <w:lang w:val="en-US" w:eastAsia="en-GB"/>
          <w14:ligatures w14:val="none"/>
        </w:rPr>
      </w:pPr>
    </w:p>
    <w:p w14:paraId="2C7C104E" w14:textId="77777777" w:rsidR="00F01407" w:rsidRDefault="00F01407" w:rsidP="005E7420">
      <w:pPr>
        <w:rPr>
          <w:rFonts w:ascii="Times New Roman" w:eastAsia="Times New Roman" w:hAnsi="Times New Roman" w:cs="Times New Roman"/>
          <w:kern w:val="0"/>
          <w:sz w:val="24"/>
          <w:szCs w:val="24"/>
          <w:lang w:val="en-US" w:eastAsia="en-GB"/>
          <w14:ligatures w14:val="none"/>
        </w:rPr>
      </w:pPr>
    </w:p>
    <w:p w14:paraId="1B7805F0" w14:textId="0B9A31EE" w:rsidR="005E7420" w:rsidRDefault="005E7420" w:rsidP="005E7420">
      <w:pPr>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Task 2</w:t>
      </w:r>
    </w:p>
    <w:p w14:paraId="29BA1747" w14:textId="77777777" w:rsidR="005E7420" w:rsidRDefault="005E7420" w:rsidP="005E7420">
      <w:pPr>
        <w:rPr>
          <w:rFonts w:ascii="Times New Roman" w:eastAsia="Times New Roman" w:hAnsi="Times New Roman" w:cs="Times New Roman"/>
          <w:kern w:val="0"/>
          <w:sz w:val="24"/>
          <w:szCs w:val="24"/>
          <w:lang w:val="en-US" w:eastAsia="en-GB"/>
          <w14:ligatures w14:val="none"/>
        </w:rPr>
      </w:pPr>
    </w:p>
    <w:p w14:paraId="26A8A336" w14:textId="4A754727" w:rsidR="005E7420" w:rsidRPr="00F01407" w:rsidRDefault="005E7420" w:rsidP="005E7420">
      <w:pPr>
        <w:spacing w:after="240" w:line="360" w:lineRule="auto"/>
        <w:rPr>
          <w:rFonts w:ascii="Times New Roman" w:eastAsia="Times New Roman" w:hAnsi="Times New Roman" w:cs="Times New Roman"/>
          <w:b/>
          <w:bCs/>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MEMORANDUM</w:t>
      </w:r>
    </w:p>
    <w:p w14:paraId="085CB3F1" w14:textId="5F2B4C01" w:rsidR="00F01407" w:rsidRDefault="00F01407" w:rsidP="005E7420">
      <w:pPr>
        <w:spacing w:after="240" w:line="360" w:lineRule="auto"/>
        <w:rPr>
          <w:rFonts w:ascii="Times New Roman" w:eastAsia="Times New Roman" w:hAnsi="Times New Roman" w:cs="Times New Roman"/>
          <w:b/>
          <w:bCs/>
          <w:kern w:val="0"/>
          <w:sz w:val="24"/>
          <w:szCs w:val="24"/>
          <w:lang w:val="en-US"/>
          <w14:ligatures w14:val="none"/>
        </w:rPr>
      </w:pPr>
      <w:r w:rsidRPr="00F01407">
        <w:rPr>
          <w:rFonts w:ascii="Times New Roman" w:eastAsia="Times New Roman" w:hAnsi="Times New Roman" w:cs="Times New Roman"/>
          <w:b/>
          <w:bCs/>
          <w:kern w:val="0"/>
          <w:sz w:val="24"/>
          <w:szCs w:val="24"/>
          <w:lang w:val="en-US"/>
          <w14:ligatures w14:val="none"/>
        </w:rPr>
        <w:t>To: Vanessa T. Heart, Senior Associate, Blue Light Law LLP</w:t>
      </w:r>
    </w:p>
    <w:p w14:paraId="7FB5F4C2" w14:textId="3A108C83" w:rsidR="00F01407" w:rsidRDefault="00F01407" w:rsidP="005E7420">
      <w:pPr>
        <w:spacing w:after="240" w:line="360" w:lineRule="auto"/>
        <w:rPr>
          <w:rFonts w:ascii="Times New Roman" w:eastAsia="Times New Roman" w:hAnsi="Times New Roman" w:cs="Times New Roman"/>
          <w:b/>
          <w:bCs/>
          <w:kern w:val="0"/>
          <w:sz w:val="24"/>
          <w:szCs w:val="24"/>
          <w:lang w:val="en-US"/>
          <w14:ligatures w14:val="none"/>
        </w:rPr>
      </w:pPr>
      <w:r>
        <w:rPr>
          <w:rFonts w:ascii="Times New Roman" w:eastAsia="Times New Roman" w:hAnsi="Times New Roman" w:cs="Times New Roman"/>
          <w:b/>
          <w:bCs/>
          <w:kern w:val="0"/>
          <w:sz w:val="24"/>
          <w:szCs w:val="24"/>
          <w:lang w:val="en-US"/>
          <w14:ligatures w14:val="none"/>
        </w:rPr>
        <w:t>From: Mihaela Gavrila</w:t>
      </w:r>
    </w:p>
    <w:p w14:paraId="2DBA9A1C" w14:textId="77777777" w:rsidR="00361289" w:rsidRDefault="00F01407" w:rsidP="00F01407">
      <w:pPr>
        <w:spacing w:before="100" w:beforeAutospacing="1" w:after="100" w:afterAutospacing="1" w:line="480" w:lineRule="auto"/>
        <w:rPr>
          <w:rFonts w:ascii="Times New Roman" w:eastAsia="Times New Roman" w:hAnsi="Times New Roman" w:cs="Times New Roman"/>
          <w:b/>
          <w:bCs/>
          <w:kern w:val="0"/>
          <w:sz w:val="24"/>
          <w:szCs w:val="24"/>
          <w:lang w:val="en-US"/>
          <w14:ligatures w14:val="none"/>
        </w:rPr>
      </w:pPr>
      <w:r w:rsidRPr="00F01407">
        <w:rPr>
          <w:rFonts w:ascii="Times New Roman" w:eastAsia="Times New Roman" w:hAnsi="Times New Roman" w:cs="Times New Roman"/>
          <w:b/>
          <w:bCs/>
          <w:kern w:val="0"/>
          <w:sz w:val="24"/>
          <w:szCs w:val="24"/>
          <w:lang w:val="en-US"/>
          <w14:ligatures w14:val="none"/>
        </w:rPr>
        <w:t>Date: 28 February 2025</w:t>
      </w:r>
      <w:r w:rsidRPr="00F01407">
        <w:rPr>
          <w:rFonts w:ascii="Times New Roman" w:eastAsia="Times New Roman" w:hAnsi="Times New Roman" w:cs="Times New Roman"/>
          <w:kern w:val="0"/>
          <w:sz w:val="24"/>
          <w:szCs w:val="24"/>
          <w:lang w:val="en-US"/>
          <w14:ligatures w14:val="none"/>
        </w:rPr>
        <w:br/>
      </w:r>
      <w:r w:rsidRPr="00F01407">
        <w:rPr>
          <w:rFonts w:ascii="Times New Roman" w:eastAsia="Times New Roman" w:hAnsi="Times New Roman" w:cs="Times New Roman"/>
          <w:b/>
          <w:bCs/>
          <w:kern w:val="0"/>
          <w:sz w:val="24"/>
          <w:szCs w:val="24"/>
          <w:lang w:val="en-US"/>
          <w14:ligatures w14:val="none"/>
        </w:rPr>
        <w:t xml:space="preserve">Subject: Case Ref: VTH-10485/01 – Title Due Diligence for </w:t>
      </w:r>
      <w:proofErr w:type="spellStart"/>
      <w:r w:rsidRPr="00F01407">
        <w:rPr>
          <w:rFonts w:ascii="Times New Roman" w:eastAsia="Times New Roman" w:hAnsi="Times New Roman" w:cs="Times New Roman"/>
          <w:b/>
          <w:bCs/>
          <w:kern w:val="0"/>
          <w:sz w:val="24"/>
          <w:szCs w:val="24"/>
          <w:lang w:val="en-US"/>
          <w14:ligatures w14:val="none"/>
        </w:rPr>
        <w:t>Kiamo</w:t>
      </w:r>
      <w:proofErr w:type="spellEnd"/>
      <w:r w:rsidRPr="00F01407">
        <w:rPr>
          <w:rFonts w:ascii="Times New Roman" w:eastAsia="Times New Roman" w:hAnsi="Times New Roman" w:cs="Times New Roman"/>
          <w:b/>
          <w:bCs/>
          <w:kern w:val="0"/>
          <w:sz w:val="24"/>
          <w:szCs w:val="24"/>
          <w:lang w:val="en-US"/>
          <w14:ligatures w14:val="none"/>
        </w:rPr>
        <w:t xml:space="preserve"> Ko</w:t>
      </w:r>
    </w:p>
    <w:p w14:paraId="30B6DC97" w14:textId="6692EDD3" w:rsidR="00F01407" w:rsidRPr="00F01407" w:rsidRDefault="00F01407" w:rsidP="00F01407">
      <w:pPr>
        <w:spacing w:before="100" w:beforeAutospacing="1" w:after="100" w:afterAutospacing="1" w:line="480" w:lineRule="auto"/>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kern w:val="0"/>
          <w:sz w:val="24"/>
          <w:szCs w:val="24"/>
          <w:lang w:val="en-US"/>
          <w14:ligatures w14:val="none"/>
        </w:rPr>
        <w:br/>
        <w:t xml:space="preserve">The title </w:t>
      </w:r>
      <w:proofErr w:type="gramStart"/>
      <w:r w:rsidRPr="00F01407">
        <w:rPr>
          <w:rFonts w:ascii="Times New Roman" w:eastAsia="Times New Roman" w:hAnsi="Times New Roman" w:cs="Times New Roman"/>
          <w:kern w:val="0"/>
          <w:sz w:val="24"/>
          <w:szCs w:val="24"/>
          <w:lang w:val="en-US"/>
          <w14:ligatures w14:val="none"/>
        </w:rPr>
        <w:t>register</w:t>
      </w:r>
      <w:proofErr w:type="gramEnd"/>
      <w:r w:rsidRPr="00F01407">
        <w:rPr>
          <w:rFonts w:ascii="Times New Roman" w:eastAsia="Times New Roman" w:hAnsi="Times New Roman" w:cs="Times New Roman"/>
          <w:kern w:val="0"/>
          <w:sz w:val="24"/>
          <w:szCs w:val="24"/>
          <w:lang w:val="en-US"/>
          <w14:ligatures w14:val="none"/>
        </w:rPr>
        <w:t xml:space="preserve"> and deeds for </w:t>
      </w:r>
      <w:proofErr w:type="spellStart"/>
      <w:r w:rsidRPr="00F01407">
        <w:rPr>
          <w:rFonts w:ascii="Times New Roman" w:eastAsia="Times New Roman" w:hAnsi="Times New Roman" w:cs="Times New Roman"/>
          <w:kern w:val="0"/>
          <w:sz w:val="24"/>
          <w:szCs w:val="24"/>
          <w:lang w:val="en-US"/>
          <w14:ligatures w14:val="none"/>
        </w:rPr>
        <w:t>Kiamo</w:t>
      </w:r>
      <w:proofErr w:type="spellEnd"/>
      <w:r w:rsidRPr="00F01407">
        <w:rPr>
          <w:rFonts w:ascii="Times New Roman" w:eastAsia="Times New Roman" w:hAnsi="Times New Roman" w:cs="Times New Roman"/>
          <w:kern w:val="0"/>
          <w:sz w:val="24"/>
          <w:szCs w:val="24"/>
          <w:lang w:val="en-US"/>
          <w14:ligatures w14:val="none"/>
        </w:rPr>
        <w:t xml:space="preserve"> Ko (Appendix B) were reviewed to identify encumbrances or rights affecting the property. </w:t>
      </w:r>
    </w:p>
    <w:p w14:paraId="723950BD" w14:textId="77777777" w:rsidR="00F01407" w:rsidRPr="00F01407" w:rsidRDefault="00F01407" w:rsidP="00F01407">
      <w:pPr>
        <w:keepNext/>
        <w:keepLines/>
        <w:spacing w:before="40" w:after="0" w:line="480" w:lineRule="auto"/>
        <w:jc w:val="both"/>
        <w:outlineLvl w:val="1"/>
        <w:rPr>
          <w:rFonts w:ascii="Times New Roman" w:eastAsia="Times New Roman" w:hAnsi="Times New Roman" w:cs="Times New Roman"/>
          <w:b/>
          <w:kern w:val="0"/>
          <w:sz w:val="24"/>
          <w:szCs w:val="26"/>
          <w:lang w:val="en-US"/>
          <w14:ligatures w14:val="none"/>
        </w:rPr>
      </w:pPr>
      <w:r w:rsidRPr="00F01407">
        <w:rPr>
          <w:rFonts w:ascii="Times New Roman" w:eastAsia="Times New Roman" w:hAnsi="Times New Roman" w:cs="Times New Roman"/>
          <w:b/>
          <w:kern w:val="0"/>
          <w:sz w:val="24"/>
          <w:szCs w:val="26"/>
          <w:lang w:val="en-US"/>
          <w14:ligatures w14:val="none"/>
        </w:rPr>
        <w:t>Easements</w:t>
      </w:r>
    </w:p>
    <w:p w14:paraId="1BDB523B" w14:textId="77777777" w:rsidR="00F01407" w:rsidRPr="00F01407" w:rsidRDefault="00F01407" w:rsidP="00F01407">
      <w:pPr>
        <w:spacing w:before="100" w:beforeAutospacing="1" w:after="100" w:afterAutospacing="1" w:line="480" w:lineRule="auto"/>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kern w:val="0"/>
          <w:sz w:val="24"/>
          <w:szCs w:val="24"/>
          <w:lang w:val="en-US"/>
          <w14:ligatures w14:val="none"/>
        </w:rPr>
        <w:t>Easements are rights over land benefiting or burdening a property (</w:t>
      </w:r>
      <w:proofErr w:type="spellStart"/>
      <w:r w:rsidRPr="00F01407">
        <w:rPr>
          <w:rFonts w:ascii="Times New Roman" w:eastAsia="Times New Roman" w:hAnsi="Times New Roman" w:cs="Times New Roman"/>
          <w:kern w:val="0"/>
          <w:sz w:val="24"/>
          <w:szCs w:val="24"/>
          <w:lang w:val="en-US"/>
          <w14:ligatures w14:val="none"/>
        </w:rPr>
        <w:t>Michelmores</w:t>
      </w:r>
      <w:proofErr w:type="spellEnd"/>
      <w:r w:rsidRPr="00F01407">
        <w:rPr>
          <w:rFonts w:ascii="Times New Roman" w:eastAsia="Times New Roman" w:hAnsi="Times New Roman" w:cs="Times New Roman"/>
          <w:kern w:val="0"/>
          <w:sz w:val="24"/>
          <w:szCs w:val="24"/>
          <w:lang w:val="en-US"/>
          <w14:ligatures w14:val="none"/>
        </w:rPr>
        <w:t>, 2023). Two key easements were identified:</w:t>
      </w:r>
    </w:p>
    <w:p w14:paraId="47EE66BE" w14:textId="77777777" w:rsidR="00F01407" w:rsidRPr="00F01407" w:rsidRDefault="00F01407" w:rsidP="00F01407">
      <w:pPr>
        <w:numPr>
          <w:ilvl w:val="0"/>
          <w:numId w:val="1"/>
        </w:numPr>
        <w:spacing w:before="100" w:beforeAutospacing="1" w:after="100" w:afterAutospacing="1" w:line="480" w:lineRule="auto"/>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b/>
          <w:bCs/>
          <w:kern w:val="0"/>
          <w:sz w:val="24"/>
          <w:szCs w:val="24"/>
          <w:lang w:val="en-US"/>
          <w14:ligatures w14:val="none"/>
        </w:rPr>
        <w:t>Right of Way Over Neighboring Driveway (Benefit)</w:t>
      </w:r>
      <w:r w:rsidRPr="00F01407">
        <w:rPr>
          <w:rFonts w:ascii="Times New Roman" w:eastAsia="Times New Roman" w:hAnsi="Times New Roman" w:cs="Times New Roman"/>
          <w:kern w:val="0"/>
          <w:sz w:val="24"/>
          <w:szCs w:val="24"/>
          <w:lang w:val="en-US"/>
          <w14:ligatures w14:val="none"/>
        </w:rPr>
        <w:br/>
      </w:r>
      <w:proofErr w:type="spellStart"/>
      <w:r w:rsidRPr="00F01407">
        <w:rPr>
          <w:rFonts w:ascii="Times New Roman" w:eastAsia="Times New Roman" w:hAnsi="Times New Roman" w:cs="Times New Roman"/>
          <w:kern w:val="0"/>
          <w:sz w:val="24"/>
          <w:szCs w:val="24"/>
          <w:lang w:val="en-US"/>
          <w14:ligatures w14:val="none"/>
        </w:rPr>
        <w:t>Kiamo</w:t>
      </w:r>
      <w:proofErr w:type="spellEnd"/>
      <w:r w:rsidRPr="00F01407">
        <w:rPr>
          <w:rFonts w:ascii="Times New Roman" w:eastAsia="Times New Roman" w:hAnsi="Times New Roman" w:cs="Times New Roman"/>
          <w:kern w:val="0"/>
          <w:sz w:val="24"/>
          <w:szCs w:val="24"/>
          <w:lang w:val="en-US"/>
          <w14:ligatures w14:val="none"/>
        </w:rPr>
        <w:t xml:space="preserve"> Ko enjoys </w:t>
      </w:r>
      <w:proofErr w:type="gramStart"/>
      <w:r w:rsidRPr="00F01407">
        <w:rPr>
          <w:rFonts w:ascii="Times New Roman" w:eastAsia="Times New Roman" w:hAnsi="Times New Roman" w:cs="Times New Roman"/>
          <w:kern w:val="0"/>
          <w:sz w:val="24"/>
          <w:szCs w:val="24"/>
          <w:lang w:val="en-US"/>
          <w14:ligatures w14:val="none"/>
        </w:rPr>
        <w:t>a right</w:t>
      </w:r>
      <w:proofErr w:type="gramEnd"/>
      <w:r w:rsidRPr="00F01407">
        <w:rPr>
          <w:rFonts w:ascii="Times New Roman" w:eastAsia="Times New Roman" w:hAnsi="Times New Roman" w:cs="Times New Roman"/>
          <w:kern w:val="0"/>
          <w:sz w:val="24"/>
          <w:szCs w:val="24"/>
          <w:lang w:val="en-US"/>
          <w14:ligatures w14:val="none"/>
        </w:rPr>
        <w:t xml:space="preserve"> of way over the neighboring driveway, ensuring Ms. Thropp’s access. Under Section 2 of the Land Registration Act 2002, legal easements </w:t>
      </w:r>
      <w:r w:rsidRPr="00F01407">
        <w:rPr>
          <w:rFonts w:ascii="Times New Roman" w:eastAsia="Times New Roman" w:hAnsi="Times New Roman" w:cs="Times New Roman"/>
          <w:kern w:val="0"/>
          <w:sz w:val="24"/>
          <w:szCs w:val="24"/>
          <w:lang w:val="en-US"/>
          <w14:ligatures w14:val="none"/>
        </w:rPr>
        <w:lastRenderedPageBreak/>
        <w:t xml:space="preserve">are registrable interests that benefit the dominant tenement and pass to successors in title (Land Registry, 2019). This right will </w:t>
      </w:r>
      <w:proofErr w:type="gramStart"/>
      <w:r w:rsidRPr="00F01407">
        <w:rPr>
          <w:rFonts w:ascii="Times New Roman" w:eastAsia="Times New Roman" w:hAnsi="Times New Roman" w:cs="Times New Roman"/>
          <w:kern w:val="0"/>
          <w:sz w:val="24"/>
          <w:szCs w:val="24"/>
          <w:lang w:val="en-US"/>
          <w14:ligatures w14:val="none"/>
        </w:rPr>
        <w:t>transfer</w:t>
      </w:r>
      <w:proofErr w:type="gramEnd"/>
      <w:r w:rsidRPr="00F01407">
        <w:rPr>
          <w:rFonts w:ascii="Times New Roman" w:eastAsia="Times New Roman" w:hAnsi="Times New Roman" w:cs="Times New Roman"/>
          <w:kern w:val="0"/>
          <w:sz w:val="24"/>
          <w:szCs w:val="24"/>
          <w:lang w:val="en-US"/>
          <w14:ligatures w14:val="none"/>
        </w:rPr>
        <w:t xml:space="preserve"> to Ms. Thropp, enhancing her property’s utility.</w:t>
      </w:r>
    </w:p>
    <w:p w14:paraId="1FE8618A" w14:textId="77777777" w:rsidR="00F01407" w:rsidRPr="00F01407" w:rsidRDefault="00F01407" w:rsidP="00F01407">
      <w:pPr>
        <w:numPr>
          <w:ilvl w:val="0"/>
          <w:numId w:val="1"/>
        </w:numPr>
        <w:spacing w:before="100" w:beforeAutospacing="1" w:after="100" w:afterAutospacing="1" w:line="480" w:lineRule="auto"/>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b/>
          <w:bCs/>
          <w:kern w:val="0"/>
          <w:sz w:val="24"/>
          <w:szCs w:val="24"/>
          <w:lang w:val="en-US"/>
          <w14:ligatures w14:val="none"/>
        </w:rPr>
        <w:t>Right of Way Over Garden Path (Burden)</w:t>
      </w:r>
      <w:r w:rsidRPr="00F01407">
        <w:rPr>
          <w:rFonts w:ascii="Times New Roman" w:eastAsia="Times New Roman" w:hAnsi="Times New Roman" w:cs="Times New Roman"/>
          <w:kern w:val="0"/>
          <w:sz w:val="24"/>
          <w:szCs w:val="24"/>
          <w:lang w:val="en-US"/>
          <w14:ligatures w14:val="none"/>
        </w:rPr>
        <w:br/>
        <w:t xml:space="preserve">The neighboring property has a right of way over </w:t>
      </w:r>
      <w:proofErr w:type="spellStart"/>
      <w:r w:rsidRPr="00F01407">
        <w:rPr>
          <w:rFonts w:ascii="Times New Roman" w:eastAsia="Times New Roman" w:hAnsi="Times New Roman" w:cs="Times New Roman"/>
          <w:kern w:val="0"/>
          <w:sz w:val="24"/>
          <w:szCs w:val="24"/>
          <w:lang w:val="en-US"/>
          <w14:ligatures w14:val="none"/>
        </w:rPr>
        <w:t>Kiamo</w:t>
      </w:r>
      <w:proofErr w:type="spellEnd"/>
      <w:r w:rsidRPr="00F01407">
        <w:rPr>
          <w:rFonts w:ascii="Times New Roman" w:eastAsia="Times New Roman" w:hAnsi="Times New Roman" w:cs="Times New Roman"/>
          <w:kern w:val="0"/>
          <w:sz w:val="24"/>
          <w:szCs w:val="24"/>
          <w:lang w:val="en-US"/>
          <w14:ligatures w14:val="none"/>
        </w:rPr>
        <w:t xml:space="preserve"> </w:t>
      </w:r>
      <w:proofErr w:type="gramStart"/>
      <w:r w:rsidRPr="00F01407">
        <w:rPr>
          <w:rFonts w:ascii="Times New Roman" w:eastAsia="Times New Roman" w:hAnsi="Times New Roman" w:cs="Times New Roman"/>
          <w:kern w:val="0"/>
          <w:sz w:val="24"/>
          <w:szCs w:val="24"/>
          <w:lang w:val="en-US"/>
          <w14:ligatures w14:val="none"/>
        </w:rPr>
        <w:t>Ko’s garden</w:t>
      </w:r>
      <w:proofErr w:type="gramEnd"/>
      <w:r w:rsidRPr="00F01407">
        <w:rPr>
          <w:rFonts w:ascii="Times New Roman" w:eastAsia="Times New Roman" w:hAnsi="Times New Roman" w:cs="Times New Roman"/>
          <w:kern w:val="0"/>
          <w:sz w:val="24"/>
          <w:szCs w:val="24"/>
          <w:lang w:val="en-US"/>
          <w14:ligatures w14:val="none"/>
        </w:rPr>
        <w:t xml:space="preserve"> path, requiring Ms. Thropp to permit access. This burden runs with the servient tenement under the same Act, binding her as the new owner (Land Registry, 2019). It may </w:t>
      </w:r>
      <w:proofErr w:type="gramStart"/>
      <w:r w:rsidRPr="00F01407">
        <w:rPr>
          <w:rFonts w:ascii="Times New Roman" w:eastAsia="Times New Roman" w:hAnsi="Times New Roman" w:cs="Times New Roman"/>
          <w:kern w:val="0"/>
          <w:sz w:val="24"/>
          <w:szCs w:val="24"/>
          <w:lang w:val="en-US"/>
          <w14:ligatures w14:val="none"/>
        </w:rPr>
        <w:t>impact</w:t>
      </w:r>
      <w:proofErr w:type="gramEnd"/>
      <w:r w:rsidRPr="00F01407">
        <w:rPr>
          <w:rFonts w:ascii="Times New Roman" w:eastAsia="Times New Roman" w:hAnsi="Times New Roman" w:cs="Times New Roman"/>
          <w:kern w:val="0"/>
          <w:sz w:val="24"/>
          <w:szCs w:val="24"/>
          <w:lang w:val="en-US"/>
          <w14:ligatures w14:val="none"/>
        </w:rPr>
        <w:t xml:space="preserve"> her privacy or garden use.</w:t>
      </w:r>
    </w:p>
    <w:p w14:paraId="30F2AECB" w14:textId="77777777" w:rsidR="00F01407" w:rsidRPr="00F01407" w:rsidRDefault="00F01407" w:rsidP="00F01407">
      <w:pPr>
        <w:keepNext/>
        <w:keepLines/>
        <w:spacing w:before="40" w:after="0" w:line="480" w:lineRule="auto"/>
        <w:jc w:val="both"/>
        <w:outlineLvl w:val="1"/>
        <w:rPr>
          <w:rFonts w:ascii="Times New Roman" w:eastAsia="Times New Roman" w:hAnsi="Times New Roman" w:cs="Times New Roman"/>
          <w:b/>
          <w:kern w:val="0"/>
          <w:sz w:val="24"/>
          <w:szCs w:val="26"/>
          <w:lang w:val="en-US"/>
          <w14:ligatures w14:val="none"/>
        </w:rPr>
      </w:pPr>
      <w:r w:rsidRPr="00F01407">
        <w:rPr>
          <w:rFonts w:ascii="Times New Roman" w:eastAsia="Times New Roman" w:hAnsi="Times New Roman" w:cs="Times New Roman"/>
          <w:b/>
          <w:kern w:val="0"/>
          <w:sz w:val="24"/>
          <w:szCs w:val="26"/>
          <w:lang w:val="en-US"/>
          <w14:ligatures w14:val="none"/>
        </w:rPr>
        <w:t>Covenants</w:t>
      </w:r>
    </w:p>
    <w:p w14:paraId="69287C68" w14:textId="77777777" w:rsidR="00F01407" w:rsidRPr="00F01407" w:rsidRDefault="00F01407" w:rsidP="00F01407">
      <w:pPr>
        <w:spacing w:line="480" w:lineRule="auto"/>
        <w:rPr>
          <w:rFonts w:ascii="Times New Roman" w:eastAsia="Calibri" w:hAnsi="Times New Roman" w:cs="Times New Roman"/>
          <w:kern w:val="0"/>
          <w:sz w:val="24"/>
          <w:szCs w:val="24"/>
          <w:lang w:val="en-US"/>
          <w14:ligatures w14:val="none"/>
        </w:rPr>
      </w:pPr>
      <w:r w:rsidRPr="00F01407">
        <w:rPr>
          <w:rFonts w:ascii="Times New Roman" w:eastAsia="Calibri" w:hAnsi="Times New Roman" w:cs="Times New Roman"/>
          <w:kern w:val="0"/>
          <w:sz w:val="24"/>
          <w:szCs w:val="24"/>
          <w:lang w:val="en-US"/>
          <w14:ligatures w14:val="none"/>
        </w:rPr>
        <w:t>Covenants are obligations affecting land use, categorized as restrictive or positive (</w:t>
      </w:r>
      <w:r w:rsidRPr="00F01407">
        <w:rPr>
          <w:rFonts w:ascii="Times New Roman" w:eastAsia="Calibri" w:hAnsi="Times New Roman" w:cs="Times New Roman"/>
          <w:color w:val="222222"/>
          <w:kern w:val="0"/>
          <w:sz w:val="24"/>
          <w:szCs w:val="24"/>
          <w:shd w:val="clear" w:color="auto" w:fill="FFFFFF"/>
          <w:lang w:val="en-US"/>
          <w14:ligatures w14:val="none"/>
        </w:rPr>
        <w:t xml:space="preserve">Wild, 2022; </w:t>
      </w:r>
      <w:r w:rsidRPr="00F01407">
        <w:rPr>
          <w:rFonts w:ascii="Times New Roman" w:eastAsia="Calibri" w:hAnsi="Times New Roman" w:cs="Times New Roman"/>
          <w:kern w:val="0"/>
          <w:sz w:val="24"/>
          <w:szCs w:val="24"/>
          <w:lang w:val="en-US"/>
          <w14:ligatures w14:val="none"/>
        </w:rPr>
        <w:t>Land Registry Documents, 2023). Two were noted:</w:t>
      </w:r>
    </w:p>
    <w:p w14:paraId="513999BE" w14:textId="77777777" w:rsidR="00F01407" w:rsidRPr="00F01407" w:rsidRDefault="00F01407" w:rsidP="00F01407">
      <w:pPr>
        <w:numPr>
          <w:ilvl w:val="0"/>
          <w:numId w:val="2"/>
        </w:numPr>
        <w:spacing w:before="100" w:beforeAutospacing="1" w:after="100" w:afterAutospacing="1" w:line="480" w:lineRule="auto"/>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b/>
          <w:bCs/>
          <w:kern w:val="0"/>
          <w:sz w:val="24"/>
          <w:szCs w:val="24"/>
          <w:lang w:val="en-US"/>
          <w14:ligatures w14:val="none"/>
        </w:rPr>
        <w:t>Restrictive Covenant: No Trade or Business Use</w:t>
      </w:r>
      <w:r w:rsidRPr="00F01407">
        <w:rPr>
          <w:rFonts w:ascii="Times New Roman" w:eastAsia="Times New Roman" w:hAnsi="Times New Roman" w:cs="Times New Roman"/>
          <w:kern w:val="0"/>
          <w:sz w:val="24"/>
          <w:szCs w:val="24"/>
          <w:lang w:val="en-US"/>
          <w14:ligatures w14:val="none"/>
        </w:rPr>
        <w:br/>
        <w:t xml:space="preserve">A covenant prohibits using </w:t>
      </w:r>
      <w:proofErr w:type="spellStart"/>
      <w:r w:rsidRPr="00F01407">
        <w:rPr>
          <w:rFonts w:ascii="Times New Roman" w:eastAsia="Times New Roman" w:hAnsi="Times New Roman" w:cs="Times New Roman"/>
          <w:kern w:val="0"/>
          <w:sz w:val="24"/>
          <w:szCs w:val="24"/>
          <w:lang w:val="en-US"/>
          <w14:ligatures w14:val="none"/>
        </w:rPr>
        <w:t>Kiamo</w:t>
      </w:r>
      <w:proofErr w:type="spellEnd"/>
      <w:r w:rsidRPr="00F01407">
        <w:rPr>
          <w:rFonts w:ascii="Times New Roman" w:eastAsia="Times New Roman" w:hAnsi="Times New Roman" w:cs="Times New Roman"/>
          <w:kern w:val="0"/>
          <w:sz w:val="24"/>
          <w:szCs w:val="24"/>
          <w:lang w:val="en-US"/>
          <w14:ligatures w14:val="none"/>
        </w:rPr>
        <w:t xml:space="preserve"> Ko for trade or business, restricting it to residential use. The burden of restrictive covenants runs with the land if registered, as per Section 79 of the Law of Property Act 1925 and the precedent in </w:t>
      </w:r>
      <w:r w:rsidRPr="00F01407">
        <w:rPr>
          <w:rFonts w:ascii="Times New Roman" w:eastAsia="Times New Roman" w:hAnsi="Times New Roman" w:cs="Times New Roman"/>
          <w:i/>
          <w:iCs/>
          <w:kern w:val="0"/>
          <w:sz w:val="24"/>
          <w:szCs w:val="24"/>
          <w:lang w:val="en-US"/>
          <w14:ligatures w14:val="none"/>
        </w:rPr>
        <w:t xml:space="preserve">Tulk v </w:t>
      </w:r>
      <w:proofErr w:type="spellStart"/>
      <w:r w:rsidRPr="00F01407">
        <w:rPr>
          <w:rFonts w:ascii="Times New Roman" w:eastAsia="Times New Roman" w:hAnsi="Times New Roman" w:cs="Times New Roman"/>
          <w:i/>
          <w:iCs/>
          <w:kern w:val="0"/>
          <w:sz w:val="24"/>
          <w:szCs w:val="24"/>
          <w:lang w:val="en-US"/>
          <w14:ligatures w14:val="none"/>
        </w:rPr>
        <w:t>Moxhay</w:t>
      </w:r>
      <w:proofErr w:type="spellEnd"/>
      <w:r w:rsidRPr="00F01407">
        <w:rPr>
          <w:rFonts w:ascii="Times New Roman" w:eastAsia="Times New Roman" w:hAnsi="Times New Roman" w:cs="Times New Roman"/>
          <w:kern w:val="0"/>
          <w:sz w:val="24"/>
          <w:szCs w:val="24"/>
          <w:lang w:val="en-US"/>
          <w14:ligatures w14:val="none"/>
        </w:rPr>
        <w:t xml:space="preserve"> [1848] 41 ER 1143 (Land Registry Documents, 2023). This will bind Ms. Thropp, limiting commercial activities.</w:t>
      </w:r>
    </w:p>
    <w:p w14:paraId="29CBE072" w14:textId="77777777" w:rsidR="00F01407" w:rsidRPr="00F01407" w:rsidRDefault="00F01407" w:rsidP="00F01407">
      <w:pPr>
        <w:numPr>
          <w:ilvl w:val="0"/>
          <w:numId w:val="2"/>
        </w:numPr>
        <w:spacing w:before="100" w:beforeAutospacing="1" w:after="100" w:afterAutospacing="1" w:line="480" w:lineRule="auto"/>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b/>
          <w:bCs/>
          <w:kern w:val="0"/>
          <w:sz w:val="24"/>
          <w:szCs w:val="24"/>
          <w:lang w:val="en-US"/>
          <w14:ligatures w14:val="none"/>
        </w:rPr>
        <w:t>Positive Covenant: Maintain Shared Boundary Fence</w:t>
      </w:r>
      <w:r w:rsidRPr="00F01407">
        <w:rPr>
          <w:rFonts w:ascii="Times New Roman" w:eastAsia="Times New Roman" w:hAnsi="Times New Roman" w:cs="Times New Roman"/>
          <w:kern w:val="0"/>
          <w:sz w:val="24"/>
          <w:szCs w:val="24"/>
          <w:lang w:val="en-US"/>
          <w14:ligatures w14:val="none"/>
        </w:rPr>
        <w:br/>
        <w:t xml:space="preserve">An obligation exists to maintain the shared boundary fence. Positive covenants typically do not bind successors in title, as established in </w:t>
      </w:r>
      <w:r w:rsidRPr="00F01407">
        <w:rPr>
          <w:rFonts w:ascii="Times New Roman" w:eastAsia="Times New Roman" w:hAnsi="Times New Roman" w:cs="Times New Roman"/>
          <w:i/>
          <w:iCs/>
          <w:kern w:val="0"/>
          <w:sz w:val="24"/>
          <w:szCs w:val="24"/>
          <w:lang w:val="en-US"/>
          <w14:ligatures w14:val="none"/>
        </w:rPr>
        <w:t>Haywood v Brunswick Permanent Benefit Building Society</w:t>
      </w:r>
      <w:r w:rsidRPr="00F01407">
        <w:rPr>
          <w:rFonts w:ascii="Times New Roman" w:eastAsia="Times New Roman" w:hAnsi="Times New Roman" w:cs="Times New Roman"/>
          <w:kern w:val="0"/>
          <w:sz w:val="24"/>
          <w:szCs w:val="24"/>
          <w:lang w:val="en-US"/>
          <w14:ligatures w14:val="none"/>
        </w:rPr>
        <w:t xml:space="preserve"> [1881] 8 QBD 403 (Paris Smith, 2022). However, exceptions like indemnity chains or the benefit and burden principle (</w:t>
      </w:r>
      <w:r w:rsidRPr="00F01407">
        <w:rPr>
          <w:rFonts w:ascii="Times New Roman" w:eastAsia="Times New Roman" w:hAnsi="Times New Roman" w:cs="Times New Roman"/>
          <w:i/>
          <w:iCs/>
          <w:kern w:val="0"/>
          <w:sz w:val="24"/>
          <w:szCs w:val="24"/>
          <w:lang w:val="en-US"/>
          <w14:ligatures w14:val="none"/>
        </w:rPr>
        <w:t xml:space="preserve">Halsall v </w:t>
      </w:r>
      <w:proofErr w:type="spellStart"/>
      <w:r w:rsidRPr="00F01407">
        <w:rPr>
          <w:rFonts w:ascii="Times New Roman" w:eastAsia="Times New Roman" w:hAnsi="Times New Roman" w:cs="Times New Roman"/>
          <w:i/>
          <w:iCs/>
          <w:kern w:val="0"/>
          <w:sz w:val="24"/>
          <w:szCs w:val="24"/>
          <w:lang w:val="en-US"/>
          <w14:ligatures w14:val="none"/>
        </w:rPr>
        <w:t>Brizell</w:t>
      </w:r>
      <w:proofErr w:type="spellEnd"/>
      <w:r w:rsidRPr="00F01407">
        <w:rPr>
          <w:rFonts w:ascii="Times New Roman" w:eastAsia="Times New Roman" w:hAnsi="Times New Roman" w:cs="Times New Roman"/>
          <w:kern w:val="0"/>
          <w:sz w:val="24"/>
          <w:szCs w:val="24"/>
          <w:lang w:val="en-US"/>
          <w14:ligatures w14:val="none"/>
        </w:rPr>
        <w:t xml:space="preserve"> [1957] Ch 169) could apply if Ms. Thropp adopts associated benefits (Paris Smith, 2022). Without such mechanisms, this is unlikely to transfer.</w:t>
      </w:r>
    </w:p>
    <w:p w14:paraId="0D6E47C3" w14:textId="77777777" w:rsidR="00F01407" w:rsidRPr="00F01407" w:rsidRDefault="00F01407" w:rsidP="00F01407">
      <w:pPr>
        <w:keepNext/>
        <w:keepLines/>
        <w:spacing w:before="40" w:after="0" w:line="480" w:lineRule="auto"/>
        <w:jc w:val="both"/>
        <w:outlineLvl w:val="1"/>
        <w:rPr>
          <w:rFonts w:ascii="Times New Roman" w:eastAsia="Times New Roman" w:hAnsi="Times New Roman" w:cs="Times New Roman"/>
          <w:b/>
          <w:kern w:val="0"/>
          <w:sz w:val="24"/>
          <w:szCs w:val="26"/>
          <w:lang w:val="en-US"/>
          <w14:ligatures w14:val="none"/>
        </w:rPr>
      </w:pPr>
      <w:r w:rsidRPr="00F01407">
        <w:rPr>
          <w:rFonts w:ascii="Times New Roman" w:eastAsia="Times New Roman" w:hAnsi="Times New Roman" w:cs="Times New Roman"/>
          <w:b/>
          <w:kern w:val="0"/>
          <w:sz w:val="24"/>
          <w:szCs w:val="26"/>
          <w:lang w:val="en-US"/>
          <w14:ligatures w14:val="none"/>
        </w:rPr>
        <w:lastRenderedPageBreak/>
        <w:t>Transfer Analysis</w:t>
      </w:r>
    </w:p>
    <w:p w14:paraId="5AC3CF37" w14:textId="77777777" w:rsidR="00F01407" w:rsidRPr="00F01407" w:rsidRDefault="00F01407" w:rsidP="00F01407">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b/>
          <w:bCs/>
          <w:kern w:val="0"/>
          <w:sz w:val="24"/>
          <w:szCs w:val="24"/>
          <w:lang w:val="en-US"/>
          <w14:ligatures w14:val="none"/>
        </w:rPr>
        <w:t>Easements</w:t>
      </w:r>
      <w:r w:rsidRPr="00F01407">
        <w:rPr>
          <w:rFonts w:ascii="Times New Roman" w:eastAsia="Times New Roman" w:hAnsi="Times New Roman" w:cs="Times New Roman"/>
          <w:kern w:val="0"/>
          <w:sz w:val="24"/>
          <w:szCs w:val="24"/>
          <w:lang w:val="en-US"/>
          <w14:ligatures w14:val="none"/>
        </w:rPr>
        <w:t>: The benefit (driveway access) and burden (garden path use) will transfer to Ms. Thropp, as they are inherent to the land’s legal title (Land Registry, 2019).</w:t>
      </w:r>
    </w:p>
    <w:p w14:paraId="24F166D8" w14:textId="77777777" w:rsidR="00F01407" w:rsidRPr="00F01407" w:rsidRDefault="00F01407" w:rsidP="00F01407">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b/>
          <w:bCs/>
          <w:kern w:val="0"/>
          <w:sz w:val="24"/>
          <w:szCs w:val="24"/>
          <w:lang w:val="en-US"/>
          <w14:ligatures w14:val="none"/>
        </w:rPr>
        <w:t>Restrictive Covenant</w:t>
      </w:r>
      <w:r w:rsidRPr="00F01407">
        <w:rPr>
          <w:rFonts w:ascii="Times New Roman" w:eastAsia="Times New Roman" w:hAnsi="Times New Roman" w:cs="Times New Roman"/>
          <w:kern w:val="0"/>
          <w:sz w:val="24"/>
          <w:szCs w:val="24"/>
          <w:lang w:val="en-US"/>
          <w14:ligatures w14:val="none"/>
        </w:rPr>
        <w:t>: The no-trade-or-business restriction will bind Ms. Thropp, enforceable by benefited parties (</w:t>
      </w:r>
      <w:r w:rsidRPr="00F01407">
        <w:rPr>
          <w:rFonts w:ascii="Arial" w:eastAsia="Calibri" w:hAnsi="Arial" w:cs="Arial"/>
          <w:color w:val="222222"/>
          <w:kern w:val="0"/>
          <w:sz w:val="20"/>
          <w:szCs w:val="20"/>
          <w:shd w:val="clear" w:color="auto" w:fill="FFFFFF"/>
          <w:lang w:val="en-US"/>
          <w14:ligatures w14:val="none"/>
        </w:rPr>
        <w:t xml:space="preserve">Dixon, 2021; </w:t>
      </w:r>
      <w:r w:rsidRPr="00F01407">
        <w:rPr>
          <w:rFonts w:ascii="Times New Roman" w:eastAsia="Times New Roman" w:hAnsi="Times New Roman" w:cs="Times New Roman"/>
          <w:kern w:val="0"/>
          <w:sz w:val="24"/>
          <w:szCs w:val="24"/>
          <w:lang w:val="en-US"/>
          <w14:ligatures w14:val="none"/>
        </w:rPr>
        <w:t>Land Registry Documents, 2023).</w:t>
      </w:r>
    </w:p>
    <w:p w14:paraId="5C033B97" w14:textId="77777777" w:rsidR="00F01407" w:rsidRPr="00F01407" w:rsidRDefault="00F01407" w:rsidP="00F01407">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b/>
          <w:bCs/>
          <w:kern w:val="0"/>
          <w:sz w:val="24"/>
          <w:szCs w:val="24"/>
          <w:lang w:val="en-US"/>
          <w14:ligatures w14:val="none"/>
        </w:rPr>
        <w:t>Positive Covenant</w:t>
      </w:r>
      <w:r w:rsidRPr="00F01407">
        <w:rPr>
          <w:rFonts w:ascii="Times New Roman" w:eastAsia="Times New Roman" w:hAnsi="Times New Roman" w:cs="Times New Roman"/>
          <w:kern w:val="0"/>
          <w:sz w:val="24"/>
          <w:szCs w:val="24"/>
          <w:lang w:val="en-US"/>
          <w14:ligatures w14:val="none"/>
        </w:rPr>
        <w:t>: The fence maintenance obligation is unlikely to bind her absent specific arrangements, though further investigation is advised (Paris Smith, 2022).</w:t>
      </w:r>
    </w:p>
    <w:p w14:paraId="031208DE" w14:textId="77777777" w:rsidR="00F01407" w:rsidRPr="00F01407" w:rsidRDefault="00F01407" w:rsidP="00F01407">
      <w:pPr>
        <w:keepNext/>
        <w:keepLines/>
        <w:spacing w:before="40" w:after="0" w:line="480" w:lineRule="auto"/>
        <w:jc w:val="both"/>
        <w:outlineLvl w:val="1"/>
        <w:rPr>
          <w:rFonts w:ascii="Times New Roman" w:eastAsia="Times New Roman" w:hAnsi="Times New Roman" w:cs="Times New Roman"/>
          <w:b/>
          <w:kern w:val="0"/>
          <w:sz w:val="24"/>
          <w:szCs w:val="26"/>
          <w:lang w:val="en-US"/>
          <w14:ligatures w14:val="none"/>
        </w:rPr>
      </w:pPr>
      <w:r w:rsidRPr="00F01407">
        <w:rPr>
          <w:rFonts w:ascii="Times New Roman" w:eastAsia="Times New Roman" w:hAnsi="Times New Roman" w:cs="Times New Roman"/>
          <w:b/>
          <w:kern w:val="0"/>
          <w:sz w:val="24"/>
          <w:szCs w:val="26"/>
          <w:lang w:val="en-US"/>
          <w14:ligatures w14:val="none"/>
        </w:rPr>
        <w:t>Recommendations</w:t>
      </w:r>
    </w:p>
    <w:p w14:paraId="65EAED89" w14:textId="77777777" w:rsidR="00F01407" w:rsidRPr="00F01407" w:rsidRDefault="00F01407" w:rsidP="00F01407">
      <w:pPr>
        <w:spacing w:before="100" w:beforeAutospacing="1" w:after="100" w:afterAutospacing="1" w:line="480" w:lineRule="auto"/>
        <w:ind w:firstLine="720"/>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kern w:val="0"/>
          <w:sz w:val="24"/>
          <w:szCs w:val="24"/>
          <w:lang w:val="en-US"/>
          <w14:ligatures w14:val="none"/>
        </w:rPr>
        <w:t>Ms. Thropp will acquire the driveway access right and must respect the garden path easement. The restrictive covenant limits her to residential use, while the positive covenant’s enforceability is doubtful but requires checking for indemnity or benefit links in the deeds (ASB, 2023). I recommend verifying the title’s exact wording and any ancillary agreements to confirm these conclusions.</w:t>
      </w:r>
    </w:p>
    <w:p w14:paraId="00A78627" w14:textId="77777777" w:rsidR="00F01407" w:rsidRPr="00F01407" w:rsidRDefault="00F01407" w:rsidP="00F01407">
      <w:pPr>
        <w:keepNext/>
        <w:keepLines/>
        <w:spacing w:before="40" w:after="0" w:line="480" w:lineRule="auto"/>
        <w:jc w:val="both"/>
        <w:outlineLvl w:val="1"/>
        <w:rPr>
          <w:rFonts w:ascii="Times New Roman" w:eastAsia="Times New Roman" w:hAnsi="Times New Roman" w:cs="Times New Roman"/>
          <w:b/>
          <w:kern w:val="0"/>
          <w:sz w:val="24"/>
          <w:szCs w:val="26"/>
          <w:lang w:val="en-US"/>
          <w14:ligatures w14:val="none"/>
        </w:rPr>
      </w:pPr>
      <w:r w:rsidRPr="00F01407">
        <w:rPr>
          <w:rFonts w:ascii="Times New Roman" w:eastAsia="Times New Roman" w:hAnsi="Times New Roman" w:cs="Times New Roman"/>
          <w:b/>
          <w:kern w:val="0"/>
          <w:sz w:val="24"/>
          <w:szCs w:val="26"/>
          <w:lang w:val="en-US"/>
          <w14:ligatures w14:val="none"/>
        </w:rPr>
        <w:t>Conclusion</w:t>
      </w:r>
    </w:p>
    <w:p w14:paraId="004E1B15" w14:textId="05242D53" w:rsidR="005E7420" w:rsidRDefault="00F01407" w:rsidP="00F01407">
      <w:pPr>
        <w:spacing w:after="0" w:line="480" w:lineRule="auto"/>
        <w:ind w:firstLine="720"/>
        <w:rPr>
          <w:rFonts w:ascii="Times New Roman" w:eastAsia="Times New Roman" w:hAnsi="Times New Roman" w:cs="Times New Roman"/>
          <w:kern w:val="0"/>
          <w:sz w:val="24"/>
          <w:szCs w:val="24"/>
          <w:lang w:val="en-US"/>
          <w14:ligatures w14:val="none"/>
        </w:rPr>
      </w:pPr>
      <w:r w:rsidRPr="00F01407">
        <w:rPr>
          <w:rFonts w:ascii="Times New Roman" w:eastAsia="Times New Roman" w:hAnsi="Times New Roman" w:cs="Times New Roman"/>
          <w:kern w:val="0"/>
          <w:sz w:val="24"/>
          <w:szCs w:val="24"/>
          <w:lang w:val="en-US"/>
          <w14:ligatures w14:val="none"/>
        </w:rPr>
        <w:t>The easements and restrictive covenant will transfer, shaping Ms. Thropp’s rights and obligations. The positive covenant’s burden seems unlikely to apply, offering her potential relief from maintenance costs, subject to further review.</w:t>
      </w:r>
    </w:p>
    <w:p w14:paraId="020767EC" w14:textId="77777777" w:rsidR="00F01407" w:rsidRPr="00F01407" w:rsidRDefault="00F01407" w:rsidP="00F01407">
      <w:pPr>
        <w:spacing w:after="0" w:line="480" w:lineRule="auto"/>
        <w:ind w:firstLine="720"/>
        <w:rPr>
          <w:rFonts w:ascii="Times New Roman" w:eastAsia="Times New Roman" w:hAnsi="Times New Roman" w:cs="Times New Roman"/>
          <w:kern w:val="0"/>
          <w:sz w:val="24"/>
          <w:szCs w:val="24"/>
          <w:lang w:val="en-US"/>
          <w14:ligatures w14:val="none"/>
        </w:rPr>
      </w:pPr>
    </w:p>
    <w:p w14:paraId="3D9BDC73"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Best regards,</w:t>
      </w:r>
    </w:p>
    <w:p w14:paraId="1F64FDE0" w14:textId="79221BE5"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Mihaela Gavrila</w:t>
      </w:r>
    </w:p>
    <w:p w14:paraId="006C398B"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Trainee Solicitor</w:t>
      </w:r>
    </w:p>
    <w:p w14:paraId="52E841B1"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Blue Light Law LLP</w:t>
      </w:r>
    </w:p>
    <w:p w14:paraId="3A4D7ED3" w14:textId="77777777" w:rsidR="005E7420" w:rsidRDefault="005E7420" w:rsidP="005E7420"/>
    <w:p w14:paraId="6C653E56" w14:textId="77777777" w:rsidR="005E7420" w:rsidRDefault="005E7420" w:rsidP="005E7420"/>
    <w:p w14:paraId="6755ADEA" w14:textId="5E075A2C" w:rsidR="005E7420" w:rsidRDefault="005E7420" w:rsidP="005E7420">
      <w:r>
        <w:t>Task 3</w:t>
      </w:r>
    </w:p>
    <w:p w14:paraId="3DA14BA6" w14:textId="77777777" w:rsidR="005E7420" w:rsidRDefault="005E7420" w:rsidP="005E7420"/>
    <w:p w14:paraId="212E2640"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Investigation of Title Report</w:t>
      </w:r>
    </w:p>
    <w:p w14:paraId="027E25FE"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Property: </w:t>
      </w:r>
      <w:proofErr w:type="spellStart"/>
      <w:r w:rsidRPr="005E7420">
        <w:rPr>
          <w:rFonts w:ascii="Times New Roman" w:eastAsia="Times New Roman" w:hAnsi="Times New Roman" w:cs="Times New Roman"/>
          <w:kern w:val="0"/>
          <w:sz w:val="24"/>
          <w:szCs w:val="24"/>
          <w:lang w:val="en-US" w:eastAsia="en-GB"/>
          <w14:ligatures w14:val="none"/>
        </w:rPr>
        <w:t>Kiamo</w:t>
      </w:r>
      <w:proofErr w:type="spellEnd"/>
      <w:r w:rsidRPr="005E7420">
        <w:rPr>
          <w:rFonts w:ascii="Times New Roman" w:eastAsia="Times New Roman" w:hAnsi="Times New Roman" w:cs="Times New Roman"/>
          <w:kern w:val="0"/>
          <w:sz w:val="24"/>
          <w:szCs w:val="24"/>
          <w:lang w:val="en-US" w:eastAsia="en-GB"/>
          <w14:ligatures w14:val="none"/>
        </w:rPr>
        <w:t xml:space="preserve"> Ko Castle, Beach Road, Swansea, SA51 9FT</w:t>
      </w:r>
    </w:p>
    <w:p w14:paraId="3C84325A"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Client: Ms. Elisa Thropp</w:t>
      </w:r>
    </w:p>
    <w:p w14:paraId="368C7F90"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Solicitor: Blue Light Law LLP</w:t>
      </w:r>
    </w:p>
    <w:p w14:paraId="47069220"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Date: 10 February 2025</w:t>
      </w:r>
    </w:p>
    <w:p w14:paraId="6220B528"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File Reference: VTH-10485/01</w:t>
      </w:r>
    </w:p>
    <w:p w14:paraId="1BD2B013" w14:textId="7F8A122F"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1. Introduction</w:t>
      </w:r>
    </w:p>
    <w:p w14:paraId="7CB99BFF" w14:textId="445602E9"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This report provides an in-depth investigation of the </w:t>
      </w:r>
      <w:proofErr w:type="spellStart"/>
      <w:r w:rsidRPr="005E7420">
        <w:rPr>
          <w:rFonts w:ascii="Times New Roman" w:eastAsia="Times New Roman" w:hAnsi="Times New Roman" w:cs="Times New Roman"/>
          <w:kern w:val="0"/>
          <w:sz w:val="24"/>
          <w:szCs w:val="24"/>
          <w:lang w:val="en-US" w:eastAsia="en-GB"/>
          <w14:ligatures w14:val="none"/>
        </w:rPr>
        <w:t>Kiamo</w:t>
      </w:r>
      <w:proofErr w:type="spellEnd"/>
      <w:r w:rsidRPr="005E7420">
        <w:rPr>
          <w:rFonts w:ascii="Times New Roman" w:eastAsia="Times New Roman" w:hAnsi="Times New Roman" w:cs="Times New Roman"/>
          <w:kern w:val="0"/>
          <w:sz w:val="24"/>
          <w:szCs w:val="24"/>
          <w:lang w:val="en-US" w:eastAsia="en-GB"/>
          <w14:ligatures w14:val="none"/>
        </w:rPr>
        <w:t xml:space="preserve"> Ko Castle, Swansea, identifying key legal rights and obligations that will transfer to</w:t>
      </w:r>
      <w:r w:rsidR="005B402F">
        <w:rPr>
          <w:rFonts w:ascii="Times New Roman" w:eastAsia="Times New Roman" w:hAnsi="Times New Roman" w:cs="Times New Roman"/>
          <w:kern w:val="0"/>
          <w:sz w:val="24"/>
          <w:szCs w:val="24"/>
          <w:lang w:val="en-US" w:eastAsia="en-GB"/>
          <w14:ligatures w14:val="none"/>
        </w:rPr>
        <w:t xml:space="preserve"> yourself</w:t>
      </w:r>
      <w:r w:rsidRPr="005E7420">
        <w:rPr>
          <w:rFonts w:ascii="Times New Roman" w:eastAsia="Times New Roman" w:hAnsi="Times New Roman" w:cs="Times New Roman"/>
          <w:kern w:val="0"/>
          <w:sz w:val="24"/>
          <w:szCs w:val="24"/>
          <w:lang w:val="en-US" w:eastAsia="en-GB"/>
          <w14:ligatures w14:val="none"/>
        </w:rPr>
        <w:t xml:space="preserve"> upon completing </w:t>
      </w:r>
      <w:r w:rsidR="005B402F">
        <w:rPr>
          <w:rFonts w:ascii="Times New Roman" w:eastAsia="Times New Roman" w:hAnsi="Times New Roman" w:cs="Times New Roman"/>
          <w:kern w:val="0"/>
          <w:sz w:val="24"/>
          <w:szCs w:val="24"/>
          <w:lang w:val="en-US" w:eastAsia="en-GB"/>
          <w14:ligatures w14:val="none"/>
        </w:rPr>
        <w:t xml:space="preserve">your </w:t>
      </w:r>
      <w:r w:rsidRPr="005E7420">
        <w:rPr>
          <w:rFonts w:ascii="Times New Roman" w:eastAsia="Times New Roman" w:hAnsi="Times New Roman" w:cs="Times New Roman"/>
          <w:kern w:val="0"/>
          <w:sz w:val="24"/>
          <w:szCs w:val="24"/>
          <w:lang w:val="en-US" w:eastAsia="en-GB"/>
          <w14:ligatures w14:val="none"/>
        </w:rPr>
        <w:t xml:space="preserve">purchase. The objective is to ensure </w:t>
      </w:r>
      <w:r w:rsidR="005B402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fully understand any burdens or benefits of the property and can make an informed decision befor</w:t>
      </w:r>
      <w:r w:rsidR="0025784B">
        <w:rPr>
          <w:rFonts w:ascii="Times New Roman" w:eastAsia="Times New Roman" w:hAnsi="Times New Roman" w:cs="Times New Roman"/>
          <w:kern w:val="0"/>
          <w:sz w:val="24"/>
          <w:szCs w:val="24"/>
          <w:lang w:val="en-US" w:eastAsia="en-GB"/>
          <w14:ligatures w14:val="none"/>
        </w:rPr>
        <w:t>e proceeding with the purchase</w:t>
      </w:r>
      <w:r w:rsidRPr="005E7420">
        <w:rPr>
          <w:rFonts w:ascii="Times New Roman" w:eastAsia="Times New Roman" w:hAnsi="Times New Roman" w:cs="Times New Roman"/>
          <w:kern w:val="0"/>
          <w:sz w:val="24"/>
          <w:szCs w:val="24"/>
          <w:lang w:val="en-US" w:eastAsia="en-GB"/>
          <w14:ligatures w14:val="none"/>
        </w:rPr>
        <w:t>.</w:t>
      </w:r>
    </w:p>
    <w:p w14:paraId="77A27055" w14:textId="1E91356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As a freehold property, </w:t>
      </w:r>
      <w:r w:rsidR="005B402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will obtain absolute ownership, meaning </w:t>
      </w:r>
      <w:r w:rsidR="005B402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will not have to pay ground rent or adhere to leaseholder restrictions. However, some significant restrictive covenants and easements will bind </w:t>
      </w:r>
      <w:r w:rsidR="005B402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as the new owner by s.79 of the Law of Property Act 1925. These include obligations to maintain a roadway, prohibitions on certain land uses, and restrictions related to mineral rights (Law of Property Act 1925). This report outlines these key issues, to determine their impact on </w:t>
      </w:r>
      <w:r w:rsidR="005B402F">
        <w:rPr>
          <w:rFonts w:ascii="Times New Roman" w:eastAsia="Times New Roman" w:hAnsi="Times New Roman" w:cs="Times New Roman"/>
          <w:kern w:val="0"/>
          <w:sz w:val="24"/>
          <w:szCs w:val="24"/>
          <w:lang w:val="en-US" w:eastAsia="en-GB"/>
          <w14:ligatures w14:val="none"/>
        </w:rPr>
        <w:t xml:space="preserve">your </w:t>
      </w:r>
      <w:r w:rsidRPr="005E7420">
        <w:rPr>
          <w:rFonts w:ascii="Times New Roman" w:eastAsia="Times New Roman" w:hAnsi="Times New Roman" w:cs="Times New Roman"/>
          <w:kern w:val="0"/>
          <w:sz w:val="24"/>
          <w:szCs w:val="24"/>
          <w:lang w:val="en-US" w:eastAsia="en-GB"/>
          <w14:ligatures w14:val="none"/>
        </w:rPr>
        <w:t>ownership</w:t>
      </w:r>
      <w:r w:rsidR="005B402F">
        <w:rPr>
          <w:rFonts w:ascii="Times New Roman" w:eastAsia="Times New Roman" w:hAnsi="Times New Roman" w:cs="Times New Roman"/>
          <w:kern w:val="0"/>
          <w:sz w:val="24"/>
          <w:szCs w:val="24"/>
          <w:lang w:val="en-US" w:eastAsia="en-GB"/>
          <w14:ligatures w14:val="none"/>
        </w:rPr>
        <w:t xml:space="preserve"> of the property.</w:t>
      </w:r>
    </w:p>
    <w:p w14:paraId="2DBC5FE5"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2. Ownership and Title Details</w:t>
      </w:r>
    </w:p>
    <w:p w14:paraId="2EB7A723" w14:textId="3F342814"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proofErr w:type="spellStart"/>
      <w:r w:rsidRPr="005E7420">
        <w:rPr>
          <w:rFonts w:ascii="Times New Roman" w:eastAsia="Times New Roman" w:hAnsi="Times New Roman" w:cs="Times New Roman"/>
          <w:kern w:val="0"/>
          <w:sz w:val="24"/>
          <w:szCs w:val="24"/>
          <w:lang w:val="en-US" w:eastAsia="en-GB"/>
          <w14:ligatures w14:val="none"/>
        </w:rPr>
        <w:t>Kiamo</w:t>
      </w:r>
      <w:proofErr w:type="spellEnd"/>
      <w:r w:rsidRPr="005E7420">
        <w:rPr>
          <w:rFonts w:ascii="Times New Roman" w:eastAsia="Times New Roman" w:hAnsi="Times New Roman" w:cs="Times New Roman"/>
          <w:kern w:val="0"/>
          <w:sz w:val="24"/>
          <w:szCs w:val="24"/>
          <w:lang w:val="en-US" w:eastAsia="en-GB"/>
          <w14:ligatures w14:val="none"/>
        </w:rPr>
        <w:t xml:space="preserve"> Ko Castle is registered under Title Number WA1234 at the HM Land Registry. The property is owned by Mrs. Samantha </w:t>
      </w:r>
      <w:proofErr w:type="spellStart"/>
      <w:r w:rsidRPr="005E7420">
        <w:rPr>
          <w:rFonts w:ascii="Times New Roman" w:eastAsia="Times New Roman" w:hAnsi="Times New Roman" w:cs="Times New Roman"/>
          <w:kern w:val="0"/>
          <w:sz w:val="24"/>
          <w:szCs w:val="24"/>
          <w:lang w:val="en-US" w:eastAsia="en-GB"/>
          <w14:ligatures w14:val="none"/>
        </w:rPr>
        <w:t>Tigelaar</w:t>
      </w:r>
      <w:proofErr w:type="spellEnd"/>
      <w:r w:rsidRPr="005E7420">
        <w:rPr>
          <w:rFonts w:ascii="Times New Roman" w:eastAsia="Times New Roman" w:hAnsi="Times New Roman" w:cs="Times New Roman"/>
          <w:kern w:val="0"/>
          <w:sz w:val="24"/>
          <w:szCs w:val="24"/>
          <w:lang w:val="en-US" w:eastAsia="en-GB"/>
          <w14:ligatures w14:val="none"/>
        </w:rPr>
        <w:t>, who purchased it on 4 February 2004 for £312,900.</w:t>
      </w:r>
      <w:r w:rsidR="005B402F">
        <w:rPr>
          <w:rFonts w:ascii="Times New Roman" w:eastAsia="Times New Roman" w:hAnsi="Times New Roman" w:cs="Times New Roman"/>
          <w:kern w:val="0"/>
          <w:sz w:val="24"/>
          <w:szCs w:val="24"/>
          <w:lang w:val="en-US" w:eastAsia="en-GB"/>
          <w14:ligatures w14:val="none"/>
        </w:rPr>
        <w:t xml:space="preserve"> You</w:t>
      </w:r>
      <w:r w:rsidRPr="005E7420">
        <w:rPr>
          <w:rFonts w:ascii="Times New Roman" w:eastAsia="Times New Roman" w:hAnsi="Times New Roman" w:cs="Times New Roman"/>
          <w:kern w:val="0"/>
          <w:sz w:val="24"/>
          <w:szCs w:val="24"/>
          <w:lang w:val="en-US" w:eastAsia="en-GB"/>
          <w14:ligatures w14:val="none"/>
        </w:rPr>
        <w:t xml:space="preserve"> will acquire the title as absolute freehold, meaning there are no competing ownership claims, and </w:t>
      </w:r>
      <w:r w:rsidR="005B402F">
        <w:rPr>
          <w:rFonts w:ascii="Times New Roman" w:eastAsia="Times New Roman" w:hAnsi="Times New Roman" w:cs="Times New Roman"/>
          <w:kern w:val="0"/>
          <w:sz w:val="24"/>
          <w:szCs w:val="24"/>
          <w:lang w:val="en-US" w:eastAsia="en-GB"/>
          <w14:ligatures w14:val="none"/>
        </w:rPr>
        <w:t xml:space="preserve">you </w:t>
      </w:r>
      <w:r w:rsidRPr="005E7420">
        <w:rPr>
          <w:rFonts w:ascii="Times New Roman" w:eastAsia="Times New Roman" w:hAnsi="Times New Roman" w:cs="Times New Roman"/>
          <w:kern w:val="0"/>
          <w:sz w:val="24"/>
          <w:szCs w:val="24"/>
          <w:lang w:val="en-US" w:eastAsia="en-GB"/>
          <w14:ligatures w14:val="none"/>
        </w:rPr>
        <w:t>will hold full rights over the land, subject to any legal restrictions that apply (HM Land Registry, 2025).</w:t>
      </w:r>
    </w:p>
    <w:p w14:paraId="5693C67A" w14:textId="74B4936F"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lastRenderedPageBreak/>
        <w:t xml:space="preserve">However, the Charges Register reveals an existing mortgage charge held by the Emerald Building Society (2009). The seller must discharge this mortgage before completion to ensure </w:t>
      </w:r>
      <w:r w:rsidR="005B402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receive</w:t>
      </w:r>
      <w:r w:rsidR="005B402F">
        <w:rPr>
          <w:rFonts w:ascii="Times New Roman" w:eastAsia="Times New Roman" w:hAnsi="Times New Roman" w:cs="Times New Roman"/>
          <w:kern w:val="0"/>
          <w:sz w:val="24"/>
          <w:szCs w:val="24"/>
          <w:lang w:val="en-US" w:eastAsia="en-GB"/>
          <w14:ligatures w14:val="none"/>
        </w:rPr>
        <w:t xml:space="preserve"> </w:t>
      </w:r>
      <w:r w:rsidRPr="005E7420">
        <w:rPr>
          <w:rFonts w:ascii="Times New Roman" w:eastAsia="Times New Roman" w:hAnsi="Times New Roman" w:cs="Times New Roman"/>
          <w:kern w:val="0"/>
          <w:sz w:val="24"/>
          <w:szCs w:val="24"/>
          <w:lang w:val="en-US" w:eastAsia="en-GB"/>
          <w14:ligatures w14:val="none"/>
        </w:rPr>
        <w:t>the property with a clear and marketable title. A priority search should be conducted before the exchange of contracts to confirm that no further charges have been registered.</w:t>
      </w:r>
    </w:p>
    <w:p w14:paraId="7E320B36"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3. Easements (Rights Over Land)</w:t>
      </w:r>
    </w:p>
    <w:p w14:paraId="60E50F1A"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3.1 Right of Way – "Yellow Brick Road"</w:t>
      </w:r>
    </w:p>
    <w:p w14:paraId="4E813548" w14:textId="3754478A"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The property is subject to a legal easement granting the trustees and occupiers of Poppy Field Park an established right of way over the Yellow Brick Road, which runs through the estate. This easement is permanent and cannot be unilaterally removed by </w:t>
      </w:r>
      <w:r w:rsidR="005B402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as easements generally run with the land under s.62 of the Law of Property Act 1925.</w:t>
      </w:r>
    </w:p>
    <w:p w14:paraId="4DE5E705" w14:textId="1C49CEFF"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 </w:t>
      </w:r>
      <w:r w:rsidR="005B402F">
        <w:rPr>
          <w:rFonts w:ascii="Times New Roman" w:eastAsia="Times New Roman" w:hAnsi="Times New Roman" w:cs="Times New Roman"/>
          <w:kern w:val="0"/>
          <w:sz w:val="24"/>
          <w:szCs w:val="24"/>
          <w:lang w:val="en-US" w:eastAsia="en-GB"/>
          <w14:ligatures w14:val="none"/>
        </w:rPr>
        <w:t>A</w:t>
      </w:r>
      <w:r w:rsidRPr="005E7420">
        <w:rPr>
          <w:rFonts w:ascii="Times New Roman" w:eastAsia="Times New Roman" w:hAnsi="Times New Roman" w:cs="Times New Roman"/>
          <w:kern w:val="0"/>
          <w:sz w:val="24"/>
          <w:szCs w:val="24"/>
          <w:lang w:val="en-US" w:eastAsia="en-GB"/>
          <w14:ligatures w14:val="none"/>
        </w:rPr>
        <w:t xml:space="preserve">n easement benefiting another property automatically transfers unless expressly excluded in the conveyance (Wheeldon v Burrows [1879]). If </w:t>
      </w:r>
      <w:r w:rsidR="005B402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were to block or interfere with access, affected parties could seek an injunction or damages</w:t>
      </w:r>
      <w:r w:rsidR="00454329">
        <w:rPr>
          <w:rFonts w:ascii="Times New Roman" w:eastAsia="Times New Roman" w:hAnsi="Times New Roman" w:cs="Times New Roman"/>
          <w:kern w:val="0"/>
          <w:sz w:val="24"/>
          <w:szCs w:val="24"/>
          <w:lang w:val="en-US" w:eastAsia="en-GB"/>
          <w14:ligatures w14:val="none"/>
        </w:rPr>
        <w:t>.</w:t>
      </w:r>
    </w:p>
    <w:p w14:paraId="07DC78D2"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3.2 Crown Ownership of Mineral Rights</w:t>
      </w:r>
    </w:p>
    <w:p w14:paraId="3013C723" w14:textId="2537E16C"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The Crown retains ownership of emerald mines and minerals beneath </w:t>
      </w:r>
      <w:proofErr w:type="spellStart"/>
      <w:r w:rsidRPr="005E7420">
        <w:rPr>
          <w:rFonts w:ascii="Times New Roman" w:eastAsia="Times New Roman" w:hAnsi="Times New Roman" w:cs="Times New Roman"/>
          <w:kern w:val="0"/>
          <w:sz w:val="24"/>
          <w:szCs w:val="24"/>
          <w:lang w:val="en-US" w:eastAsia="en-GB"/>
          <w14:ligatures w14:val="none"/>
        </w:rPr>
        <w:t>Kiamo</w:t>
      </w:r>
      <w:proofErr w:type="spellEnd"/>
      <w:r w:rsidRPr="005E7420">
        <w:rPr>
          <w:rFonts w:ascii="Times New Roman" w:eastAsia="Times New Roman" w:hAnsi="Times New Roman" w:cs="Times New Roman"/>
          <w:kern w:val="0"/>
          <w:sz w:val="24"/>
          <w:szCs w:val="24"/>
          <w:lang w:val="en-US" w:eastAsia="en-GB"/>
          <w14:ligatures w14:val="none"/>
        </w:rPr>
        <w:t xml:space="preserve"> Ko Castle. This means </w:t>
      </w:r>
      <w:r w:rsidR="00695177">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will not have rights over any underground mineral resources.</w:t>
      </w:r>
    </w:p>
    <w:p w14:paraId="01CB620F" w14:textId="71689496"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Under the Mines and Minerals Act 1923, the Crown retains the ability to extract minerals, which may lead to potential access or excavation on the property (Mines and Minerals Act 1923). Although this is unlikely, it remains a theoretical risk that should be disclosed before purchase. </w:t>
      </w:r>
      <w:r w:rsidR="00695177">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may wish to investigate indemnity insurance to protect against any future claims by the Crown.</w:t>
      </w:r>
    </w:p>
    <w:p w14:paraId="727D92D7" w14:textId="77777777" w:rsidR="005E7420" w:rsidRPr="005E7420" w:rsidRDefault="005E7420" w:rsidP="005E7420">
      <w:pPr>
        <w:spacing w:after="240" w:line="360" w:lineRule="auto"/>
        <w:rPr>
          <w:rFonts w:ascii="Times New Roman" w:eastAsia="Times New Roman" w:hAnsi="Times New Roman" w:cs="Times New Roman"/>
          <w:b/>
          <w:bCs/>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3.3 Transfer of Burdens of Easements</w:t>
      </w:r>
    </w:p>
    <w:p w14:paraId="5677478E" w14:textId="7CB619B0"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Under Section 62 of the Law of Property Act 1925, easements automatically pass with the land upon transfer unless expressly excluded. This means that any existing rights granted to third parties, such as the right of way over the Yellow Brick Road, will continue to bind </w:t>
      </w:r>
      <w:r w:rsidR="00695177">
        <w:rPr>
          <w:rFonts w:ascii="Times New Roman" w:eastAsia="Times New Roman" w:hAnsi="Times New Roman" w:cs="Times New Roman"/>
          <w:kern w:val="0"/>
          <w:sz w:val="24"/>
          <w:szCs w:val="24"/>
          <w:lang w:val="en-US" w:eastAsia="en-GB"/>
          <w14:ligatures w14:val="none"/>
        </w:rPr>
        <w:t xml:space="preserve">you </w:t>
      </w:r>
      <w:r w:rsidRPr="005E7420">
        <w:rPr>
          <w:rFonts w:ascii="Times New Roman" w:eastAsia="Times New Roman" w:hAnsi="Times New Roman" w:cs="Times New Roman"/>
          <w:kern w:val="0"/>
          <w:sz w:val="24"/>
          <w:szCs w:val="24"/>
          <w:lang w:val="en-US" w:eastAsia="en-GB"/>
          <w14:ligatures w14:val="none"/>
        </w:rPr>
        <w:t>as the new owner.</w:t>
      </w:r>
    </w:p>
    <w:p w14:paraId="3900F052" w14:textId="12EE1FF3"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Legal Implications for </w:t>
      </w:r>
      <w:r w:rsidR="001554A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w:t>
      </w:r>
    </w:p>
    <w:p w14:paraId="74105C8B" w14:textId="419C1593" w:rsidR="005E7420" w:rsidRPr="005E7420" w:rsidRDefault="00695177" w:rsidP="005E7420">
      <w:pPr>
        <w:spacing w:after="240" w:line="360" w:lineRule="auto"/>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lastRenderedPageBreak/>
        <w:t>You</w:t>
      </w:r>
      <w:r w:rsidR="005E7420" w:rsidRPr="005E7420">
        <w:rPr>
          <w:rFonts w:ascii="Times New Roman" w:eastAsia="Times New Roman" w:hAnsi="Times New Roman" w:cs="Times New Roman"/>
          <w:kern w:val="0"/>
          <w:sz w:val="24"/>
          <w:szCs w:val="24"/>
          <w:lang w:val="en-US" w:eastAsia="en-GB"/>
          <w14:ligatures w14:val="none"/>
        </w:rPr>
        <w:t xml:space="preserve"> cannot unilaterally remove, alter, or obstruct the Yellow Brick Road without the consent of the beneficiaries (trustees and occupiers of Poppy Field Park).</w:t>
      </w:r>
    </w:p>
    <w:p w14:paraId="32BB29C6" w14:textId="33568E64"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Should </w:t>
      </w:r>
      <w:r w:rsidR="00695177">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attempt to block or restrict access, the beneficiaries could take legal action, including an injunction to prevent interference or damages for loss of access</w:t>
      </w:r>
      <w:r w:rsidR="00695177">
        <w:rPr>
          <w:rFonts w:ascii="Times New Roman" w:eastAsia="Times New Roman" w:hAnsi="Times New Roman" w:cs="Times New Roman"/>
          <w:kern w:val="0"/>
          <w:sz w:val="24"/>
          <w:szCs w:val="24"/>
          <w:lang w:val="en-US" w:eastAsia="en-GB"/>
          <w14:ligatures w14:val="none"/>
        </w:rPr>
        <w:t>.</w:t>
      </w:r>
    </w:p>
    <w:p w14:paraId="513E4C59" w14:textId="38A575F6"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The continued maintenance obligation of the Yellow Brick Road remains enforceable, potentially requiring </w:t>
      </w:r>
      <w:r w:rsidR="00695177">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to bear the cost of upkeep.</w:t>
      </w:r>
    </w:p>
    <w:p w14:paraId="5E03CDBE"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Potential Options:</w:t>
      </w:r>
    </w:p>
    <w:p w14:paraId="52F8E2F1" w14:textId="1195D8E0"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If </w:t>
      </w:r>
      <w:r w:rsidR="00695177">
        <w:rPr>
          <w:rFonts w:ascii="Times New Roman" w:eastAsia="Times New Roman" w:hAnsi="Times New Roman" w:cs="Times New Roman"/>
          <w:kern w:val="0"/>
          <w:sz w:val="24"/>
          <w:szCs w:val="24"/>
          <w:lang w:val="en-US" w:eastAsia="en-GB"/>
          <w14:ligatures w14:val="none"/>
        </w:rPr>
        <w:t xml:space="preserve">you </w:t>
      </w:r>
      <w:r w:rsidR="001554AF" w:rsidRPr="005E7420">
        <w:rPr>
          <w:rFonts w:ascii="Times New Roman" w:eastAsia="Times New Roman" w:hAnsi="Times New Roman" w:cs="Times New Roman"/>
          <w:kern w:val="0"/>
          <w:sz w:val="24"/>
          <w:szCs w:val="24"/>
          <w:lang w:val="en-US" w:eastAsia="en-GB"/>
          <w14:ligatures w14:val="none"/>
        </w:rPr>
        <w:t>wish</w:t>
      </w:r>
      <w:r w:rsidRPr="005E7420">
        <w:rPr>
          <w:rFonts w:ascii="Times New Roman" w:eastAsia="Times New Roman" w:hAnsi="Times New Roman" w:cs="Times New Roman"/>
          <w:kern w:val="0"/>
          <w:sz w:val="24"/>
          <w:szCs w:val="24"/>
          <w:lang w:val="en-US" w:eastAsia="en-GB"/>
          <w14:ligatures w14:val="none"/>
        </w:rPr>
        <w:t xml:space="preserve"> to modify or limit the right of way, </w:t>
      </w:r>
      <w:r w:rsidR="00695177">
        <w:rPr>
          <w:rFonts w:ascii="Times New Roman" w:eastAsia="Times New Roman" w:hAnsi="Times New Roman" w:cs="Times New Roman"/>
          <w:kern w:val="0"/>
          <w:sz w:val="24"/>
          <w:szCs w:val="24"/>
          <w:lang w:val="en-US" w:eastAsia="en-GB"/>
          <w14:ligatures w14:val="none"/>
        </w:rPr>
        <w:t xml:space="preserve">you </w:t>
      </w:r>
      <w:r w:rsidRPr="005E7420">
        <w:rPr>
          <w:rFonts w:ascii="Times New Roman" w:eastAsia="Times New Roman" w:hAnsi="Times New Roman" w:cs="Times New Roman"/>
          <w:kern w:val="0"/>
          <w:sz w:val="24"/>
          <w:szCs w:val="24"/>
          <w:lang w:val="en-US" w:eastAsia="en-GB"/>
          <w14:ligatures w14:val="none"/>
        </w:rPr>
        <w:t>may negotiate a deed of variation with the beneficiaries, though this is unlikely unless an alternative route is provided.</w:t>
      </w:r>
    </w:p>
    <w:p w14:paraId="31270720" w14:textId="0E47B87B" w:rsidR="005E7420" w:rsidRPr="005E7420" w:rsidRDefault="005E7420" w:rsidP="005E7420">
      <w:pPr>
        <w:spacing w:after="240" w:line="360" w:lineRule="auto"/>
        <w:rPr>
          <w:rFonts w:ascii="Times New Roman" w:eastAsia="Times New Roman" w:hAnsi="Times New Roman" w:cs="Times New Roman"/>
          <w:kern w:val="0"/>
          <w:sz w:val="24"/>
          <w:szCs w:val="24"/>
          <w:lang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Indemnity insurance could be considered </w:t>
      </w:r>
      <w:proofErr w:type="gramStart"/>
      <w:r w:rsidRPr="005E7420">
        <w:rPr>
          <w:rFonts w:ascii="Times New Roman" w:eastAsia="Times New Roman" w:hAnsi="Times New Roman" w:cs="Times New Roman"/>
          <w:kern w:val="0"/>
          <w:sz w:val="24"/>
          <w:szCs w:val="24"/>
          <w:lang w:val="en-US" w:eastAsia="en-GB"/>
          <w14:ligatures w14:val="none"/>
        </w:rPr>
        <w:t xml:space="preserve">if  </w:t>
      </w:r>
      <w:r w:rsidR="00695177">
        <w:rPr>
          <w:rFonts w:ascii="Times New Roman" w:eastAsia="Times New Roman" w:hAnsi="Times New Roman" w:cs="Times New Roman"/>
          <w:kern w:val="0"/>
          <w:sz w:val="24"/>
          <w:szCs w:val="24"/>
          <w:lang w:val="en-US" w:eastAsia="en-GB"/>
          <w14:ligatures w14:val="none"/>
        </w:rPr>
        <w:t>you</w:t>
      </w:r>
      <w:proofErr w:type="gramEnd"/>
      <w:r w:rsidR="00695177">
        <w:rPr>
          <w:rFonts w:ascii="Times New Roman" w:eastAsia="Times New Roman" w:hAnsi="Times New Roman" w:cs="Times New Roman"/>
          <w:kern w:val="0"/>
          <w:sz w:val="24"/>
          <w:szCs w:val="24"/>
          <w:lang w:val="en-US" w:eastAsia="en-GB"/>
          <w14:ligatures w14:val="none"/>
        </w:rPr>
        <w:t xml:space="preserve"> are</w:t>
      </w:r>
      <w:r w:rsidRPr="005E7420">
        <w:rPr>
          <w:rFonts w:ascii="Times New Roman" w:eastAsia="Times New Roman" w:hAnsi="Times New Roman" w:cs="Times New Roman"/>
          <w:kern w:val="0"/>
          <w:sz w:val="24"/>
          <w:szCs w:val="24"/>
          <w:lang w:val="en-US" w:eastAsia="en-GB"/>
          <w14:ligatures w14:val="none"/>
        </w:rPr>
        <w:t xml:space="preserve"> concerned about potential legal disputes arising from the easement. Thus, the right of way is a legally binding burden that </w:t>
      </w:r>
      <w:r w:rsidR="00695177">
        <w:rPr>
          <w:rFonts w:ascii="Times New Roman" w:eastAsia="Times New Roman" w:hAnsi="Times New Roman" w:cs="Times New Roman"/>
          <w:kern w:val="0"/>
          <w:sz w:val="24"/>
          <w:szCs w:val="24"/>
          <w:lang w:val="en-US" w:eastAsia="en-GB"/>
          <w14:ligatures w14:val="none"/>
        </w:rPr>
        <w:t xml:space="preserve">you </w:t>
      </w:r>
      <w:r w:rsidRPr="005E7420">
        <w:rPr>
          <w:rFonts w:ascii="Times New Roman" w:eastAsia="Times New Roman" w:hAnsi="Times New Roman" w:cs="Times New Roman"/>
          <w:kern w:val="0"/>
          <w:sz w:val="24"/>
          <w:szCs w:val="24"/>
          <w:lang w:val="en-US" w:eastAsia="en-GB"/>
          <w14:ligatures w14:val="none"/>
        </w:rPr>
        <w:t xml:space="preserve">will inherit, and any interference with it could result in legal </w:t>
      </w:r>
      <w:r w:rsidR="001554AF">
        <w:rPr>
          <w:rFonts w:ascii="Times New Roman" w:eastAsia="Times New Roman" w:hAnsi="Times New Roman" w:cs="Times New Roman"/>
          <w:kern w:val="0"/>
          <w:sz w:val="24"/>
          <w:szCs w:val="24"/>
          <w:lang w:val="en-US" w:eastAsia="en-GB"/>
          <w14:ligatures w14:val="none"/>
        </w:rPr>
        <w:t>action against yourself.</w:t>
      </w:r>
    </w:p>
    <w:p w14:paraId="41492CB8"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4. Restrictive Covenants (Obligations &amp; Restrictions on Use)</w:t>
      </w:r>
    </w:p>
    <w:p w14:paraId="2F455D5F"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4.1 Prohibited Uses</w:t>
      </w:r>
    </w:p>
    <w:p w14:paraId="2BA57BCA" w14:textId="0F27AD95"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The title includes restrictive covenants prohibiting certain activities, which are legally binding and will </w:t>
      </w:r>
      <w:proofErr w:type="gramStart"/>
      <w:r w:rsidRPr="005E7420">
        <w:rPr>
          <w:rFonts w:ascii="Times New Roman" w:eastAsia="Times New Roman" w:hAnsi="Times New Roman" w:cs="Times New Roman"/>
          <w:kern w:val="0"/>
          <w:sz w:val="24"/>
          <w:szCs w:val="24"/>
          <w:lang w:val="en-US" w:eastAsia="en-GB"/>
          <w14:ligatures w14:val="none"/>
        </w:rPr>
        <w:t>transfer</w:t>
      </w:r>
      <w:proofErr w:type="gramEnd"/>
      <w:r w:rsidRPr="005E7420">
        <w:rPr>
          <w:rFonts w:ascii="Times New Roman" w:eastAsia="Times New Roman" w:hAnsi="Times New Roman" w:cs="Times New Roman"/>
          <w:kern w:val="0"/>
          <w:sz w:val="24"/>
          <w:szCs w:val="24"/>
          <w:lang w:val="en-US" w:eastAsia="en-GB"/>
          <w14:ligatures w14:val="none"/>
        </w:rPr>
        <w:t xml:space="preserve"> to </w:t>
      </w:r>
      <w:r w:rsidR="00E92EF0">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These restrictions prevent the property from being used for </w:t>
      </w:r>
      <w:r w:rsidR="00E92EF0">
        <w:rPr>
          <w:rFonts w:ascii="Times New Roman" w:eastAsia="Times New Roman" w:hAnsi="Times New Roman" w:cs="Times New Roman"/>
          <w:kern w:val="0"/>
          <w:sz w:val="24"/>
          <w:szCs w:val="24"/>
          <w:lang w:val="en-US" w:eastAsia="en-GB"/>
          <w14:ligatures w14:val="none"/>
        </w:rPr>
        <w:t>n</w:t>
      </w:r>
      <w:r w:rsidRPr="005E7420">
        <w:rPr>
          <w:rFonts w:ascii="Times New Roman" w:eastAsia="Times New Roman" w:hAnsi="Times New Roman" w:cs="Times New Roman"/>
          <w:kern w:val="0"/>
          <w:sz w:val="24"/>
          <w:szCs w:val="24"/>
          <w:lang w:val="en-US" w:eastAsia="en-GB"/>
          <w14:ligatures w14:val="none"/>
        </w:rPr>
        <w:t xml:space="preserve">oisy, offensive, or noxious activities (e.g., industrial use, manufacturing), Keeping livestock on the premises, </w:t>
      </w:r>
      <w:r w:rsidR="00E92EF0" w:rsidRPr="005E7420">
        <w:rPr>
          <w:rFonts w:ascii="Times New Roman" w:eastAsia="Times New Roman" w:hAnsi="Times New Roman" w:cs="Times New Roman"/>
          <w:kern w:val="0"/>
          <w:sz w:val="24"/>
          <w:szCs w:val="24"/>
          <w:lang w:val="en-US" w:eastAsia="en-GB"/>
          <w14:ligatures w14:val="none"/>
        </w:rPr>
        <w:t>operating</w:t>
      </w:r>
      <w:r w:rsidRPr="005E7420">
        <w:rPr>
          <w:rFonts w:ascii="Times New Roman" w:eastAsia="Times New Roman" w:hAnsi="Times New Roman" w:cs="Times New Roman"/>
          <w:kern w:val="0"/>
          <w:sz w:val="24"/>
          <w:szCs w:val="24"/>
          <w:lang w:val="en-US" w:eastAsia="en-GB"/>
          <w14:ligatures w14:val="none"/>
        </w:rPr>
        <w:t xml:space="preserve"> a place of worship and </w:t>
      </w:r>
      <w:proofErr w:type="gramStart"/>
      <w:r w:rsidRPr="005E7420">
        <w:rPr>
          <w:rFonts w:ascii="Times New Roman" w:eastAsia="Times New Roman" w:hAnsi="Times New Roman" w:cs="Times New Roman"/>
          <w:kern w:val="0"/>
          <w:sz w:val="24"/>
          <w:szCs w:val="24"/>
          <w:lang w:val="en-US" w:eastAsia="en-GB"/>
          <w14:ligatures w14:val="none"/>
        </w:rPr>
        <w:t>Selling</w:t>
      </w:r>
      <w:proofErr w:type="gramEnd"/>
      <w:r w:rsidRPr="005E7420">
        <w:rPr>
          <w:rFonts w:ascii="Times New Roman" w:eastAsia="Times New Roman" w:hAnsi="Times New Roman" w:cs="Times New Roman"/>
          <w:kern w:val="0"/>
          <w:sz w:val="24"/>
          <w:szCs w:val="24"/>
          <w:lang w:val="en-US" w:eastAsia="en-GB"/>
          <w14:ligatures w14:val="none"/>
        </w:rPr>
        <w:t xml:space="preserve"> or producing alcohol.</w:t>
      </w:r>
    </w:p>
    <w:p w14:paraId="068AB067"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4.2 Obligation to Maintain the "Yellow Brick Road"</w:t>
      </w:r>
    </w:p>
    <w:p w14:paraId="119E25DB" w14:textId="6445850D"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A positive covenant requires </w:t>
      </w:r>
      <w:r w:rsidR="00E92EF0">
        <w:rPr>
          <w:rFonts w:ascii="Times New Roman" w:eastAsia="Times New Roman" w:hAnsi="Times New Roman" w:cs="Times New Roman"/>
          <w:kern w:val="0"/>
          <w:sz w:val="24"/>
          <w:szCs w:val="24"/>
          <w:lang w:val="en-US" w:eastAsia="en-GB"/>
          <w14:ligatures w14:val="none"/>
        </w:rPr>
        <w:t xml:space="preserve">you as </w:t>
      </w:r>
      <w:r w:rsidRPr="005E7420">
        <w:rPr>
          <w:rFonts w:ascii="Times New Roman" w:eastAsia="Times New Roman" w:hAnsi="Times New Roman" w:cs="Times New Roman"/>
          <w:kern w:val="0"/>
          <w:sz w:val="24"/>
          <w:szCs w:val="24"/>
          <w:lang w:val="en-US" w:eastAsia="en-GB"/>
          <w14:ligatures w14:val="none"/>
        </w:rPr>
        <w:t xml:space="preserve">the owner of </w:t>
      </w:r>
      <w:proofErr w:type="spellStart"/>
      <w:r w:rsidRPr="005E7420">
        <w:rPr>
          <w:rFonts w:ascii="Times New Roman" w:eastAsia="Times New Roman" w:hAnsi="Times New Roman" w:cs="Times New Roman"/>
          <w:kern w:val="0"/>
          <w:sz w:val="24"/>
          <w:szCs w:val="24"/>
          <w:lang w:val="en-US" w:eastAsia="en-GB"/>
          <w14:ligatures w14:val="none"/>
        </w:rPr>
        <w:t>Kiamo</w:t>
      </w:r>
      <w:proofErr w:type="spellEnd"/>
      <w:r w:rsidRPr="005E7420">
        <w:rPr>
          <w:rFonts w:ascii="Times New Roman" w:eastAsia="Times New Roman" w:hAnsi="Times New Roman" w:cs="Times New Roman"/>
          <w:kern w:val="0"/>
          <w:sz w:val="24"/>
          <w:szCs w:val="24"/>
          <w:lang w:val="en-US" w:eastAsia="en-GB"/>
          <w14:ligatures w14:val="none"/>
        </w:rPr>
        <w:t xml:space="preserve"> Ko Castle to maintain the Yellow Brick Road in its golden-yellow </w:t>
      </w:r>
      <w:proofErr w:type="spellStart"/>
      <w:r w:rsidR="001554AF" w:rsidRPr="005E7420">
        <w:rPr>
          <w:rFonts w:ascii="Times New Roman" w:eastAsia="Times New Roman" w:hAnsi="Times New Roman" w:cs="Times New Roman"/>
          <w:kern w:val="0"/>
          <w:sz w:val="24"/>
          <w:szCs w:val="24"/>
          <w:lang w:val="en-US" w:eastAsia="en-GB"/>
          <w14:ligatures w14:val="none"/>
        </w:rPr>
        <w:t>colo</w:t>
      </w:r>
      <w:r w:rsidR="001554AF">
        <w:rPr>
          <w:rFonts w:ascii="Times New Roman" w:eastAsia="Times New Roman" w:hAnsi="Times New Roman" w:cs="Times New Roman"/>
          <w:kern w:val="0"/>
          <w:sz w:val="24"/>
          <w:szCs w:val="24"/>
          <w:lang w:val="en-US" w:eastAsia="en-GB"/>
          <w14:ligatures w14:val="none"/>
        </w:rPr>
        <w:t>ur</w:t>
      </w:r>
      <w:proofErr w:type="spellEnd"/>
      <w:r w:rsidR="001554AF">
        <w:rPr>
          <w:rFonts w:ascii="Times New Roman" w:eastAsia="Times New Roman" w:hAnsi="Times New Roman" w:cs="Times New Roman"/>
          <w:kern w:val="0"/>
          <w:sz w:val="24"/>
          <w:szCs w:val="24"/>
          <w:lang w:val="en-US" w:eastAsia="en-GB"/>
          <w14:ligatures w14:val="none"/>
        </w:rPr>
        <w:t xml:space="preserve"> </w:t>
      </w:r>
      <w:r w:rsidRPr="005E7420">
        <w:rPr>
          <w:rFonts w:ascii="Times New Roman" w:eastAsia="Times New Roman" w:hAnsi="Times New Roman" w:cs="Times New Roman"/>
          <w:kern w:val="0"/>
          <w:sz w:val="24"/>
          <w:szCs w:val="24"/>
          <w:lang w:val="en-US" w:eastAsia="en-GB"/>
          <w14:ligatures w14:val="none"/>
        </w:rPr>
        <w:t>and ensure it remains accessible to Poppy Field Park.</w:t>
      </w:r>
    </w:p>
    <w:p w14:paraId="7B1EEC24" w14:textId="55FDEA8A"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Unlike restrictive covenants, positive covenants do not automatically run with the lan</w:t>
      </w:r>
      <w:r w:rsidR="00DE35C2">
        <w:rPr>
          <w:rFonts w:ascii="Times New Roman" w:eastAsia="Times New Roman" w:hAnsi="Times New Roman" w:cs="Times New Roman"/>
          <w:kern w:val="0"/>
          <w:sz w:val="24"/>
          <w:szCs w:val="24"/>
          <w:lang w:val="en-US" w:eastAsia="en-GB"/>
          <w14:ligatures w14:val="none"/>
        </w:rPr>
        <w:t>d</w:t>
      </w:r>
      <w:r w:rsidRPr="005E7420">
        <w:rPr>
          <w:rFonts w:ascii="Times New Roman" w:eastAsia="Times New Roman" w:hAnsi="Times New Roman" w:cs="Times New Roman"/>
          <w:kern w:val="0"/>
          <w:sz w:val="24"/>
          <w:szCs w:val="24"/>
          <w:lang w:val="en-US" w:eastAsia="en-GB"/>
          <w14:ligatures w14:val="none"/>
        </w:rPr>
        <w:t>. However, this covenant is contractually binding under the original title transfer agreement and can be enforced by beneficiaries who rely on the road for access. If</w:t>
      </w:r>
      <w:r w:rsidR="00DE35C2">
        <w:rPr>
          <w:rFonts w:ascii="Times New Roman" w:eastAsia="Times New Roman" w:hAnsi="Times New Roman" w:cs="Times New Roman"/>
          <w:kern w:val="0"/>
          <w:sz w:val="24"/>
          <w:szCs w:val="24"/>
          <w:lang w:val="en-US" w:eastAsia="en-GB"/>
          <w14:ligatures w14:val="none"/>
        </w:rPr>
        <w:t xml:space="preserve"> you </w:t>
      </w:r>
      <w:r w:rsidRPr="005E7420">
        <w:rPr>
          <w:rFonts w:ascii="Times New Roman" w:eastAsia="Times New Roman" w:hAnsi="Times New Roman" w:cs="Times New Roman"/>
          <w:kern w:val="0"/>
          <w:sz w:val="24"/>
          <w:szCs w:val="24"/>
          <w:lang w:val="en-US" w:eastAsia="en-GB"/>
          <w14:ligatures w14:val="none"/>
        </w:rPr>
        <w:t>fail</w:t>
      </w:r>
      <w:r w:rsidR="00DE35C2">
        <w:rPr>
          <w:rFonts w:ascii="Times New Roman" w:eastAsia="Times New Roman" w:hAnsi="Times New Roman" w:cs="Times New Roman"/>
          <w:kern w:val="0"/>
          <w:sz w:val="24"/>
          <w:szCs w:val="24"/>
          <w:lang w:val="en-US" w:eastAsia="en-GB"/>
          <w14:ligatures w14:val="none"/>
        </w:rPr>
        <w:t xml:space="preserve"> </w:t>
      </w:r>
      <w:r w:rsidRPr="005E7420">
        <w:rPr>
          <w:rFonts w:ascii="Times New Roman" w:eastAsia="Times New Roman" w:hAnsi="Times New Roman" w:cs="Times New Roman"/>
          <w:kern w:val="0"/>
          <w:sz w:val="24"/>
          <w:szCs w:val="24"/>
          <w:lang w:val="en-US" w:eastAsia="en-GB"/>
          <w14:ligatures w14:val="none"/>
        </w:rPr>
        <w:t xml:space="preserve">to comply, </w:t>
      </w:r>
      <w:proofErr w:type="gramStart"/>
      <w:r w:rsidRPr="005E7420">
        <w:rPr>
          <w:rFonts w:ascii="Times New Roman" w:eastAsia="Times New Roman" w:hAnsi="Times New Roman" w:cs="Times New Roman"/>
          <w:kern w:val="0"/>
          <w:sz w:val="24"/>
          <w:szCs w:val="24"/>
          <w:lang w:val="en-US" w:eastAsia="en-GB"/>
          <w14:ligatures w14:val="none"/>
        </w:rPr>
        <w:t>affected</w:t>
      </w:r>
      <w:proofErr w:type="gramEnd"/>
      <w:r w:rsidRPr="005E7420">
        <w:rPr>
          <w:rFonts w:ascii="Times New Roman" w:eastAsia="Times New Roman" w:hAnsi="Times New Roman" w:cs="Times New Roman"/>
          <w:kern w:val="0"/>
          <w:sz w:val="24"/>
          <w:szCs w:val="24"/>
          <w:lang w:val="en-US" w:eastAsia="en-GB"/>
          <w14:ligatures w14:val="none"/>
        </w:rPr>
        <w:t xml:space="preserve"> parties could apply for an injunction or damages, as seen in Federated Homes Ltd v Mill Lodge Properties Ltd [1980]</w:t>
      </w:r>
    </w:p>
    <w:p w14:paraId="6C561A03" w14:textId="77777777" w:rsidR="005E7420" w:rsidRPr="005E7420" w:rsidRDefault="005E7420" w:rsidP="005E7420">
      <w:pPr>
        <w:spacing w:after="240" w:line="360" w:lineRule="auto"/>
        <w:rPr>
          <w:rFonts w:ascii="Times New Roman" w:eastAsia="Times New Roman" w:hAnsi="Times New Roman" w:cs="Times New Roman"/>
          <w:b/>
          <w:bCs/>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4.3 Transfer of Burdens of Restrictive Covenants</w:t>
      </w:r>
    </w:p>
    <w:p w14:paraId="3E30C586" w14:textId="5C0F1E31"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lastRenderedPageBreak/>
        <w:t xml:space="preserve">Under Section 79 of the Law of Property Act 1925, restrictive covenants run with the land and remain enforceable against subsequent owners. This means that </w:t>
      </w:r>
      <w:r w:rsidR="00DE35C2">
        <w:rPr>
          <w:rFonts w:ascii="Times New Roman" w:eastAsia="Times New Roman" w:hAnsi="Times New Roman" w:cs="Times New Roman"/>
          <w:kern w:val="0"/>
          <w:sz w:val="24"/>
          <w:szCs w:val="24"/>
          <w:lang w:val="en-US" w:eastAsia="en-GB"/>
          <w14:ligatures w14:val="none"/>
        </w:rPr>
        <w:t xml:space="preserve">you </w:t>
      </w:r>
      <w:r w:rsidRPr="005E7420">
        <w:rPr>
          <w:rFonts w:ascii="Times New Roman" w:eastAsia="Times New Roman" w:hAnsi="Times New Roman" w:cs="Times New Roman"/>
          <w:kern w:val="0"/>
          <w:sz w:val="24"/>
          <w:szCs w:val="24"/>
          <w:lang w:val="en-US" w:eastAsia="en-GB"/>
          <w14:ligatures w14:val="none"/>
        </w:rPr>
        <w:t xml:space="preserve">must adhere to existing land use restrictions even though </w:t>
      </w:r>
      <w:r w:rsidR="00DE35C2">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did not personally agree </w:t>
      </w:r>
      <w:proofErr w:type="gramStart"/>
      <w:r w:rsidRPr="005E7420">
        <w:rPr>
          <w:rFonts w:ascii="Times New Roman" w:eastAsia="Times New Roman" w:hAnsi="Times New Roman" w:cs="Times New Roman"/>
          <w:kern w:val="0"/>
          <w:sz w:val="24"/>
          <w:szCs w:val="24"/>
          <w:lang w:val="en-US" w:eastAsia="en-GB"/>
          <w14:ligatures w14:val="none"/>
        </w:rPr>
        <w:t>to</w:t>
      </w:r>
      <w:proofErr w:type="gramEnd"/>
      <w:r w:rsidRPr="005E7420">
        <w:rPr>
          <w:rFonts w:ascii="Times New Roman" w:eastAsia="Times New Roman" w:hAnsi="Times New Roman" w:cs="Times New Roman"/>
          <w:kern w:val="0"/>
          <w:sz w:val="24"/>
          <w:szCs w:val="24"/>
          <w:lang w:val="en-US" w:eastAsia="en-GB"/>
          <w14:ligatures w14:val="none"/>
        </w:rPr>
        <w:t xml:space="preserve"> them.</w:t>
      </w:r>
    </w:p>
    <w:p w14:paraId="701676D3"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Key Restrictions on Property Use</w:t>
      </w:r>
    </w:p>
    <w:p w14:paraId="28D971FE" w14:textId="2364C752"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Prohibition on Industrial or Commercial Activity – The covenant prevents </w:t>
      </w:r>
      <w:proofErr w:type="spellStart"/>
      <w:r w:rsidRPr="005E7420">
        <w:rPr>
          <w:rFonts w:ascii="Times New Roman" w:eastAsia="Times New Roman" w:hAnsi="Times New Roman" w:cs="Times New Roman"/>
          <w:kern w:val="0"/>
          <w:sz w:val="24"/>
          <w:szCs w:val="24"/>
          <w:lang w:val="en-US" w:eastAsia="en-GB"/>
          <w14:ligatures w14:val="none"/>
        </w:rPr>
        <w:t>Kiamo</w:t>
      </w:r>
      <w:proofErr w:type="spellEnd"/>
      <w:r w:rsidRPr="005E7420">
        <w:rPr>
          <w:rFonts w:ascii="Times New Roman" w:eastAsia="Times New Roman" w:hAnsi="Times New Roman" w:cs="Times New Roman"/>
          <w:kern w:val="0"/>
          <w:sz w:val="24"/>
          <w:szCs w:val="24"/>
          <w:lang w:val="en-US" w:eastAsia="en-GB"/>
          <w14:ligatures w14:val="none"/>
        </w:rPr>
        <w:t xml:space="preserve"> Ko Castle from being used for manufacturing, trade, or other commercial enterprises. If </w:t>
      </w:r>
      <w:r w:rsidR="00695177">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intended to convert any part of the property into a business, </w:t>
      </w:r>
      <w:r w:rsidR="00695177">
        <w:rPr>
          <w:rFonts w:ascii="Times New Roman" w:eastAsia="Times New Roman" w:hAnsi="Times New Roman" w:cs="Times New Roman"/>
          <w:kern w:val="0"/>
          <w:sz w:val="24"/>
          <w:szCs w:val="24"/>
          <w:lang w:val="en-US" w:eastAsia="en-GB"/>
          <w14:ligatures w14:val="none"/>
        </w:rPr>
        <w:t>this covenant would</w:t>
      </w:r>
      <w:r w:rsidRPr="005E7420">
        <w:rPr>
          <w:rFonts w:ascii="Times New Roman" w:eastAsia="Times New Roman" w:hAnsi="Times New Roman" w:cs="Times New Roman"/>
          <w:kern w:val="0"/>
          <w:sz w:val="24"/>
          <w:szCs w:val="24"/>
          <w:lang w:val="en-US" w:eastAsia="en-GB"/>
          <w14:ligatures w14:val="none"/>
        </w:rPr>
        <w:t xml:space="preserve"> </w:t>
      </w:r>
      <w:r w:rsidR="00695177">
        <w:rPr>
          <w:rFonts w:ascii="Times New Roman" w:eastAsia="Times New Roman" w:hAnsi="Times New Roman" w:cs="Times New Roman"/>
          <w:kern w:val="0"/>
          <w:sz w:val="24"/>
          <w:szCs w:val="24"/>
          <w:lang w:val="en-US" w:eastAsia="en-GB"/>
          <w14:ligatures w14:val="none"/>
        </w:rPr>
        <w:t>restrict you from doing so.</w:t>
      </w:r>
    </w:p>
    <w:p w14:paraId="38F6E222"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Ban on Livestock – Keeping farm animals on the property is expressly forbidden under the title covenants.</w:t>
      </w:r>
    </w:p>
    <w:p w14:paraId="724E096A"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Prohibition on Alcohol Sales or a Place of Worship – The land cannot be used for selling alcohol or religious purposes, which may affect any plans to operate an event venue or community space.</w:t>
      </w:r>
    </w:p>
    <w:p w14:paraId="36CC2A42"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Enforcement &amp; Legal Risks</w:t>
      </w:r>
    </w:p>
    <w:p w14:paraId="517DFE77" w14:textId="5A932E34"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Restrictive covenants are enforceable by any successors in title to the original covenantor, meaning </w:t>
      </w:r>
      <w:r w:rsidR="00695177" w:rsidRPr="005E7420">
        <w:rPr>
          <w:rFonts w:ascii="Times New Roman" w:eastAsia="Times New Roman" w:hAnsi="Times New Roman" w:cs="Times New Roman"/>
          <w:kern w:val="0"/>
          <w:sz w:val="24"/>
          <w:szCs w:val="24"/>
          <w:lang w:val="en-US" w:eastAsia="en-GB"/>
          <w14:ligatures w14:val="none"/>
        </w:rPr>
        <w:t>neighbors</w:t>
      </w:r>
      <w:r w:rsidRPr="005E7420">
        <w:rPr>
          <w:rFonts w:ascii="Times New Roman" w:eastAsia="Times New Roman" w:hAnsi="Times New Roman" w:cs="Times New Roman"/>
          <w:kern w:val="0"/>
          <w:sz w:val="24"/>
          <w:szCs w:val="24"/>
          <w:lang w:val="en-US" w:eastAsia="en-GB"/>
          <w14:ligatures w14:val="none"/>
        </w:rPr>
        <w:t xml:space="preserve"> or local landowners may </w:t>
      </w:r>
      <w:proofErr w:type="gramStart"/>
      <w:r w:rsidRPr="005E7420">
        <w:rPr>
          <w:rFonts w:ascii="Times New Roman" w:eastAsia="Times New Roman" w:hAnsi="Times New Roman" w:cs="Times New Roman"/>
          <w:kern w:val="0"/>
          <w:sz w:val="24"/>
          <w:szCs w:val="24"/>
          <w:lang w:val="en-US" w:eastAsia="en-GB"/>
          <w14:ligatures w14:val="none"/>
        </w:rPr>
        <w:t>take action</w:t>
      </w:r>
      <w:proofErr w:type="gramEnd"/>
      <w:r w:rsidRPr="005E7420">
        <w:rPr>
          <w:rFonts w:ascii="Times New Roman" w:eastAsia="Times New Roman" w:hAnsi="Times New Roman" w:cs="Times New Roman"/>
          <w:kern w:val="0"/>
          <w:sz w:val="24"/>
          <w:szCs w:val="24"/>
          <w:lang w:val="en-US" w:eastAsia="en-GB"/>
          <w14:ligatures w14:val="none"/>
        </w:rPr>
        <w:t xml:space="preserve"> if </w:t>
      </w:r>
      <w:r w:rsidR="00695177">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w:t>
      </w:r>
      <w:r w:rsidR="00695177" w:rsidRPr="005E7420">
        <w:rPr>
          <w:rFonts w:ascii="Times New Roman" w:eastAsia="Times New Roman" w:hAnsi="Times New Roman" w:cs="Times New Roman"/>
          <w:kern w:val="0"/>
          <w:sz w:val="24"/>
          <w:szCs w:val="24"/>
          <w:lang w:val="en-US" w:eastAsia="en-GB"/>
          <w14:ligatures w14:val="none"/>
        </w:rPr>
        <w:t>breach</w:t>
      </w:r>
      <w:r w:rsidR="00695177">
        <w:rPr>
          <w:rFonts w:ascii="Times New Roman" w:eastAsia="Times New Roman" w:hAnsi="Times New Roman" w:cs="Times New Roman"/>
          <w:kern w:val="0"/>
          <w:sz w:val="24"/>
          <w:szCs w:val="24"/>
          <w:lang w:val="en-US" w:eastAsia="en-GB"/>
          <w14:ligatures w14:val="none"/>
        </w:rPr>
        <w:t xml:space="preserve"> </w:t>
      </w:r>
      <w:r w:rsidRPr="005E7420">
        <w:rPr>
          <w:rFonts w:ascii="Times New Roman" w:eastAsia="Times New Roman" w:hAnsi="Times New Roman" w:cs="Times New Roman"/>
          <w:kern w:val="0"/>
          <w:sz w:val="24"/>
          <w:szCs w:val="24"/>
          <w:lang w:val="en-US" w:eastAsia="en-GB"/>
          <w14:ligatures w14:val="none"/>
        </w:rPr>
        <w:t>these restrictions.</w:t>
      </w:r>
    </w:p>
    <w:p w14:paraId="699808EC"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If breached, affected parties may apply for an injunction or seek damages, as confirmed in Tulk v </w:t>
      </w:r>
      <w:proofErr w:type="spellStart"/>
      <w:r w:rsidRPr="005E7420">
        <w:rPr>
          <w:rFonts w:ascii="Times New Roman" w:eastAsia="Times New Roman" w:hAnsi="Times New Roman" w:cs="Times New Roman"/>
          <w:kern w:val="0"/>
          <w:sz w:val="24"/>
          <w:szCs w:val="24"/>
          <w:lang w:val="en-US" w:eastAsia="en-GB"/>
          <w14:ligatures w14:val="none"/>
        </w:rPr>
        <w:t>Moxhay</w:t>
      </w:r>
      <w:proofErr w:type="spellEnd"/>
      <w:r w:rsidRPr="005E7420">
        <w:rPr>
          <w:rFonts w:ascii="Times New Roman" w:eastAsia="Times New Roman" w:hAnsi="Times New Roman" w:cs="Times New Roman"/>
          <w:kern w:val="0"/>
          <w:sz w:val="24"/>
          <w:szCs w:val="24"/>
          <w:lang w:val="en-US" w:eastAsia="en-GB"/>
          <w14:ligatures w14:val="none"/>
        </w:rPr>
        <w:t xml:space="preserve"> [1848], which established that restrictive covenants must be observed by future landowners.</w:t>
      </w:r>
    </w:p>
    <w:p w14:paraId="089B42F1" w14:textId="77777777" w:rsidR="005E7420" w:rsidRPr="00E92EF0" w:rsidRDefault="005E7420" w:rsidP="005E7420">
      <w:pPr>
        <w:spacing w:after="240" w:line="360" w:lineRule="auto"/>
        <w:rPr>
          <w:rFonts w:ascii="Times New Roman" w:eastAsia="Times New Roman" w:hAnsi="Times New Roman" w:cs="Times New Roman"/>
          <w:b/>
          <w:bCs/>
          <w:kern w:val="0"/>
          <w:sz w:val="24"/>
          <w:szCs w:val="24"/>
          <w:lang w:val="en-US" w:eastAsia="en-GB"/>
          <w14:ligatures w14:val="none"/>
        </w:rPr>
      </w:pPr>
      <w:r w:rsidRPr="00E92EF0">
        <w:rPr>
          <w:rFonts w:ascii="Times New Roman" w:eastAsia="Times New Roman" w:hAnsi="Times New Roman" w:cs="Times New Roman"/>
          <w:b/>
          <w:bCs/>
          <w:kern w:val="0"/>
          <w:sz w:val="24"/>
          <w:szCs w:val="24"/>
          <w:lang w:val="en-US" w:eastAsia="en-GB"/>
          <w14:ligatures w14:val="none"/>
        </w:rPr>
        <w:t>Options for Modification or Removal</w:t>
      </w:r>
    </w:p>
    <w:p w14:paraId="4763DF08" w14:textId="72654D74"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Apply to the Upper Tribunal (Lands Chamber): </w:t>
      </w:r>
      <w:r w:rsidR="00E92EF0">
        <w:rPr>
          <w:rFonts w:ascii="Times New Roman" w:eastAsia="Times New Roman" w:hAnsi="Times New Roman" w:cs="Times New Roman"/>
          <w:kern w:val="0"/>
          <w:sz w:val="24"/>
          <w:szCs w:val="24"/>
          <w:lang w:val="en-US" w:eastAsia="en-GB"/>
          <w14:ligatures w14:val="none"/>
        </w:rPr>
        <w:t xml:space="preserve">you </w:t>
      </w:r>
      <w:r w:rsidRPr="005E7420">
        <w:rPr>
          <w:rFonts w:ascii="Times New Roman" w:eastAsia="Times New Roman" w:hAnsi="Times New Roman" w:cs="Times New Roman"/>
          <w:kern w:val="0"/>
          <w:sz w:val="24"/>
          <w:szCs w:val="24"/>
          <w:lang w:val="en-US" w:eastAsia="en-GB"/>
          <w14:ligatures w14:val="none"/>
        </w:rPr>
        <w:t>may attempt to have covenants modified or discharged under Section 84 of the Law of Property Act 1925, but this requires demonstrating that the restriction is obsolete or impedes reasonable use of the land.</w:t>
      </w:r>
    </w:p>
    <w:p w14:paraId="5D701AAF" w14:textId="3132E5E9"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Negotiate a Deed of Release: If those with enforcement rights agree, </w:t>
      </w:r>
      <w:r w:rsidR="00E92EF0">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could negotiate a release or amendment of the covenants, but this is often challenging.</w:t>
      </w:r>
    </w:p>
    <w:p w14:paraId="30BC912E" w14:textId="77EC8BDF"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Indemnity Insurance: If the restriction is minor but enforcement is uncertain, an insurance policy could mitigate financial risk. Thus, </w:t>
      </w:r>
      <w:r w:rsidR="00E92EF0">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must carefully consider these legal restrictions </w:t>
      </w:r>
      <w:r w:rsidRPr="005E7420">
        <w:rPr>
          <w:rFonts w:ascii="Times New Roman" w:eastAsia="Times New Roman" w:hAnsi="Times New Roman" w:cs="Times New Roman"/>
          <w:kern w:val="0"/>
          <w:sz w:val="24"/>
          <w:szCs w:val="24"/>
          <w:lang w:val="en-US" w:eastAsia="en-GB"/>
          <w14:ligatures w14:val="none"/>
        </w:rPr>
        <w:lastRenderedPageBreak/>
        <w:t xml:space="preserve">before proceeding with the purchase. If any of these restrictions conflict with </w:t>
      </w:r>
      <w:r w:rsidR="00E92EF0">
        <w:rPr>
          <w:rFonts w:ascii="Times New Roman" w:eastAsia="Times New Roman" w:hAnsi="Times New Roman" w:cs="Times New Roman"/>
          <w:kern w:val="0"/>
          <w:sz w:val="24"/>
          <w:szCs w:val="24"/>
          <w:lang w:val="en-US" w:eastAsia="en-GB"/>
          <w14:ligatures w14:val="none"/>
        </w:rPr>
        <w:t>your</w:t>
      </w:r>
      <w:r w:rsidRPr="005E7420">
        <w:rPr>
          <w:rFonts w:ascii="Times New Roman" w:eastAsia="Times New Roman" w:hAnsi="Times New Roman" w:cs="Times New Roman"/>
          <w:kern w:val="0"/>
          <w:sz w:val="24"/>
          <w:szCs w:val="24"/>
          <w:lang w:val="en-US" w:eastAsia="en-GB"/>
          <w14:ligatures w14:val="none"/>
        </w:rPr>
        <w:t xml:space="preserve"> intended use of the property, </w:t>
      </w:r>
      <w:r w:rsidR="00E92EF0">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may wish to explore modification options or insurance protection to mitigate risks.</w:t>
      </w:r>
    </w:p>
    <w:p w14:paraId="4D1A50E0"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5. Additional Considerations</w:t>
      </w:r>
    </w:p>
    <w:p w14:paraId="059D7FF0"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5.1 Radon Risk</w:t>
      </w:r>
    </w:p>
    <w:p w14:paraId="0641D682" w14:textId="4ABBAAA6"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The property </w:t>
      </w:r>
      <w:proofErr w:type="gramStart"/>
      <w:r w:rsidRPr="005E7420">
        <w:rPr>
          <w:rFonts w:ascii="Times New Roman" w:eastAsia="Times New Roman" w:hAnsi="Times New Roman" w:cs="Times New Roman"/>
          <w:kern w:val="0"/>
          <w:sz w:val="24"/>
          <w:szCs w:val="24"/>
          <w:lang w:val="en-US" w:eastAsia="en-GB"/>
          <w14:ligatures w14:val="none"/>
        </w:rPr>
        <w:t>is located in</w:t>
      </w:r>
      <w:proofErr w:type="gramEnd"/>
      <w:r w:rsidRPr="005E7420">
        <w:rPr>
          <w:rFonts w:ascii="Times New Roman" w:eastAsia="Times New Roman" w:hAnsi="Times New Roman" w:cs="Times New Roman"/>
          <w:kern w:val="0"/>
          <w:sz w:val="24"/>
          <w:szCs w:val="24"/>
          <w:lang w:val="en-US" w:eastAsia="en-GB"/>
          <w14:ligatures w14:val="none"/>
        </w:rPr>
        <w:t xml:space="preserve"> a Radon Affected Area, meaning there is a potential health risk from radon gas exposure. Public Health England advises that properties in radon-affected areas should undergo testing and, if necessary, mitigation measures</w:t>
      </w:r>
      <w:r w:rsidR="00E92EF0">
        <w:rPr>
          <w:rFonts w:ascii="Times New Roman" w:eastAsia="Times New Roman" w:hAnsi="Times New Roman" w:cs="Times New Roman"/>
          <w:kern w:val="0"/>
          <w:sz w:val="24"/>
          <w:szCs w:val="24"/>
          <w:lang w:val="en-US" w:eastAsia="en-GB"/>
          <w14:ligatures w14:val="none"/>
        </w:rPr>
        <w:t>.</w:t>
      </w:r>
    </w:p>
    <w:p w14:paraId="26CEF52C"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5.2 Right to Withdraw from Purchase</w:t>
      </w:r>
    </w:p>
    <w:p w14:paraId="6CA05872" w14:textId="31FC4B09"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Since contracts have not yet been exchanged, </w:t>
      </w:r>
      <w:r w:rsidR="00E92EF0">
        <w:rPr>
          <w:rFonts w:ascii="Times New Roman" w:eastAsia="Times New Roman" w:hAnsi="Times New Roman" w:cs="Times New Roman"/>
          <w:kern w:val="0"/>
          <w:sz w:val="24"/>
          <w:szCs w:val="24"/>
          <w:lang w:val="en-US" w:eastAsia="en-GB"/>
          <w14:ligatures w14:val="none"/>
        </w:rPr>
        <w:t xml:space="preserve">you are </w:t>
      </w:r>
      <w:r w:rsidRPr="005E7420">
        <w:rPr>
          <w:rFonts w:ascii="Times New Roman" w:eastAsia="Times New Roman" w:hAnsi="Times New Roman" w:cs="Times New Roman"/>
          <w:kern w:val="0"/>
          <w:sz w:val="24"/>
          <w:szCs w:val="24"/>
          <w:lang w:val="en-US" w:eastAsia="en-GB"/>
          <w14:ligatures w14:val="none"/>
        </w:rPr>
        <w:t xml:space="preserve">not legally bound to proceed. </w:t>
      </w:r>
      <w:r w:rsidR="00E92EF0">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may withdraw without penalty, though some costs, such as search fees, may not be refundable </w:t>
      </w:r>
    </w:p>
    <w:p w14:paraId="5E6E07D8"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5.3 Potential Additional Costs</w:t>
      </w:r>
    </w:p>
    <w:p w14:paraId="3E2FE22E" w14:textId="4BBA9DF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Indemnity insurance may be required if </w:t>
      </w:r>
      <w:r w:rsidR="005B402F">
        <w:rPr>
          <w:rFonts w:ascii="Times New Roman" w:eastAsia="Times New Roman" w:hAnsi="Times New Roman" w:cs="Times New Roman"/>
          <w:kern w:val="0"/>
          <w:sz w:val="24"/>
          <w:szCs w:val="24"/>
          <w:lang w:val="en-US" w:eastAsia="en-GB"/>
          <w14:ligatures w14:val="none"/>
        </w:rPr>
        <w:t>you are</w:t>
      </w:r>
      <w:r w:rsidRPr="005E7420">
        <w:rPr>
          <w:rFonts w:ascii="Times New Roman" w:eastAsia="Times New Roman" w:hAnsi="Times New Roman" w:cs="Times New Roman"/>
          <w:kern w:val="0"/>
          <w:sz w:val="24"/>
          <w:szCs w:val="24"/>
          <w:lang w:val="en-US" w:eastAsia="en-GB"/>
          <w14:ligatures w14:val="none"/>
        </w:rPr>
        <w:t xml:space="preserve"> concerned about restrictive covenants or access disputes.</w:t>
      </w:r>
    </w:p>
    <w:p w14:paraId="4E04CA17" w14:textId="77777777" w:rsid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The ongoing cost of maintaining the Yellow Brick Road should be factored into ownership responsibilities.</w:t>
      </w:r>
    </w:p>
    <w:p w14:paraId="1A160086" w14:textId="6E2DD79B" w:rsidR="0025784B" w:rsidRPr="005E7420" w:rsidRDefault="0025784B" w:rsidP="005E7420">
      <w:pPr>
        <w:spacing w:after="240" w:line="360" w:lineRule="auto"/>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Land Transaction Tax (LTT)</w:t>
      </w:r>
    </w:p>
    <w:p w14:paraId="28C9A3DB" w14:textId="0668E836" w:rsidR="005E7420" w:rsidRPr="005E7420" w:rsidRDefault="005E7420" w:rsidP="005E7420">
      <w:pPr>
        <w:spacing w:after="240" w:line="360" w:lineRule="auto"/>
        <w:rPr>
          <w:rFonts w:ascii="Times New Roman" w:eastAsia="Times New Roman" w:hAnsi="Times New Roman" w:cs="Times New Roman"/>
          <w:b/>
          <w:bCs/>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 xml:space="preserve">5.4 Land Transaction Tax (LTT) </w:t>
      </w:r>
    </w:p>
    <w:p w14:paraId="5A9FD7AE" w14:textId="01E58DDB"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As the property is based in Wales, </w:t>
      </w:r>
      <w:r w:rsidR="001554A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will be liable to pay Land Transaction Tax (LTT) upon completion of the purchase. Based on the purchase price of £</w:t>
      </w:r>
      <w:r w:rsidR="001554AF">
        <w:rPr>
          <w:rFonts w:ascii="Times New Roman" w:eastAsia="Times New Roman" w:hAnsi="Times New Roman" w:cs="Times New Roman"/>
          <w:kern w:val="0"/>
          <w:sz w:val="24"/>
          <w:szCs w:val="24"/>
          <w:lang w:val="en-US" w:eastAsia="en-GB"/>
          <w14:ligatures w14:val="none"/>
        </w:rPr>
        <w:t>739</w:t>
      </w:r>
      <w:r w:rsidRPr="005E7420">
        <w:rPr>
          <w:rFonts w:ascii="Times New Roman" w:eastAsia="Times New Roman" w:hAnsi="Times New Roman" w:cs="Times New Roman"/>
          <w:kern w:val="0"/>
          <w:sz w:val="24"/>
          <w:szCs w:val="24"/>
          <w:lang w:val="en-US" w:eastAsia="en-GB"/>
          <w14:ligatures w14:val="none"/>
        </w:rPr>
        <w:t>,</w:t>
      </w:r>
      <w:r w:rsidR="001554AF">
        <w:rPr>
          <w:rFonts w:ascii="Times New Roman" w:eastAsia="Times New Roman" w:hAnsi="Times New Roman" w:cs="Times New Roman"/>
          <w:kern w:val="0"/>
          <w:sz w:val="24"/>
          <w:szCs w:val="24"/>
          <w:lang w:val="en-US" w:eastAsia="en-GB"/>
          <w14:ligatures w14:val="none"/>
        </w:rPr>
        <w:t>000</w:t>
      </w:r>
      <w:r w:rsidRPr="005E7420">
        <w:rPr>
          <w:rFonts w:ascii="Times New Roman" w:eastAsia="Times New Roman" w:hAnsi="Times New Roman" w:cs="Times New Roman"/>
          <w:kern w:val="0"/>
          <w:sz w:val="24"/>
          <w:szCs w:val="24"/>
          <w:lang w:val="en-US" w:eastAsia="en-GB"/>
          <w14:ligatures w14:val="none"/>
        </w:rPr>
        <w:t xml:space="preserve"> the total LTT due is £</w:t>
      </w:r>
      <w:r w:rsidR="00E23D4C">
        <w:rPr>
          <w:rFonts w:ascii="Times New Roman" w:eastAsia="Times New Roman" w:hAnsi="Times New Roman" w:cs="Times New Roman"/>
          <w:kern w:val="0"/>
          <w:sz w:val="24"/>
          <w:szCs w:val="24"/>
          <w:lang w:val="en-US" w:eastAsia="en-GB"/>
          <w14:ligatures w14:val="none"/>
        </w:rPr>
        <w:t>35,925</w:t>
      </w:r>
      <w:r w:rsidRPr="005E7420">
        <w:rPr>
          <w:rFonts w:ascii="Times New Roman" w:eastAsia="Times New Roman" w:hAnsi="Times New Roman" w:cs="Times New Roman"/>
          <w:kern w:val="0"/>
          <w:sz w:val="24"/>
          <w:szCs w:val="24"/>
          <w:lang w:val="en-US" w:eastAsia="en-GB"/>
          <w14:ligatures w14:val="none"/>
        </w:rPr>
        <w:t xml:space="preserve">, as calculated using the Welsh Revenue Authority’s tax calculator. </w:t>
      </w:r>
      <w:r w:rsidRPr="005E7420">
        <w:rPr>
          <w:rFonts w:ascii="Times New Roman" w:eastAsia="Times New Roman" w:hAnsi="Times New Roman" w:cs="Times New Roman"/>
          <w:kern w:val="0"/>
          <w:sz w:val="24"/>
          <w:szCs w:val="24"/>
          <w:lang w:eastAsia="en-GB"/>
          <w14:ligatures w14:val="none"/>
        </w:rPr>
        <w:t xml:space="preserve">See the attached screenshot. </w:t>
      </w:r>
      <w:r w:rsidRPr="005E7420">
        <w:rPr>
          <w:rFonts w:ascii="Times New Roman" w:eastAsia="Times New Roman" w:hAnsi="Times New Roman" w:cs="Times New Roman"/>
          <w:kern w:val="0"/>
          <w:sz w:val="24"/>
          <w:szCs w:val="24"/>
          <w:lang w:val="en-US" w:eastAsia="en-GB"/>
          <w14:ligatures w14:val="none"/>
        </w:rPr>
        <w:t>The tax breakdown is as follows:</w:t>
      </w:r>
    </w:p>
    <w:p w14:paraId="41222738"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0% on the first £225,000 = £0</w:t>
      </w:r>
    </w:p>
    <w:p w14:paraId="56477698" w14:textId="055F0D49" w:rsid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6% on t</w:t>
      </w:r>
      <w:r w:rsidR="00E23D4C">
        <w:rPr>
          <w:rFonts w:ascii="Times New Roman" w:eastAsia="Times New Roman" w:hAnsi="Times New Roman" w:cs="Times New Roman"/>
          <w:kern w:val="0"/>
          <w:sz w:val="24"/>
          <w:szCs w:val="24"/>
          <w:lang w:val="en-US" w:eastAsia="en-GB"/>
          <w14:ligatures w14:val="none"/>
        </w:rPr>
        <w:t>he next 175,000 (225,000-400,000)</w:t>
      </w:r>
      <w:r w:rsidRPr="005E7420">
        <w:rPr>
          <w:rFonts w:ascii="Times New Roman" w:eastAsia="Times New Roman" w:hAnsi="Times New Roman" w:cs="Times New Roman"/>
          <w:kern w:val="0"/>
          <w:sz w:val="24"/>
          <w:szCs w:val="24"/>
          <w:lang w:val="en-US" w:eastAsia="en-GB"/>
          <w14:ligatures w14:val="none"/>
        </w:rPr>
        <w:t xml:space="preserve"> = </w:t>
      </w:r>
      <w:r w:rsidR="00E23D4C">
        <w:rPr>
          <w:rFonts w:ascii="Times New Roman" w:eastAsia="Times New Roman" w:hAnsi="Times New Roman" w:cs="Times New Roman"/>
          <w:kern w:val="0"/>
          <w:sz w:val="24"/>
          <w:szCs w:val="24"/>
          <w:lang w:val="en-US" w:eastAsia="en-GB"/>
          <w14:ligatures w14:val="none"/>
        </w:rPr>
        <w:t>£10,500</w:t>
      </w:r>
    </w:p>
    <w:p w14:paraId="7EEF2F32" w14:textId="466B360B" w:rsidR="00E23D4C" w:rsidRDefault="00E23D4C" w:rsidP="005E7420">
      <w:pPr>
        <w:spacing w:after="240" w:line="360" w:lineRule="auto"/>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The remaining 339,000 (400,001-739,000) is taxed at 7.5 % =25,425</w:t>
      </w:r>
    </w:p>
    <w:p w14:paraId="0C1B957A" w14:textId="2266C885" w:rsidR="00E23D4C" w:rsidRPr="005E7420" w:rsidRDefault="00E23D4C" w:rsidP="005E7420">
      <w:pPr>
        <w:spacing w:after="240" w:line="360" w:lineRule="auto"/>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lastRenderedPageBreak/>
        <w:t>Total LTT-10,500+25,425=35,925</w:t>
      </w:r>
    </w:p>
    <w:p w14:paraId="0E9D8A9A" w14:textId="52DCC502" w:rsidR="005E7420" w:rsidRPr="005E7420" w:rsidRDefault="00E23D4C" w:rsidP="005E7420">
      <w:pPr>
        <w:spacing w:after="240" w:line="360" w:lineRule="auto"/>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 xml:space="preserve">You </w:t>
      </w:r>
      <w:r w:rsidR="005E7420" w:rsidRPr="005E7420">
        <w:rPr>
          <w:rFonts w:ascii="Times New Roman" w:eastAsia="Times New Roman" w:hAnsi="Times New Roman" w:cs="Times New Roman"/>
          <w:kern w:val="0"/>
          <w:sz w:val="24"/>
          <w:szCs w:val="24"/>
          <w:lang w:val="en-US" w:eastAsia="en-GB"/>
          <w14:ligatures w14:val="none"/>
        </w:rPr>
        <w:t xml:space="preserve">must ensure this amount is accounted for in </w:t>
      </w:r>
      <w:r>
        <w:rPr>
          <w:rFonts w:ascii="Times New Roman" w:eastAsia="Times New Roman" w:hAnsi="Times New Roman" w:cs="Times New Roman"/>
          <w:kern w:val="0"/>
          <w:sz w:val="24"/>
          <w:szCs w:val="24"/>
          <w:lang w:val="en-US" w:eastAsia="en-GB"/>
          <w14:ligatures w14:val="none"/>
        </w:rPr>
        <w:t xml:space="preserve">your </w:t>
      </w:r>
      <w:r w:rsidR="005E7420" w:rsidRPr="005E7420">
        <w:rPr>
          <w:rFonts w:ascii="Times New Roman" w:eastAsia="Times New Roman" w:hAnsi="Times New Roman" w:cs="Times New Roman"/>
          <w:kern w:val="0"/>
          <w:sz w:val="24"/>
          <w:szCs w:val="24"/>
          <w:lang w:val="en-US" w:eastAsia="en-GB"/>
          <w14:ligatures w14:val="none"/>
        </w:rPr>
        <w:t>budget, as failure to pay could result in penalties from the Welsh Revenue Authority.</w:t>
      </w:r>
    </w:p>
    <w:p w14:paraId="4CDAE034"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5.5 Capital Gains Tax Considerations</w:t>
      </w:r>
    </w:p>
    <w:p w14:paraId="11B73880" w14:textId="5447B421" w:rsidR="005E7420" w:rsidRPr="005E7420" w:rsidRDefault="005E7420" w:rsidP="00D434B2">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Capital Gains Tax, or CGT, is a tax practice that charges tax on the increase in the value of a property as opposed to the amount paid for it. However, CGT only applies where the property is not the seller’s own home. </w:t>
      </w:r>
      <w:r w:rsidR="00E92EF0">
        <w:rPr>
          <w:rFonts w:ascii="Times New Roman" w:eastAsia="Times New Roman" w:hAnsi="Times New Roman" w:cs="Times New Roman"/>
          <w:kern w:val="0"/>
          <w:sz w:val="24"/>
          <w:szCs w:val="24"/>
          <w:lang w:val="en-US" w:eastAsia="en-GB"/>
          <w14:ligatures w14:val="none"/>
        </w:rPr>
        <w:t>In your case</w:t>
      </w:r>
      <w:r w:rsidRPr="005E7420">
        <w:rPr>
          <w:rFonts w:ascii="Times New Roman" w:eastAsia="Times New Roman" w:hAnsi="Times New Roman" w:cs="Times New Roman"/>
          <w:kern w:val="0"/>
          <w:sz w:val="24"/>
          <w:szCs w:val="24"/>
          <w:lang w:val="en-US" w:eastAsia="en-GB"/>
          <w14:ligatures w14:val="none"/>
        </w:rPr>
        <w:t xml:space="preserve">, it will be a freehold property; CGT will only apply if </w:t>
      </w:r>
      <w:r w:rsidR="00E92EF0">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choose</w:t>
      </w:r>
      <w:r w:rsidR="00E92EF0">
        <w:rPr>
          <w:rFonts w:ascii="Times New Roman" w:eastAsia="Times New Roman" w:hAnsi="Times New Roman" w:cs="Times New Roman"/>
          <w:kern w:val="0"/>
          <w:sz w:val="24"/>
          <w:szCs w:val="24"/>
          <w:lang w:val="en-US" w:eastAsia="en-GB"/>
          <w14:ligatures w14:val="none"/>
        </w:rPr>
        <w:t xml:space="preserve"> </w:t>
      </w:r>
      <w:r w:rsidRPr="005E7420">
        <w:rPr>
          <w:rFonts w:ascii="Times New Roman" w:eastAsia="Times New Roman" w:hAnsi="Times New Roman" w:cs="Times New Roman"/>
          <w:kern w:val="0"/>
          <w:sz w:val="24"/>
          <w:szCs w:val="24"/>
          <w:lang w:val="en-US" w:eastAsia="en-GB"/>
          <w14:ligatures w14:val="none"/>
        </w:rPr>
        <w:t xml:space="preserve">to sell the property in future. </w:t>
      </w:r>
    </w:p>
    <w:p w14:paraId="3CFF40CB"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b/>
          <w:bCs/>
          <w:kern w:val="0"/>
          <w:sz w:val="24"/>
          <w:szCs w:val="24"/>
          <w:lang w:val="en-US" w:eastAsia="en-GB"/>
          <w14:ligatures w14:val="none"/>
        </w:rPr>
        <w:t>6. Conclusion and Recommendations</w:t>
      </w:r>
    </w:p>
    <w:p w14:paraId="276591BA" w14:textId="7A552713"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 xml:space="preserve">In conclusion, </w:t>
      </w:r>
      <w:r w:rsidR="005B402F">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will obtain full freehold ownership of </w:t>
      </w:r>
      <w:proofErr w:type="spellStart"/>
      <w:r w:rsidRPr="005E7420">
        <w:rPr>
          <w:rFonts w:ascii="Times New Roman" w:eastAsia="Times New Roman" w:hAnsi="Times New Roman" w:cs="Times New Roman"/>
          <w:kern w:val="0"/>
          <w:sz w:val="24"/>
          <w:szCs w:val="24"/>
          <w:lang w:val="en-US" w:eastAsia="en-GB"/>
          <w14:ligatures w14:val="none"/>
        </w:rPr>
        <w:t>Kiamo</w:t>
      </w:r>
      <w:proofErr w:type="spellEnd"/>
      <w:r w:rsidRPr="005E7420">
        <w:rPr>
          <w:rFonts w:ascii="Times New Roman" w:eastAsia="Times New Roman" w:hAnsi="Times New Roman" w:cs="Times New Roman"/>
          <w:kern w:val="0"/>
          <w:sz w:val="24"/>
          <w:szCs w:val="24"/>
          <w:lang w:val="en-US" w:eastAsia="en-GB"/>
          <w14:ligatures w14:val="none"/>
        </w:rPr>
        <w:t xml:space="preserve"> Ko Castle, but certain easements and restrictive covenants will be transferred to the property. </w:t>
      </w:r>
      <w:r w:rsidR="00D434B2">
        <w:rPr>
          <w:rFonts w:ascii="Times New Roman" w:eastAsia="Times New Roman" w:hAnsi="Times New Roman" w:cs="Times New Roman"/>
          <w:kern w:val="0"/>
          <w:sz w:val="24"/>
          <w:szCs w:val="24"/>
          <w:lang w:val="en-US" w:eastAsia="en-GB"/>
          <w14:ligatures w14:val="none"/>
        </w:rPr>
        <w:t>You</w:t>
      </w:r>
      <w:r w:rsidRPr="005E7420">
        <w:rPr>
          <w:rFonts w:ascii="Times New Roman" w:eastAsia="Times New Roman" w:hAnsi="Times New Roman" w:cs="Times New Roman"/>
          <w:kern w:val="0"/>
          <w:sz w:val="24"/>
          <w:szCs w:val="24"/>
          <w:lang w:val="en-US" w:eastAsia="en-GB"/>
          <w14:ligatures w14:val="none"/>
        </w:rPr>
        <w:t xml:space="preserve"> must comply with land-use restrictions and maintain the Yellow Brick Road, which remains an enforceable obligation. Additionally, the Crown retains mineral rights, limiting potential claims over underground resources. Due to the radon risk, environmental testing is advised. Before proceeding, </w:t>
      </w:r>
      <w:r w:rsidR="00E23D4C">
        <w:rPr>
          <w:rFonts w:ascii="Times New Roman" w:eastAsia="Times New Roman" w:hAnsi="Times New Roman" w:cs="Times New Roman"/>
          <w:kern w:val="0"/>
          <w:sz w:val="24"/>
          <w:szCs w:val="24"/>
          <w:lang w:val="en-US" w:eastAsia="en-GB"/>
          <w14:ligatures w14:val="none"/>
        </w:rPr>
        <w:t>we</w:t>
      </w:r>
      <w:r w:rsidRPr="005E7420">
        <w:rPr>
          <w:rFonts w:ascii="Times New Roman" w:eastAsia="Times New Roman" w:hAnsi="Times New Roman" w:cs="Times New Roman"/>
          <w:kern w:val="0"/>
          <w:sz w:val="24"/>
          <w:szCs w:val="24"/>
          <w:lang w:val="en-US" w:eastAsia="en-GB"/>
          <w14:ligatures w14:val="none"/>
        </w:rPr>
        <w:t xml:space="preserve"> should clarify past covenant enforcement, consider indemnity insurance, and confirm mortgage discharge by the seller.</w:t>
      </w:r>
    </w:p>
    <w:p w14:paraId="7E944836" w14:textId="791D5A9D"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lastRenderedPageBreak/>
        <w:t xml:space="preserve">If </w:t>
      </w:r>
      <w:r w:rsidR="00E23D4C">
        <w:rPr>
          <w:rFonts w:ascii="Times New Roman" w:eastAsia="Times New Roman" w:hAnsi="Times New Roman" w:cs="Times New Roman"/>
          <w:kern w:val="0"/>
          <w:sz w:val="24"/>
          <w:szCs w:val="24"/>
          <w:lang w:val="en-US" w:eastAsia="en-GB"/>
          <w14:ligatures w14:val="none"/>
        </w:rPr>
        <w:t>you</w:t>
      </w:r>
      <w:r w:rsidR="00D434B2">
        <w:rPr>
          <w:rFonts w:ascii="Times New Roman" w:eastAsia="Times New Roman" w:hAnsi="Times New Roman" w:cs="Times New Roman"/>
          <w:kern w:val="0"/>
          <w:sz w:val="24"/>
          <w:szCs w:val="24"/>
          <w:lang w:val="en-US" w:eastAsia="en-GB"/>
          <w14:ligatures w14:val="none"/>
        </w:rPr>
        <w:t xml:space="preserve"> are</w:t>
      </w:r>
      <w:r w:rsidRPr="005E7420">
        <w:rPr>
          <w:rFonts w:ascii="Times New Roman" w:eastAsia="Times New Roman" w:hAnsi="Times New Roman" w:cs="Times New Roman"/>
          <w:kern w:val="0"/>
          <w:sz w:val="24"/>
          <w:szCs w:val="24"/>
          <w:lang w:val="en-US" w:eastAsia="en-GB"/>
          <w14:ligatures w14:val="none"/>
        </w:rPr>
        <w:t xml:space="preserve"> satisfied with these terms, </w:t>
      </w:r>
      <w:r w:rsidR="00D434B2">
        <w:rPr>
          <w:rFonts w:ascii="Times New Roman" w:eastAsia="Times New Roman" w:hAnsi="Times New Roman" w:cs="Times New Roman"/>
          <w:kern w:val="0"/>
          <w:sz w:val="24"/>
          <w:szCs w:val="24"/>
          <w:lang w:val="en-US" w:eastAsia="en-GB"/>
          <w14:ligatures w14:val="none"/>
        </w:rPr>
        <w:t xml:space="preserve">we </w:t>
      </w:r>
      <w:r w:rsidRPr="005E7420">
        <w:rPr>
          <w:rFonts w:ascii="Times New Roman" w:eastAsia="Times New Roman" w:hAnsi="Times New Roman" w:cs="Times New Roman"/>
          <w:kern w:val="0"/>
          <w:sz w:val="24"/>
          <w:szCs w:val="24"/>
          <w:lang w:val="en-US" w:eastAsia="en-GB"/>
          <w14:ligatures w14:val="none"/>
        </w:rPr>
        <w:t>may confidently exchange contracts.</w:t>
      </w:r>
      <w:r w:rsidR="00FE032E" w:rsidRPr="00FE032E">
        <w:rPr>
          <w:noProof/>
        </w:rPr>
        <w:t xml:space="preserve"> </w:t>
      </w:r>
      <w:r w:rsidR="00FE032E">
        <w:rPr>
          <w:noProof/>
        </w:rPr>
        <w:drawing>
          <wp:inline distT="0" distB="0" distL="0" distR="0" wp14:anchorId="37FCBDF8" wp14:editId="64F8F6E6">
            <wp:extent cx="5731510" cy="5643245"/>
            <wp:effectExtent l="0" t="0" r="0" b="0"/>
            <wp:docPr id="535968963" name="Picture 1" descr="A screenshot of a tax calcul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968963" name="Picture 1" descr="A screenshot of a tax calculation&#10;&#10;AI-generated content may be incorrect."/>
                    <pic:cNvPicPr>
                      <a:picLocks noChangeAspect="1"/>
                    </pic:cNvPicPr>
                  </pic:nvPicPr>
                  <pic:blipFill>
                    <a:blip r:embed="rId5"/>
                    <a:stretch>
                      <a:fillRect/>
                    </a:stretch>
                  </pic:blipFill>
                  <pic:spPr>
                    <a:xfrm>
                      <a:off x="0" y="0"/>
                      <a:ext cx="5731510" cy="5643245"/>
                    </a:xfrm>
                    <a:prstGeom prst="rect">
                      <a:avLst/>
                    </a:prstGeom>
                  </pic:spPr>
                </pic:pic>
              </a:graphicData>
            </a:graphic>
          </wp:inline>
        </w:drawing>
      </w:r>
    </w:p>
    <w:p w14:paraId="19A32FF0"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Best regards,</w:t>
      </w:r>
    </w:p>
    <w:p w14:paraId="2472C874" w14:textId="196F33D5"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Mihaela Gavrila</w:t>
      </w:r>
    </w:p>
    <w:p w14:paraId="6280E1CE" w14:textId="77777777" w:rsidR="005E7420" w:rsidRP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Trainee Solicitor</w:t>
      </w:r>
    </w:p>
    <w:p w14:paraId="0563899C" w14:textId="77777777" w:rsidR="005E7420" w:rsidRDefault="005E7420" w:rsidP="005E7420">
      <w:pPr>
        <w:spacing w:after="240" w:line="360" w:lineRule="auto"/>
        <w:rPr>
          <w:rFonts w:ascii="Times New Roman" w:eastAsia="Times New Roman" w:hAnsi="Times New Roman" w:cs="Times New Roman"/>
          <w:kern w:val="0"/>
          <w:sz w:val="24"/>
          <w:szCs w:val="24"/>
          <w:lang w:val="en-US" w:eastAsia="en-GB"/>
          <w14:ligatures w14:val="none"/>
        </w:rPr>
      </w:pPr>
      <w:r w:rsidRPr="005E7420">
        <w:rPr>
          <w:rFonts w:ascii="Times New Roman" w:eastAsia="Times New Roman" w:hAnsi="Times New Roman" w:cs="Times New Roman"/>
          <w:kern w:val="0"/>
          <w:sz w:val="24"/>
          <w:szCs w:val="24"/>
          <w:lang w:val="en-US" w:eastAsia="en-GB"/>
          <w14:ligatures w14:val="none"/>
        </w:rPr>
        <w:t>Blue Light Law LLP</w:t>
      </w:r>
    </w:p>
    <w:p w14:paraId="072BE046" w14:textId="77777777" w:rsidR="006328CD" w:rsidRDefault="006328CD" w:rsidP="005E7420">
      <w:pPr>
        <w:spacing w:after="240" w:line="360" w:lineRule="auto"/>
        <w:rPr>
          <w:rFonts w:ascii="Times New Roman" w:eastAsia="Times New Roman" w:hAnsi="Times New Roman" w:cs="Times New Roman"/>
          <w:kern w:val="0"/>
          <w:sz w:val="24"/>
          <w:szCs w:val="24"/>
          <w:lang w:val="en-US" w:eastAsia="en-GB"/>
          <w14:ligatures w14:val="none"/>
        </w:rPr>
      </w:pPr>
    </w:p>
    <w:p w14:paraId="493D55C8" w14:textId="77777777" w:rsidR="00845E68" w:rsidRDefault="00845E68" w:rsidP="005E7420">
      <w:pPr>
        <w:spacing w:after="240" w:line="360" w:lineRule="auto"/>
        <w:rPr>
          <w:rFonts w:ascii="Times New Roman" w:eastAsia="Times New Roman" w:hAnsi="Times New Roman" w:cs="Times New Roman"/>
          <w:kern w:val="0"/>
          <w:sz w:val="24"/>
          <w:szCs w:val="24"/>
          <w:lang w:val="en-US" w:eastAsia="en-GB"/>
          <w14:ligatures w14:val="none"/>
        </w:rPr>
      </w:pPr>
    </w:p>
    <w:p w14:paraId="075E70D9" w14:textId="77777777" w:rsidR="00845E68" w:rsidRDefault="00845E68" w:rsidP="005E7420">
      <w:pPr>
        <w:spacing w:after="240" w:line="360" w:lineRule="auto"/>
        <w:rPr>
          <w:rFonts w:ascii="Times New Roman" w:eastAsia="Times New Roman" w:hAnsi="Times New Roman" w:cs="Times New Roman"/>
          <w:kern w:val="0"/>
          <w:sz w:val="24"/>
          <w:szCs w:val="24"/>
          <w:lang w:val="en-US" w:eastAsia="en-GB"/>
          <w14:ligatures w14:val="none"/>
        </w:rPr>
      </w:pPr>
    </w:p>
    <w:p w14:paraId="44721BF0" w14:textId="77777777" w:rsidR="00845E68" w:rsidRDefault="00845E68" w:rsidP="005E7420">
      <w:pPr>
        <w:spacing w:after="240" w:line="360" w:lineRule="auto"/>
        <w:rPr>
          <w:rFonts w:ascii="Times New Roman" w:eastAsia="Times New Roman" w:hAnsi="Times New Roman" w:cs="Times New Roman"/>
          <w:kern w:val="0"/>
          <w:sz w:val="24"/>
          <w:szCs w:val="24"/>
          <w:lang w:val="en-US" w:eastAsia="en-GB"/>
          <w14:ligatures w14:val="none"/>
        </w:rPr>
      </w:pPr>
    </w:p>
    <w:p w14:paraId="629B555B" w14:textId="77777777" w:rsidR="00845E68" w:rsidRDefault="00845E68" w:rsidP="005E7420">
      <w:pPr>
        <w:spacing w:after="240" w:line="360" w:lineRule="auto"/>
        <w:rPr>
          <w:rFonts w:ascii="Times New Roman" w:eastAsia="Times New Roman" w:hAnsi="Times New Roman" w:cs="Times New Roman"/>
          <w:kern w:val="0"/>
          <w:sz w:val="24"/>
          <w:szCs w:val="24"/>
          <w:lang w:val="en-US" w:eastAsia="en-GB"/>
          <w14:ligatures w14:val="none"/>
        </w:rPr>
      </w:pPr>
    </w:p>
    <w:p w14:paraId="2FBA0D81" w14:textId="40F76983" w:rsidR="006328CD" w:rsidRPr="006328CD" w:rsidRDefault="006328CD" w:rsidP="006328CD">
      <w:pPr>
        <w:spacing w:after="240" w:line="360" w:lineRule="auto"/>
        <w:rPr>
          <w:rFonts w:ascii="Times New Roman" w:eastAsia="Times New Roman" w:hAnsi="Times New Roman" w:cs="Times New Roman"/>
          <w:kern w:val="0"/>
          <w:sz w:val="24"/>
          <w:szCs w:val="24"/>
          <w:lang w:val="en-US" w:eastAsia="en-GB"/>
          <w14:ligatures w14:val="none"/>
        </w:rPr>
      </w:pPr>
      <w:r>
        <w:rPr>
          <w:rFonts w:ascii="Times New Roman" w:eastAsia="Times New Roman" w:hAnsi="Times New Roman" w:cs="Times New Roman"/>
          <w:kern w:val="0"/>
          <w:sz w:val="24"/>
          <w:szCs w:val="24"/>
          <w:lang w:val="en-US" w:eastAsia="en-GB"/>
          <w14:ligatures w14:val="none"/>
        </w:rPr>
        <w:t>Task 4</w:t>
      </w:r>
    </w:p>
    <w:p w14:paraId="0FA4D486" w14:textId="77777777" w:rsidR="006328CD" w:rsidRPr="006328CD" w:rsidRDefault="006328CD" w:rsidP="006328CD">
      <w:pPr>
        <w:spacing w:after="240" w:line="360" w:lineRule="auto"/>
        <w:rPr>
          <w:rFonts w:ascii="Times New Roman" w:eastAsia="Times New Roman" w:hAnsi="Times New Roman" w:cs="Times New Roman"/>
          <w:b/>
          <w:bCs/>
          <w:kern w:val="0"/>
          <w:sz w:val="24"/>
          <w:szCs w:val="24"/>
          <w:lang w:val="en-US" w:eastAsia="en-GB"/>
          <w14:ligatures w14:val="none"/>
        </w:rPr>
      </w:pPr>
      <w:r w:rsidRPr="006328CD">
        <w:rPr>
          <w:rFonts w:ascii="Times New Roman" w:eastAsia="Times New Roman" w:hAnsi="Times New Roman" w:cs="Times New Roman"/>
          <w:b/>
          <w:bCs/>
          <w:kern w:val="0"/>
          <w:sz w:val="24"/>
          <w:szCs w:val="24"/>
          <w:lang w:val="en-US" w:eastAsia="en-GB"/>
          <w14:ligatures w14:val="none"/>
        </w:rPr>
        <w:t>Reflection Log – Communication in Conveyancing Work</w:t>
      </w:r>
    </w:p>
    <w:p w14:paraId="4179D72C" w14:textId="77777777" w:rsidR="006328CD" w:rsidRPr="006328CD" w:rsidRDefault="006328CD" w:rsidP="006328CD">
      <w:pPr>
        <w:spacing w:after="240" w:line="360" w:lineRule="auto"/>
        <w:rPr>
          <w:rFonts w:ascii="Times New Roman" w:eastAsia="Times New Roman" w:hAnsi="Times New Roman" w:cs="Times New Roman"/>
          <w:b/>
          <w:bCs/>
          <w:kern w:val="0"/>
          <w:sz w:val="24"/>
          <w:szCs w:val="24"/>
          <w:lang w:val="en-US" w:eastAsia="en-GB"/>
          <w14:ligatures w14:val="none"/>
        </w:rPr>
      </w:pPr>
      <w:r w:rsidRPr="006328CD">
        <w:rPr>
          <w:rFonts w:ascii="Times New Roman" w:eastAsia="Times New Roman" w:hAnsi="Times New Roman" w:cs="Times New Roman"/>
          <w:b/>
          <w:bCs/>
          <w:kern w:val="0"/>
          <w:sz w:val="24"/>
          <w:szCs w:val="24"/>
          <w:lang w:val="en-US" w:eastAsia="en-GB"/>
          <w14:ligatures w14:val="none"/>
        </w:rPr>
        <w:t>What?</w:t>
      </w:r>
    </w:p>
    <w:p w14:paraId="7A407930" w14:textId="77777777" w:rsidR="006328CD" w:rsidRPr="006328CD" w:rsidRDefault="006328CD" w:rsidP="006328CD">
      <w:pPr>
        <w:spacing w:after="240" w:line="360" w:lineRule="auto"/>
        <w:rPr>
          <w:rFonts w:ascii="Times New Roman" w:eastAsia="Times New Roman" w:hAnsi="Times New Roman" w:cs="Times New Roman"/>
          <w:kern w:val="0"/>
          <w:sz w:val="24"/>
          <w:szCs w:val="24"/>
          <w:lang w:val="en-US" w:eastAsia="en-GB"/>
          <w14:ligatures w14:val="none"/>
        </w:rPr>
      </w:pPr>
      <w:r w:rsidRPr="006328CD">
        <w:rPr>
          <w:rFonts w:ascii="Times New Roman" w:eastAsia="Times New Roman" w:hAnsi="Times New Roman" w:cs="Times New Roman"/>
          <w:kern w:val="0"/>
          <w:sz w:val="24"/>
          <w:szCs w:val="24"/>
          <w:lang w:val="en-US" w:eastAsia="en-GB"/>
          <w14:ligatures w14:val="none"/>
        </w:rPr>
        <w:t xml:space="preserve">During the conveyancing process for </w:t>
      </w:r>
      <w:proofErr w:type="spellStart"/>
      <w:r w:rsidRPr="006328CD">
        <w:rPr>
          <w:rFonts w:ascii="Times New Roman" w:eastAsia="Times New Roman" w:hAnsi="Times New Roman" w:cs="Times New Roman"/>
          <w:kern w:val="0"/>
          <w:sz w:val="24"/>
          <w:szCs w:val="24"/>
          <w:lang w:val="en-US" w:eastAsia="en-GB"/>
          <w14:ligatures w14:val="none"/>
        </w:rPr>
        <w:t>Kiamo</w:t>
      </w:r>
      <w:proofErr w:type="spellEnd"/>
      <w:r w:rsidRPr="006328CD">
        <w:rPr>
          <w:rFonts w:ascii="Times New Roman" w:eastAsia="Times New Roman" w:hAnsi="Times New Roman" w:cs="Times New Roman"/>
          <w:kern w:val="0"/>
          <w:sz w:val="24"/>
          <w:szCs w:val="24"/>
          <w:lang w:val="en-US" w:eastAsia="en-GB"/>
          <w14:ligatures w14:val="none"/>
        </w:rPr>
        <w:t xml:space="preserve"> Ko Castle, I had to adapt my communication style when corresponding with both my supervising solicitor, Vanessa T. Heart, and the client, Ms. Elisa Thropp. When writing to Ms. Thropp, I focused on using clear, accessible language, avoiding excessive legal jargon to ensure she could understand the key issues, such as easements, covenants, and legal costs. In contrast, my communication with Ms. Heart was more formal and technical, ensuring accuracy in legal analysis and citing relevant case law and statutes.</w:t>
      </w:r>
    </w:p>
    <w:p w14:paraId="16762E36" w14:textId="77777777" w:rsidR="006328CD" w:rsidRPr="006328CD" w:rsidRDefault="006328CD" w:rsidP="006328CD">
      <w:pPr>
        <w:spacing w:after="240" w:line="360" w:lineRule="auto"/>
        <w:rPr>
          <w:rFonts w:ascii="Times New Roman" w:eastAsia="Times New Roman" w:hAnsi="Times New Roman" w:cs="Times New Roman"/>
          <w:b/>
          <w:bCs/>
          <w:kern w:val="0"/>
          <w:sz w:val="24"/>
          <w:szCs w:val="24"/>
          <w:lang w:val="en-US" w:eastAsia="en-GB"/>
          <w14:ligatures w14:val="none"/>
        </w:rPr>
      </w:pPr>
      <w:r w:rsidRPr="006328CD">
        <w:rPr>
          <w:rFonts w:ascii="Times New Roman" w:eastAsia="Times New Roman" w:hAnsi="Times New Roman" w:cs="Times New Roman"/>
          <w:b/>
          <w:bCs/>
          <w:kern w:val="0"/>
          <w:sz w:val="24"/>
          <w:szCs w:val="24"/>
          <w:lang w:val="en-US" w:eastAsia="en-GB"/>
          <w14:ligatures w14:val="none"/>
        </w:rPr>
        <w:t>So What?</w:t>
      </w:r>
    </w:p>
    <w:p w14:paraId="4ED78630" w14:textId="752EB256" w:rsidR="006328CD" w:rsidRPr="006328CD" w:rsidRDefault="006328CD" w:rsidP="006328CD">
      <w:pPr>
        <w:spacing w:after="240" w:line="360" w:lineRule="auto"/>
        <w:rPr>
          <w:rFonts w:ascii="Times New Roman" w:eastAsia="Times New Roman" w:hAnsi="Times New Roman" w:cs="Times New Roman"/>
          <w:kern w:val="0"/>
          <w:sz w:val="24"/>
          <w:szCs w:val="24"/>
          <w:lang w:val="en-US" w:eastAsia="en-GB"/>
          <w14:ligatures w14:val="none"/>
        </w:rPr>
      </w:pPr>
      <w:r w:rsidRPr="006328CD">
        <w:rPr>
          <w:rFonts w:ascii="Times New Roman" w:eastAsia="Times New Roman" w:hAnsi="Times New Roman" w:cs="Times New Roman"/>
          <w:kern w:val="0"/>
          <w:sz w:val="24"/>
          <w:szCs w:val="24"/>
          <w:lang w:val="en-US" w:eastAsia="en-GB"/>
          <w14:ligatures w14:val="none"/>
        </w:rPr>
        <w:t xml:space="preserve">This experience reinforced the importance of audience-specific communication in legal practice. Clients require concise, plain-language explanations to make informed decisions, while supervising solicitors and legal professionals require precise, well-researched legal analysis. I also learned how to structure information </w:t>
      </w:r>
      <w:r w:rsidR="00454329" w:rsidRPr="006328CD">
        <w:rPr>
          <w:rFonts w:ascii="Times New Roman" w:eastAsia="Times New Roman" w:hAnsi="Times New Roman" w:cs="Times New Roman"/>
          <w:kern w:val="0"/>
          <w:sz w:val="24"/>
          <w:szCs w:val="24"/>
          <w:lang w:val="en-US" w:eastAsia="en-GB"/>
          <w14:ligatures w14:val="none"/>
        </w:rPr>
        <w:t>effectively summarizing</w:t>
      </w:r>
      <w:r w:rsidRPr="006328CD">
        <w:rPr>
          <w:rFonts w:ascii="Times New Roman" w:eastAsia="Times New Roman" w:hAnsi="Times New Roman" w:cs="Times New Roman"/>
          <w:kern w:val="0"/>
          <w:sz w:val="24"/>
          <w:szCs w:val="24"/>
          <w:lang w:val="en-US" w:eastAsia="en-GB"/>
          <w14:ligatures w14:val="none"/>
        </w:rPr>
        <w:t xml:space="preserve"> complex legal principles for clients while providing in-depth reasoning for legal professionals. This skill is essential for building trust with clients and demonstrating competency to senior colleagues.</w:t>
      </w:r>
    </w:p>
    <w:p w14:paraId="3D43BE99" w14:textId="77777777" w:rsidR="006328CD" w:rsidRPr="006328CD" w:rsidRDefault="006328CD" w:rsidP="006328CD">
      <w:pPr>
        <w:spacing w:after="240" w:line="360" w:lineRule="auto"/>
        <w:rPr>
          <w:rFonts w:ascii="Times New Roman" w:eastAsia="Times New Roman" w:hAnsi="Times New Roman" w:cs="Times New Roman"/>
          <w:b/>
          <w:bCs/>
          <w:kern w:val="0"/>
          <w:sz w:val="24"/>
          <w:szCs w:val="24"/>
          <w:lang w:val="en-US" w:eastAsia="en-GB"/>
          <w14:ligatures w14:val="none"/>
        </w:rPr>
      </w:pPr>
      <w:r w:rsidRPr="006328CD">
        <w:rPr>
          <w:rFonts w:ascii="Times New Roman" w:eastAsia="Times New Roman" w:hAnsi="Times New Roman" w:cs="Times New Roman"/>
          <w:b/>
          <w:bCs/>
          <w:kern w:val="0"/>
          <w:sz w:val="24"/>
          <w:szCs w:val="24"/>
          <w:lang w:val="en-US" w:eastAsia="en-GB"/>
          <w14:ligatures w14:val="none"/>
        </w:rPr>
        <w:t>Now What?</w:t>
      </w:r>
    </w:p>
    <w:p w14:paraId="653501DC" w14:textId="6AF3C148" w:rsidR="006328CD" w:rsidRDefault="006328CD" w:rsidP="006328CD">
      <w:pPr>
        <w:spacing w:after="240" w:line="360" w:lineRule="auto"/>
        <w:rPr>
          <w:rFonts w:ascii="Times New Roman" w:eastAsia="Times New Roman" w:hAnsi="Times New Roman" w:cs="Times New Roman"/>
          <w:kern w:val="0"/>
          <w:sz w:val="24"/>
          <w:szCs w:val="24"/>
          <w:lang w:val="en-US" w:eastAsia="en-GB"/>
          <w14:ligatures w14:val="none"/>
        </w:rPr>
      </w:pPr>
      <w:r w:rsidRPr="006328CD">
        <w:rPr>
          <w:rFonts w:ascii="Times New Roman" w:eastAsia="Times New Roman" w:hAnsi="Times New Roman" w:cs="Times New Roman"/>
          <w:kern w:val="0"/>
          <w:sz w:val="24"/>
          <w:szCs w:val="24"/>
          <w:lang w:val="en-US" w:eastAsia="en-GB"/>
          <w14:ligatures w14:val="none"/>
        </w:rPr>
        <w:t>Moving forward, I will further refine my ability to tailor communication by practicing client-friendly explanations of legal concepts and improving my legal drafting skills for professional reports. I will utilize resources such as Law Society guidance on client care and seek feedback from senior colleagues to enhance my communication adaptability. These skills will be crucial as I progress in my legal career, ensuring I can convey legal issues effectively to both clients and legal professionals.</w:t>
      </w:r>
    </w:p>
    <w:p w14:paraId="034519AD" w14:textId="77777777" w:rsidR="006328CD" w:rsidRDefault="006328CD" w:rsidP="005E7420">
      <w:pPr>
        <w:spacing w:after="240" w:line="360" w:lineRule="auto"/>
        <w:rPr>
          <w:rFonts w:ascii="Times New Roman" w:eastAsia="Times New Roman" w:hAnsi="Times New Roman" w:cs="Times New Roman"/>
          <w:kern w:val="0"/>
          <w:sz w:val="24"/>
          <w:szCs w:val="24"/>
          <w:lang w:val="en-US" w:eastAsia="en-GB"/>
          <w14:ligatures w14:val="none"/>
        </w:rPr>
      </w:pPr>
    </w:p>
    <w:p w14:paraId="3E69B572" w14:textId="17AA01A5" w:rsidR="0025784B" w:rsidRDefault="0025784B" w:rsidP="0025784B"/>
    <w:p w14:paraId="1CB6DA18" w14:textId="77777777" w:rsidR="0025784B" w:rsidRPr="0025784B" w:rsidRDefault="0025784B" w:rsidP="0025784B">
      <w:pPr>
        <w:keepNext/>
        <w:keepLines/>
        <w:spacing w:before="240" w:after="0" w:line="360" w:lineRule="auto"/>
        <w:jc w:val="center"/>
        <w:outlineLvl w:val="0"/>
        <w:rPr>
          <w:rFonts w:ascii="Times New Roman" w:eastAsia="Times New Roman" w:hAnsi="Times New Roman" w:cs="Times New Roman"/>
          <w:b/>
          <w:kern w:val="0"/>
          <w:sz w:val="24"/>
          <w:szCs w:val="32"/>
          <w:lang w:val="en-US"/>
          <w14:ligatures w14:val="none"/>
        </w:rPr>
      </w:pPr>
      <w:r w:rsidRPr="0025784B">
        <w:rPr>
          <w:rFonts w:ascii="Times New Roman" w:eastAsia="Times New Roman" w:hAnsi="Times New Roman" w:cs="Times New Roman"/>
          <w:b/>
          <w:kern w:val="0"/>
          <w:sz w:val="24"/>
          <w:szCs w:val="32"/>
          <w:lang w:val="en-US"/>
          <w14:ligatures w14:val="none"/>
        </w:rPr>
        <w:t xml:space="preserve">References  </w:t>
      </w:r>
    </w:p>
    <w:p w14:paraId="2DD99520" w14:textId="77777777" w:rsidR="0025784B" w:rsidRPr="0025784B" w:rsidRDefault="0025784B" w:rsidP="0025784B">
      <w:pPr>
        <w:spacing w:after="0"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ASB (2023) </w:t>
      </w:r>
      <w:r w:rsidRPr="0025784B">
        <w:rPr>
          <w:rFonts w:ascii="Times New Roman" w:eastAsia="Times New Roman" w:hAnsi="Times New Roman" w:cs="Times New Roman"/>
          <w:i/>
          <w:iCs/>
          <w:kern w:val="0"/>
          <w:sz w:val="24"/>
          <w:szCs w:val="24"/>
          <w:lang w:val="en-US"/>
          <w14:ligatures w14:val="none"/>
        </w:rPr>
        <w:t>Conveyancing Documentation: All You Need to Know</w:t>
      </w:r>
      <w:r w:rsidRPr="0025784B">
        <w:rPr>
          <w:rFonts w:ascii="Times New Roman" w:eastAsia="Times New Roman" w:hAnsi="Times New Roman" w:cs="Times New Roman"/>
          <w:kern w:val="0"/>
          <w:sz w:val="24"/>
          <w:szCs w:val="24"/>
          <w:lang w:val="en-US"/>
          <w14:ligatures w14:val="none"/>
        </w:rPr>
        <w:t xml:space="preserve">. Available at: </w:t>
      </w:r>
      <w:hyperlink r:id="rId6" w:tgtFrame="_blank" w:history="1">
        <w:r w:rsidRPr="0025784B">
          <w:rPr>
            <w:rFonts w:ascii="Calibri" w:eastAsia="Calibri" w:hAnsi="Calibri" w:cs="Times New Roman"/>
            <w:color w:val="0563C1"/>
            <w:kern w:val="0"/>
            <w:szCs w:val="24"/>
            <w:u w:val="single"/>
            <w:lang w:val="en-US"/>
            <w14:ligatures w14:val="none"/>
          </w:rPr>
          <w:t>https://asb.org.uk/property/05/2023/conveyancing-documentation-all-you-need-to-know/7660/</w:t>
        </w:r>
      </w:hyperlink>
      <w:r w:rsidRPr="0025784B">
        <w:rPr>
          <w:rFonts w:ascii="Times New Roman" w:eastAsia="Times New Roman" w:hAnsi="Times New Roman" w:cs="Times New Roman"/>
          <w:kern w:val="0"/>
          <w:sz w:val="24"/>
          <w:szCs w:val="24"/>
          <w:lang w:val="en-US"/>
          <w14:ligatures w14:val="none"/>
        </w:rPr>
        <w:t xml:space="preserve"> (Accessed: 28 February 2025).</w:t>
      </w:r>
    </w:p>
    <w:p w14:paraId="0F3AAE44" w14:textId="77777777" w:rsidR="0025784B" w:rsidRPr="0025784B" w:rsidRDefault="0025784B" w:rsidP="0025784B">
      <w:pPr>
        <w:spacing w:after="0"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ASB, 2023. </w:t>
      </w:r>
      <w:r w:rsidRPr="0025784B">
        <w:rPr>
          <w:rFonts w:ascii="Times New Roman" w:eastAsia="Times New Roman" w:hAnsi="Times New Roman" w:cs="Times New Roman"/>
          <w:i/>
          <w:iCs/>
          <w:kern w:val="0"/>
          <w:sz w:val="24"/>
          <w:szCs w:val="24"/>
          <w:lang w:val="en-US"/>
          <w14:ligatures w14:val="none"/>
        </w:rPr>
        <w:t>Restrictive Covenants Affecting Land</w:t>
      </w:r>
      <w:r w:rsidRPr="0025784B">
        <w:rPr>
          <w:rFonts w:ascii="Times New Roman" w:eastAsia="Times New Roman" w:hAnsi="Times New Roman" w:cs="Times New Roman"/>
          <w:kern w:val="0"/>
          <w:sz w:val="24"/>
          <w:szCs w:val="24"/>
          <w:lang w:val="en-US"/>
          <w14:ligatures w14:val="none"/>
        </w:rPr>
        <w:t xml:space="preserve">. [online] Ashtons Legal. Available at: </w:t>
      </w:r>
      <w:hyperlink r:id="rId7" w:tgtFrame="_blank" w:history="1">
        <w:r w:rsidRPr="0025784B">
          <w:rPr>
            <w:rFonts w:ascii="Calibri" w:eastAsia="Calibri" w:hAnsi="Calibri" w:cs="Times New Roman"/>
            <w:color w:val="0563C1"/>
            <w:kern w:val="0"/>
            <w:szCs w:val="24"/>
            <w:u w:val="single"/>
            <w:lang w:val="en-US"/>
            <w14:ligatures w14:val="none"/>
          </w:rPr>
          <w:t>https://www.ashtonslegal.co.uk/insights/legal-news/restrictive-covenants-affecting-land/</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593C1EAC"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Blue Light Law LLP (2025) </w:t>
      </w:r>
      <w:r w:rsidRPr="0025784B">
        <w:rPr>
          <w:rFonts w:ascii="Times New Roman" w:eastAsia="Times New Roman" w:hAnsi="Times New Roman" w:cs="Times New Roman"/>
          <w:i/>
          <w:iCs/>
          <w:kern w:val="0"/>
          <w:sz w:val="24"/>
          <w:szCs w:val="24"/>
          <w:lang w:val="en-US"/>
          <w14:ligatures w14:val="none"/>
        </w:rPr>
        <w:t>Conveyancing Fee Structure</w:t>
      </w:r>
      <w:r w:rsidRPr="0025784B">
        <w:rPr>
          <w:rFonts w:ascii="Times New Roman" w:eastAsia="Times New Roman" w:hAnsi="Times New Roman" w:cs="Times New Roman"/>
          <w:kern w:val="0"/>
          <w:sz w:val="24"/>
          <w:szCs w:val="24"/>
          <w:lang w:val="en-US"/>
          <w14:ligatures w14:val="none"/>
        </w:rPr>
        <w:t>. [Case folder provided].</w:t>
      </w:r>
    </w:p>
    <w:p w14:paraId="7271A09F" w14:textId="77777777" w:rsidR="0025784B" w:rsidRPr="0025784B" w:rsidRDefault="0025784B" w:rsidP="0025784B">
      <w:pPr>
        <w:spacing w:before="100" w:beforeAutospacing="1" w:after="100" w:afterAutospacing="1" w:line="480" w:lineRule="auto"/>
        <w:ind w:left="720" w:hanging="720"/>
        <w:rPr>
          <w:rFonts w:ascii="Times New Roman" w:eastAsia="Calibri" w:hAnsi="Times New Roman" w:cs="Times New Roman"/>
          <w:kern w:val="0"/>
          <w:sz w:val="24"/>
          <w:szCs w:val="24"/>
          <w:shd w:val="clear" w:color="auto" w:fill="FFFFFF"/>
          <w:lang w:val="en-US"/>
          <w14:ligatures w14:val="none"/>
        </w:rPr>
      </w:pPr>
      <w:r w:rsidRPr="0025784B">
        <w:rPr>
          <w:rFonts w:ascii="Times New Roman" w:eastAsia="Calibri" w:hAnsi="Times New Roman" w:cs="Times New Roman"/>
          <w:kern w:val="0"/>
          <w:sz w:val="24"/>
          <w:szCs w:val="24"/>
          <w:shd w:val="clear" w:color="auto" w:fill="FFFFFF"/>
          <w:lang w:val="en-US"/>
          <w14:ligatures w14:val="none"/>
        </w:rPr>
        <w:t>Dixon, M., 2021. English land law. In </w:t>
      </w:r>
      <w:r w:rsidRPr="0025784B">
        <w:rPr>
          <w:rFonts w:ascii="Times New Roman" w:eastAsia="Calibri" w:hAnsi="Times New Roman" w:cs="Times New Roman"/>
          <w:i/>
          <w:iCs/>
          <w:kern w:val="0"/>
          <w:sz w:val="24"/>
          <w:szCs w:val="24"/>
          <w:shd w:val="clear" w:color="auto" w:fill="FFFFFF"/>
          <w:lang w:val="en-US"/>
          <w14:ligatures w14:val="none"/>
        </w:rPr>
        <w:t>Architect's Legal Handbook</w:t>
      </w:r>
      <w:r w:rsidRPr="0025784B">
        <w:rPr>
          <w:rFonts w:ascii="Times New Roman" w:eastAsia="Calibri" w:hAnsi="Times New Roman" w:cs="Times New Roman"/>
          <w:kern w:val="0"/>
          <w:sz w:val="24"/>
          <w:szCs w:val="24"/>
          <w:shd w:val="clear" w:color="auto" w:fill="FFFFFF"/>
          <w:lang w:val="en-US"/>
          <w14:ligatures w14:val="none"/>
        </w:rPr>
        <w:t> (pp. 33-44). Routledge.</w:t>
      </w:r>
    </w:p>
    <w:p w14:paraId="0C2BE26F"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EM Law, no date. </w:t>
      </w:r>
      <w:r w:rsidRPr="0025784B">
        <w:rPr>
          <w:rFonts w:ascii="Times New Roman" w:eastAsia="Times New Roman" w:hAnsi="Times New Roman" w:cs="Times New Roman"/>
          <w:i/>
          <w:iCs/>
          <w:kern w:val="0"/>
          <w:sz w:val="24"/>
          <w:szCs w:val="24"/>
          <w:lang w:val="en-US"/>
          <w14:ligatures w14:val="none"/>
        </w:rPr>
        <w:t>Positive Covenants Solicitors</w:t>
      </w:r>
      <w:r w:rsidRPr="0025784B">
        <w:rPr>
          <w:rFonts w:ascii="Times New Roman" w:eastAsia="Times New Roman" w:hAnsi="Times New Roman" w:cs="Times New Roman"/>
          <w:kern w:val="0"/>
          <w:sz w:val="24"/>
          <w:szCs w:val="24"/>
          <w:lang w:val="en-US"/>
          <w14:ligatures w14:val="none"/>
        </w:rPr>
        <w:t xml:space="preserve">. [online] EM Law. Available at: </w:t>
      </w:r>
      <w:hyperlink r:id="rId8" w:tgtFrame="_blank" w:history="1">
        <w:r w:rsidRPr="0025784B">
          <w:rPr>
            <w:rFonts w:ascii="Calibri" w:eastAsia="Calibri" w:hAnsi="Calibri" w:cs="Times New Roman"/>
            <w:color w:val="0563C1"/>
            <w:kern w:val="0"/>
            <w:szCs w:val="24"/>
            <w:u w:val="single"/>
            <w:lang w:val="en-US"/>
            <w14:ligatures w14:val="none"/>
          </w:rPr>
          <w:t>https://emlaw.co.uk/commercial-property-law/positive-covenants-solicitors/</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0A9A7ABE"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Halsall v </w:t>
      </w:r>
      <w:proofErr w:type="spellStart"/>
      <w:r w:rsidRPr="0025784B">
        <w:rPr>
          <w:rFonts w:ascii="Times New Roman" w:eastAsia="Times New Roman" w:hAnsi="Times New Roman" w:cs="Times New Roman"/>
          <w:kern w:val="0"/>
          <w:sz w:val="24"/>
          <w:szCs w:val="24"/>
          <w:lang w:val="en-US"/>
          <w14:ligatures w14:val="none"/>
        </w:rPr>
        <w:t>Brizell</w:t>
      </w:r>
      <w:proofErr w:type="spellEnd"/>
      <w:r w:rsidRPr="0025784B">
        <w:rPr>
          <w:rFonts w:ascii="Times New Roman" w:eastAsia="Times New Roman" w:hAnsi="Times New Roman" w:cs="Times New Roman"/>
          <w:kern w:val="0"/>
          <w:sz w:val="24"/>
          <w:szCs w:val="24"/>
          <w:lang w:val="en-US"/>
          <w14:ligatures w14:val="none"/>
        </w:rPr>
        <w:t xml:space="preserve"> [1957] Ch 169. [online] BAILII. Available at: </w:t>
      </w:r>
      <w:hyperlink r:id="rId9" w:tgtFrame="_blank" w:history="1">
        <w:r w:rsidRPr="0025784B">
          <w:rPr>
            <w:rFonts w:ascii="Calibri" w:eastAsia="Calibri" w:hAnsi="Calibri" w:cs="Times New Roman"/>
            <w:color w:val="0563C1"/>
            <w:kern w:val="0"/>
            <w:szCs w:val="24"/>
            <w:u w:val="single"/>
            <w:lang w:val="en-US"/>
            <w14:ligatures w14:val="none"/>
          </w:rPr>
          <w:t>https://www.bailii.org/ew/cases/EWCA/Civ/1957/6.html</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63638A43" w14:textId="77777777" w:rsidR="0025784B" w:rsidRPr="0025784B" w:rsidRDefault="0025784B" w:rsidP="0025784B">
      <w:pPr>
        <w:spacing w:after="0"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Haywood v Brunswick Permanent Benefit Building Society [1881] 8 QBD 403. [online] BAILII. Available at: </w:t>
      </w:r>
      <w:hyperlink r:id="rId10" w:tgtFrame="_blank" w:history="1">
        <w:r w:rsidRPr="0025784B">
          <w:rPr>
            <w:rFonts w:ascii="Calibri" w:eastAsia="Calibri" w:hAnsi="Calibri" w:cs="Times New Roman"/>
            <w:color w:val="0563C1"/>
            <w:kern w:val="0"/>
            <w:szCs w:val="24"/>
            <w:u w:val="single"/>
            <w:lang w:val="en-US"/>
            <w14:ligatures w14:val="none"/>
          </w:rPr>
          <w:t>https://www.bailii.org/ew/cases/EWHC/QB/1881/1.html</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7CBC11DD"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HM Land Registry (2025) </w:t>
      </w:r>
      <w:r w:rsidRPr="0025784B">
        <w:rPr>
          <w:rFonts w:ascii="Times New Roman" w:eastAsia="Times New Roman" w:hAnsi="Times New Roman" w:cs="Times New Roman"/>
          <w:i/>
          <w:iCs/>
          <w:kern w:val="0"/>
          <w:sz w:val="24"/>
          <w:szCs w:val="24"/>
          <w:lang w:val="en-US"/>
          <w14:ligatures w14:val="none"/>
        </w:rPr>
        <w:t>HM Land Registry: Registration Services Fees</w:t>
      </w:r>
      <w:r w:rsidRPr="0025784B">
        <w:rPr>
          <w:rFonts w:ascii="Times New Roman" w:eastAsia="Times New Roman" w:hAnsi="Times New Roman" w:cs="Times New Roman"/>
          <w:kern w:val="0"/>
          <w:sz w:val="24"/>
          <w:szCs w:val="24"/>
          <w:lang w:val="en-US"/>
          <w14:ligatures w14:val="none"/>
        </w:rPr>
        <w:t xml:space="preserve">. Available at: </w:t>
      </w:r>
      <w:hyperlink r:id="rId11" w:tgtFrame="_blank" w:history="1">
        <w:r w:rsidRPr="0025784B">
          <w:rPr>
            <w:rFonts w:ascii="Calibri" w:eastAsia="Calibri" w:hAnsi="Calibri" w:cs="Times New Roman"/>
            <w:color w:val="0563C1"/>
            <w:kern w:val="0"/>
            <w:szCs w:val="24"/>
            <w:u w:val="single"/>
            <w:lang w:val="en-US"/>
            <w14:ligatures w14:val="none"/>
          </w:rPr>
          <w:t>https://www.gov.uk/guidance/hm-land-registry-registration-services-fees</w:t>
        </w:r>
      </w:hyperlink>
      <w:r w:rsidRPr="0025784B">
        <w:rPr>
          <w:rFonts w:ascii="Times New Roman" w:eastAsia="Times New Roman" w:hAnsi="Times New Roman" w:cs="Times New Roman"/>
          <w:kern w:val="0"/>
          <w:sz w:val="24"/>
          <w:szCs w:val="24"/>
          <w:lang w:val="en-US"/>
          <w14:ligatures w14:val="none"/>
        </w:rPr>
        <w:t xml:space="preserve"> (Accessed: 28 February 2025).</w:t>
      </w:r>
    </w:p>
    <w:p w14:paraId="56065035"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lastRenderedPageBreak/>
        <w:t xml:space="preserve">HM Revenue &amp; Customs (2025) </w:t>
      </w:r>
      <w:r w:rsidRPr="0025784B">
        <w:rPr>
          <w:rFonts w:ascii="Times New Roman" w:eastAsia="Times New Roman" w:hAnsi="Times New Roman" w:cs="Times New Roman"/>
          <w:i/>
          <w:iCs/>
          <w:kern w:val="0"/>
          <w:sz w:val="24"/>
          <w:szCs w:val="24"/>
          <w:lang w:val="en-US"/>
          <w14:ligatures w14:val="none"/>
        </w:rPr>
        <w:t>VAT Rates</w:t>
      </w:r>
      <w:r w:rsidRPr="0025784B">
        <w:rPr>
          <w:rFonts w:ascii="Times New Roman" w:eastAsia="Times New Roman" w:hAnsi="Times New Roman" w:cs="Times New Roman"/>
          <w:kern w:val="0"/>
          <w:sz w:val="24"/>
          <w:szCs w:val="24"/>
          <w:lang w:val="en-US"/>
          <w14:ligatures w14:val="none"/>
        </w:rPr>
        <w:t xml:space="preserve">. Available at: </w:t>
      </w:r>
      <w:hyperlink r:id="rId12" w:tgtFrame="_blank" w:history="1">
        <w:r w:rsidRPr="0025784B">
          <w:rPr>
            <w:rFonts w:ascii="Calibri" w:eastAsia="Calibri" w:hAnsi="Calibri" w:cs="Times New Roman"/>
            <w:color w:val="0563C1"/>
            <w:kern w:val="0"/>
            <w:szCs w:val="24"/>
            <w:u w:val="single"/>
            <w:lang w:val="en-US"/>
            <w14:ligatures w14:val="none"/>
          </w:rPr>
          <w:t>https://www.gov.uk/vat-rates</w:t>
        </w:r>
      </w:hyperlink>
      <w:r w:rsidRPr="0025784B">
        <w:rPr>
          <w:rFonts w:ascii="Times New Roman" w:eastAsia="Times New Roman" w:hAnsi="Times New Roman" w:cs="Times New Roman"/>
          <w:kern w:val="0"/>
          <w:sz w:val="24"/>
          <w:szCs w:val="24"/>
          <w:lang w:val="en-US"/>
          <w14:ligatures w14:val="none"/>
        </w:rPr>
        <w:t xml:space="preserve"> (Accessed: 28 February 2025).</w:t>
      </w:r>
    </w:p>
    <w:p w14:paraId="4B3FE415" w14:textId="77777777" w:rsidR="0025784B" w:rsidRPr="0025784B" w:rsidRDefault="0025784B" w:rsidP="0025784B">
      <w:pPr>
        <w:spacing w:after="0" w:line="480" w:lineRule="auto"/>
        <w:ind w:left="720" w:hanging="720"/>
        <w:rPr>
          <w:rFonts w:ascii="Times New Roman" w:eastAsia="Times New Roman" w:hAnsi="Times New Roman" w:cs="Times New Roman"/>
          <w:kern w:val="0"/>
          <w:sz w:val="24"/>
          <w:szCs w:val="24"/>
          <w:lang w:val="en-US"/>
          <w14:ligatures w14:val="none"/>
        </w:rPr>
      </w:pPr>
      <w:proofErr w:type="spellStart"/>
      <w:r w:rsidRPr="0025784B">
        <w:rPr>
          <w:rFonts w:ascii="Times New Roman" w:eastAsia="Times New Roman" w:hAnsi="Times New Roman" w:cs="Times New Roman"/>
          <w:kern w:val="0"/>
          <w:sz w:val="24"/>
          <w:szCs w:val="24"/>
          <w:lang w:val="en-US"/>
          <w14:ligatures w14:val="none"/>
        </w:rPr>
        <w:t>HomeOwners</w:t>
      </w:r>
      <w:proofErr w:type="spellEnd"/>
      <w:r w:rsidRPr="0025784B">
        <w:rPr>
          <w:rFonts w:ascii="Times New Roman" w:eastAsia="Times New Roman" w:hAnsi="Times New Roman" w:cs="Times New Roman"/>
          <w:kern w:val="0"/>
          <w:sz w:val="24"/>
          <w:szCs w:val="24"/>
          <w:lang w:val="en-US"/>
          <w14:ligatures w14:val="none"/>
        </w:rPr>
        <w:t xml:space="preserve"> Alliance (2025) </w:t>
      </w:r>
      <w:r w:rsidRPr="0025784B">
        <w:rPr>
          <w:rFonts w:ascii="Times New Roman" w:eastAsia="Times New Roman" w:hAnsi="Times New Roman" w:cs="Times New Roman"/>
          <w:i/>
          <w:iCs/>
          <w:kern w:val="0"/>
          <w:sz w:val="24"/>
          <w:szCs w:val="24"/>
          <w:lang w:val="en-US"/>
          <w14:ligatures w14:val="none"/>
        </w:rPr>
        <w:t>What Is Indemnity Insurance?</w:t>
      </w:r>
      <w:r w:rsidRPr="0025784B">
        <w:rPr>
          <w:rFonts w:ascii="Times New Roman" w:eastAsia="Times New Roman" w:hAnsi="Times New Roman" w:cs="Times New Roman"/>
          <w:kern w:val="0"/>
          <w:sz w:val="24"/>
          <w:szCs w:val="24"/>
          <w:lang w:val="en-US"/>
          <w14:ligatures w14:val="none"/>
        </w:rPr>
        <w:t xml:space="preserve"> Available at: </w:t>
      </w:r>
      <w:hyperlink r:id="rId13" w:tgtFrame="_blank" w:history="1">
        <w:r w:rsidRPr="0025784B">
          <w:rPr>
            <w:rFonts w:ascii="Calibri" w:eastAsia="Calibri" w:hAnsi="Calibri" w:cs="Times New Roman"/>
            <w:color w:val="0563C1"/>
            <w:kern w:val="0"/>
            <w:szCs w:val="24"/>
            <w:u w:val="single"/>
            <w:lang w:val="en-US"/>
            <w14:ligatures w14:val="none"/>
          </w:rPr>
          <w:t>https://hoa.org.uk/advice/guides-for-homeowners/i-am-buying/what-is-indemnity-insurance/</w:t>
        </w:r>
      </w:hyperlink>
      <w:r w:rsidRPr="0025784B">
        <w:rPr>
          <w:rFonts w:ascii="Times New Roman" w:eastAsia="Times New Roman" w:hAnsi="Times New Roman" w:cs="Times New Roman"/>
          <w:kern w:val="0"/>
          <w:sz w:val="24"/>
          <w:szCs w:val="24"/>
          <w:lang w:val="en-US"/>
          <w14:ligatures w14:val="none"/>
        </w:rPr>
        <w:t xml:space="preserve"> (Accessed: 28 February 2025).</w:t>
      </w:r>
    </w:p>
    <w:p w14:paraId="6D1DE9DE"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Calibri" w:hAnsi="Times New Roman" w:cs="Times New Roman"/>
          <w:kern w:val="0"/>
          <w:sz w:val="24"/>
          <w:szCs w:val="24"/>
          <w:shd w:val="clear" w:color="auto" w:fill="FFFFFF"/>
          <w:lang w:val="en-US"/>
          <w14:ligatures w14:val="none"/>
        </w:rPr>
        <w:t xml:space="preserve">Korngold, G., 2024. Repealing Single-Family Zoning Is Not Enough: A Proposal </w:t>
      </w:r>
      <w:proofErr w:type="gramStart"/>
      <w:r w:rsidRPr="0025784B">
        <w:rPr>
          <w:rFonts w:ascii="Times New Roman" w:eastAsia="Calibri" w:hAnsi="Times New Roman" w:cs="Times New Roman"/>
          <w:kern w:val="0"/>
          <w:sz w:val="24"/>
          <w:szCs w:val="24"/>
          <w:shd w:val="clear" w:color="auto" w:fill="FFFFFF"/>
          <w:lang w:val="en-US"/>
          <w14:ligatures w14:val="none"/>
        </w:rPr>
        <w:t>For</w:t>
      </w:r>
      <w:proofErr w:type="gramEnd"/>
      <w:r w:rsidRPr="0025784B">
        <w:rPr>
          <w:rFonts w:ascii="Times New Roman" w:eastAsia="Calibri" w:hAnsi="Times New Roman" w:cs="Times New Roman"/>
          <w:kern w:val="0"/>
          <w:sz w:val="24"/>
          <w:szCs w:val="24"/>
          <w:shd w:val="clear" w:color="auto" w:fill="FFFFFF"/>
          <w:lang w:val="en-US"/>
          <w14:ligatures w14:val="none"/>
        </w:rPr>
        <w:t xml:space="preserve"> Removing Existing Parallel Private Covenants For Violating Public Policy. </w:t>
      </w:r>
      <w:r w:rsidRPr="0025784B">
        <w:rPr>
          <w:rFonts w:ascii="Times New Roman" w:eastAsia="Calibri" w:hAnsi="Times New Roman" w:cs="Times New Roman"/>
          <w:i/>
          <w:iCs/>
          <w:kern w:val="0"/>
          <w:sz w:val="24"/>
          <w:szCs w:val="24"/>
          <w:shd w:val="clear" w:color="auto" w:fill="FFFFFF"/>
          <w:lang w:val="en-US"/>
          <w14:ligatures w14:val="none"/>
        </w:rPr>
        <w:t>Mo. L. Rev.</w:t>
      </w:r>
      <w:r w:rsidRPr="0025784B">
        <w:rPr>
          <w:rFonts w:ascii="Times New Roman" w:eastAsia="Calibri" w:hAnsi="Times New Roman" w:cs="Times New Roman"/>
          <w:kern w:val="0"/>
          <w:sz w:val="24"/>
          <w:szCs w:val="24"/>
          <w:shd w:val="clear" w:color="auto" w:fill="FFFFFF"/>
          <w:lang w:val="en-US"/>
          <w14:ligatures w14:val="none"/>
        </w:rPr>
        <w:t>, </w:t>
      </w:r>
      <w:r w:rsidRPr="0025784B">
        <w:rPr>
          <w:rFonts w:ascii="Times New Roman" w:eastAsia="Calibri" w:hAnsi="Times New Roman" w:cs="Times New Roman"/>
          <w:i/>
          <w:iCs/>
          <w:kern w:val="0"/>
          <w:sz w:val="24"/>
          <w:szCs w:val="24"/>
          <w:shd w:val="clear" w:color="auto" w:fill="FFFFFF"/>
          <w:lang w:val="en-US"/>
          <w14:ligatures w14:val="none"/>
        </w:rPr>
        <w:t>89</w:t>
      </w:r>
      <w:r w:rsidRPr="0025784B">
        <w:rPr>
          <w:rFonts w:ascii="Times New Roman" w:eastAsia="Calibri" w:hAnsi="Times New Roman" w:cs="Times New Roman"/>
          <w:kern w:val="0"/>
          <w:sz w:val="24"/>
          <w:szCs w:val="24"/>
          <w:shd w:val="clear" w:color="auto" w:fill="FFFFFF"/>
          <w:lang w:val="en-US"/>
          <w14:ligatures w14:val="none"/>
        </w:rPr>
        <w:t>, p.1.</w:t>
      </w:r>
    </w:p>
    <w:p w14:paraId="2FA1ED99"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KS Law, no date. </w:t>
      </w:r>
      <w:r w:rsidRPr="0025784B">
        <w:rPr>
          <w:rFonts w:ascii="Times New Roman" w:eastAsia="Times New Roman" w:hAnsi="Times New Roman" w:cs="Times New Roman"/>
          <w:i/>
          <w:iCs/>
          <w:kern w:val="0"/>
          <w:sz w:val="24"/>
          <w:szCs w:val="24"/>
          <w:lang w:val="en-US"/>
          <w14:ligatures w14:val="none"/>
        </w:rPr>
        <w:t>Covenants on Title</w:t>
      </w:r>
      <w:r w:rsidRPr="0025784B">
        <w:rPr>
          <w:rFonts w:ascii="Times New Roman" w:eastAsia="Times New Roman" w:hAnsi="Times New Roman" w:cs="Times New Roman"/>
          <w:kern w:val="0"/>
          <w:sz w:val="24"/>
          <w:szCs w:val="24"/>
          <w:lang w:val="en-US"/>
          <w14:ligatures w14:val="none"/>
        </w:rPr>
        <w:t xml:space="preserve">. [online] KS Law. Available at: </w:t>
      </w:r>
      <w:hyperlink r:id="rId14" w:tgtFrame="_blank" w:history="1">
        <w:r w:rsidRPr="0025784B">
          <w:rPr>
            <w:rFonts w:ascii="Calibri" w:eastAsia="Calibri" w:hAnsi="Calibri" w:cs="Times New Roman"/>
            <w:color w:val="0563C1"/>
            <w:kern w:val="0"/>
            <w:szCs w:val="24"/>
            <w:u w:val="single"/>
            <w:lang w:val="en-US"/>
            <w14:ligatures w14:val="none"/>
          </w:rPr>
          <w:t>https://www.kslaw.co.uk/site/planning-law/your-planning-project/covenants-on-title/</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7224DB79" w14:textId="77777777" w:rsidR="0025784B" w:rsidRPr="0025784B" w:rsidRDefault="0025784B" w:rsidP="0025784B">
      <w:pPr>
        <w:spacing w:after="0"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Land Registry (2019) </w:t>
      </w:r>
      <w:r w:rsidRPr="0025784B">
        <w:rPr>
          <w:rFonts w:ascii="Times New Roman" w:eastAsia="Times New Roman" w:hAnsi="Times New Roman" w:cs="Times New Roman"/>
          <w:i/>
          <w:iCs/>
          <w:kern w:val="0"/>
          <w:sz w:val="24"/>
          <w:szCs w:val="24"/>
          <w:lang w:val="en-US"/>
          <w14:ligatures w14:val="none"/>
        </w:rPr>
        <w:t>Practice Guide 62: Easements</w:t>
      </w:r>
      <w:r w:rsidRPr="0025784B">
        <w:rPr>
          <w:rFonts w:ascii="Times New Roman" w:eastAsia="Times New Roman" w:hAnsi="Times New Roman" w:cs="Times New Roman"/>
          <w:kern w:val="0"/>
          <w:sz w:val="24"/>
          <w:szCs w:val="24"/>
          <w:lang w:val="en-US"/>
          <w14:ligatures w14:val="none"/>
        </w:rPr>
        <w:t xml:space="preserve">. Available at: </w:t>
      </w:r>
      <w:hyperlink r:id="rId15" w:tgtFrame="_blank" w:history="1">
        <w:r w:rsidRPr="0025784B">
          <w:rPr>
            <w:rFonts w:ascii="Calibri" w:eastAsia="Calibri" w:hAnsi="Calibri" w:cs="Times New Roman"/>
            <w:color w:val="0563C1"/>
            <w:kern w:val="0"/>
            <w:szCs w:val="24"/>
            <w:u w:val="single"/>
            <w:lang w:val="en-US"/>
            <w14:ligatures w14:val="none"/>
          </w:rPr>
          <w:t>https://www.gov.uk/government/publications/easements/practice-guide-62-easements</w:t>
        </w:r>
      </w:hyperlink>
      <w:r w:rsidRPr="0025784B">
        <w:rPr>
          <w:rFonts w:ascii="Times New Roman" w:eastAsia="Times New Roman" w:hAnsi="Times New Roman" w:cs="Times New Roman"/>
          <w:kern w:val="0"/>
          <w:sz w:val="24"/>
          <w:szCs w:val="24"/>
          <w:lang w:val="en-US"/>
          <w14:ligatures w14:val="none"/>
        </w:rPr>
        <w:t xml:space="preserve"> (Accessed: 28 February 2025).</w:t>
      </w:r>
    </w:p>
    <w:p w14:paraId="0B04A972" w14:textId="77777777" w:rsidR="0025784B" w:rsidRPr="0025784B" w:rsidRDefault="0025784B" w:rsidP="0025784B">
      <w:pPr>
        <w:spacing w:after="0"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Land Registry Documents (2023) </w:t>
      </w:r>
      <w:r w:rsidRPr="0025784B">
        <w:rPr>
          <w:rFonts w:ascii="Times New Roman" w:eastAsia="Times New Roman" w:hAnsi="Times New Roman" w:cs="Times New Roman"/>
          <w:i/>
          <w:iCs/>
          <w:kern w:val="0"/>
          <w:sz w:val="24"/>
          <w:szCs w:val="24"/>
          <w:lang w:val="en-US"/>
          <w14:ligatures w14:val="none"/>
        </w:rPr>
        <w:t>All You Need to Know About Covenants</w:t>
      </w:r>
      <w:r w:rsidRPr="0025784B">
        <w:rPr>
          <w:rFonts w:ascii="Times New Roman" w:eastAsia="Times New Roman" w:hAnsi="Times New Roman" w:cs="Times New Roman"/>
          <w:kern w:val="0"/>
          <w:sz w:val="24"/>
          <w:szCs w:val="24"/>
          <w:lang w:val="en-US"/>
          <w14:ligatures w14:val="none"/>
        </w:rPr>
        <w:t xml:space="preserve">. Available at: </w:t>
      </w:r>
      <w:hyperlink r:id="rId16" w:tgtFrame="_blank" w:history="1">
        <w:r w:rsidRPr="0025784B">
          <w:rPr>
            <w:rFonts w:ascii="Calibri" w:eastAsia="Calibri" w:hAnsi="Calibri" w:cs="Times New Roman"/>
            <w:color w:val="0563C1"/>
            <w:kern w:val="0"/>
            <w:szCs w:val="24"/>
            <w:u w:val="single"/>
            <w:lang w:val="en-US"/>
            <w14:ligatures w14:val="none"/>
          </w:rPr>
          <w:t>https://www.land-registry-documents.co.uk/news-blog/covenantswhat-you-need-to-know-about/</w:t>
        </w:r>
      </w:hyperlink>
      <w:r w:rsidRPr="0025784B">
        <w:rPr>
          <w:rFonts w:ascii="Times New Roman" w:eastAsia="Times New Roman" w:hAnsi="Times New Roman" w:cs="Times New Roman"/>
          <w:kern w:val="0"/>
          <w:sz w:val="24"/>
          <w:szCs w:val="24"/>
          <w:lang w:val="en-US"/>
          <w14:ligatures w14:val="none"/>
        </w:rPr>
        <w:t xml:space="preserve"> (Accessed: 28 February 2025).</w:t>
      </w:r>
    </w:p>
    <w:p w14:paraId="4CE530E3" w14:textId="77777777" w:rsidR="0025784B" w:rsidRPr="0025784B" w:rsidRDefault="0025784B" w:rsidP="0025784B">
      <w:pPr>
        <w:spacing w:after="0"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Land Registry Documents, 2023. </w:t>
      </w:r>
      <w:r w:rsidRPr="0025784B">
        <w:rPr>
          <w:rFonts w:ascii="Times New Roman" w:eastAsia="Times New Roman" w:hAnsi="Times New Roman" w:cs="Times New Roman"/>
          <w:i/>
          <w:iCs/>
          <w:kern w:val="0"/>
          <w:sz w:val="24"/>
          <w:szCs w:val="24"/>
          <w:lang w:val="en-US"/>
          <w14:ligatures w14:val="none"/>
        </w:rPr>
        <w:t>Covenants: What You Need to Know About</w:t>
      </w:r>
      <w:r w:rsidRPr="0025784B">
        <w:rPr>
          <w:rFonts w:ascii="Times New Roman" w:eastAsia="Times New Roman" w:hAnsi="Times New Roman" w:cs="Times New Roman"/>
          <w:kern w:val="0"/>
          <w:sz w:val="24"/>
          <w:szCs w:val="24"/>
          <w:lang w:val="en-US"/>
          <w14:ligatures w14:val="none"/>
        </w:rPr>
        <w:t xml:space="preserve">. [online] Land Registry Documents. Available at: </w:t>
      </w:r>
      <w:hyperlink r:id="rId17" w:tgtFrame="_blank" w:history="1">
        <w:r w:rsidRPr="0025784B">
          <w:rPr>
            <w:rFonts w:ascii="Calibri" w:eastAsia="Calibri" w:hAnsi="Calibri" w:cs="Times New Roman"/>
            <w:color w:val="0563C1"/>
            <w:kern w:val="0"/>
            <w:szCs w:val="24"/>
            <w:u w:val="single"/>
            <w:lang w:val="en-US"/>
            <w14:ligatures w14:val="none"/>
          </w:rPr>
          <w:t>https://www.land-registry-documents.co.uk/news-blog/covenantswhat-you-need-to-know-about/</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0F915055"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Land Registry, 2019. </w:t>
      </w:r>
      <w:r w:rsidRPr="0025784B">
        <w:rPr>
          <w:rFonts w:ascii="Times New Roman" w:eastAsia="Times New Roman" w:hAnsi="Times New Roman" w:cs="Times New Roman"/>
          <w:i/>
          <w:iCs/>
          <w:kern w:val="0"/>
          <w:sz w:val="24"/>
          <w:szCs w:val="24"/>
          <w:lang w:val="en-US"/>
          <w14:ligatures w14:val="none"/>
        </w:rPr>
        <w:t>Practice Guide 62: Easements</w:t>
      </w:r>
      <w:r w:rsidRPr="0025784B">
        <w:rPr>
          <w:rFonts w:ascii="Times New Roman" w:eastAsia="Times New Roman" w:hAnsi="Times New Roman" w:cs="Times New Roman"/>
          <w:kern w:val="0"/>
          <w:sz w:val="24"/>
          <w:szCs w:val="24"/>
          <w:lang w:val="en-US"/>
          <w14:ligatures w14:val="none"/>
        </w:rPr>
        <w:t xml:space="preserve">. [online] GOV.UK. Available at: </w:t>
      </w:r>
      <w:hyperlink r:id="rId18" w:tgtFrame="_blank" w:history="1">
        <w:r w:rsidRPr="0025784B">
          <w:rPr>
            <w:rFonts w:ascii="Calibri" w:eastAsia="Calibri" w:hAnsi="Calibri" w:cs="Times New Roman"/>
            <w:color w:val="0563C1"/>
            <w:kern w:val="0"/>
            <w:szCs w:val="24"/>
            <w:u w:val="single"/>
            <w:lang w:val="en-US"/>
            <w14:ligatures w14:val="none"/>
          </w:rPr>
          <w:t>https://www.gov.uk/government/publications/easements/practice-guide-62-easements</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54C37484"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lastRenderedPageBreak/>
        <w:t xml:space="preserve">LexisNexis, no date. </w:t>
      </w:r>
      <w:r w:rsidRPr="0025784B">
        <w:rPr>
          <w:rFonts w:ascii="Times New Roman" w:eastAsia="Times New Roman" w:hAnsi="Times New Roman" w:cs="Times New Roman"/>
          <w:i/>
          <w:iCs/>
          <w:kern w:val="0"/>
          <w:sz w:val="24"/>
          <w:szCs w:val="24"/>
          <w:lang w:val="en-US"/>
          <w14:ligatures w14:val="none"/>
        </w:rPr>
        <w:t>Positive Covenants</w:t>
      </w:r>
      <w:r w:rsidRPr="0025784B">
        <w:rPr>
          <w:rFonts w:ascii="Times New Roman" w:eastAsia="Times New Roman" w:hAnsi="Times New Roman" w:cs="Times New Roman"/>
          <w:kern w:val="0"/>
          <w:sz w:val="24"/>
          <w:szCs w:val="24"/>
          <w:lang w:val="en-US"/>
          <w14:ligatures w14:val="none"/>
        </w:rPr>
        <w:t xml:space="preserve">. [online] LexisNexis. Available at: </w:t>
      </w:r>
      <w:hyperlink r:id="rId19" w:tgtFrame="_blank" w:history="1">
        <w:r w:rsidRPr="0025784B">
          <w:rPr>
            <w:rFonts w:ascii="Calibri" w:eastAsia="Calibri" w:hAnsi="Calibri" w:cs="Times New Roman"/>
            <w:color w:val="0563C1"/>
            <w:kern w:val="0"/>
            <w:szCs w:val="24"/>
            <w:u w:val="single"/>
            <w:lang w:val="en-US"/>
            <w14:ligatures w14:val="none"/>
          </w:rPr>
          <w:t>https://www.lexisnexis.co.uk/legal/property-law/easements-rights-covenants/positive-covenants</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6959C929"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LexisNexis, no date. </w:t>
      </w:r>
      <w:r w:rsidRPr="0025784B">
        <w:rPr>
          <w:rFonts w:ascii="Times New Roman" w:eastAsia="Times New Roman" w:hAnsi="Times New Roman" w:cs="Times New Roman"/>
          <w:i/>
          <w:iCs/>
          <w:kern w:val="0"/>
          <w:sz w:val="24"/>
          <w:szCs w:val="24"/>
          <w:lang w:val="en-US"/>
          <w14:ligatures w14:val="none"/>
        </w:rPr>
        <w:t xml:space="preserve">Where a Positive Covenant is Not Expressed to Benefit Any Land, Is It a Personal Covenant with the Other </w:t>
      </w:r>
      <w:proofErr w:type="gramStart"/>
      <w:r w:rsidRPr="0025784B">
        <w:rPr>
          <w:rFonts w:ascii="Times New Roman" w:eastAsia="Times New Roman" w:hAnsi="Times New Roman" w:cs="Times New Roman"/>
          <w:i/>
          <w:iCs/>
          <w:kern w:val="0"/>
          <w:sz w:val="24"/>
          <w:szCs w:val="24"/>
          <w:lang w:val="en-US"/>
          <w14:ligatures w14:val="none"/>
        </w:rPr>
        <w:t>Party?</w:t>
      </w:r>
      <w:r w:rsidRPr="0025784B">
        <w:rPr>
          <w:rFonts w:ascii="Times New Roman" w:eastAsia="Times New Roman" w:hAnsi="Times New Roman" w:cs="Times New Roman"/>
          <w:kern w:val="0"/>
          <w:sz w:val="24"/>
          <w:szCs w:val="24"/>
          <w:lang w:val="en-US"/>
          <w14:ligatures w14:val="none"/>
        </w:rPr>
        <w:t>.</w:t>
      </w:r>
      <w:proofErr w:type="gramEnd"/>
      <w:r w:rsidRPr="0025784B">
        <w:rPr>
          <w:rFonts w:ascii="Times New Roman" w:eastAsia="Times New Roman" w:hAnsi="Times New Roman" w:cs="Times New Roman"/>
          <w:kern w:val="0"/>
          <w:sz w:val="24"/>
          <w:szCs w:val="24"/>
          <w:lang w:val="en-US"/>
          <w14:ligatures w14:val="none"/>
        </w:rPr>
        <w:t xml:space="preserve"> [online] LexisNexis. Available at: </w:t>
      </w:r>
      <w:hyperlink r:id="rId20" w:tgtFrame="_blank" w:history="1">
        <w:r w:rsidRPr="0025784B">
          <w:rPr>
            <w:rFonts w:ascii="Calibri" w:eastAsia="Calibri" w:hAnsi="Calibri" w:cs="Times New Roman"/>
            <w:color w:val="0563C1"/>
            <w:kern w:val="0"/>
            <w:szCs w:val="24"/>
            <w:u w:val="single"/>
            <w:lang w:val="en-US"/>
            <w14:ligatures w14:val="none"/>
          </w:rPr>
          <w:t>https://www.lexisnexis.co.uk/legal/guidance/where-a-positive-covenant-is-not-expressed-to-benefit-any-land-is-it-a-personal-covenant-with-the-other</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34872899"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Lindsay Taylor Lawyers, no date. </w:t>
      </w:r>
      <w:r w:rsidRPr="0025784B">
        <w:rPr>
          <w:rFonts w:ascii="Times New Roman" w:eastAsia="Times New Roman" w:hAnsi="Times New Roman" w:cs="Times New Roman"/>
          <w:i/>
          <w:iCs/>
          <w:kern w:val="0"/>
          <w:sz w:val="24"/>
          <w:szCs w:val="24"/>
          <w:lang w:val="en-US"/>
          <w14:ligatures w14:val="none"/>
        </w:rPr>
        <w:t xml:space="preserve">Do Positive Covenants Run with the </w:t>
      </w:r>
      <w:proofErr w:type="gramStart"/>
      <w:r w:rsidRPr="0025784B">
        <w:rPr>
          <w:rFonts w:ascii="Times New Roman" w:eastAsia="Times New Roman" w:hAnsi="Times New Roman" w:cs="Times New Roman"/>
          <w:i/>
          <w:iCs/>
          <w:kern w:val="0"/>
          <w:sz w:val="24"/>
          <w:szCs w:val="24"/>
          <w:lang w:val="en-US"/>
          <w14:ligatures w14:val="none"/>
        </w:rPr>
        <w:t>Land?</w:t>
      </w:r>
      <w:r w:rsidRPr="0025784B">
        <w:rPr>
          <w:rFonts w:ascii="Times New Roman" w:eastAsia="Times New Roman" w:hAnsi="Times New Roman" w:cs="Times New Roman"/>
          <w:kern w:val="0"/>
          <w:sz w:val="24"/>
          <w:szCs w:val="24"/>
          <w:lang w:val="en-US"/>
          <w14:ligatures w14:val="none"/>
        </w:rPr>
        <w:t>.</w:t>
      </w:r>
      <w:proofErr w:type="gramEnd"/>
      <w:r w:rsidRPr="0025784B">
        <w:rPr>
          <w:rFonts w:ascii="Times New Roman" w:eastAsia="Times New Roman" w:hAnsi="Times New Roman" w:cs="Times New Roman"/>
          <w:kern w:val="0"/>
          <w:sz w:val="24"/>
          <w:szCs w:val="24"/>
          <w:lang w:val="en-US"/>
          <w14:ligatures w14:val="none"/>
        </w:rPr>
        <w:t xml:space="preserve"> [online] Lindsay Taylor Lawyers. Available at: </w:t>
      </w:r>
      <w:hyperlink r:id="rId21" w:tgtFrame="_blank" w:history="1">
        <w:r w:rsidRPr="0025784B">
          <w:rPr>
            <w:rFonts w:ascii="Calibri" w:eastAsia="Calibri" w:hAnsi="Calibri" w:cs="Times New Roman"/>
            <w:color w:val="0563C1"/>
            <w:kern w:val="0"/>
            <w:szCs w:val="24"/>
            <w:u w:val="single"/>
            <w:lang w:val="en-US"/>
            <w14:ligatures w14:val="none"/>
          </w:rPr>
          <w:t>https://www.lindsaytaylorlawyers.com.au/in_focus/do-positive-covenants-run-with-the-land/</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402D5557" w14:textId="77777777" w:rsidR="0025784B" w:rsidRPr="0025784B" w:rsidRDefault="0025784B" w:rsidP="0025784B">
      <w:pPr>
        <w:spacing w:before="100" w:beforeAutospacing="1" w:after="100" w:afterAutospacing="1" w:line="480" w:lineRule="auto"/>
        <w:ind w:left="720" w:hanging="720"/>
        <w:rPr>
          <w:rFonts w:ascii="Times New Roman" w:eastAsia="Calibri" w:hAnsi="Times New Roman" w:cs="Times New Roman"/>
          <w:kern w:val="0"/>
          <w:sz w:val="24"/>
          <w:szCs w:val="24"/>
          <w:shd w:val="clear" w:color="auto" w:fill="FFFFFF"/>
          <w:lang w:val="en-US"/>
          <w14:ligatures w14:val="none"/>
        </w:rPr>
      </w:pPr>
      <w:r w:rsidRPr="0025784B">
        <w:rPr>
          <w:rFonts w:ascii="Times New Roman" w:eastAsia="Calibri" w:hAnsi="Times New Roman" w:cs="Times New Roman"/>
          <w:kern w:val="0"/>
          <w:sz w:val="24"/>
          <w:szCs w:val="24"/>
          <w:shd w:val="clear" w:color="auto" w:fill="FFFFFF"/>
          <w:lang w:val="en-US"/>
          <w14:ligatures w14:val="none"/>
        </w:rPr>
        <w:t>Lovett, J.A., 2022. Easements and Change. </w:t>
      </w:r>
      <w:r w:rsidRPr="0025784B">
        <w:rPr>
          <w:rFonts w:ascii="Times New Roman" w:eastAsia="Calibri" w:hAnsi="Times New Roman" w:cs="Times New Roman"/>
          <w:i/>
          <w:iCs/>
          <w:kern w:val="0"/>
          <w:sz w:val="24"/>
          <w:szCs w:val="24"/>
          <w:shd w:val="clear" w:color="auto" w:fill="FFFFFF"/>
          <w:lang w:val="en-US"/>
          <w14:ligatures w14:val="none"/>
        </w:rPr>
        <w:t>Baylor L. Rev.</w:t>
      </w:r>
      <w:r w:rsidRPr="0025784B">
        <w:rPr>
          <w:rFonts w:ascii="Times New Roman" w:eastAsia="Calibri" w:hAnsi="Times New Roman" w:cs="Times New Roman"/>
          <w:kern w:val="0"/>
          <w:sz w:val="24"/>
          <w:szCs w:val="24"/>
          <w:shd w:val="clear" w:color="auto" w:fill="FFFFFF"/>
          <w:lang w:val="en-US"/>
          <w14:ligatures w14:val="none"/>
        </w:rPr>
        <w:t>, </w:t>
      </w:r>
      <w:r w:rsidRPr="0025784B">
        <w:rPr>
          <w:rFonts w:ascii="Times New Roman" w:eastAsia="Calibri" w:hAnsi="Times New Roman" w:cs="Times New Roman"/>
          <w:i/>
          <w:iCs/>
          <w:kern w:val="0"/>
          <w:sz w:val="24"/>
          <w:szCs w:val="24"/>
          <w:shd w:val="clear" w:color="auto" w:fill="FFFFFF"/>
          <w:lang w:val="en-US"/>
          <w14:ligatures w14:val="none"/>
        </w:rPr>
        <w:t>74</w:t>
      </w:r>
      <w:r w:rsidRPr="0025784B">
        <w:rPr>
          <w:rFonts w:ascii="Times New Roman" w:eastAsia="Calibri" w:hAnsi="Times New Roman" w:cs="Times New Roman"/>
          <w:kern w:val="0"/>
          <w:sz w:val="24"/>
          <w:szCs w:val="24"/>
          <w:shd w:val="clear" w:color="auto" w:fill="FFFFFF"/>
          <w:lang w:val="en-US"/>
          <w14:ligatures w14:val="none"/>
        </w:rPr>
        <w:t>, p.1.</w:t>
      </w:r>
    </w:p>
    <w:p w14:paraId="262FC9B1"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proofErr w:type="spellStart"/>
      <w:r w:rsidRPr="0025784B">
        <w:rPr>
          <w:rFonts w:ascii="Times New Roman" w:eastAsia="Times New Roman" w:hAnsi="Times New Roman" w:cs="Times New Roman"/>
          <w:kern w:val="0"/>
          <w:sz w:val="24"/>
          <w:szCs w:val="24"/>
          <w:lang w:val="en-US"/>
          <w14:ligatures w14:val="none"/>
        </w:rPr>
        <w:t>Michelmores</w:t>
      </w:r>
      <w:proofErr w:type="spellEnd"/>
      <w:r w:rsidRPr="0025784B">
        <w:rPr>
          <w:rFonts w:ascii="Times New Roman" w:eastAsia="Times New Roman" w:hAnsi="Times New Roman" w:cs="Times New Roman"/>
          <w:kern w:val="0"/>
          <w:sz w:val="24"/>
          <w:szCs w:val="24"/>
          <w:lang w:val="en-US"/>
          <w14:ligatures w14:val="none"/>
        </w:rPr>
        <w:t xml:space="preserve">, 2023. </w:t>
      </w:r>
      <w:r w:rsidRPr="0025784B">
        <w:rPr>
          <w:rFonts w:ascii="Times New Roman" w:eastAsia="Times New Roman" w:hAnsi="Times New Roman" w:cs="Times New Roman"/>
          <w:i/>
          <w:iCs/>
          <w:kern w:val="0"/>
          <w:sz w:val="24"/>
          <w:szCs w:val="24"/>
          <w:lang w:val="en-US"/>
          <w14:ligatures w14:val="none"/>
        </w:rPr>
        <w:t>Easements</w:t>
      </w:r>
      <w:r w:rsidRPr="0025784B">
        <w:rPr>
          <w:rFonts w:ascii="Times New Roman" w:eastAsia="Times New Roman" w:hAnsi="Times New Roman" w:cs="Times New Roman"/>
          <w:kern w:val="0"/>
          <w:sz w:val="24"/>
          <w:szCs w:val="24"/>
          <w:lang w:val="en-US"/>
          <w14:ligatures w14:val="none"/>
        </w:rPr>
        <w:t xml:space="preserve">. [online] </w:t>
      </w:r>
      <w:proofErr w:type="spellStart"/>
      <w:r w:rsidRPr="0025784B">
        <w:rPr>
          <w:rFonts w:ascii="Times New Roman" w:eastAsia="Times New Roman" w:hAnsi="Times New Roman" w:cs="Times New Roman"/>
          <w:kern w:val="0"/>
          <w:sz w:val="24"/>
          <w:szCs w:val="24"/>
          <w:lang w:val="en-US"/>
          <w14:ligatures w14:val="none"/>
        </w:rPr>
        <w:t>Michelmores</w:t>
      </w:r>
      <w:proofErr w:type="spellEnd"/>
      <w:r w:rsidRPr="0025784B">
        <w:rPr>
          <w:rFonts w:ascii="Times New Roman" w:eastAsia="Times New Roman" w:hAnsi="Times New Roman" w:cs="Times New Roman"/>
          <w:kern w:val="0"/>
          <w:sz w:val="24"/>
          <w:szCs w:val="24"/>
          <w:lang w:val="en-US"/>
          <w14:ligatures w14:val="none"/>
        </w:rPr>
        <w:t xml:space="preserve"> LLP. Available at: </w:t>
      </w:r>
      <w:hyperlink r:id="rId22" w:tgtFrame="_blank" w:history="1">
        <w:r w:rsidRPr="0025784B">
          <w:rPr>
            <w:rFonts w:ascii="Calibri" w:eastAsia="Calibri" w:hAnsi="Calibri" w:cs="Times New Roman"/>
            <w:color w:val="0563C1"/>
            <w:kern w:val="0"/>
            <w:szCs w:val="24"/>
            <w:u w:val="single"/>
            <w:lang w:val="en-US"/>
            <w14:ligatures w14:val="none"/>
          </w:rPr>
          <w:t>https://www.michelmores.com/services/property/easements</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12595209"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proofErr w:type="spellStart"/>
      <w:r w:rsidRPr="0025784B">
        <w:rPr>
          <w:rFonts w:ascii="Times New Roman" w:eastAsia="Times New Roman" w:hAnsi="Times New Roman" w:cs="Times New Roman"/>
          <w:kern w:val="0"/>
          <w:sz w:val="24"/>
          <w:szCs w:val="24"/>
          <w:lang w:val="en-US"/>
          <w14:ligatures w14:val="none"/>
        </w:rPr>
        <w:t>Netlawman</w:t>
      </w:r>
      <w:proofErr w:type="spellEnd"/>
      <w:r w:rsidRPr="0025784B">
        <w:rPr>
          <w:rFonts w:ascii="Times New Roman" w:eastAsia="Times New Roman" w:hAnsi="Times New Roman" w:cs="Times New Roman"/>
          <w:kern w:val="0"/>
          <w:sz w:val="24"/>
          <w:szCs w:val="24"/>
          <w:lang w:val="en-US"/>
          <w14:ligatures w14:val="none"/>
        </w:rPr>
        <w:t xml:space="preserve">, no date. </w:t>
      </w:r>
      <w:r w:rsidRPr="0025784B">
        <w:rPr>
          <w:rFonts w:ascii="Times New Roman" w:eastAsia="Times New Roman" w:hAnsi="Times New Roman" w:cs="Times New Roman"/>
          <w:i/>
          <w:iCs/>
          <w:kern w:val="0"/>
          <w:sz w:val="24"/>
          <w:szCs w:val="24"/>
          <w:lang w:val="en-US"/>
          <w14:ligatures w14:val="none"/>
        </w:rPr>
        <w:t>Covenants on Property</w:t>
      </w:r>
      <w:r w:rsidRPr="0025784B">
        <w:rPr>
          <w:rFonts w:ascii="Times New Roman" w:eastAsia="Times New Roman" w:hAnsi="Times New Roman" w:cs="Times New Roman"/>
          <w:kern w:val="0"/>
          <w:sz w:val="24"/>
          <w:szCs w:val="24"/>
          <w:lang w:val="en-US"/>
          <w14:ligatures w14:val="none"/>
        </w:rPr>
        <w:t xml:space="preserve">. [online] </w:t>
      </w:r>
      <w:proofErr w:type="spellStart"/>
      <w:r w:rsidRPr="0025784B">
        <w:rPr>
          <w:rFonts w:ascii="Times New Roman" w:eastAsia="Times New Roman" w:hAnsi="Times New Roman" w:cs="Times New Roman"/>
          <w:kern w:val="0"/>
          <w:sz w:val="24"/>
          <w:szCs w:val="24"/>
          <w:lang w:val="en-US"/>
          <w14:ligatures w14:val="none"/>
        </w:rPr>
        <w:t>Netlawman</w:t>
      </w:r>
      <w:proofErr w:type="spellEnd"/>
      <w:r w:rsidRPr="0025784B">
        <w:rPr>
          <w:rFonts w:ascii="Times New Roman" w:eastAsia="Times New Roman" w:hAnsi="Times New Roman" w:cs="Times New Roman"/>
          <w:kern w:val="0"/>
          <w:sz w:val="24"/>
          <w:szCs w:val="24"/>
          <w:lang w:val="en-US"/>
          <w14:ligatures w14:val="none"/>
        </w:rPr>
        <w:t xml:space="preserve">. Available at: </w:t>
      </w:r>
      <w:hyperlink r:id="rId23" w:tgtFrame="_blank" w:history="1">
        <w:r w:rsidRPr="0025784B">
          <w:rPr>
            <w:rFonts w:ascii="Calibri" w:eastAsia="Calibri" w:hAnsi="Calibri" w:cs="Times New Roman"/>
            <w:color w:val="0563C1"/>
            <w:kern w:val="0"/>
            <w:szCs w:val="24"/>
            <w:u w:val="single"/>
            <w:lang w:val="en-US"/>
            <w14:ligatures w14:val="none"/>
          </w:rPr>
          <w:t>https://www.netlawman.co.uk/ia/covenants-property</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07ACE8BB"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Osbornes Law, no date. </w:t>
      </w:r>
      <w:r w:rsidRPr="0025784B">
        <w:rPr>
          <w:rFonts w:ascii="Times New Roman" w:eastAsia="Times New Roman" w:hAnsi="Times New Roman" w:cs="Times New Roman"/>
          <w:i/>
          <w:iCs/>
          <w:kern w:val="0"/>
          <w:sz w:val="24"/>
          <w:szCs w:val="24"/>
          <w:lang w:val="en-US"/>
          <w14:ligatures w14:val="none"/>
        </w:rPr>
        <w:t>Positive Covenants and Successors in Title</w:t>
      </w:r>
      <w:r w:rsidRPr="0025784B">
        <w:rPr>
          <w:rFonts w:ascii="Times New Roman" w:eastAsia="Times New Roman" w:hAnsi="Times New Roman" w:cs="Times New Roman"/>
          <w:kern w:val="0"/>
          <w:sz w:val="24"/>
          <w:szCs w:val="24"/>
          <w:lang w:val="en-US"/>
          <w14:ligatures w14:val="none"/>
        </w:rPr>
        <w:t xml:space="preserve">. [online] Osbornes Law. Available at: </w:t>
      </w:r>
      <w:hyperlink r:id="rId24" w:tgtFrame="_blank" w:history="1">
        <w:r w:rsidRPr="0025784B">
          <w:rPr>
            <w:rFonts w:ascii="Calibri" w:eastAsia="Calibri" w:hAnsi="Calibri" w:cs="Times New Roman"/>
            <w:color w:val="0563C1"/>
            <w:kern w:val="0"/>
            <w:szCs w:val="24"/>
            <w:u w:val="single"/>
            <w:lang w:val="en-US"/>
            <w14:ligatures w14:val="none"/>
          </w:rPr>
          <w:t>https://osborneslaw.com/blog/positive-covenants-and-successors-in-title/</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0F691006" w14:textId="77777777" w:rsidR="0025784B" w:rsidRPr="0025784B" w:rsidRDefault="0025784B" w:rsidP="0025784B">
      <w:pPr>
        <w:spacing w:after="0"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Paris Smith (2022) </w:t>
      </w:r>
      <w:r w:rsidRPr="0025784B">
        <w:rPr>
          <w:rFonts w:ascii="Times New Roman" w:eastAsia="Times New Roman" w:hAnsi="Times New Roman" w:cs="Times New Roman"/>
          <w:i/>
          <w:iCs/>
          <w:kern w:val="0"/>
          <w:sz w:val="24"/>
          <w:szCs w:val="24"/>
          <w:lang w:val="en-US"/>
          <w14:ligatures w14:val="none"/>
        </w:rPr>
        <w:t>Enforcement of Positive Covenants</w:t>
      </w:r>
      <w:r w:rsidRPr="0025784B">
        <w:rPr>
          <w:rFonts w:ascii="Times New Roman" w:eastAsia="Times New Roman" w:hAnsi="Times New Roman" w:cs="Times New Roman"/>
          <w:kern w:val="0"/>
          <w:sz w:val="24"/>
          <w:szCs w:val="24"/>
          <w:lang w:val="en-US"/>
          <w14:ligatures w14:val="none"/>
        </w:rPr>
        <w:t xml:space="preserve">. Available at: </w:t>
      </w:r>
      <w:hyperlink r:id="rId25" w:tgtFrame="_blank" w:history="1">
        <w:r w:rsidRPr="0025784B">
          <w:rPr>
            <w:rFonts w:ascii="Calibri" w:eastAsia="Calibri" w:hAnsi="Calibri" w:cs="Times New Roman"/>
            <w:color w:val="0563C1"/>
            <w:kern w:val="0"/>
            <w:szCs w:val="24"/>
            <w:u w:val="single"/>
            <w:lang w:val="en-US"/>
            <w14:ligatures w14:val="none"/>
          </w:rPr>
          <w:t>https://parissmith.co.uk/blog/enforcement-of-positive-covenants/</w:t>
        </w:r>
      </w:hyperlink>
      <w:r w:rsidRPr="0025784B">
        <w:rPr>
          <w:rFonts w:ascii="Times New Roman" w:eastAsia="Times New Roman" w:hAnsi="Times New Roman" w:cs="Times New Roman"/>
          <w:kern w:val="0"/>
          <w:sz w:val="24"/>
          <w:szCs w:val="24"/>
          <w:lang w:val="en-US"/>
          <w14:ligatures w14:val="none"/>
        </w:rPr>
        <w:t xml:space="preserve"> (Accessed: 28 February 2025).</w:t>
      </w:r>
    </w:p>
    <w:p w14:paraId="4C987199"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lastRenderedPageBreak/>
        <w:t xml:space="preserve">Paris Smith LLP. Available at: </w:t>
      </w:r>
      <w:hyperlink r:id="rId26" w:tgtFrame="_blank" w:history="1">
        <w:r w:rsidRPr="0025784B">
          <w:rPr>
            <w:rFonts w:ascii="Calibri" w:eastAsia="Calibri" w:hAnsi="Calibri" w:cs="Times New Roman"/>
            <w:color w:val="0563C1"/>
            <w:kern w:val="0"/>
            <w:szCs w:val="24"/>
            <w:u w:val="single"/>
            <w:lang w:val="en-US"/>
            <w14:ligatures w14:val="none"/>
          </w:rPr>
          <w:t>https://parissmith.co.uk/blog/enforcement-of-positive-covenants/</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0F4AD5FF"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Rightmove (2025) </w:t>
      </w:r>
      <w:r w:rsidRPr="0025784B">
        <w:rPr>
          <w:rFonts w:ascii="Times New Roman" w:eastAsia="Times New Roman" w:hAnsi="Times New Roman" w:cs="Times New Roman"/>
          <w:i/>
          <w:iCs/>
          <w:kern w:val="0"/>
          <w:sz w:val="24"/>
          <w:szCs w:val="24"/>
          <w:lang w:val="en-US"/>
          <w14:ligatures w14:val="none"/>
        </w:rPr>
        <w:t>House Prices in Swansea</w:t>
      </w:r>
      <w:r w:rsidRPr="0025784B">
        <w:rPr>
          <w:rFonts w:ascii="Times New Roman" w:eastAsia="Times New Roman" w:hAnsi="Times New Roman" w:cs="Times New Roman"/>
          <w:kern w:val="0"/>
          <w:sz w:val="24"/>
          <w:szCs w:val="24"/>
          <w:lang w:val="en-US"/>
          <w14:ligatures w14:val="none"/>
        </w:rPr>
        <w:t xml:space="preserve">. Available at: </w:t>
      </w:r>
      <w:hyperlink r:id="rId27" w:tgtFrame="_blank" w:history="1">
        <w:r w:rsidRPr="0025784B">
          <w:rPr>
            <w:rFonts w:ascii="Calibri" w:eastAsia="Calibri" w:hAnsi="Calibri" w:cs="Times New Roman"/>
            <w:color w:val="0563C1"/>
            <w:kern w:val="0"/>
            <w:szCs w:val="24"/>
            <w:u w:val="single"/>
            <w:lang w:val="en-US"/>
            <w14:ligatures w14:val="none"/>
          </w:rPr>
          <w:t>https://www.rightmove.co.uk/house-prices/swansea.html</w:t>
        </w:r>
      </w:hyperlink>
      <w:r w:rsidRPr="0025784B">
        <w:rPr>
          <w:rFonts w:ascii="Times New Roman" w:eastAsia="Times New Roman" w:hAnsi="Times New Roman" w:cs="Times New Roman"/>
          <w:kern w:val="0"/>
          <w:sz w:val="24"/>
          <w:szCs w:val="24"/>
          <w:lang w:val="en-US"/>
          <w14:ligatures w14:val="none"/>
        </w:rPr>
        <w:t xml:space="preserve"> (Accessed: 28 February 2025).</w:t>
      </w:r>
    </w:p>
    <w:p w14:paraId="45006231"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SRA (n.d.) </w:t>
      </w:r>
      <w:r w:rsidRPr="0025784B">
        <w:rPr>
          <w:rFonts w:ascii="Times New Roman" w:eastAsia="Times New Roman" w:hAnsi="Times New Roman" w:cs="Times New Roman"/>
          <w:i/>
          <w:iCs/>
          <w:kern w:val="0"/>
          <w:sz w:val="24"/>
          <w:szCs w:val="24"/>
          <w:lang w:val="en-US"/>
          <w14:ligatures w14:val="none"/>
        </w:rPr>
        <w:t>Professional Skills Course Information</w:t>
      </w:r>
      <w:r w:rsidRPr="0025784B">
        <w:rPr>
          <w:rFonts w:ascii="Times New Roman" w:eastAsia="Times New Roman" w:hAnsi="Times New Roman" w:cs="Times New Roman"/>
          <w:kern w:val="0"/>
          <w:sz w:val="24"/>
          <w:szCs w:val="24"/>
          <w:lang w:val="en-US"/>
          <w14:ligatures w14:val="none"/>
        </w:rPr>
        <w:t xml:space="preserve">. Available at: </w:t>
      </w:r>
      <w:hyperlink r:id="rId28" w:tgtFrame="_blank" w:history="1">
        <w:r w:rsidRPr="0025784B">
          <w:rPr>
            <w:rFonts w:ascii="Calibri" w:eastAsia="Calibri" w:hAnsi="Calibri" w:cs="Times New Roman"/>
            <w:color w:val="0563C1"/>
            <w:kern w:val="0"/>
            <w:szCs w:val="24"/>
            <w:u w:val="single"/>
            <w:lang w:val="en-US"/>
            <w14:ligatures w14:val="none"/>
          </w:rPr>
          <w:t>https://www.sra.org.uk/become-solicitor/legal-practice-course-route/professional-skills-course/professional-skills-course-information-pack/</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3AC3C160"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proofErr w:type="spellStart"/>
      <w:r w:rsidRPr="0025784B">
        <w:rPr>
          <w:rFonts w:ascii="Times New Roman" w:eastAsia="Times New Roman" w:hAnsi="Times New Roman" w:cs="Times New Roman"/>
          <w:kern w:val="0"/>
          <w:sz w:val="24"/>
          <w:szCs w:val="24"/>
          <w:lang w:val="en-US"/>
          <w14:ligatures w14:val="none"/>
        </w:rPr>
        <w:t>Targetjobs</w:t>
      </w:r>
      <w:proofErr w:type="spellEnd"/>
      <w:r w:rsidRPr="0025784B">
        <w:rPr>
          <w:rFonts w:ascii="Times New Roman" w:eastAsia="Times New Roman" w:hAnsi="Times New Roman" w:cs="Times New Roman"/>
          <w:kern w:val="0"/>
          <w:sz w:val="24"/>
          <w:szCs w:val="24"/>
          <w:lang w:val="en-US"/>
          <w14:ligatures w14:val="none"/>
        </w:rPr>
        <w:t xml:space="preserve"> (n.d.) </w:t>
      </w:r>
      <w:r w:rsidRPr="0025784B">
        <w:rPr>
          <w:rFonts w:ascii="Times New Roman" w:eastAsia="Times New Roman" w:hAnsi="Times New Roman" w:cs="Times New Roman"/>
          <w:i/>
          <w:iCs/>
          <w:kern w:val="0"/>
          <w:sz w:val="24"/>
          <w:szCs w:val="24"/>
          <w:lang w:val="en-US"/>
          <w14:ligatures w14:val="none"/>
        </w:rPr>
        <w:t>Top Skills You Need to Be a Solicitor</w:t>
      </w:r>
      <w:r w:rsidRPr="0025784B">
        <w:rPr>
          <w:rFonts w:ascii="Times New Roman" w:eastAsia="Times New Roman" w:hAnsi="Times New Roman" w:cs="Times New Roman"/>
          <w:kern w:val="0"/>
          <w:sz w:val="24"/>
          <w:szCs w:val="24"/>
          <w:lang w:val="en-US"/>
          <w14:ligatures w14:val="none"/>
        </w:rPr>
        <w:t xml:space="preserve">. Available at: </w:t>
      </w:r>
      <w:hyperlink r:id="rId29" w:tgtFrame="_blank" w:history="1">
        <w:r w:rsidRPr="0025784B">
          <w:rPr>
            <w:rFonts w:ascii="Calibri" w:eastAsia="Calibri" w:hAnsi="Calibri" w:cs="Times New Roman"/>
            <w:color w:val="0563C1"/>
            <w:kern w:val="0"/>
            <w:szCs w:val="24"/>
            <w:u w:val="single"/>
            <w:lang w:val="en-US"/>
            <w14:ligatures w14:val="none"/>
          </w:rPr>
          <w:t>https://targetjobs.co.uk/careers-advice/law/top-skills-you-need-be-solicitor</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02DE55F9"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Trainee Solicitor Surgery (n.d.) </w:t>
      </w:r>
      <w:r w:rsidRPr="0025784B">
        <w:rPr>
          <w:rFonts w:ascii="Times New Roman" w:eastAsia="Times New Roman" w:hAnsi="Times New Roman" w:cs="Times New Roman"/>
          <w:i/>
          <w:iCs/>
          <w:kern w:val="0"/>
          <w:sz w:val="24"/>
          <w:szCs w:val="24"/>
          <w:lang w:val="en-US"/>
          <w14:ligatures w14:val="none"/>
        </w:rPr>
        <w:t>Key Skills &amp; Attributes Needed as a Trainee Solicitor</w:t>
      </w:r>
      <w:r w:rsidRPr="0025784B">
        <w:rPr>
          <w:rFonts w:ascii="Times New Roman" w:eastAsia="Times New Roman" w:hAnsi="Times New Roman" w:cs="Times New Roman"/>
          <w:kern w:val="0"/>
          <w:sz w:val="24"/>
          <w:szCs w:val="24"/>
          <w:lang w:val="en-US"/>
          <w14:ligatures w14:val="none"/>
        </w:rPr>
        <w:t xml:space="preserve">. Available at: </w:t>
      </w:r>
      <w:hyperlink r:id="rId30" w:tgtFrame="_blank" w:history="1">
        <w:r w:rsidRPr="0025784B">
          <w:rPr>
            <w:rFonts w:ascii="Calibri" w:eastAsia="Calibri" w:hAnsi="Calibri" w:cs="Times New Roman"/>
            <w:color w:val="0563C1"/>
            <w:kern w:val="0"/>
            <w:szCs w:val="24"/>
            <w:u w:val="single"/>
            <w:lang w:val="en-US"/>
            <w14:ligatures w14:val="none"/>
          </w:rPr>
          <w:t>https://traineesolicitorsurgery.co.uk/key-skills-attributes-needed-trainee-solicitor/</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2694D99F"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Tulk v </w:t>
      </w:r>
      <w:proofErr w:type="spellStart"/>
      <w:r w:rsidRPr="0025784B">
        <w:rPr>
          <w:rFonts w:ascii="Times New Roman" w:eastAsia="Times New Roman" w:hAnsi="Times New Roman" w:cs="Times New Roman"/>
          <w:kern w:val="0"/>
          <w:sz w:val="24"/>
          <w:szCs w:val="24"/>
          <w:lang w:val="en-US"/>
          <w14:ligatures w14:val="none"/>
        </w:rPr>
        <w:t>Moxhay</w:t>
      </w:r>
      <w:proofErr w:type="spellEnd"/>
      <w:r w:rsidRPr="0025784B">
        <w:rPr>
          <w:rFonts w:ascii="Times New Roman" w:eastAsia="Times New Roman" w:hAnsi="Times New Roman" w:cs="Times New Roman"/>
          <w:kern w:val="0"/>
          <w:sz w:val="24"/>
          <w:szCs w:val="24"/>
          <w:lang w:val="en-US"/>
          <w14:ligatures w14:val="none"/>
        </w:rPr>
        <w:t xml:space="preserve"> [1848] 41 ER 1143. [online] BAILII. Available at: </w:t>
      </w:r>
      <w:hyperlink r:id="rId31" w:tgtFrame="_blank" w:history="1">
        <w:r w:rsidRPr="0025784B">
          <w:rPr>
            <w:rFonts w:ascii="Calibri" w:eastAsia="Calibri" w:hAnsi="Calibri" w:cs="Times New Roman"/>
            <w:color w:val="0563C1"/>
            <w:kern w:val="0"/>
            <w:szCs w:val="24"/>
            <w:u w:val="single"/>
            <w:lang w:val="en-US"/>
            <w14:ligatures w14:val="none"/>
          </w:rPr>
          <w:t>https://www.bailii.org/ew/cases/EWHC/Ch/1848/J90.html</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376D6A07"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UK Parliament, 1925. </w:t>
      </w:r>
      <w:r w:rsidRPr="0025784B">
        <w:rPr>
          <w:rFonts w:ascii="Times New Roman" w:eastAsia="Times New Roman" w:hAnsi="Times New Roman" w:cs="Times New Roman"/>
          <w:i/>
          <w:iCs/>
          <w:kern w:val="0"/>
          <w:sz w:val="24"/>
          <w:szCs w:val="24"/>
          <w:lang w:val="en-US"/>
          <w14:ligatures w14:val="none"/>
        </w:rPr>
        <w:t>Law of Property Act 1925</w:t>
      </w:r>
      <w:r w:rsidRPr="0025784B">
        <w:rPr>
          <w:rFonts w:ascii="Times New Roman" w:eastAsia="Times New Roman" w:hAnsi="Times New Roman" w:cs="Times New Roman"/>
          <w:kern w:val="0"/>
          <w:sz w:val="24"/>
          <w:szCs w:val="24"/>
          <w:lang w:val="en-US"/>
          <w14:ligatures w14:val="none"/>
        </w:rPr>
        <w:t xml:space="preserve">. [online] Legislation.gov.uk. Available at: </w:t>
      </w:r>
      <w:hyperlink r:id="rId32" w:tgtFrame="_blank" w:history="1">
        <w:r w:rsidRPr="0025784B">
          <w:rPr>
            <w:rFonts w:ascii="Calibri" w:eastAsia="Calibri" w:hAnsi="Calibri" w:cs="Times New Roman"/>
            <w:color w:val="0563C1"/>
            <w:kern w:val="0"/>
            <w:szCs w:val="24"/>
            <w:u w:val="single"/>
            <w:lang w:val="en-US"/>
            <w14:ligatures w14:val="none"/>
          </w:rPr>
          <w:t>https://www.legislation.gov.uk/ukpga/Geo5/15-16/20/contents</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7B896109" w14:textId="77777777" w:rsidR="0025784B" w:rsidRPr="0025784B" w:rsidRDefault="0025784B" w:rsidP="0025784B">
      <w:pPr>
        <w:spacing w:before="100" w:beforeAutospacing="1" w:after="100" w:afterAutospacing="1"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t xml:space="preserve">UK Parliament, 2002. </w:t>
      </w:r>
      <w:r w:rsidRPr="0025784B">
        <w:rPr>
          <w:rFonts w:ascii="Times New Roman" w:eastAsia="Times New Roman" w:hAnsi="Times New Roman" w:cs="Times New Roman"/>
          <w:i/>
          <w:iCs/>
          <w:kern w:val="0"/>
          <w:sz w:val="24"/>
          <w:szCs w:val="24"/>
          <w:lang w:val="en-US"/>
          <w14:ligatures w14:val="none"/>
        </w:rPr>
        <w:t>Land Registration Act 2002</w:t>
      </w:r>
      <w:r w:rsidRPr="0025784B">
        <w:rPr>
          <w:rFonts w:ascii="Times New Roman" w:eastAsia="Times New Roman" w:hAnsi="Times New Roman" w:cs="Times New Roman"/>
          <w:kern w:val="0"/>
          <w:sz w:val="24"/>
          <w:szCs w:val="24"/>
          <w:lang w:val="en-US"/>
          <w14:ligatures w14:val="none"/>
        </w:rPr>
        <w:t xml:space="preserve">. [online] Legislation.gov.uk. Available at: </w:t>
      </w:r>
      <w:hyperlink r:id="rId33" w:tgtFrame="_blank" w:history="1">
        <w:r w:rsidRPr="0025784B">
          <w:rPr>
            <w:rFonts w:ascii="Calibri" w:eastAsia="Calibri" w:hAnsi="Calibri" w:cs="Times New Roman"/>
            <w:color w:val="0563C1"/>
            <w:kern w:val="0"/>
            <w:szCs w:val="24"/>
            <w:u w:val="single"/>
            <w:lang w:val="en-US"/>
            <w14:ligatures w14:val="none"/>
          </w:rPr>
          <w:t>https://www.legislation.gov.uk/ukpga/2002/9/contents</w:t>
        </w:r>
      </w:hyperlink>
      <w:r w:rsidRPr="0025784B">
        <w:rPr>
          <w:rFonts w:ascii="Times New Roman" w:eastAsia="Times New Roman" w:hAnsi="Times New Roman" w:cs="Times New Roman"/>
          <w:kern w:val="0"/>
          <w:sz w:val="24"/>
          <w:szCs w:val="24"/>
          <w:lang w:val="en-US"/>
          <w14:ligatures w14:val="none"/>
        </w:rPr>
        <w:t xml:space="preserve"> [Accessed 1 March 2025].</w:t>
      </w:r>
    </w:p>
    <w:p w14:paraId="605C95F2" w14:textId="77777777" w:rsidR="0025784B" w:rsidRPr="0025784B" w:rsidRDefault="0025784B" w:rsidP="0025784B">
      <w:pPr>
        <w:spacing w:after="0" w:line="480" w:lineRule="auto"/>
        <w:ind w:left="720" w:hanging="720"/>
        <w:rPr>
          <w:rFonts w:ascii="Times New Roman" w:eastAsia="Times New Roman" w:hAnsi="Times New Roman" w:cs="Times New Roman"/>
          <w:kern w:val="0"/>
          <w:sz w:val="24"/>
          <w:szCs w:val="24"/>
          <w:lang w:val="en-US"/>
          <w14:ligatures w14:val="none"/>
        </w:rPr>
      </w:pPr>
      <w:r w:rsidRPr="0025784B">
        <w:rPr>
          <w:rFonts w:ascii="Times New Roman" w:eastAsia="Times New Roman" w:hAnsi="Times New Roman" w:cs="Times New Roman"/>
          <w:kern w:val="0"/>
          <w:sz w:val="24"/>
          <w:szCs w:val="24"/>
          <w:lang w:val="en-US"/>
          <w14:ligatures w14:val="none"/>
        </w:rPr>
        <w:lastRenderedPageBreak/>
        <w:t xml:space="preserve">Unbiased (2025) </w:t>
      </w:r>
      <w:r w:rsidRPr="0025784B">
        <w:rPr>
          <w:rFonts w:ascii="Times New Roman" w:eastAsia="Times New Roman" w:hAnsi="Times New Roman" w:cs="Times New Roman"/>
          <w:i/>
          <w:iCs/>
          <w:kern w:val="0"/>
          <w:sz w:val="24"/>
          <w:szCs w:val="24"/>
          <w:lang w:val="en-US"/>
          <w14:ligatures w14:val="none"/>
        </w:rPr>
        <w:t>Indemnity Insurance When Buying or Selling Property</w:t>
      </w:r>
      <w:r w:rsidRPr="0025784B">
        <w:rPr>
          <w:rFonts w:ascii="Times New Roman" w:eastAsia="Times New Roman" w:hAnsi="Times New Roman" w:cs="Times New Roman"/>
          <w:kern w:val="0"/>
          <w:sz w:val="24"/>
          <w:szCs w:val="24"/>
          <w:lang w:val="en-US"/>
          <w14:ligatures w14:val="none"/>
        </w:rPr>
        <w:t xml:space="preserve">. Available at: </w:t>
      </w:r>
      <w:hyperlink r:id="rId34" w:tgtFrame="_blank" w:history="1">
        <w:r w:rsidRPr="0025784B">
          <w:rPr>
            <w:rFonts w:ascii="Calibri" w:eastAsia="Calibri" w:hAnsi="Calibri" w:cs="Times New Roman"/>
            <w:color w:val="0563C1"/>
            <w:kern w:val="0"/>
            <w:szCs w:val="24"/>
            <w:u w:val="single"/>
            <w:lang w:val="en-US"/>
            <w14:ligatures w14:val="none"/>
          </w:rPr>
          <w:t>https://www.unbiased.co.uk/discover/mortgages-property/ownership-improvements/indemnity-insurance-when-buying-or-selling-property</w:t>
        </w:r>
      </w:hyperlink>
      <w:r w:rsidRPr="0025784B">
        <w:rPr>
          <w:rFonts w:ascii="Times New Roman" w:eastAsia="Times New Roman" w:hAnsi="Times New Roman" w:cs="Times New Roman"/>
          <w:kern w:val="0"/>
          <w:sz w:val="24"/>
          <w:szCs w:val="24"/>
          <w:lang w:val="en-US"/>
          <w14:ligatures w14:val="none"/>
        </w:rPr>
        <w:t xml:space="preserve"> (Accessed: 28 February 2025).</w:t>
      </w:r>
    </w:p>
    <w:p w14:paraId="5AF15288" w14:textId="77777777" w:rsidR="0025784B" w:rsidRPr="0025784B" w:rsidRDefault="0025784B" w:rsidP="0025784B">
      <w:pPr>
        <w:spacing w:before="100" w:beforeAutospacing="1" w:after="100" w:afterAutospacing="1" w:line="480" w:lineRule="auto"/>
        <w:ind w:left="720" w:hanging="720"/>
        <w:rPr>
          <w:rFonts w:ascii="Times New Roman" w:eastAsia="Calibri" w:hAnsi="Times New Roman" w:cs="Times New Roman"/>
          <w:kern w:val="0"/>
          <w:sz w:val="24"/>
          <w:szCs w:val="24"/>
          <w:shd w:val="clear" w:color="auto" w:fill="FFFFFF"/>
          <w:lang w:val="en-US"/>
          <w14:ligatures w14:val="none"/>
        </w:rPr>
      </w:pPr>
      <w:r w:rsidRPr="0025784B">
        <w:rPr>
          <w:rFonts w:ascii="Times New Roman" w:eastAsia="Calibri" w:hAnsi="Times New Roman" w:cs="Times New Roman"/>
          <w:kern w:val="0"/>
          <w:sz w:val="24"/>
          <w:szCs w:val="24"/>
          <w:shd w:val="clear" w:color="auto" w:fill="FFFFFF"/>
          <w:lang w:val="en-US"/>
          <w14:ligatures w14:val="none"/>
        </w:rPr>
        <w:t>Wild, M., 2022. Covenants-good or bad? The use of covenants in residential housing development and the potential impacts for future land use: A dissertation submitted in partial fulfilment of the requirements for the Degree of Master at Lincoln University.</w:t>
      </w:r>
    </w:p>
    <w:p w14:paraId="7F95C9ED" w14:textId="77777777" w:rsidR="0025784B" w:rsidRPr="005E7420" w:rsidRDefault="0025784B" w:rsidP="005E7420">
      <w:pPr>
        <w:spacing w:after="240" w:line="360" w:lineRule="auto"/>
        <w:rPr>
          <w:rFonts w:ascii="Times New Roman" w:eastAsia="Times New Roman" w:hAnsi="Times New Roman" w:cs="Times New Roman"/>
          <w:kern w:val="0"/>
          <w:sz w:val="24"/>
          <w:szCs w:val="24"/>
          <w:lang w:val="en-US" w:eastAsia="en-GB"/>
          <w14:ligatures w14:val="none"/>
        </w:rPr>
      </w:pPr>
    </w:p>
    <w:sectPr w:rsidR="0025784B" w:rsidRPr="005E74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62175"/>
    <w:multiLevelType w:val="multilevel"/>
    <w:tmpl w:val="79E49B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C2271C"/>
    <w:multiLevelType w:val="multilevel"/>
    <w:tmpl w:val="3A08C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222495"/>
    <w:multiLevelType w:val="multilevel"/>
    <w:tmpl w:val="21A87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6839869">
    <w:abstractNumId w:val="0"/>
  </w:num>
  <w:num w:numId="2" w16cid:durableId="1556769601">
    <w:abstractNumId w:val="2"/>
  </w:num>
  <w:num w:numId="3" w16cid:durableId="1545016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711AC"/>
    <w:rsid w:val="001554AF"/>
    <w:rsid w:val="0025784B"/>
    <w:rsid w:val="00346198"/>
    <w:rsid w:val="00361289"/>
    <w:rsid w:val="00454329"/>
    <w:rsid w:val="004A5F24"/>
    <w:rsid w:val="005B402F"/>
    <w:rsid w:val="005C0812"/>
    <w:rsid w:val="005E7420"/>
    <w:rsid w:val="0062397A"/>
    <w:rsid w:val="006328CD"/>
    <w:rsid w:val="00695177"/>
    <w:rsid w:val="007E5A80"/>
    <w:rsid w:val="00806A52"/>
    <w:rsid w:val="00845E68"/>
    <w:rsid w:val="009072B5"/>
    <w:rsid w:val="009B3BC8"/>
    <w:rsid w:val="00A711AC"/>
    <w:rsid w:val="00C03EC8"/>
    <w:rsid w:val="00CB39EF"/>
    <w:rsid w:val="00CF6B14"/>
    <w:rsid w:val="00D434B2"/>
    <w:rsid w:val="00DE35C2"/>
    <w:rsid w:val="00E23D4C"/>
    <w:rsid w:val="00E92EF0"/>
    <w:rsid w:val="00EF3862"/>
    <w:rsid w:val="00F00CFB"/>
    <w:rsid w:val="00F01407"/>
    <w:rsid w:val="00FE0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80570"/>
  <w15:chartTrackingRefBased/>
  <w15:docId w15:val="{4438A3C6-5031-4282-87ED-FA1158E5E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11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11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11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11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11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11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11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11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11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1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11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11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11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11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11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11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11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11AC"/>
    <w:rPr>
      <w:rFonts w:eastAsiaTheme="majorEastAsia" w:cstheme="majorBidi"/>
      <w:color w:val="272727" w:themeColor="text1" w:themeTint="D8"/>
    </w:rPr>
  </w:style>
  <w:style w:type="paragraph" w:styleId="Title">
    <w:name w:val="Title"/>
    <w:basedOn w:val="Normal"/>
    <w:next w:val="Normal"/>
    <w:link w:val="TitleChar"/>
    <w:uiPriority w:val="10"/>
    <w:qFormat/>
    <w:rsid w:val="00A711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11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11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11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11AC"/>
    <w:pPr>
      <w:spacing w:before="160"/>
      <w:jc w:val="center"/>
    </w:pPr>
    <w:rPr>
      <w:i/>
      <w:iCs/>
      <w:color w:val="404040" w:themeColor="text1" w:themeTint="BF"/>
    </w:rPr>
  </w:style>
  <w:style w:type="character" w:customStyle="1" w:styleId="QuoteChar">
    <w:name w:val="Quote Char"/>
    <w:basedOn w:val="DefaultParagraphFont"/>
    <w:link w:val="Quote"/>
    <w:uiPriority w:val="29"/>
    <w:rsid w:val="00A711AC"/>
    <w:rPr>
      <w:i/>
      <w:iCs/>
      <w:color w:val="404040" w:themeColor="text1" w:themeTint="BF"/>
    </w:rPr>
  </w:style>
  <w:style w:type="paragraph" w:styleId="ListParagraph">
    <w:name w:val="List Paragraph"/>
    <w:basedOn w:val="Normal"/>
    <w:uiPriority w:val="34"/>
    <w:qFormat/>
    <w:rsid w:val="00A711AC"/>
    <w:pPr>
      <w:ind w:left="720"/>
      <w:contextualSpacing/>
    </w:pPr>
  </w:style>
  <w:style w:type="character" w:styleId="IntenseEmphasis">
    <w:name w:val="Intense Emphasis"/>
    <w:basedOn w:val="DefaultParagraphFont"/>
    <w:uiPriority w:val="21"/>
    <w:qFormat/>
    <w:rsid w:val="00A711AC"/>
    <w:rPr>
      <w:i/>
      <w:iCs/>
      <w:color w:val="0F4761" w:themeColor="accent1" w:themeShade="BF"/>
    </w:rPr>
  </w:style>
  <w:style w:type="paragraph" w:styleId="IntenseQuote">
    <w:name w:val="Intense Quote"/>
    <w:basedOn w:val="Normal"/>
    <w:next w:val="Normal"/>
    <w:link w:val="IntenseQuoteChar"/>
    <w:uiPriority w:val="30"/>
    <w:qFormat/>
    <w:rsid w:val="00A711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11AC"/>
    <w:rPr>
      <w:i/>
      <w:iCs/>
      <w:color w:val="0F4761" w:themeColor="accent1" w:themeShade="BF"/>
    </w:rPr>
  </w:style>
  <w:style w:type="character" w:styleId="IntenseReference">
    <w:name w:val="Intense Reference"/>
    <w:basedOn w:val="DefaultParagraphFont"/>
    <w:uiPriority w:val="32"/>
    <w:qFormat/>
    <w:rsid w:val="00A711AC"/>
    <w:rPr>
      <w:b/>
      <w:bCs/>
      <w:smallCaps/>
      <w:color w:val="0F4761" w:themeColor="accent1" w:themeShade="BF"/>
      <w:spacing w:val="5"/>
    </w:rPr>
  </w:style>
  <w:style w:type="table" w:styleId="TableGrid">
    <w:name w:val="Table Grid"/>
    <w:basedOn w:val="TableNormal"/>
    <w:uiPriority w:val="39"/>
    <w:rsid w:val="005E7420"/>
    <w:pPr>
      <w:spacing w:after="0" w:line="240" w:lineRule="auto"/>
    </w:pPr>
    <w:rPr>
      <w:rFonts w:ascii="Times New Roman" w:eastAsia="Times New Roman" w:hAnsi="Times New Roman" w:cs="Times New Roman"/>
      <w:kern w:val="0"/>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9876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a.org.uk/advice/guides-for-homeowners/i-am-buying/what-is-indemnity-insurance/" TargetMode="External"/><Relationship Id="rId18" Type="http://schemas.openxmlformats.org/officeDocument/2006/relationships/hyperlink" Target="https://www.gov.uk/government/publications/easements/practice-guide-62-easements" TargetMode="External"/><Relationship Id="rId26" Type="http://schemas.openxmlformats.org/officeDocument/2006/relationships/hyperlink" Target="https://parissmith.co.uk/blog/enforcement-of-positive-covenants/" TargetMode="External"/><Relationship Id="rId3" Type="http://schemas.openxmlformats.org/officeDocument/2006/relationships/settings" Target="settings.xml"/><Relationship Id="rId21" Type="http://schemas.openxmlformats.org/officeDocument/2006/relationships/hyperlink" Target="https://www.lindsaytaylorlawyers.com.au/in_focus/do-positive-covenants-run-with-the-land/" TargetMode="External"/><Relationship Id="rId34" Type="http://schemas.openxmlformats.org/officeDocument/2006/relationships/hyperlink" Target="https://www.unbiased.co.uk/discover/mortgages-property/ownership-improvements/indemnity-insurance-when-buying-or-selling-property" TargetMode="External"/><Relationship Id="rId7" Type="http://schemas.openxmlformats.org/officeDocument/2006/relationships/hyperlink" Target="https://www.ashtonslegal.co.uk/insights/legal-news/restrictive-covenants-affecting-land/" TargetMode="External"/><Relationship Id="rId12" Type="http://schemas.openxmlformats.org/officeDocument/2006/relationships/hyperlink" Target="https://www.gov.uk/vat-rates" TargetMode="External"/><Relationship Id="rId17" Type="http://schemas.openxmlformats.org/officeDocument/2006/relationships/hyperlink" Target="https://www.land-registry-documents.co.uk/news-blog/covenantswhat-you-need-to-know-about/" TargetMode="External"/><Relationship Id="rId25" Type="http://schemas.openxmlformats.org/officeDocument/2006/relationships/hyperlink" Target="https://parissmith.co.uk/blog/enforcement-of-positive-covenants/" TargetMode="External"/><Relationship Id="rId33" Type="http://schemas.openxmlformats.org/officeDocument/2006/relationships/hyperlink" Target="https://www.legislation.gov.uk/ukpga/2002/9/contents" TargetMode="External"/><Relationship Id="rId2" Type="http://schemas.openxmlformats.org/officeDocument/2006/relationships/styles" Target="styles.xml"/><Relationship Id="rId16" Type="http://schemas.openxmlformats.org/officeDocument/2006/relationships/hyperlink" Target="https://www.land-registry-documents.co.uk/news-blog/covenantswhat-you-need-to-know-about/" TargetMode="External"/><Relationship Id="rId20" Type="http://schemas.openxmlformats.org/officeDocument/2006/relationships/hyperlink" Target="https://www.lexisnexis.co.uk/legal/guidance/where-a-positive-covenant-is-not-expressed-to-benefit-any-land-is-it-a-personal-covenant-with-the-other" TargetMode="External"/><Relationship Id="rId29" Type="http://schemas.openxmlformats.org/officeDocument/2006/relationships/hyperlink" Target="https://targetjobs.co.uk/careers-advice/law/top-skills-you-need-be-solicitor" TargetMode="External"/><Relationship Id="rId1" Type="http://schemas.openxmlformats.org/officeDocument/2006/relationships/numbering" Target="numbering.xml"/><Relationship Id="rId6" Type="http://schemas.openxmlformats.org/officeDocument/2006/relationships/hyperlink" Target="https://asb.org.uk/property/05/2023/conveyancing-documentation-all-you-need-to-know/7660/" TargetMode="External"/><Relationship Id="rId11" Type="http://schemas.openxmlformats.org/officeDocument/2006/relationships/hyperlink" Target="https://www.gov.uk/guidance/hm-land-registry-registration-services-fees" TargetMode="External"/><Relationship Id="rId24" Type="http://schemas.openxmlformats.org/officeDocument/2006/relationships/hyperlink" Target="https://osborneslaw.com/blog/positive-covenants-and-successors-in-title/" TargetMode="External"/><Relationship Id="rId32" Type="http://schemas.openxmlformats.org/officeDocument/2006/relationships/hyperlink" Target="https://www.legislation.gov.uk/ukpga/Geo5/15-16/20/contents" TargetMode="External"/><Relationship Id="rId5" Type="http://schemas.openxmlformats.org/officeDocument/2006/relationships/image" Target="media/image1.png"/><Relationship Id="rId15" Type="http://schemas.openxmlformats.org/officeDocument/2006/relationships/hyperlink" Target="https://www.gov.uk/government/publications/easements/practice-guide-62-easements" TargetMode="External"/><Relationship Id="rId23" Type="http://schemas.openxmlformats.org/officeDocument/2006/relationships/hyperlink" Target="https://www.netlawman.co.uk/ia/covenants-property" TargetMode="External"/><Relationship Id="rId28" Type="http://schemas.openxmlformats.org/officeDocument/2006/relationships/hyperlink" Target="https://www.sra.org.uk/become-solicitor/legal-practice-course-route/professional-skills-course/professional-skills-course-information-pack/" TargetMode="External"/><Relationship Id="rId36" Type="http://schemas.openxmlformats.org/officeDocument/2006/relationships/theme" Target="theme/theme1.xml"/><Relationship Id="rId10" Type="http://schemas.openxmlformats.org/officeDocument/2006/relationships/hyperlink" Target="https://www.bailii.org/ew/cases/EWHC/QB/1881/1.html" TargetMode="External"/><Relationship Id="rId19" Type="http://schemas.openxmlformats.org/officeDocument/2006/relationships/hyperlink" Target="https://www.lexisnexis.co.uk/legal/property-law/easements-rights-covenants/positive-covenants" TargetMode="External"/><Relationship Id="rId31" Type="http://schemas.openxmlformats.org/officeDocument/2006/relationships/hyperlink" Target="https://www.bailii.org/ew/cases/EWHC/Ch/1848/J90.html" TargetMode="External"/><Relationship Id="rId4" Type="http://schemas.openxmlformats.org/officeDocument/2006/relationships/webSettings" Target="webSettings.xml"/><Relationship Id="rId9" Type="http://schemas.openxmlformats.org/officeDocument/2006/relationships/hyperlink" Target="https://www.bailii.org/ew/cases/EWCA/Civ/1957/6.html" TargetMode="External"/><Relationship Id="rId14" Type="http://schemas.openxmlformats.org/officeDocument/2006/relationships/hyperlink" Target="https://www.kslaw.co.uk/site/planning-law/your-planning-project/covenants-on-title/" TargetMode="External"/><Relationship Id="rId22" Type="http://schemas.openxmlformats.org/officeDocument/2006/relationships/hyperlink" Target="https://www.michelmores.com/services/property/easements" TargetMode="External"/><Relationship Id="rId27" Type="http://schemas.openxmlformats.org/officeDocument/2006/relationships/hyperlink" Target="https://www.rightmove.co.uk/house-prices/swansea.html" TargetMode="External"/><Relationship Id="rId30" Type="http://schemas.openxmlformats.org/officeDocument/2006/relationships/hyperlink" Target="https://traineesolicitorsurgery.co.uk/key-skills-attributes-needed-trainee-solicitor/" TargetMode="External"/><Relationship Id="rId35" Type="http://schemas.openxmlformats.org/officeDocument/2006/relationships/fontTable" Target="fontTable.xml"/><Relationship Id="rId8" Type="http://schemas.openxmlformats.org/officeDocument/2006/relationships/hyperlink" Target="https://emlaw.co.uk/commercial-property-law/positive-covenants-solici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293</TotalTime>
  <Pages>1</Pages>
  <Words>3871</Words>
  <Characters>22066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Gavrila (2024671)</dc:creator>
  <cp:keywords/>
  <dc:description/>
  <cp:lastModifiedBy>Mihaela Gavrila (2024671)</cp:lastModifiedBy>
  <cp:revision>6</cp:revision>
  <dcterms:created xsi:type="dcterms:W3CDTF">2025-03-07T11:17:00Z</dcterms:created>
  <dcterms:modified xsi:type="dcterms:W3CDTF">2025-03-07T19:14:00Z</dcterms:modified>
</cp:coreProperties>
</file>