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00BBE" w14:textId="77777777" w:rsidR="00B13848" w:rsidRDefault="00B13848" w:rsidP="00AE6E44"/>
    <w:p w14:paraId="57115FA2" w14:textId="233B6E13" w:rsidR="00AE6E44" w:rsidRPr="00CD056C" w:rsidRDefault="00AE6E44" w:rsidP="00AE6E44">
      <w:pPr>
        <w:spacing w:before="1540" w:after="240" w:line="240" w:lineRule="auto"/>
        <w:rPr>
          <w:rFonts w:eastAsiaTheme="minorEastAsia"/>
          <w:color w:val="4472C4" w:themeColor="accent1"/>
        </w:rPr>
      </w:pPr>
      <w:r w:rsidRPr="00CD056C">
        <w:rPr>
          <w:rFonts w:eastAsiaTheme="minorEastAsia"/>
          <w:color w:val="4472C4" w:themeColor="accent1"/>
        </w:rPr>
        <w:t xml:space="preserve">                                           </w:t>
      </w:r>
      <w:r>
        <w:rPr>
          <w:rFonts w:eastAsiaTheme="minorEastAsia"/>
          <w:color w:val="4472C4" w:themeColor="accent1"/>
        </w:rPr>
        <w:t xml:space="preserve">             </w:t>
      </w:r>
      <w:bookmarkStart w:id="0" w:name="_GoBack"/>
      <w:bookmarkEnd w:id="0"/>
      <w:r w:rsidRPr="00CD056C">
        <w:rPr>
          <w:rFonts w:eastAsiaTheme="minorEastAsia"/>
          <w:color w:val="4472C4" w:themeColor="accent1"/>
        </w:rPr>
        <w:t xml:space="preserve">    </w:t>
      </w:r>
      <w:r w:rsidRPr="00CD056C">
        <w:rPr>
          <w:rFonts w:eastAsiaTheme="minorEastAsia"/>
          <w:noProof/>
          <w:color w:val="4472C4" w:themeColor="accent1"/>
        </w:rPr>
        <w:drawing>
          <wp:inline distT="0" distB="0" distL="0" distR="0" wp14:anchorId="43773805" wp14:editId="4FACE1D8">
            <wp:extent cx="1419225" cy="752475"/>
            <wp:effectExtent l="0" t="0" r="0" b="0"/>
            <wp:docPr id="143" name="Picture 143"/>
            <wp:cNvGraphicFramePr/>
            <a:graphic xmlns:a="http://schemas.openxmlformats.org/drawingml/2006/main">
              <a:graphicData uri="http://schemas.openxmlformats.org/drawingml/2006/picture">
                <pic:pic xmlns:pic="http://schemas.openxmlformats.org/drawingml/2006/picture">
                  <pic:nvPicPr>
                    <pic:cNvPr id="143" name="Picture 143"/>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955" cy="751840"/>
                    </a:xfrm>
                    <a:prstGeom prst="rect">
                      <a:avLst/>
                    </a:prstGeom>
                    <a:noFill/>
                    <a:ln>
                      <a:noFill/>
                    </a:ln>
                  </pic:spPr>
                </pic:pic>
              </a:graphicData>
            </a:graphic>
          </wp:inline>
        </w:drawing>
      </w:r>
    </w:p>
    <w:p w14:paraId="508EBDC4" w14:textId="77777777" w:rsidR="00AE6E44" w:rsidRPr="00CD056C" w:rsidRDefault="00AE6E44" w:rsidP="00AE6E44">
      <w:pPr>
        <w:pBdr>
          <w:top w:val="single" w:sz="6" w:space="6" w:color="4472C4" w:themeColor="accent1"/>
          <w:bottom w:val="single" w:sz="6" w:space="6" w:color="4472C4" w:themeColor="accent1"/>
        </w:pBdr>
        <w:spacing w:after="240" w:line="240" w:lineRule="auto"/>
        <w:jc w:val="center"/>
        <w:rPr>
          <w:rFonts w:asciiTheme="majorHAnsi" w:eastAsiaTheme="majorEastAsia" w:hAnsiTheme="majorHAnsi" w:cstheme="majorBidi"/>
          <w:caps/>
          <w:color w:val="4472C4" w:themeColor="accent1"/>
          <w:sz w:val="80"/>
          <w:szCs w:val="80"/>
        </w:rPr>
      </w:pPr>
      <w:r w:rsidRPr="00CD056C">
        <w:rPr>
          <w:rFonts w:ascii="Castellar" w:eastAsiaTheme="majorEastAsia" w:hAnsi="Castellar" w:cstheme="majorBidi"/>
          <w:caps/>
          <w:color w:val="4472C4" w:themeColor="accent1"/>
          <w:sz w:val="72"/>
          <w:szCs w:val="72"/>
        </w:rPr>
        <w:t>BMHP500</w:t>
      </w:r>
      <w:r>
        <w:rPr>
          <w:rFonts w:ascii="Castellar" w:eastAsiaTheme="majorEastAsia" w:hAnsi="Castellar" w:cstheme="majorBidi"/>
          <w:caps/>
          <w:color w:val="4472C4" w:themeColor="accent1"/>
          <w:sz w:val="72"/>
          <w:szCs w:val="72"/>
        </w:rPr>
        <w:t>1</w:t>
      </w:r>
    </w:p>
    <w:p w14:paraId="0F12E1F8" w14:textId="77777777" w:rsidR="00AE6E44" w:rsidRPr="00CD056C" w:rsidRDefault="00AE6E44" w:rsidP="00AE6E44">
      <w:pPr>
        <w:spacing w:after="0" w:line="240" w:lineRule="auto"/>
        <w:jc w:val="center"/>
        <w:rPr>
          <w:rFonts w:eastAsiaTheme="minorEastAsia"/>
          <w:color w:val="4472C4" w:themeColor="accent1"/>
          <w:sz w:val="48"/>
          <w:szCs w:val="48"/>
        </w:rPr>
      </w:pPr>
    </w:p>
    <w:p w14:paraId="6273B1CC" w14:textId="77777777" w:rsidR="00AE6E44" w:rsidRDefault="00AE6E44" w:rsidP="00AE6E44">
      <w:pPr>
        <w:spacing w:after="0" w:line="240" w:lineRule="auto"/>
        <w:jc w:val="center"/>
        <w:rPr>
          <w:rFonts w:ascii="Castellar" w:eastAsiaTheme="minorEastAsia" w:hAnsi="Castellar"/>
          <w:color w:val="4472C4" w:themeColor="accent1"/>
          <w:sz w:val="48"/>
          <w:szCs w:val="48"/>
        </w:rPr>
      </w:pPr>
      <w:r>
        <w:rPr>
          <w:rFonts w:ascii="Castellar" w:eastAsiaTheme="minorEastAsia" w:hAnsi="Castellar"/>
          <w:color w:val="4472C4" w:themeColor="accent1"/>
          <w:sz w:val="48"/>
          <w:szCs w:val="48"/>
        </w:rPr>
        <w:t>COMPLEMENTARY THERAPIES</w:t>
      </w:r>
    </w:p>
    <w:p w14:paraId="0B78BCA0" w14:textId="77777777" w:rsidR="00AE6E44" w:rsidRPr="00CD056C" w:rsidRDefault="00AE6E44" w:rsidP="00AE6E44">
      <w:pPr>
        <w:spacing w:after="0" w:line="240" w:lineRule="auto"/>
        <w:jc w:val="center"/>
        <w:rPr>
          <w:rFonts w:ascii="Castellar" w:eastAsiaTheme="minorEastAsia" w:hAnsi="Castellar"/>
          <w:color w:val="4472C4" w:themeColor="accent1"/>
          <w:sz w:val="48"/>
          <w:szCs w:val="48"/>
        </w:rPr>
      </w:pPr>
    </w:p>
    <w:p w14:paraId="31E8ED9D" w14:textId="77777777" w:rsidR="00AE6E44" w:rsidRPr="00CD056C" w:rsidRDefault="00AE6E44" w:rsidP="00AE6E44">
      <w:pPr>
        <w:spacing w:after="0" w:line="240" w:lineRule="auto"/>
        <w:jc w:val="center"/>
        <w:rPr>
          <w:rFonts w:ascii="Castellar" w:eastAsiaTheme="minorEastAsia" w:hAnsi="Castellar"/>
          <w:color w:val="4472C4" w:themeColor="accent1"/>
          <w:sz w:val="48"/>
          <w:szCs w:val="48"/>
        </w:rPr>
      </w:pPr>
      <w:proofErr w:type="spellStart"/>
      <w:r w:rsidRPr="00CD056C">
        <w:rPr>
          <w:rFonts w:ascii="Castellar" w:eastAsiaTheme="minorEastAsia" w:hAnsi="Castellar"/>
          <w:color w:val="4472C4" w:themeColor="accent1"/>
          <w:sz w:val="48"/>
          <w:szCs w:val="48"/>
        </w:rPr>
        <w:t>Hasna</w:t>
      </w:r>
      <w:proofErr w:type="spellEnd"/>
      <w:r w:rsidRPr="00CD056C">
        <w:rPr>
          <w:rFonts w:ascii="Castellar" w:eastAsiaTheme="minorEastAsia" w:hAnsi="Castellar"/>
          <w:color w:val="4472C4" w:themeColor="accent1"/>
          <w:sz w:val="48"/>
          <w:szCs w:val="48"/>
        </w:rPr>
        <w:t xml:space="preserve"> Begum</w:t>
      </w:r>
    </w:p>
    <w:p w14:paraId="4FF06F4F" w14:textId="77777777" w:rsidR="00AE6E44" w:rsidRPr="00CD056C" w:rsidRDefault="00AE6E44" w:rsidP="00AE6E44">
      <w:pPr>
        <w:spacing w:after="0" w:line="240" w:lineRule="auto"/>
        <w:jc w:val="center"/>
        <w:rPr>
          <w:rFonts w:ascii="Castellar" w:eastAsiaTheme="minorEastAsia" w:hAnsi="Castellar"/>
          <w:color w:val="4472C4" w:themeColor="accent1"/>
          <w:sz w:val="48"/>
          <w:szCs w:val="48"/>
        </w:rPr>
      </w:pPr>
    </w:p>
    <w:p w14:paraId="55EB0A48" w14:textId="77777777" w:rsidR="00AE6E44" w:rsidRPr="00CD056C" w:rsidRDefault="00AE6E44" w:rsidP="00AE6E44">
      <w:pPr>
        <w:spacing w:after="0" w:line="240" w:lineRule="auto"/>
        <w:jc w:val="center"/>
        <w:rPr>
          <w:rFonts w:ascii="Castellar" w:eastAsiaTheme="minorEastAsia" w:hAnsi="Castellar"/>
          <w:color w:val="4472C4" w:themeColor="accent1"/>
          <w:sz w:val="48"/>
          <w:szCs w:val="48"/>
        </w:rPr>
      </w:pPr>
      <w:r w:rsidRPr="00CD056C">
        <w:rPr>
          <w:rFonts w:ascii="Castellar" w:eastAsiaTheme="minorEastAsia" w:hAnsi="Castellar"/>
          <w:color w:val="4472C4" w:themeColor="accent1"/>
          <w:sz w:val="48"/>
          <w:szCs w:val="48"/>
        </w:rPr>
        <w:t>Student Number: 1808766</w:t>
      </w:r>
    </w:p>
    <w:p w14:paraId="34F64B2B" w14:textId="77777777" w:rsidR="00AE6E44" w:rsidRPr="00CD056C" w:rsidRDefault="00AE6E44" w:rsidP="00AE6E44">
      <w:pPr>
        <w:spacing w:after="0" w:line="240" w:lineRule="auto"/>
        <w:jc w:val="center"/>
        <w:rPr>
          <w:rFonts w:ascii="Castellar" w:eastAsiaTheme="minorEastAsia" w:hAnsi="Castellar"/>
          <w:color w:val="4472C4" w:themeColor="accent1"/>
          <w:sz w:val="48"/>
          <w:szCs w:val="48"/>
        </w:rPr>
      </w:pPr>
    </w:p>
    <w:p w14:paraId="67AE7062" w14:textId="77777777" w:rsidR="00AE6E44" w:rsidRPr="00CD056C" w:rsidRDefault="00AE6E44" w:rsidP="00AE6E44">
      <w:pPr>
        <w:spacing w:after="0" w:line="240" w:lineRule="auto"/>
        <w:jc w:val="center"/>
        <w:rPr>
          <w:rFonts w:eastAsiaTheme="minorEastAsia"/>
          <w:color w:val="4472C4" w:themeColor="accent1"/>
          <w:sz w:val="48"/>
          <w:szCs w:val="48"/>
        </w:rPr>
      </w:pPr>
      <w:r w:rsidRPr="00CD056C">
        <w:rPr>
          <w:rFonts w:ascii="Castellar" w:eastAsiaTheme="minorEastAsia" w:hAnsi="Castellar"/>
          <w:color w:val="4472C4" w:themeColor="accent1"/>
          <w:sz w:val="48"/>
          <w:szCs w:val="48"/>
        </w:rPr>
        <w:t xml:space="preserve">Lecturer: </w:t>
      </w:r>
      <w:r>
        <w:rPr>
          <w:rFonts w:ascii="Castellar" w:eastAsiaTheme="minorEastAsia" w:hAnsi="Castellar"/>
          <w:color w:val="4472C4" w:themeColor="accent1"/>
          <w:sz w:val="48"/>
          <w:szCs w:val="48"/>
        </w:rPr>
        <w:t>MARK GALLAGHER- READ</w:t>
      </w:r>
    </w:p>
    <w:p w14:paraId="2A1A4F8C" w14:textId="77777777" w:rsidR="00AE6E44" w:rsidRDefault="00AE6E44" w:rsidP="00AE6E44">
      <w:pPr>
        <w:spacing w:after="0" w:line="240" w:lineRule="auto"/>
        <w:rPr>
          <w:rFonts w:eastAsiaTheme="minorEastAsia"/>
          <w:color w:val="4472C4" w:themeColor="accent1"/>
          <w:sz w:val="48"/>
          <w:szCs w:val="48"/>
        </w:rPr>
      </w:pPr>
    </w:p>
    <w:p w14:paraId="4E6A6F92" w14:textId="77777777" w:rsidR="00AE6E44" w:rsidRDefault="00AE6E44" w:rsidP="00AE6E44">
      <w:pPr>
        <w:spacing w:after="0" w:line="240" w:lineRule="auto"/>
        <w:rPr>
          <w:rFonts w:eastAsiaTheme="minorEastAsia"/>
          <w:color w:val="4472C4" w:themeColor="accent1"/>
          <w:sz w:val="48"/>
          <w:szCs w:val="48"/>
        </w:rPr>
      </w:pPr>
    </w:p>
    <w:p w14:paraId="64471957" w14:textId="77777777" w:rsidR="00AE6E44" w:rsidRDefault="00AE6E44" w:rsidP="00AE6E44">
      <w:pPr>
        <w:spacing w:after="0" w:line="240" w:lineRule="auto"/>
        <w:rPr>
          <w:rFonts w:eastAsiaTheme="minorEastAsia"/>
          <w:color w:val="4472C4" w:themeColor="accent1"/>
          <w:sz w:val="48"/>
          <w:szCs w:val="48"/>
        </w:rPr>
      </w:pPr>
    </w:p>
    <w:p w14:paraId="16A40EA0" w14:textId="77777777" w:rsidR="00AE6E44" w:rsidRPr="00CD056C" w:rsidRDefault="00AE6E44" w:rsidP="00AE6E44">
      <w:pPr>
        <w:spacing w:after="0" w:line="240" w:lineRule="auto"/>
        <w:jc w:val="left"/>
        <w:rPr>
          <w:rFonts w:eastAsiaTheme="minorEastAsia"/>
          <w:color w:val="4472C4" w:themeColor="accent1"/>
          <w:sz w:val="48"/>
          <w:szCs w:val="48"/>
        </w:rPr>
      </w:pPr>
      <w:r>
        <w:rPr>
          <w:rFonts w:eastAsiaTheme="minorEastAsia"/>
          <w:color w:val="4472C4" w:themeColor="accent1"/>
          <w:sz w:val="48"/>
          <w:szCs w:val="48"/>
        </w:rPr>
        <w:t xml:space="preserve">                                               </w:t>
      </w:r>
    </w:p>
    <w:p w14:paraId="506A0291" w14:textId="0F99A7B2" w:rsidR="00974F4F" w:rsidRPr="00AE6E44" w:rsidRDefault="00AE6E44" w:rsidP="00AE6E44">
      <w:pPr>
        <w:spacing w:after="0" w:line="240" w:lineRule="auto"/>
        <w:jc w:val="center"/>
        <w:rPr>
          <w:rFonts w:eastAsiaTheme="minorEastAsia"/>
          <w:color w:val="4472C4" w:themeColor="accent1"/>
          <w:sz w:val="28"/>
          <w:szCs w:val="28"/>
        </w:rPr>
      </w:pPr>
      <w:r w:rsidRPr="00CD056C">
        <w:rPr>
          <w:rFonts w:eastAsiaTheme="minorEastAsia"/>
          <w:noProof/>
          <w:color w:val="4472C4" w:themeColor="accent1"/>
        </w:rPr>
        <w:drawing>
          <wp:inline distT="0" distB="0" distL="0" distR="0" wp14:anchorId="366106FE" wp14:editId="43560ADA">
            <wp:extent cx="762000" cy="485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8">
                      <a:extLst>
                        <a:ext uri="{28A0092B-C50C-407E-A947-70E740481C1C}">
                          <a14:useLocalDpi xmlns:a14="http://schemas.microsoft.com/office/drawing/2010/main" val="0"/>
                        </a:ext>
                      </a:extLst>
                    </a:blip>
                    <a:srcRect r="-420"/>
                    <a:stretch>
                      <a:fillRect/>
                    </a:stretch>
                  </pic:blipFill>
                  <pic:spPr bwMode="auto">
                    <a:xfrm>
                      <a:off x="0" y="0"/>
                      <a:ext cx="762000" cy="485775"/>
                    </a:xfrm>
                    <a:prstGeom prst="rect">
                      <a:avLst/>
                    </a:prstGeom>
                    <a:noFill/>
                    <a:ln>
                      <a:noFill/>
                    </a:ln>
                  </pic:spPr>
                </pic:pic>
              </a:graphicData>
            </a:graphic>
          </wp:inline>
        </w:drawing>
      </w:r>
    </w:p>
    <w:sdt>
      <w:sdtPr>
        <w:rPr>
          <w:rFonts w:ascii="Times New Roman" w:eastAsiaTheme="minorHAnsi" w:hAnsi="Times New Roman" w:cstheme="minorBidi"/>
          <w:color w:val="auto"/>
          <w:sz w:val="24"/>
          <w:szCs w:val="22"/>
        </w:rPr>
        <w:id w:val="147565582"/>
        <w:docPartObj>
          <w:docPartGallery w:val="Table of Contents"/>
          <w:docPartUnique/>
        </w:docPartObj>
      </w:sdtPr>
      <w:sdtEndPr>
        <w:rPr>
          <w:b/>
          <w:bCs/>
          <w:noProof/>
        </w:rPr>
      </w:sdtEndPr>
      <w:sdtContent>
        <w:p w14:paraId="40025687" w14:textId="02D4FEB3" w:rsidR="00974F4F" w:rsidRDefault="00974F4F">
          <w:pPr>
            <w:pStyle w:val="TOCHeading"/>
          </w:pPr>
          <w:r>
            <w:t>Table of Contents</w:t>
          </w:r>
        </w:p>
        <w:p w14:paraId="403BD113" w14:textId="77777777" w:rsidR="007659B0" w:rsidRPr="007659B0" w:rsidRDefault="007659B0" w:rsidP="007659B0"/>
        <w:p w14:paraId="2B7853DB" w14:textId="41DFCB31" w:rsidR="00974F4F" w:rsidRDefault="00974F4F">
          <w:pPr>
            <w:pStyle w:val="TOC1"/>
            <w:tabs>
              <w:tab w:val="right" w:leader="dot" w:pos="9350"/>
            </w:tabs>
            <w:rPr>
              <w:noProof/>
            </w:rPr>
          </w:pPr>
          <w:r>
            <w:fldChar w:fldCharType="begin"/>
          </w:r>
          <w:r>
            <w:instrText xml:space="preserve"> TOC \o "1-3" \h \z \u </w:instrText>
          </w:r>
          <w:r>
            <w:fldChar w:fldCharType="separate"/>
          </w:r>
          <w:hyperlink w:anchor="_Toc43316437" w:history="1">
            <w:r w:rsidRPr="00B97473">
              <w:rPr>
                <w:rStyle w:val="Hyperlink"/>
                <w:noProof/>
              </w:rPr>
              <w:t>Introduction</w:t>
            </w:r>
            <w:r>
              <w:rPr>
                <w:noProof/>
                <w:webHidden/>
              </w:rPr>
              <w:tab/>
            </w:r>
            <w:r>
              <w:rPr>
                <w:noProof/>
                <w:webHidden/>
              </w:rPr>
              <w:fldChar w:fldCharType="begin"/>
            </w:r>
            <w:r>
              <w:rPr>
                <w:noProof/>
                <w:webHidden/>
              </w:rPr>
              <w:instrText xml:space="preserve"> PAGEREF _Toc43316437 \h </w:instrText>
            </w:r>
            <w:r>
              <w:rPr>
                <w:noProof/>
                <w:webHidden/>
              </w:rPr>
            </w:r>
            <w:r>
              <w:rPr>
                <w:noProof/>
                <w:webHidden/>
              </w:rPr>
              <w:fldChar w:fldCharType="separate"/>
            </w:r>
            <w:r>
              <w:rPr>
                <w:noProof/>
                <w:webHidden/>
              </w:rPr>
              <w:t>2</w:t>
            </w:r>
            <w:r>
              <w:rPr>
                <w:noProof/>
                <w:webHidden/>
              </w:rPr>
              <w:fldChar w:fldCharType="end"/>
            </w:r>
          </w:hyperlink>
        </w:p>
        <w:p w14:paraId="4235C1EA" w14:textId="7C0B01E4" w:rsidR="00974F4F" w:rsidRDefault="00AE6E44">
          <w:pPr>
            <w:pStyle w:val="TOC1"/>
            <w:tabs>
              <w:tab w:val="right" w:leader="dot" w:pos="9350"/>
            </w:tabs>
            <w:rPr>
              <w:noProof/>
            </w:rPr>
          </w:pPr>
          <w:hyperlink w:anchor="_Toc43316438" w:history="1">
            <w:r w:rsidR="00974F4F" w:rsidRPr="00B97473">
              <w:rPr>
                <w:rStyle w:val="Hyperlink"/>
                <w:noProof/>
              </w:rPr>
              <w:t>Complementary medicines in the UK</w:t>
            </w:r>
            <w:r w:rsidR="00974F4F">
              <w:rPr>
                <w:noProof/>
                <w:webHidden/>
              </w:rPr>
              <w:tab/>
            </w:r>
            <w:r w:rsidR="00974F4F">
              <w:rPr>
                <w:noProof/>
                <w:webHidden/>
              </w:rPr>
              <w:fldChar w:fldCharType="begin"/>
            </w:r>
            <w:r w:rsidR="00974F4F">
              <w:rPr>
                <w:noProof/>
                <w:webHidden/>
              </w:rPr>
              <w:instrText xml:space="preserve"> PAGEREF _Toc43316438 \h </w:instrText>
            </w:r>
            <w:r w:rsidR="00974F4F">
              <w:rPr>
                <w:noProof/>
                <w:webHidden/>
              </w:rPr>
            </w:r>
            <w:r w:rsidR="00974F4F">
              <w:rPr>
                <w:noProof/>
                <w:webHidden/>
              </w:rPr>
              <w:fldChar w:fldCharType="separate"/>
            </w:r>
            <w:r w:rsidR="00974F4F">
              <w:rPr>
                <w:noProof/>
                <w:webHidden/>
              </w:rPr>
              <w:t>2</w:t>
            </w:r>
            <w:r w:rsidR="00974F4F">
              <w:rPr>
                <w:noProof/>
                <w:webHidden/>
              </w:rPr>
              <w:fldChar w:fldCharType="end"/>
            </w:r>
          </w:hyperlink>
        </w:p>
        <w:p w14:paraId="235D012E" w14:textId="1D844FF0" w:rsidR="00974F4F" w:rsidRDefault="00AE6E44">
          <w:pPr>
            <w:pStyle w:val="TOC1"/>
            <w:tabs>
              <w:tab w:val="right" w:leader="dot" w:pos="9350"/>
            </w:tabs>
            <w:rPr>
              <w:noProof/>
            </w:rPr>
          </w:pPr>
          <w:hyperlink w:anchor="_Toc43316439" w:history="1">
            <w:r w:rsidR="00974F4F" w:rsidRPr="00B97473">
              <w:rPr>
                <w:rStyle w:val="Hyperlink"/>
                <w:noProof/>
              </w:rPr>
              <w:t>Chinese herbs as options for complementary medicine</w:t>
            </w:r>
            <w:r w:rsidR="00974F4F">
              <w:rPr>
                <w:noProof/>
                <w:webHidden/>
              </w:rPr>
              <w:tab/>
            </w:r>
            <w:r w:rsidR="00974F4F">
              <w:rPr>
                <w:noProof/>
                <w:webHidden/>
              </w:rPr>
              <w:fldChar w:fldCharType="begin"/>
            </w:r>
            <w:r w:rsidR="00974F4F">
              <w:rPr>
                <w:noProof/>
                <w:webHidden/>
              </w:rPr>
              <w:instrText xml:space="preserve"> PAGEREF _Toc43316439 \h </w:instrText>
            </w:r>
            <w:r w:rsidR="00974F4F">
              <w:rPr>
                <w:noProof/>
                <w:webHidden/>
              </w:rPr>
            </w:r>
            <w:r w:rsidR="00974F4F">
              <w:rPr>
                <w:noProof/>
                <w:webHidden/>
              </w:rPr>
              <w:fldChar w:fldCharType="separate"/>
            </w:r>
            <w:r w:rsidR="00974F4F">
              <w:rPr>
                <w:noProof/>
                <w:webHidden/>
              </w:rPr>
              <w:t>2</w:t>
            </w:r>
            <w:r w:rsidR="00974F4F">
              <w:rPr>
                <w:noProof/>
                <w:webHidden/>
              </w:rPr>
              <w:fldChar w:fldCharType="end"/>
            </w:r>
          </w:hyperlink>
        </w:p>
        <w:p w14:paraId="42030D04" w14:textId="6FD57D4B" w:rsidR="00974F4F" w:rsidRDefault="00AE6E44">
          <w:pPr>
            <w:pStyle w:val="TOC1"/>
            <w:tabs>
              <w:tab w:val="right" w:leader="dot" w:pos="9350"/>
            </w:tabs>
            <w:rPr>
              <w:noProof/>
            </w:rPr>
          </w:pPr>
          <w:hyperlink w:anchor="_Toc43316440" w:history="1">
            <w:r w:rsidR="00974F4F" w:rsidRPr="00B97473">
              <w:rPr>
                <w:rStyle w:val="Hyperlink"/>
                <w:noProof/>
              </w:rPr>
              <w:t>Use of Ginseng as a complementary medicine</w:t>
            </w:r>
            <w:r w:rsidR="00974F4F">
              <w:rPr>
                <w:noProof/>
                <w:webHidden/>
              </w:rPr>
              <w:tab/>
            </w:r>
            <w:r w:rsidR="00974F4F">
              <w:rPr>
                <w:noProof/>
                <w:webHidden/>
              </w:rPr>
              <w:fldChar w:fldCharType="begin"/>
            </w:r>
            <w:r w:rsidR="00974F4F">
              <w:rPr>
                <w:noProof/>
                <w:webHidden/>
              </w:rPr>
              <w:instrText xml:space="preserve"> PAGEREF _Toc43316440 \h </w:instrText>
            </w:r>
            <w:r w:rsidR="00974F4F">
              <w:rPr>
                <w:noProof/>
                <w:webHidden/>
              </w:rPr>
            </w:r>
            <w:r w:rsidR="00974F4F">
              <w:rPr>
                <w:noProof/>
                <w:webHidden/>
              </w:rPr>
              <w:fldChar w:fldCharType="separate"/>
            </w:r>
            <w:r w:rsidR="00974F4F">
              <w:rPr>
                <w:noProof/>
                <w:webHidden/>
              </w:rPr>
              <w:t>3</w:t>
            </w:r>
            <w:r w:rsidR="00974F4F">
              <w:rPr>
                <w:noProof/>
                <w:webHidden/>
              </w:rPr>
              <w:fldChar w:fldCharType="end"/>
            </w:r>
          </w:hyperlink>
        </w:p>
        <w:p w14:paraId="0A171AFD" w14:textId="25B1BF58" w:rsidR="00974F4F" w:rsidRDefault="00AE6E44">
          <w:pPr>
            <w:pStyle w:val="TOC1"/>
            <w:tabs>
              <w:tab w:val="right" w:leader="dot" w:pos="9350"/>
            </w:tabs>
            <w:rPr>
              <w:noProof/>
            </w:rPr>
          </w:pPr>
          <w:hyperlink w:anchor="_Toc43316441" w:history="1">
            <w:r w:rsidR="00974F4F" w:rsidRPr="00B97473">
              <w:rPr>
                <w:rStyle w:val="Hyperlink"/>
                <w:noProof/>
              </w:rPr>
              <w:t>Conclusion</w:t>
            </w:r>
            <w:r w:rsidR="00974F4F">
              <w:rPr>
                <w:noProof/>
                <w:webHidden/>
              </w:rPr>
              <w:tab/>
            </w:r>
            <w:r w:rsidR="00974F4F">
              <w:rPr>
                <w:noProof/>
                <w:webHidden/>
              </w:rPr>
              <w:fldChar w:fldCharType="begin"/>
            </w:r>
            <w:r w:rsidR="00974F4F">
              <w:rPr>
                <w:noProof/>
                <w:webHidden/>
              </w:rPr>
              <w:instrText xml:space="preserve"> PAGEREF _Toc43316441 \h </w:instrText>
            </w:r>
            <w:r w:rsidR="00974F4F">
              <w:rPr>
                <w:noProof/>
                <w:webHidden/>
              </w:rPr>
            </w:r>
            <w:r w:rsidR="00974F4F">
              <w:rPr>
                <w:noProof/>
                <w:webHidden/>
              </w:rPr>
              <w:fldChar w:fldCharType="separate"/>
            </w:r>
            <w:r w:rsidR="00974F4F">
              <w:rPr>
                <w:noProof/>
                <w:webHidden/>
              </w:rPr>
              <w:t>4</w:t>
            </w:r>
            <w:r w:rsidR="00974F4F">
              <w:rPr>
                <w:noProof/>
                <w:webHidden/>
              </w:rPr>
              <w:fldChar w:fldCharType="end"/>
            </w:r>
          </w:hyperlink>
        </w:p>
        <w:p w14:paraId="337308CB" w14:textId="08981676" w:rsidR="00974F4F" w:rsidRDefault="00AE6E44">
          <w:pPr>
            <w:pStyle w:val="TOC1"/>
            <w:tabs>
              <w:tab w:val="right" w:leader="dot" w:pos="9350"/>
            </w:tabs>
            <w:rPr>
              <w:noProof/>
            </w:rPr>
          </w:pPr>
          <w:hyperlink w:anchor="_Toc43316442" w:history="1">
            <w:r w:rsidR="00974F4F" w:rsidRPr="00B97473">
              <w:rPr>
                <w:rStyle w:val="Hyperlink"/>
                <w:rFonts w:eastAsia="Times New Roman"/>
                <w:noProof/>
              </w:rPr>
              <w:t>References</w:t>
            </w:r>
            <w:r w:rsidR="00974F4F">
              <w:rPr>
                <w:noProof/>
                <w:webHidden/>
              </w:rPr>
              <w:tab/>
            </w:r>
            <w:r w:rsidR="00974F4F">
              <w:rPr>
                <w:noProof/>
                <w:webHidden/>
              </w:rPr>
              <w:fldChar w:fldCharType="begin"/>
            </w:r>
            <w:r w:rsidR="00974F4F">
              <w:rPr>
                <w:noProof/>
                <w:webHidden/>
              </w:rPr>
              <w:instrText xml:space="preserve"> PAGEREF _Toc43316442 \h </w:instrText>
            </w:r>
            <w:r w:rsidR="00974F4F">
              <w:rPr>
                <w:noProof/>
                <w:webHidden/>
              </w:rPr>
            </w:r>
            <w:r w:rsidR="00974F4F">
              <w:rPr>
                <w:noProof/>
                <w:webHidden/>
              </w:rPr>
              <w:fldChar w:fldCharType="separate"/>
            </w:r>
            <w:r w:rsidR="00974F4F">
              <w:rPr>
                <w:noProof/>
                <w:webHidden/>
              </w:rPr>
              <w:t>5</w:t>
            </w:r>
            <w:r w:rsidR="00974F4F">
              <w:rPr>
                <w:noProof/>
                <w:webHidden/>
              </w:rPr>
              <w:fldChar w:fldCharType="end"/>
            </w:r>
          </w:hyperlink>
        </w:p>
        <w:p w14:paraId="34BE4ACA" w14:textId="4DA25541" w:rsidR="00974F4F" w:rsidRDefault="00974F4F">
          <w:r>
            <w:rPr>
              <w:b/>
              <w:bCs/>
              <w:noProof/>
            </w:rPr>
            <w:fldChar w:fldCharType="end"/>
          </w:r>
        </w:p>
      </w:sdtContent>
    </w:sdt>
    <w:p w14:paraId="7F8B9688" w14:textId="77777777" w:rsidR="00974F4F" w:rsidRDefault="00974F4F"/>
    <w:p w14:paraId="6B2D46B0" w14:textId="34AEDA21" w:rsidR="003D0BE7" w:rsidRDefault="00974F4F" w:rsidP="003D0BE7">
      <w:pPr>
        <w:pStyle w:val="Heading1"/>
      </w:pPr>
      <w:bookmarkStart w:id="1" w:name="_Toc43316437"/>
      <w:r>
        <w:br w:type="column"/>
      </w:r>
      <w:r w:rsidR="003D0BE7">
        <w:lastRenderedPageBreak/>
        <w:t>Introduction</w:t>
      </w:r>
      <w:bookmarkEnd w:id="1"/>
    </w:p>
    <w:p w14:paraId="50C89F35" w14:textId="7771B7C8" w:rsidR="003D0BE7" w:rsidRDefault="003D0BE7" w:rsidP="003D0BE7">
      <w:r>
        <w:t xml:space="preserve">Complementary treatments have </w:t>
      </w:r>
      <w:r w:rsidR="00A77D4E">
        <w:t>proven</w:t>
      </w:r>
      <w:r>
        <w:t xml:space="preserve"> benefits in quickening one’s recovery from various diseases. </w:t>
      </w:r>
      <w:r w:rsidR="00A77D4E">
        <w:t xml:space="preserve">Various existing literature on medical practices prove the validity of the complementary treatments. The following report presents summary of the relevant theories and academic researches on this matter. </w:t>
      </w:r>
    </w:p>
    <w:p w14:paraId="60A47402" w14:textId="7D6EB63F" w:rsidR="00A77D4E" w:rsidRDefault="00194B41" w:rsidP="00194B41">
      <w:pPr>
        <w:pStyle w:val="Heading1"/>
      </w:pPr>
      <w:bookmarkStart w:id="2" w:name="_Toc43316438"/>
      <w:r>
        <w:t>Complementary medicines in the UK</w:t>
      </w:r>
      <w:bookmarkEnd w:id="2"/>
    </w:p>
    <w:p w14:paraId="60E3E195" w14:textId="0B28C6A2" w:rsidR="00194B41" w:rsidRDefault="00194B41" w:rsidP="00194B41">
      <w:r>
        <w:t>Complementary medicine/treatment has been defined as “</w:t>
      </w:r>
      <w:r w:rsidRPr="00194B41">
        <w:t>treatments that are used along with standard medical treatments but are not considered to be standard treatments</w:t>
      </w:r>
      <w:r>
        <w:t>”</w:t>
      </w:r>
      <w:r w:rsidRPr="00194B41">
        <w:t>.</w:t>
      </w:r>
      <w:r>
        <w:t xml:space="preserve"> </w:t>
      </w:r>
      <w:r w:rsidR="006133F3">
        <w:t xml:space="preserve">In the popular medical journals, the use of complementary treatments to supplement one’s conventional treatment and post treatment recovery </w:t>
      </w:r>
      <w:r w:rsidR="00BC12E6">
        <w:t xml:space="preserve">is proven by evidences. </w:t>
      </w:r>
    </w:p>
    <w:p w14:paraId="6CE409A6" w14:textId="03530DD5" w:rsidR="006133F3" w:rsidRDefault="00194B41" w:rsidP="00194B41">
      <w:r>
        <w:t>The effectiveness of complementary treatments is evident from various studies. Study conducted by Julia Ann Maria Putz (2017) titled “Complementary and Alternative Medicine: Current Mind-Body Practices and Perceptions” included responses from a sample group of 307 individuals aged between 21 to 35 years</w:t>
      </w:r>
      <w:r w:rsidR="00D955F4">
        <w:t>, who have had undergone surgeries or long-term treatments</w:t>
      </w:r>
      <w:r>
        <w:t xml:space="preserve">. The study </w:t>
      </w:r>
      <w:r w:rsidR="00D955F4">
        <w:t xml:space="preserve">showed that complementary and alternative treatments were commonly followed among these respondents. The study found no gender-based differences in beliefs regarding CAM. </w:t>
      </w:r>
    </w:p>
    <w:p w14:paraId="72A25109" w14:textId="32514123" w:rsidR="00D955F4" w:rsidRDefault="001607ED" w:rsidP="00194B41">
      <w:r>
        <w:t xml:space="preserve">Another study conducted on the effectiveness of CAM by </w:t>
      </w:r>
      <w:r w:rsidRPr="001607ED">
        <w:t xml:space="preserve">Bearman and Jahnke </w:t>
      </w:r>
      <w:r>
        <w:t>(</w:t>
      </w:r>
      <w:r w:rsidRPr="001607ED">
        <w:t>2001</w:t>
      </w:r>
      <w:r>
        <w:t xml:space="preserve">) revealed that when prescribed and administered by professional therapists, CAM quickens recovery speed for patients who have undergone surgeries. The study also revealed that 9 out of 10 respondents reported to have great outcomes after using CAM as a part of their treatment plan. </w:t>
      </w:r>
    </w:p>
    <w:p w14:paraId="723CBC98" w14:textId="55EE64CF" w:rsidR="001607ED" w:rsidRDefault="001607ED" w:rsidP="001607ED">
      <w:pPr>
        <w:pStyle w:val="Heading1"/>
      </w:pPr>
      <w:bookmarkStart w:id="3" w:name="_Toc43316439"/>
      <w:r>
        <w:t>Chinese herbs as options for complementary medicine</w:t>
      </w:r>
      <w:bookmarkEnd w:id="3"/>
    </w:p>
    <w:p w14:paraId="5322F3F8" w14:textId="25DF2122" w:rsidR="009673B0" w:rsidRDefault="00BB54CA" w:rsidP="001607ED">
      <w:r>
        <w:t xml:space="preserve">Chinese herbal medicines include the use of various plants, animal parts and minerals for treatment. </w:t>
      </w:r>
      <w:r w:rsidR="009673B0">
        <w:t>In the modern medical practices however, Chinese herbal treatment is only limited to the use of plant-based medicines. CHM’s origin is linked to Chinese philosophy and religion in many ways</w:t>
      </w:r>
      <w:r w:rsidR="00C016CA" w:rsidRPr="00C016CA">
        <w:t xml:space="preserve"> (Adams, 2010)</w:t>
      </w:r>
      <w:r w:rsidR="009673B0">
        <w:t xml:space="preserve">. The belief of holism and balanced physical state- these are the foundations of CHM practices. </w:t>
      </w:r>
    </w:p>
    <w:p w14:paraId="6E2CE9E1" w14:textId="7BCEC63C" w:rsidR="00F61264" w:rsidRDefault="009673B0" w:rsidP="001607ED">
      <w:proofErr w:type="spellStart"/>
      <w:r>
        <w:t>Shuo</w:t>
      </w:r>
      <w:proofErr w:type="spellEnd"/>
      <w:r>
        <w:t xml:space="preserve"> Gu and </w:t>
      </w:r>
      <w:proofErr w:type="spellStart"/>
      <w:r>
        <w:t>Jianfeng</w:t>
      </w:r>
      <w:proofErr w:type="spellEnd"/>
      <w:r>
        <w:t xml:space="preserve"> Pei’s (2017) study on the innovation of CHM titled “Innovating Chinese Herbal Medicine: From Traditional Health Practice to Scientific Drug Discovery” discusses how </w:t>
      </w:r>
      <w:r>
        <w:lastRenderedPageBreak/>
        <w:t xml:space="preserve">Chinese herbal medicines eventually became part of the modern medical practices and orthodox medicine and science. However, the major obstacle to this being an elementary part of the orthodox treatment is the fact that Chinese herbal medicines are based on culture and philosophical principles, and both of those often conflict </w:t>
      </w:r>
      <w:r w:rsidR="00F61264">
        <w:t>scientific data and evidences</w:t>
      </w:r>
      <w:r w:rsidR="00C016CA" w:rsidRPr="00C016CA">
        <w:t xml:space="preserve"> (Bearman and Jahnke, 2001)</w:t>
      </w:r>
      <w:r w:rsidR="00F61264">
        <w:t xml:space="preserve">. According to </w:t>
      </w:r>
      <w:proofErr w:type="spellStart"/>
      <w:r w:rsidR="00F61264">
        <w:t>Shuo</w:t>
      </w:r>
      <w:proofErr w:type="spellEnd"/>
      <w:r w:rsidR="00F61264">
        <w:t xml:space="preserve"> Gu, “</w:t>
      </w:r>
      <w:r w:rsidR="000379CB" w:rsidRPr="000379CB">
        <w:t>CHM faces the questions of the research paradigm posed by the convention of science</w:t>
      </w:r>
      <w:r w:rsidR="00F61264">
        <w:t>”</w:t>
      </w:r>
      <w:r w:rsidR="000379CB" w:rsidRPr="000379CB">
        <w:t>.</w:t>
      </w:r>
      <w:r w:rsidR="00F61264">
        <w:t xml:space="preserve"> Yet, evidences proving its effectiveness keeps the practice valid as complementary treatment. </w:t>
      </w:r>
      <w:r w:rsidR="000379CB" w:rsidRPr="000379CB">
        <w:t xml:space="preserve"> </w:t>
      </w:r>
    </w:p>
    <w:p w14:paraId="63307F0F" w14:textId="715A0CF4" w:rsidR="00887D97" w:rsidRDefault="00665CDC" w:rsidP="00665CDC">
      <w:pPr>
        <w:pStyle w:val="Heading1"/>
      </w:pPr>
      <w:bookmarkStart w:id="4" w:name="_Toc43316440"/>
      <w:r>
        <w:t>Use of Ginseng as a complementary medicine</w:t>
      </w:r>
      <w:bookmarkEnd w:id="4"/>
    </w:p>
    <w:p w14:paraId="0976FAFC" w14:textId="3487468D" w:rsidR="00044BA2" w:rsidRDefault="00665CDC" w:rsidP="00665CDC">
      <w:r>
        <w:t xml:space="preserve">Ginseng is perhaps the most popular Chinese herbs across the world. </w:t>
      </w:r>
      <w:r w:rsidRPr="00665CDC">
        <w:t xml:space="preserve">The first written evidence on the use of Ginseng as a medicine was from China, dating back to 196 AD. Li </w:t>
      </w:r>
      <w:proofErr w:type="spellStart"/>
      <w:r w:rsidRPr="00665CDC">
        <w:t>Shizhen</w:t>
      </w:r>
      <w:proofErr w:type="spellEnd"/>
      <w:r w:rsidRPr="00665CDC">
        <w:t xml:space="preserve"> (1596) described ginseng as a "superior tonic</w:t>
      </w:r>
      <w:r>
        <w:t xml:space="preserve">” </w:t>
      </w:r>
      <w:r w:rsidRPr="00665CDC">
        <w:t>in his “Compendium of Materia Medica” herbal.</w:t>
      </w:r>
      <w:r>
        <w:t xml:space="preserve"> </w:t>
      </w:r>
      <w:r w:rsidRPr="00665CDC">
        <w:t>It is also commonly touted for its anti-inflammatory and antioxidant effects.</w:t>
      </w:r>
      <w:r>
        <w:t xml:space="preserve"> </w:t>
      </w:r>
      <w:r w:rsidRPr="00665CDC">
        <w:t>It is used for various physical problems including Diabetes, cancer, “Unclear” Thinking, stress etc</w:t>
      </w:r>
      <w:r>
        <w:t xml:space="preserve">. </w:t>
      </w:r>
      <w:r w:rsidRPr="00665CDC">
        <w:t xml:space="preserve"> </w:t>
      </w:r>
    </w:p>
    <w:p w14:paraId="34B50A8F" w14:textId="69CDA532" w:rsidR="00665CDC" w:rsidRDefault="00665CDC" w:rsidP="00665CDC">
      <w:r w:rsidRPr="00665CDC">
        <w:t>A review of Ginseng species</w:t>
      </w:r>
      <w:r>
        <w:t xml:space="preserve"> by M. </w:t>
      </w:r>
      <w:proofErr w:type="spellStart"/>
      <w:r>
        <w:t>Hesam</w:t>
      </w:r>
      <w:proofErr w:type="spellEnd"/>
      <w:r>
        <w:t xml:space="preserve"> </w:t>
      </w:r>
      <w:proofErr w:type="spellStart"/>
      <w:r>
        <w:t>Shahrajabian</w:t>
      </w:r>
      <w:proofErr w:type="spellEnd"/>
      <w:r>
        <w:t xml:space="preserve">, </w:t>
      </w:r>
      <w:proofErr w:type="spellStart"/>
      <w:r>
        <w:t>Wenli</w:t>
      </w:r>
      <w:proofErr w:type="spellEnd"/>
      <w:r>
        <w:t xml:space="preserve"> Sun and Qi Cheng (2019) lists the medicinal properties in ginseng that acts as tonic for patients suffering from different diseases. Active constituents of ginseng include </w:t>
      </w:r>
      <w:r w:rsidRPr="00665CDC">
        <w:t>ginsenosides, carbohydrates, nitrogenous substances, phytosterol, essential oils, organic acids, peptidoglycans, amino acids, nitrogen-containing compounds, vitamins, minerals</w:t>
      </w:r>
      <w:r>
        <w:t>,</w:t>
      </w:r>
      <w:r w:rsidRPr="00665CDC">
        <w:t xml:space="preserve"> fatty acids, and other phenolic compounds</w:t>
      </w:r>
      <w:r>
        <w:t xml:space="preserve">. </w:t>
      </w:r>
      <w:r w:rsidRPr="00665CDC">
        <w:t xml:space="preserve">Ginsenosides </w:t>
      </w:r>
      <w:r>
        <w:t>has effects on one’s</w:t>
      </w:r>
      <w:r w:rsidRPr="00665CDC">
        <w:t xml:space="preserve"> central nervous system, tranquilizing effects, </w:t>
      </w:r>
      <w:r w:rsidR="00CD1BCA" w:rsidRPr="00665CDC">
        <w:t xml:space="preserve">antipsychotic action, </w:t>
      </w:r>
      <w:r w:rsidRPr="00665CDC">
        <w:t xml:space="preserve">protection from stress ulcers, anti-fatigue action, </w:t>
      </w:r>
      <w:r w:rsidR="00CD1BCA" w:rsidRPr="00665CDC">
        <w:t xml:space="preserve">increase of gastrointestinal motility, </w:t>
      </w:r>
      <w:r w:rsidRPr="00665CDC">
        <w:t xml:space="preserve">endocrinological effects, </w:t>
      </w:r>
      <w:r w:rsidR="00CD1BCA">
        <w:t xml:space="preserve">and </w:t>
      </w:r>
      <w:r w:rsidRPr="00665CDC">
        <w:t>acceleration of metabolism</w:t>
      </w:r>
      <w:r w:rsidR="00CD1BCA">
        <w:t>. The compounds found in ginseng also does active</w:t>
      </w:r>
      <w:r w:rsidRPr="00665CDC">
        <w:t xml:space="preserve"> synthesis of carbohydrates, RNA, </w:t>
      </w:r>
      <w:r w:rsidR="00CD1BCA" w:rsidRPr="00665CDC">
        <w:t xml:space="preserve">lipids, </w:t>
      </w:r>
      <w:r w:rsidRPr="00665CDC">
        <w:t xml:space="preserve">and proteins. </w:t>
      </w:r>
      <w:r w:rsidR="00CD1BCA">
        <w:t>However, there are other substances in ginseng, the effects of which are difficult to determine</w:t>
      </w:r>
      <w:r w:rsidR="00C016CA" w:rsidRPr="00C016CA">
        <w:t xml:space="preserve"> (Gray, Steel and Adams, 2019)</w:t>
      </w:r>
      <w:r w:rsidR="00CD1BCA">
        <w:t xml:space="preserve">. </w:t>
      </w:r>
      <w:r w:rsidRPr="00665CDC">
        <w:t>More clinical studies</w:t>
      </w:r>
      <w:r w:rsidR="00CD1BCA">
        <w:t xml:space="preserve"> are needed to determine the effects of ginseng on one’s physical and mental health.</w:t>
      </w:r>
    </w:p>
    <w:p w14:paraId="0696598F" w14:textId="59ABE08C" w:rsidR="00CD1BCA" w:rsidRDefault="00044BA2" w:rsidP="00665CDC">
      <w:r>
        <w:t xml:space="preserve">There has been a significant amount of studies on the effectiveness of Ginseng as an herbal medicine. However, the quality of those studies has always been a matter of question, which is why more medical research on the scientific properties of ginseng is required. The current </w:t>
      </w:r>
      <w:r w:rsidR="007659B0">
        <w:t>evidences,</w:t>
      </w:r>
      <w:r>
        <w:t xml:space="preserve"> however, prove the benefits and the side effects, which the patients should acknowledge before using this herb</w:t>
      </w:r>
      <w:r w:rsidR="00C016CA" w:rsidRPr="00C016CA">
        <w:t xml:space="preserve"> (Healthline, 2020)</w:t>
      </w:r>
      <w:r>
        <w:t xml:space="preserve">. </w:t>
      </w:r>
    </w:p>
    <w:p w14:paraId="580ED01E" w14:textId="2B4C80C0" w:rsidR="001607ED" w:rsidRDefault="00044BA2" w:rsidP="00194B41">
      <w:r>
        <w:lastRenderedPageBreak/>
        <w:t xml:space="preserve">Study conducted by Yoon-Jung Boo, </w:t>
      </w:r>
      <w:proofErr w:type="spellStart"/>
      <w:r>
        <w:t>Jin</w:t>
      </w:r>
      <w:proofErr w:type="spellEnd"/>
      <w:r>
        <w:t xml:space="preserve"> Kim and Sung-</w:t>
      </w:r>
      <w:proofErr w:type="spellStart"/>
      <w:r>
        <w:t>Ock</w:t>
      </w:r>
      <w:proofErr w:type="spellEnd"/>
      <w:r>
        <w:t xml:space="preserve"> Suh (2007) revealed that the case studies of communities where the use of ginseng is popular, it was evident that people using this herb has a 34% higher chance of living disease free for three years after undergoing curative surgery</w:t>
      </w:r>
      <w:r w:rsidR="00B13848">
        <w:t xml:space="preserve">. They also showed 37% higher rate of survival compared to those who do not use the herb. Therefore, its benefits for patients who have undergone surgeries or critical treatments are proven by evidences. </w:t>
      </w:r>
    </w:p>
    <w:p w14:paraId="30F41BB2" w14:textId="3498BB60" w:rsidR="00B13848" w:rsidRDefault="00840A40" w:rsidP="00194B41">
      <w:r w:rsidRPr="00840A40">
        <w:t xml:space="preserve">F Scaglione, G </w:t>
      </w:r>
      <w:proofErr w:type="spellStart"/>
      <w:r w:rsidRPr="00840A40">
        <w:t>Cattaneo</w:t>
      </w:r>
      <w:proofErr w:type="spellEnd"/>
      <w:r w:rsidRPr="00840A40">
        <w:t>, M Alessandria</w:t>
      </w:r>
      <w:r>
        <w:t xml:space="preserve"> and </w:t>
      </w:r>
      <w:r w:rsidRPr="00840A40">
        <w:t xml:space="preserve">R </w:t>
      </w:r>
      <w:proofErr w:type="spellStart"/>
      <w:r w:rsidRPr="00840A40">
        <w:t>Cogo</w:t>
      </w:r>
      <w:r>
        <w:t>’s</w:t>
      </w:r>
      <w:proofErr w:type="spellEnd"/>
      <w:r>
        <w:t xml:space="preserve"> (2000) study published on the effectiveness of ginseng showed evidences that the tonic enhances the effects of different vaccinations, </w:t>
      </w:r>
      <w:r w:rsidR="007659B0">
        <w:t>especially</w:t>
      </w:r>
      <w:r>
        <w:t xml:space="preserve"> the ones used for influenza. The study also found proven evidences of ginseng improving one’s immune system as they undergo cancer treatments such as </w:t>
      </w:r>
      <w:r w:rsidR="007659B0">
        <w:t>chemotherapy</w:t>
      </w:r>
      <w:r>
        <w:t xml:space="preserve">. </w:t>
      </w:r>
    </w:p>
    <w:p w14:paraId="3F55ACFB" w14:textId="397FDDEA" w:rsidR="00C016CA" w:rsidRPr="00C016CA" w:rsidRDefault="00840A40" w:rsidP="00C016CA">
      <w:r>
        <w:t xml:space="preserve">Study by </w:t>
      </w:r>
      <w:r w:rsidRPr="00840A40">
        <w:t xml:space="preserve">Shanshan Li, Jia Wang, Yan Chen, </w:t>
      </w:r>
      <w:proofErr w:type="spellStart"/>
      <w:r w:rsidRPr="00840A40">
        <w:t>Yuying</w:t>
      </w:r>
      <w:proofErr w:type="spellEnd"/>
      <w:r w:rsidRPr="00840A40">
        <w:t xml:space="preserve"> Fan, Dan Liu, </w:t>
      </w:r>
      <w:proofErr w:type="spellStart"/>
      <w:r w:rsidRPr="00840A40">
        <w:t>Xiaoge</w:t>
      </w:r>
      <w:proofErr w:type="spellEnd"/>
      <w:r w:rsidRPr="00840A40">
        <w:t xml:space="preserve"> Gao, </w:t>
      </w:r>
      <w:proofErr w:type="spellStart"/>
      <w:r w:rsidRPr="00840A40">
        <w:t>Hairong</w:t>
      </w:r>
      <w:proofErr w:type="spellEnd"/>
      <w:r w:rsidRPr="00840A40">
        <w:t xml:space="preserve"> Cheng, </w:t>
      </w:r>
      <w:r>
        <w:t xml:space="preserve">and </w:t>
      </w:r>
      <w:proofErr w:type="spellStart"/>
      <w:r w:rsidRPr="00840A40">
        <w:t>Yifa</w:t>
      </w:r>
      <w:proofErr w:type="spellEnd"/>
      <w:r w:rsidRPr="00840A40">
        <w:t xml:space="preserve"> Zhou</w:t>
      </w:r>
      <w:r>
        <w:t xml:space="preserve"> (2010) accumulated evidences from animal based studies which showed that the components of ginseng, which include </w:t>
      </w:r>
      <w:r w:rsidRPr="00840A40">
        <w:t xml:space="preserve">oligopeptides </w:t>
      </w:r>
      <w:r>
        <w:t xml:space="preserve">and </w:t>
      </w:r>
      <w:r w:rsidRPr="00840A40">
        <w:t>polysaccharides</w:t>
      </w:r>
      <w:r w:rsidR="00C831F9">
        <w:t>, are beneficial to individuals</w:t>
      </w:r>
      <w:r w:rsidRPr="00840A40">
        <w:t xml:space="preserve"> with </w:t>
      </w:r>
      <w:r w:rsidR="00C831F9">
        <w:t xml:space="preserve">stress and constant fatigue as these improve the energy cells on human body. </w:t>
      </w:r>
      <w:r w:rsidR="00C016CA" w:rsidRPr="00C016CA">
        <w:t xml:space="preserve">The purpose of ginseng is not to cure a disease but to act as a tonic for patients suffering from certain diseases such as cancer, diabetes, stress etc.  </w:t>
      </w:r>
    </w:p>
    <w:p w14:paraId="35993541" w14:textId="4D66E865" w:rsidR="00C831F9" w:rsidRDefault="00C831F9" w:rsidP="00C831F9">
      <w:pPr>
        <w:pStyle w:val="Heading1"/>
      </w:pPr>
      <w:bookmarkStart w:id="5" w:name="_Toc43316441"/>
      <w:r>
        <w:t>Conclusion</w:t>
      </w:r>
      <w:bookmarkEnd w:id="5"/>
    </w:p>
    <w:p w14:paraId="7FEE51A4" w14:textId="7052EB71" w:rsidR="00C831F9" w:rsidRDefault="00C831F9" w:rsidP="00C831F9">
      <w:r>
        <w:t xml:space="preserve">The benefits of Chinese herbal medicines such as Ginseng are proven by evidences, regardless of the lack of medical studies. The fact that these are used as complementary medicines and not conventional or orthodox medicines is something to take note here. Any form of complementary treatment could be linked to some side effects, which is not different in the case of ginseng either. GPs and physicians </w:t>
      </w:r>
      <w:r w:rsidR="007659B0">
        <w:t>should,</w:t>
      </w:r>
      <w:r>
        <w:t xml:space="preserve"> therefore, educate their patients on its proper use rather than ignoring its benefits. This supporting document </w:t>
      </w:r>
      <w:r w:rsidR="00C016CA">
        <w:t xml:space="preserve">is </w:t>
      </w:r>
      <w:r>
        <w:t xml:space="preserve">aimed </w:t>
      </w:r>
      <w:r w:rsidR="00C016CA">
        <w:t>to</w:t>
      </w:r>
      <w:r>
        <w:t xml:space="preserve"> provid</w:t>
      </w:r>
      <w:r w:rsidR="00C016CA">
        <w:t xml:space="preserve">e </w:t>
      </w:r>
      <w:r>
        <w:t xml:space="preserve">academic </w:t>
      </w:r>
      <w:r w:rsidR="00C016CA">
        <w:t xml:space="preserve">information on the validity of herbs as complementary treatment. </w:t>
      </w:r>
    </w:p>
    <w:p w14:paraId="37AC0AEE" w14:textId="5E2C2D57" w:rsidR="00974F4F" w:rsidRPr="00974F4F" w:rsidRDefault="00974F4F" w:rsidP="00974F4F"/>
    <w:p w14:paraId="5FD45D7C" w14:textId="71135A0D" w:rsidR="00974F4F" w:rsidRDefault="00974F4F" w:rsidP="00974F4F"/>
    <w:p w14:paraId="1030B3D4" w14:textId="77777777" w:rsidR="00974F4F" w:rsidRPr="00974F4F" w:rsidRDefault="00974F4F" w:rsidP="00974F4F">
      <w:pPr>
        <w:pStyle w:val="Heading1"/>
        <w:rPr>
          <w:rFonts w:eastAsia="Times New Roman"/>
        </w:rPr>
      </w:pPr>
      <w:bookmarkStart w:id="6" w:name="_Toc43316442"/>
      <w:r w:rsidRPr="00974F4F">
        <w:rPr>
          <w:rFonts w:eastAsia="Times New Roman"/>
        </w:rPr>
        <w:lastRenderedPageBreak/>
        <w:t>References</w:t>
      </w:r>
      <w:bookmarkEnd w:id="6"/>
    </w:p>
    <w:p w14:paraId="376F84AA" w14:textId="77777777" w:rsidR="00974F4F" w:rsidRPr="00974F4F" w:rsidRDefault="00974F4F" w:rsidP="00974F4F">
      <w:pPr>
        <w:spacing w:after="180" w:line="240" w:lineRule="auto"/>
        <w:ind w:left="450" w:hanging="450"/>
        <w:jc w:val="left"/>
        <w:rPr>
          <w:rFonts w:eastAsia="Times New Roman" w:cs="Times New Roman"/>
          <w:color w:val="000000"/>
          <w:szCs w:val="24"/>
        </w:rPr>
      </w:pPr>
      <w:r w:rsidRPr="00974F4F">
        <w:rPr>
          <w:rFonts w:eastAsia="Times New Roman" w:cs="Times New Roman"/>
          <w:color w:val="000000"/>
          <w:szCs w:val="24"/>
        </w:rPr>
        <w:t>Adams, R., 2010. </w:t>
      </w:r>
      <w:r w:rsidRPr="00974F4F">
        <w:rPr>
          <w:rFonts w:eastAsia="Times New Roman" w:cs="Times New Roman"/>
          <w:i/>
          <w:iCs/>
          <w:color w:val="000000"/>
          <w:szCs w:val="24"/>
        </w:rPr>
        <w:t>Foundations Of Complementary Therapies And Alternative Medicine</w:t>
      </w:r>
      <w:r w:rsidRPr="00974F4F">
        <w:rPr>
          <w:rFonts w:eastAsia="Times New Roman" w:cs="Times New Roman"/>
          <w:color w:val="000000"/>
          <w:szCs w:val="24"/>
        </w:rPr>
        <w:t>. Basingstoke: Palgrave Macmillan.</w:t>
      </w:r>
    </w:p>
    <w:p w14:paraId="4C412D85" w14:textId="77777777" w:rsidR="00974F4F" w:rsidRPr="00974F4F" w:rsidRDefault="00974F4F" w:rsidP="00974F4F">
      <w:pPr>
        <w:spacing w:after="180" w:line="240" w:lineRule="auto"/>
        <w:ind w:left="450" w:hanging="450"/>
        <w:jc w:val="left"/>
        <w:rPr>
          <w:rFonts w:eastAsia="Times New Roman" w:cs="Times New Roman"/>
          <w:color w:val="000000"/>
          <w:szCs w:val="24"/>
        </w:rPr>
      </w:pPr>
      <w:r w:rsidRPr="00974F4F">
        <w:rPr>
          <w:rFonts w:eastAsia="Times New Roman" w:cs="Times New Roman"/>
          <w:color w:val="000000"/>
          <w:szCs w:val="24"/>
        </w:rPr>
        <w:t>Bearman, D. and Jahnke, R., 2001. A Study of the Efficacy and Cost-Effectiveness of a Complementary Medicine Modality: Acupuncture in the Treatment of Chronic Pain. </w:t>
      </w:r>
      <w:r w:rsidRPr="00974F4F">
        <w:rPr>
          <w:rFonts w:eastAsia="Times New Roman" w:cs="Times New Roman"/>
          <w:i/>
          <w:iCs/>
          <w:color w:val="000000"/>
          <w:szCs w:val="24"/>
        </w:rPr>
        <w:t>Complementary health practice review</w:t>
      </w:r>
      <w:r w:rsidRPr="00974F4F">
        <w:rPr>
          <w:rFonts w:eastAsia="Times New Roman" w:cs="Times New Roman"/>
          <w:color w:val="000000"/>
          <w:szCs w:val="24"/>
        </w:rPr>
        <w:t>, 7(1), pp.69-69.</w:t>
      </w:r>
    </w:p>
    <w:p w14:paraId="7B7C3742" w14:textId="77777777" w:rsidR="00974F4F" w:rsidRPr="00974F4F" w:rsidRDefault="00974F4F" w:rsidP="00974F4F">
      <w:pPr>
        <w:spacing w:after="180" w:line="240" w:lineRule="auto"/>
        <w:ind w:left="450" w:hanging="450"/>
        <w:jc w:val="left"/>
        <w:rPr>
          <w:rFonts w:eastAsia="Times New Roman" w:cs="Times New Roman"/>
          <w:color w:val="000000"/>
          <w:szCs w:val="24"/>
        </w:rPr>
      </w:pPr>
      <w:r w:rsidRPr="00974F4F">
        <w:rPr>
          <w:rFonts w:eastAsia="Times New Roman" w:cs="Times New Roman"/>
          <w:color w:val="000000"/>
          <w:szCs w:val="24"/>
        </w:rPr>
        <w:t>Gray, A., Steel, A. and Adams, J., 2019. A critical integrative review of complementary medicine education research: key issues and empirical gaps. </w:t>
      </w:r>
      <w:r w:rsidRPr="00974F4F">
        <w:rPr>
          <w:rFonts w:eastAsia="Times New Roman" w:cs="Times New Roman"/>
          <w:i/>
          <w:iCs/>
          <w:color w:val="000000"/>
          <w:szCs w:val="24"/>
        </w:rPr>
        <w:t>BMC Complementary and Alternative Medicine</w:t>
      </w:r>
      <w:r w:rsidRPr="00974F4F">
        <w:rPr>
          <w:rFonts w:eastAsia="Times New Roman" w:cs="Times New Roman"/>
          <w:color w:val="000000"/>
          <w:szCs w:val="24"/>
        </w:rPr>
        <w:t>, 19(1).</w:t>
      </w:r>
    </w:p>
    <w:p w14:paraId="6760C70D" w14:textId="77777777" w:rsidR="00974F4F" w:rsidRPr="00974F4F" w:rsidRDefault="00974F4F" w:rsidP="00974F4F">
      <w:pPr>
        <w:spacing w:after="180" w:line="240" w:lineRule="auto"/>
        <w:ind w:left="450" w:hanging="450"/>
        <w:jc w:val="left"/>
        <w:rPr>
          <w:rFonts w:eastAsia="Times New Roman" w:cs="Times New Roman"/>
          <w:color w:val="000000"/>
          <w:szCs w:val="24"/>
        </w:rPr>
      </w:pPr>
      <w:r w:rsidRPr="00974F4F">
        <w:rPr>
          <w:rFonts w:eastAsia="Times New Roman" w:cs="Times New Roman"/>
          <w:color w:val="000000"/>
          <w:szCs w:val="24"/>
        </w:rPr>
        <w:t>Healthline, 2020. </w:t>
      </w:r>
      <w:r w:rsidRPr="00974F4F">
        <w:rPr>
          <w:rFonts w:eastAsia="Times New Roman" w:cs="Times New Roman"/>
          <w:i/>
          <w:iCs/>
          <w:color w:val="000000"/>
          <w:szCs w:val="24"/>
        </w:rPr>
        <w:t>7 Proven Health Benefits Of Ginseng</w:t>
      </w:r>
      <w:r w:rsidRPr="00974F4F">
        <w:rPr>
          <w:rFonts w:eastAsia="Times New Roman" w:cs="Times New Roman"/>
          <w:color w:val="000000"/>
          <w:szCs w:val="24"/>
        </w:rPr>
        <w:t>. [online] Healthline. Available at: &lt;https://www.healthline.com/nutrition/ginseng-benefits#section6&gt; [Accessed 17 June 2020].</w:t>
      </w:r>
    </w:p>
    <w:p w14:paraId="06C1231B" w14:textId="77777777" w:rsidR="00974F4F" w:rsidRPr="00974F4F" w:rsidRDefault="00974F4F" w:rsidP="00974F4F">
      <w:pPr>
        <w:spacing w:after="180" w:line="240" w:lineRule="auto"/>
        <w:ind w:left="450" w:hanging="450"/>
        <w:jc w:val="left"/>
        <w:rPr>
          <w:rFonts w:eastAsia="Times New Roman" w:cs="Times New Roman"/>
          <w:color w:val="000000"/>
          <w:szCs w:val="24"/>
        </w:rPr>
      </w:pPr>
      <w:r w:rsidRPr="00974F4F">
        <w:rPr>
          <w:rFonts w:eastAsia="Times New Roman" w:cs="Times New Roman"/>
          <w:color w:val="000000"/>
          <w:szCs w:val="24"/>
        </w:rPr>
        <w:t>Kim, J., 2018. Pharmacological and medical applications of Panax ginseng and ginsenosides: a review for use in cardiovascular diseases. </w:t>
      </w:r>
      <w:r w:rsidRPr="00974F4F">
        <w:rPr>
          <w:rFonts w:eastAsia="Times New Roman" w:cs="Times New Roman"/>
          <w:i/>
          <w:iCs/>
          <w:color w:val="000000"/>
          <w:szCs w:val="24"/>
        </w:rPr>
        <w:t>Journal of Ginseng Research</w:t>
      </w:r>
      <w:r w:rsidRPr="00974F4F">
        <w:rPr>
          <w:rFonts w:eastAsia="Times New Roman" w:cs="Times New Roman"/>
          <w:color w:val="000000"/>
          <w:szCs w:val="24"/>
        </w:rPr>
        <w:t>, 42(3), pp.264-269.</w:t>
      </w:r>
    </w:p>
    <w:p w14:paraId="3A6C6D12" w14:textId="158712A2" w:rsidR="00974F4F" w:rsidRPr="00974F4F" w:rsidRDefault="00974F4F" w:rsidP="00974F4F">
      <w:pPr>
        <w:spacing w:after="180" w:line="240" w:lineRule="auto"/>
        <w:ind w:left="450" w:hanging="450"/>
        <w:jc w:val="left"/>
        <w:rPr>
          <w:rFonts w:eastAsia="Times New Roman" w:cs="Times New Roman"/>
          <w:color w:val="000000"/>
          <w:szCs w:val="24"/>
        </w:rPr>
      </w:pPr>
      <w:r w:rsidRPr="00974F4F">
        <w:rPr>
          <w:rFonts w:eastAsia="Times New Roman" w:cs="Times New Roman"/>
          <w:color w:val="000000"/>
          <w:szCs w:val="24"/>
        </w:rPr>
        <w:t xml:space="preserve">Lindquist, R., Tracy, M. and Snyder, M., </w:t>
      </w:r>
      <w:r>
        <w:rPr>
          <w:rFonts w:eastAsia="Times New Roman" w:cs="Times New Roman"/>
          <w:color w:val="000000"/>
          <w:szCs w:val="24"/>
        </w:rPr>
        <w:t>2019</w:t>
      </w:r>
      <w:r w:rsidRPr="00974F4F">
        <w:rPr>
          <w:rFonts w:eastAsia="Times New Roman" w:cs="Times New Roman"/>
          <w:color w:val="000000"/>
          <w:szCs w:val="24"/>
        </w:rPr>
        <w:t> </w:t>
      </w:r>
      <w:r w:rsidRPr="00974F4F">
        <w:rPr>
          <w:rFonts w:eastAsia="Times New Roman" w:cs="Times New Roman"/>
          <w:i/>
          <w:iCs/>
          <w:color w:val="000000"/>
          <w:szCs w:val="24"/>
        </w:rPr>
        <w:t>Complementary And Alternative Therapies In Nursing</w:t>
      </w:r>
      <w:r w:rsidRPr="00974F4F">
        <w:rPr>
          <w:rFonts w:eastAsia="Times New Roman" w:cs="Times New Roman"/>
          <w:color w:val="000000"/>
          <w:szCs w:val="24"/>
        </w:rPr>
        <w:t>.</w:t>
      </w:r>
    </w:p>
    <w:p w14:paraId="6CA11019" w14:textId="77777777" w:rsidR="00974F4F" w:rsidRPr="00974F4F" w:rsidRDefault="00974F4F" w:rsidP="00974F4F">
      <w:pPr>
        <w:spacing w:after="180" w:line="240" w:lineRule="auto"/>
        <w:ind w:left="450" w:hanging="450"/>
        <w:jc w:val="left"/>
        <w:rPr>
          <w:rFonts w:eastAsia="Times New Roman" w:cs="Times New Roman"/>
          <w:color w:val="000000"/>
          <w:szCs w:val="24"/>
        </w:rPr>
      </w:pPr>
      <w:r w:rsidRPr="00974F4F">
        <w:rPr>
          <w:rFonts w:eastAsia="Times New Roman" w:cs="Times New Roman"/>
          <w:color w:val="000000"/>
          <w:szCs w:val="24"/>
        </w:rPr>
        <w:t>Louis, F., 2014. Hippocratic Medicine in China: Comparison with a 9th Century Chinese Manual on Bone Setting. </w:t>
      </w:r>
      <w:r w:rsidRPr="00974F4F">
        <w:rPr>
          <w:rFonts w:eastAsia="Times New Roman" w:cs="Times New Roman"/>
          <w:i/>
          <w:iCs/>
          <w:color w:val="000000"/>
          <w:szCs w:val="24"/>
        </w:rPr>
        <w:t xml:space="preserve">Journal of </w:t>
      </w:r>
      <w:proofErr w:type="spellStart"/>
      <w:r w:rsidRPr="00974F4F">
        <w:rPr>
          <w:rFonts w:eastAsia="Times New Roman" w:cs="Times New Roman"/>
          <w:i/>
          <w:iCs/>
          <w:color w:val="000000"/>
          <w:szCs w:val="24"/>
        </w:rPr>
        <w:t>Orthopaedics</w:t>
      </w:r>
      <w:proofErr w:type="spellEnd"/>
      <w:r w:rsidRPr="00974F4F">
        <w:rPr>
          <w:rFonts w:eastAsia="Times New Roman" w:cs="Times New Roman"/>
          <w:i/>
          <w:iCs/>
          <w:color w:val="000000"/>
          <w:szCs w:val="24"/>
        </w:rPr>
        <w:t>, Trauma and Rehabilitation</w:t>
      </w:r>
      <w:r w:rsidRPr="00974F4F">
        <w:rPr>
          <w:rFonts w:eastAsia="Times New Roman" w:cs="Times New Roman"/>
          <w:color w:val="000000"/>
          <w:szCs w:val="24"/>
        </w:rPr>
        <w:t>, 18(2), pp.128-135.</w:t>
      </w:r>
    </w:p>
    <w:p w14:paraId="79F370A3" w14:textId="77777777" w:rsidR="00974F4F" w:rsidRPr="00974F4F" w:rsidRDefault="00974F4F" w:rsidP="00974F4F">
      <w:pPr>
        <w:spacing w:after="180" w:line="240" w:lineRule="auto"/>
        <w:ind w:left="450" w:hanging="450"/>
        <w:jc w:val="left"/>
        <w:rPr>
          <w:rFonts w:eastAsia="Times New Roman" w:cs="Times New Roman"/>
          <w:color w:val="000000"/>
          <w:szCs w:val="24"/>
        </w:rPr>
      </w:pPr>
      <w:r w:rsidRPr="00974F4F">
        <w:rPr>
          <w:rFonts w:eastAsia="Times New Roman" w:cs="Times New Roman"/>
          <w:color w:val="000000"/>
          <w:szCs w:val="24"/>
        </w:rPr>
        <w:t>Nccih.nih.gov. 2020. </w:t>
      </w:r>
      <w:r w:rsidRPr="00974F4F">
        <w:rPr>
          <w:rFonts w:eastAsia="Times New Roman" w:cs="Times New Roman"/>
          <w:i/>
          <w:iCs/>
          <w:color w:val="000000"/>
          <w:szCs w:val="24"/>
        </w:rPr>
        <w:t>Asian Ginseng</w:t>
      </w:r>
      <w:r w:rsidRPr="00974F4F">
        <w:rPr>
          <w:rFonts w:eastAsia="Times New Roman" w:cs="Times New Roman"/>
          <w:color w:val="000000"/>
          <w:szCs w:val="24"/>
        </w:rPr>
        <w:t>. [online] Available at: &lt;https://www.nccih.nih.gov/health/asian-ginseng&gt; [Accessed 17 June 2020].</w:t>
      </w:r>
    </w:p>
    <w:p w14:paraId="0B350A3D" w14:textId="77777777" w:rsidR="00974F4F" w:rsidRPr="00974F4F" w:rsidRDefault="00974F4F" w:rsidP="00974F4F">
      <w:pPr>
        <w:spacing w:after="180" w:line="240" w:lineRule="auto"/>
        <w:ind w:left="450" w:hanging="450"/>
        <w:jc w:val="left"/>
        <w:rPr>
          <w:rFonts w:eastAsia="Times New Roman" w:cs="Times New Roman"/>
          <w:color w:val="000000"/>
          <w:szCs w:val="24"/>
        </w:rPr>
      </w:pPr>
      <w:proofErr w:type="spellStart"/>
      <w:r w:rsidRPr="00974F4F">
        <w:rPr>
          <w:rFonts w:eastAsia="Times New Roman" w:cs="Times New Roman"/>
          <w:color w:val="000000"/>
          <w:szCs w:val="24"/>
        </w:rPr>
        <w:t>Olver</w:t>
      </w:r>
      <w:proofErr w:type="spellEnd"/>
      <w:r w:rsidRPr="00974F4F">
        <w:rPr>
          <w:rFonts w:eastAsia="Times New Roman" w:cs="Times New Roman"/>
          <w:color w:val="000000"/>
          <w:szCs w:val="24"/>
        </w:rPr>
        <w:t xml:space="preserve">, I. and </w:t>
      </w:r>
      <w:proofErr w:type="spellStart"/>
      <w:r w:rsidRPr="00974F4F">
        <w:rPr>
          <w:rFonts w:eastAsia="Times New Roman" w:cs="Times New Roman"/>
          <w:color w:val="000000"/>
          <w:szCs w:val="24"/>
        </w:rPr>
        <w:t>Robotin</w:t>
      </w:r>
      <w:proofErr w:type="spellEnd"/>
      <w:r w:rsidRPr="00974F4F">
        <w:rPr>
          <w:rFonts w:eastAsia="Times New Roman" w:cs="Times New Roman"/>
          <w:color w:val="000000"/>
          <w:szCs w:val="24"/>
        </w:rPr>
        <w:t>, M., 2012. </w:t>
      </w:r>
      <w:r w:rsidRPr="00974F4F">
        <w:rPr>
          <w:rFonts w:eastAsia="Times New Roman" w:cs="Times New Roman"/>
          <w:i/>
          <w:iCs/>
          <w:color w:val="000000"/>
          <w:szCs w:val="24"/>
        </w:rPr>
        <w:t>Perspectives On Complementary And Alternative Medicines</w:t>
      </w:r>
      <w:r w:rsidRPr="00974F4F">
        <w:rPr>
          <w:rFonts w:eastAsia="Times New Roman" w:cs="Times New Roman"/>
          <w:color w:val="000000"/>
          <w:szCs w:val="24"/>
        </w:rPr>
        <w:t>. London: Imperial College Press.</w:t>
      </w:r>
    </w:p>
    <w:p w14:paraId="0CD684BB" w14:textId="77777777" w:rsidR="00974F4F" w:rsidRPr="00974F4F" w:rsidRDefault="00974F4F" w:rsidP="00974F4F">
      <w:pPr>
        <w:spacing w:after="180" w:line="240" w:lineRule="auto"/>
        <w:ind w:left="450" w:hanging="450"/>
        <w:jc w:val="left"/>
        <w:rPr>
          <w:rFonts w:eastAsia="Times New Roman" w:cs="Times New Roman"/>
          <w:color w:val="000000"/>
          <w:szCs w:val="24"/>
        </w:rPr>
      </w:pPr>
      <w:r w:rsidRPr="00974F4F">
        <w:rPr>
          <w:rFonts w:eastAsia="Times New Roman" w:cs="Times New Roman"/>
          <w:color w:val="000000"/>
          <w:szCs w:val="24"/>
        </w:rPr>
        <w:t>The Association of Traditional Chinese Medicine, 2020. </w:t>
      </w:r>
      <w:r w:rsidRPr="00974F4F">
        <w:rPr>
          <w:rFonts w:eastAsia="Times New Roman" w:cs="Times New Roman"/>
          <w:i/>
          <w:iCs/>
          <w:color w:val="000000"/>
          <w:szCs w:val="24"/>
        </w:rPr>
        <w:t>Traditional Chinese Medicine &amp; Acupuncture | ATCM</w:t>
      </w:r>
      <w:r w:rsidRPr="00974F4F">
        <w:rPr>
          <w:rFonts w:eastAsia="Times New Roman" w:cs="Times New Roman"/>
          <w:color w:val="000000"/>
          <w:szCs w:val="24"/>
        </w:rPr>
        <w:t>. [online] Atcm.co.uk. Available at: &lt;https://www.atcm.co.uk/&gt; [Accessed 17 June 2020].</w:t>
      </w:r>
    </w:p>
    <w:p w14:paraId="1CAEA0C0" w14:textId="77777777" w:rsidR="00974F4F" w:rsidRPr="00974F4F" w:rsidRDefault="00974F4F" w:rsidP="00974F4F">
      <w:pPr>
        <w:spacing w:after="180" w:line="240" w:lineRule="auto"/>
        <w:ind w:left="450" w:hanging="450"/>
        <w:jc w:val="left"/>
        <w:rPr>
          <w:rFonts w:eastAsia="Times New Roman" w:cs="Times New Roman"/>
          <w:color w:val="000000"/>
          <w:szCs w:val="24"/>
        </w:rPr>
      </w:pPr>
      <w:r w:rsidRPr="00974F4F">
        <w:rPr>
          <w:rFonts w:eastAsia="Times New Roman" w:cs="Times New Roman"/>
          <w:color w:val="000000"/>
          <w:szCs w:val="24"/>
        </w:rPr>
        <w:t>Wang, J., Li, S., Fan, Y., Chen, Y., Liu, D., Cheng, H., Gao, X. and Zhou, Y., 2010. Anti-fatigue activity of the water-soluble polysaccharides isolated from Panax ginseng C. A. Meyer. </w:t>
      </w:r>
      <w:r w:rsidRPr="00974F4F">
        <w:rPr>
          <w:rFonts w:eastAsia="Times New Roman" w:cs="Times New Roman"/>
          <w:i/>
          <w:iCs/>
          <w:color w:val="000000"/>
          <w:szCs w:val="24"/>
        </w:rPr>
        <w:t>Journal of Ethnopharmacology</w:t>
      </w:r>
      <w:r w:rsidRPr="00974F4F">
        <w:rPr>
          <w:rFonts w:eastAsia="Times New Roman" w:cs="Times New Roman"/>
          <w:color w:val="000000"/>
          <w:szCs w:val="24"/>
        </w:rPr>
        <w:t>, 130(2), pp.421-423.</w:t>
      </w:r>
    </w:p>
    <w:p w14:paraId="72599CAB" w14:textId="77777777" w:rsidR="00974F4F" w:rsidRPr="00974F4F" w:rsidRDefault="00974F4F" w:rsidP="00974F4F">
      <w:pPr>
        <w:spacing w:after="180" w:line="240" w:lineRule="auto"/>
        <w:ind w:left="450" w:hanging="450"/>
        <w:jc w:val="left"/>
        <w:rPr>
          <w:rFonts w:eastAsia="Times New Roman" w:cs="Times New Roman"/>
          <w:color w:val="000000"/>
          <w:szCs w:val="24"/>
        </w:rPr>
      </w:pPr>
      <w:r w:rsidRPr="00974F4F">
        <w:rPr>
          <w:rFonts w:eastAsia="Times New Roman" w:cs="Times New Roman"/>
          <w:color w:val="000000"/>
          <w:szCs w:val="24"/>
        </w:rPr>
        <w:t>Xiang, Y., Shang, H., Gao, X. and Zhang, B., 2008. A Comparison of the ancient use of ginseng in traditional Chinese medicine with modern pharmacological experiments and clinical trials. </w:t>
      </w:r>
      <w:proofErr w:type="spellStart"/>
      <w:r w:rsidRPr="00974F4F">
        <w:rPr>
          <w:rFonts w:eastAsia="Times New Roman" w:cs="Times New Roman"/>
          <w:i/>
          <w:iCs/>
          <w:color w:val="000000"/>
          <w:szCs w:val="24"/>
        </w:rPr>
        <w:t>Phytotherapy</w:t>
      </w:r>
      <w:proofErr w:type="spellEnd"/>
      <w:r w:rsidRPr="00974F4F">
        <w:rPr>
          <w:rFonts w:eastAsia="Times New Roman" w:cs="Times New Roman"/>
          <w:i/>
          <w:iCs/>
          <w:color w:val="000000"/>
          <w:szCs w:val="24"/>
        </w:rPr>
        <w:t xml:space="preserve"> Research</w:t>
      </w:r>
      <w:r w:rsidRPr="00974F4F">
        <w:rPr>
          <w:rFonts w:eastAsia="Times New Roman" w:cs="Times New Roman"/>
          <w:color w:val="000000"/>
          <w:szCs w:val="24"/>
        </w:rPr>
        <w:t>, 22(7), pp.851-858.</w:t>
      </w:r>
    </w:p>
    <w:p w14:paraId="0E72962B" w14:textId="77777777" w:rsidR="00974F4F" w:rsidRPr="00974F4F" w:rsidRDefault="00974F4F" w:rsidP="00974F4F">
      <w:pPr>
        <w:rPr>
          <w:sz w:val="22"/>
          <w:szCs w:val="20"/>
        </w:rPr>
      </w:pPr>
    </w:p>
    <w:sectPr w:rsidR="00974F4F" w:rsidRPr="00974F4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0BFDB1" w14:textId="77777777" w:rsidR="007F7C8E" w:rsidRDefault="007F7C8E" w:rsidP="00BB54CA">
      <w:pPr>
        <w:spacing w:after="0" w:line="240" w:lineRule="auto"/>
      </w:pPr>
      <w:r>
        <w:separator/>
      </w:r>
    </w:p>
  </w:endnote>
  <w:endnote w:type="continuationSeparator" w:id="0">
    <w:p w14:paraId="392D0850" w14:textId="77777777" w:rsidR="007F7C8E" w:rsidRDefault="007F7C8E" w:rsidP="00BB5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stellar">
    <w:panose1 w:val="020A0402060406010301"/>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3632118"/>
      <w:docPartObj>
        <w:docPartGallery w:val="Page Numbers (Bottom of Page)"/>
        <w:docPartUnique/>
      </w:docPartObj>
    </w:sdtPr>
    <w:sdtEndPr>
      <w:rPr>
        <w:noProof/>
      </w:rPr>
    </w:sdtEndPr>
    <w:sdtContent>
      <w:p w14:paraId="31DD8BD5" w14:textId="09F457DB" w:rsidR="00BB54CA" w:rsidRDefault="00BB54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889E33" w14:textId="77777777" w:rsidR="00BB54CA" w:rsidRDefault="00BB54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6A9B56" w14:textId="77777777" w:rsidR="007F7C8E" w:rsidRDefault="007F7C8E" w:rsidP="00BB54CA">
      <w:pPr>
        <w:spacing w:after="0" w:line="240" w:lineRule="auto"/>
      </w:pPr>
      <w:r>
        <w:separator/>
      </w:r>
    </w:p>
  </w:footnote>
  <w:footnote w:type="continuationSeparator" w:id="0">
    <w:p w14:paraId="22B76908" w14:textId="77777777" w:rsidR="007F7C8E" w:rsidRDefault="007F7C8E" w:rsidP="00BB54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2DE"/>
    <w:rsid w:val="000379CB"/>
    <w:rsid w:val="00044BA2"/>
    <w:rsid w:val="001607ED"/>
    <w:rsid w:val="00194B41"/>
    <w:rsid w:val="003D0BE7"/>
    <w:rsid w:val="006133F3"/>
    <w:rsid w:val="00624B8A"/>
    <w:rsid w:val="00665CDC"/>
    <w:rsid w:val="007659B0"/>
    <w:rsid w:val="007F7C8E"/>
    <w:rsid w:val="00840A40"/>
    <w:rsid w:val="00887D97"/>
    <w:rsid w:val="009673B0"/>
    <w:rsid w:val="00974F4F"/>
    <w:rsid w:val="00A77D4E"/>
    <w:rsid w:val="00AE6E44"/>
    <w:rsid w:val="00B13848"/>
    <w:rsid w:val="00BB54CA"/>
    <w:rsid w:val="00BC12E6"/>
    <w:rsid w:val="00C016CA"/>
    <w:rsid w:val="00C831F9"/>
    <w:rsid w:val="00CD1BCA"/>
    <w:rsid w:val="00D955F4"/>
    <w:rsid w:val="00ED72DE"/>
    <w:rsid w:val="00F461AF"/>
    <w:rsid w:val="00F61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886D"/>
  <w15:chartTrackingRefBased/>
  <w15:docId w15:val="{F906C80E-B281-438D-9307-81122519D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2D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D72D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ED72DE"/>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2D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ED72DE"/>
    <w:rPr>
      <w:rFonts w:ascii="Times New Roman" w:eastAsiaTheme="majorEastAsia" w:hAnsi="Times New Roman" w:cstheme="majorBidi"/>
      <w:b/>
      <w:color w:val="2F5496" w:themeColor="accent1" w:themeShade="BF"/>
      <w:sz w:val="28"/>
      <w:szCs w:val="26"/>
    </w:rPr>
  </w:style>
  <w:style w:type="paragraph" w:styleId="Header">
    <w:name w:val="header"/>
    <w:basedOn w:val="Normal"/>
    <w:link w:val="HeaderChar"/>
    <w:uiPriority w:val="99"/>
    <w:unhideWhenUsed/>
    <w:rsid w:val="00BB54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54CA"/>
    <w:rPr>
      <w:rFonts w:ascii="Times New Roman" w:hAnsi="Times New Roman"/>
      <w:sz w:val="24"/>
    </w:rPr>
  </w:style>
  <w:style w:type="paragraph" w:styleId="Footer">
    <w:name w:val="footer"/>
    <w:basedOn w:val="Normal"/>
    <w:link w:val="FooterChar"/>
    <w:uiPriority w:val="99"/>
    <w:unhideWhenUsed/>
    <w:rsid w:val="00BB54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54CA"/>
    <w:rPr>
      <w:rFonts w:ascii="Times New Roman" w:hAnsi="Times New Roman"/>
      <w:sz w:val="24"/>
    </w:rPr>
  </w:style>
  <w:style w:type="paragraph" w:styleId="TOCHeading">
    <w:name w:val="TOC Heading"/>
    <w:basedOn w:val="Heading1"/>
    <w:next w:val="Normal"/>
    <w:uiPriority w:val="39"/>
    <w:unhideWhenUsed/>
    <w:qFormat/>
    <w:rsid w:val="00974F4F"/>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974F4F"/>
    <w:pPr>
      <w:spacing w:after="100"/>
    </w:pPr>
  </w:style>
  <w:style w:type="character" w:styleId="Hyperlink">
    <w:name w:val="Hyperlink"/>
    <w:basedOn w:val="DefaultParagraphFont"/>
    <w:uiPriority w:val="99"/>
    <w:unhideWhenUsed/>
    <w:rsid w:val="00974F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21187-CDD3-4360-9F14-33BDF11EE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1447</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Laptop</cp:lastModifiedBy>
  <cp:revision>4</cp:revision>
  <dcterms:created xsi:type="dcterms:W3CDTF">2020-07-01T06:24:00Z</dcterms:created>
  <dcterms:modified xsi:type="dcterms:W3CDTF">2020-07-01T06:47:00Z</dcterms:modified>
</cp:coreProperties>
</file>