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BD7AF4" w14:textId="77777777" w:rsidR="00791A62" w:rsidRDefault="00791A62" w:rsidP="009644C3">
      <w:pPr>
        <w:spacing w:before="480" w:after="12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704FD2C3" w14:textId="17628315" w:rsidR="00791A62" w:rsidRDefault="00791A62" w:rsidP="009644C3">
      <w:pPr>
        <w:spacing w:before="480" w:after="12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Studen</w:t>
      </w:r>
      <w:r w:rsidR="00586903">
        <w:rPr>
          <w:rFonts w:asciiTheme="majorBidi" w:hAnsiTheme="majorBidi" w:cstheme="majorBidi"/>
          <w:b/>
          <w:bCs/>
          <w:sz w:val="24"/>
          <w:szCs w:val="24"/>
        </w:rPr>
        <w:t>t name:</w:t>
      </w:r>
      <w:r w:rsidR="00A73BE2">
        <w:rPr>
          <w:rFonts w:asciiTheme="majorBidi" w:hAnsiTheme="majorBidi" w:cstheme="majorBidi"/>
          <w:b/>
          <w:bCs/>
          <w:sz w:val="24"/>
          <w:szCs w:val="24"/>
        </w:rPr>
        <w:t xml:space="preserve"> Farah</w:t>
      </w:r>
      <w:r w:rsidR="00837A19">
        <w:rPr>
          <w:rFonts w:asciiTheme="majorBidi" w:hAnsiTheme="majorBidi" w:cstheme="majorBidi"/>
          <w:b/>
          <w:bCs/>
          <w:sz w:val="24"/>
          <w:szCs w:val="24"/>
        </w:rPr>
        <w:t xml:space="preserve"> Deeba</w:t>
      </w:r>
    </w:p>
    <w:p w14:paraId="79E885F4" w14:textId="40980DD8" w:rsidR="002E4BDC" w:rsidRDefault="00391C08" w:rsidP="002E4BDC">
      <w:pPr>
        <w:spacing w:before="480" w:after="12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Student </w:t>
      </w:r>
      <w:r w:rsidR="00427DC1">
        <w:rPr>
          <w:rFonts w:asciiTheme="majorBidi" w:hAnsiTheme="majorBidi" w:cstheme="majorBidi"/>
          <w:b/>
          <w:bCs/>
          <w:sz w:val="24"/>
          <w:szCs w:val="24"/>
        </w:rPr>
        <w:t>no.</w:t>
      </w:r>
      <w:r w:rsidR="00B81021">
        <w:rPr>
          <w:rFonts w:asciiTheme="majorBidi" w:hAnsiTheme="majorBidi" w:cstheme="majorBidi"/>
          <w:b/>
          <w:bCs/>
          <w:sz w:val="24"/>
          <w:szCs w:val="24"/>
        </w:rPr>
        <w:t>:</w:t>
      </w:r>
      <w:r w:rsidR="00F07B8C">
        <w:rPr>
          <w:rFonts w:asciiTheme="majorBidi" w:hAnsiTheme="majorBidi" w:cstheme="majorBidi"/>
          <w:b/>
          <w:bCs/>
          <w:sz w:val="24"/>
          <w:szCs w:val="24"/>
        </w:rPr>
        <w:t xml:space="preserve"> 23</w:t>
      </w:r>
      <w:r w:rsidR="009450C6">
        <w:rPr>
          <w:rFonts w:asciiTheme="majorBidi" w:hAnsiTheme="majorBidi" w:cstheme="majorBidi"/>
          <w:b/>
          <w:bCs/>
          <w:sz w:val="24"/>
          <w:szCs w:val="24"/>
        </w:rPr>
        <w:t>251</w:t>
      </w:r>
      <w:r w:rsidR="00711A99">
        <w:rPr>
          <w:rFonts w:asciiTheme="majorBidi" w:hAnsiTheme="majorBidi" w:cstheme="majorBidi"/>
          <w:b/>
          <w:bCs/>
          <w:sz w:val="24"/>
          <w:szCs w:val="24"/>
        </w:rPr>
        <w:t>43</w:t>
      </w:r>
    </w:p>
    <w:p w14:paraId="1358A2A4" w14:textId="619B0647" w:rsidR="00427DC1" w:rsidRDefault="00427DC1" w:rsidP="009644C3">
      <w:pPr>
        <w:spacing w:before="480" w:after="12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Te</w:t>
      </w:r>
      <w:r w:rsidR="006E37E9">
        <w:rPr>
          <w:rFonts w:asciiTheme="majorBidi" w:hAnsiTheme="majorBidi" w:cstheme="majorBidi"/>
          <w:b/>
          <w:bCs/>
          <w:sz w:val="24"/>
          <w:szCs w:val="24"/>
        </w:rPr>
        <w:t xml:space="preserve">acher’s </w:t>
      </w:r>
      <w:r w:rsidR="00C55544">
        <w:rPr>
          <w:rFonts w:asciiTheme="majorBidi" w:hAnsiTheme="majorBidi" w:cstheme="majorBidi"/>
          <w:b/>
          <w:bCs/>
          <w:sz w:val="24"/>
          <w:szCs w:val="24"/>
        </w:rPr>
        <w:t>name</w:t>
      </w:r>
      <w:r w:rsidR="00837A19">
        <w:rPr>
          <w:rFonts w:asciiTheme="majorBidi" w:hAnsiTheme="majorBidi" w:cstheme="majorBidi"/>
          <w:b/>
          <w:bCs/>
          <w:sz w:val="24"/>
          <w:szCs w:val="24"/>
        </w:rPr>
        <w:t xml:space="preserve">: </w:t>
      </w:r>
      <w:r w:rsidR="006E4EC8">
        <w:rPr>
          <w:rFonts w:asciiTheme="majorBidi" w:hAnsiTheme="majorBidi" w:cstheme="majorBidi"/>
          <w:b/>
          <w:bCs/>
          <w:sz w:val="24"/>
          <w:szCs w:val="24"/>
        </w:rPr>
        <w:t>Precious</w:t>
      </w:r>
      <w:r w:rsidR="00B8102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DF653E">
        <w:rPr>
          <w:rFonts w:asciiTheme="majorBidi" w:hAnsiTheme="majorBidi" w:cstheme="majorBidi"/>
          <w:b/>
          <w:bCs/>
          <w:sz w:val="24"/>
          <w:szCs w:val="24"/>
        </w:rPr>
        <w:t>Igbin</w:t>
      </w:r>
      <w:r w:rsidR="00A01BD5">
        <w:rPr>
          <w:rFonts w:asciiTheme="majorBidi" w:hAnsiTheme="majorBidi" w:cstheme="majorBidi"/>
          <w:b/>
          <w:bCs/>
          <w:sz w:val="24"/>
          <w:szCs w:val="24"/>
        </w:rPr>
        <w:t>igie</w:t>
      </w:r>
    </w:p>
    <w:p w14:paraId="7BF7EA02" w14:textId="7422A639" w:rsidR="00BE7A5B" w:rsidRPr="009644C3" w:rsidRDefault="000768A2" w:rsidP="009644C3">
      <w:pPr>
        <w:spacing w:before="480" w:after="120" w:line="36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b/>
          <w:bCs/>
          <w:sz w:val="24"/>
          <w:szCs w:val="24"/>
        </w:rPr>
        <w:t>BMHP5021 – Protecting and Supporting Families in Health and Social Care</w:t>
      </w:r>
    </w:p>
    <w:p w14:paraId="7BF7EA03" w14:textId="77777777" w:rsidR="00BE7A5B" w:rsidRDefault="000768A2" w:rsidP="009644C3">
      <w:pPr>
        <w:spacing w:before="80" w:after="8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9644C3">
        <w:rPr>
          <w:rFonts w:asciiTheme="majorBidi" w:hAnsiTheme="majorBidi" w:cstheme="majorBidi"/>
          <w:b/>
          <w:bCs/>
          <w:sz w:val="24"/>
          <w:szCs w:val="24"/>
        </w:rPr>
        <w:t>Component 1: Round-The-Table Group Discussion</w:t>
      </w:r>
    </w:p>
    <w:p w14:paraId="7C6DE641" w14:textId="504C7241" w:rsidR="0096451C" w:rsidRDefault="0096451C" w:rsidP="009644C3">
      <w:pPr>
        <w:spacing w:before="80" w:after="8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Su</w:t>
      </w:r>
      <w:r w:rsidR="00770A4B">
        <w:rPr>
          <w:rFonts w:asciiTheme="majorBidi" w:hAnsiTheme="majorBidi" w:cstheme="majorBidi"/>
          <w:b/>
          <w:bCs/>
          <w:sz w:val="24"/>
          <w:szCs w:val="24"/>
        </w:rPr>
        <w:t>bmissi</w:t>
      </w:r>
      <w:r w:rsidR="00861F1F">
        <w:rPr>
          <w:rFonts w:asciiTheme="majorBidi" w:hAnsiTheme="majorBidi" w:cstheme="majorBidi"/>
          <w:b/>
          <w:bCs/>
          <w:sz w:val="24"/>
          <w:szCs w:val="24"/>
        </w:rPr>
        <w:t>on date</w:t>
      </w:r>
      <w:r w:rsidR="00A73BE2">
        <w:rPr>
          <w:rFonts w:asciiTheme="majorBidi" w:hAnsiTheme="majorBidi" w:cstheme="majorBidi"/>
          <w:b/>
          <w:bCs/>
          <w:sz w:val="24"/>
          <w:szCs w:val="24"/>
        </w:rPr>
        <w:t>:</w:t>
      </w:r>
      <w:r w:rsidR="00491013">
        <w:rPr>
          <w:rFonts w:asciiTheme="majorBidi" w:hAnsiTheme="majorBidi" w:cstheme="majorBidi"/>
          <w:b/>
          <w:bCs/>
          <w:sz w:val="24"/>
          <w:szCs w:val="24"/>
        </w:rPr>
        <w:t xml:space="preserve"> 22</w:t>
      </w:r>
      <w:r w:rsidR="00C8404D" w:rsidRPr="00C8404D">
        <w:rPr>
          <w:rFonts w:asciiTheme="majorBidi" w:hAnsiTheme="majorBidi" w:cstheme="majorBidi"/>
          <w:b/>
          <w:bCs/>
          <w:sz w:val="24"/>
          <w:szCs w:val="24"/>
          <w:vertAlign w:val="superscript"/>
        </w:rPr>
        <w:t>nd</w:t>
      </w:r>
      <w:r w:rsidR="00C8404D">
        <w:rPr>
          <w:rFonts w:asciiTheme="majorBidi" w:hAnsiTheme="majorBidi" w:cstheme="majorBidi"/>
          <w:b/>
          <w:bCs/>
          <w:sz w:val="24"/>
          <w:szCs w:val="24"/>
        </w:rPr>
        <w:t xml:space="preserve"> June </w:t>
      </w:r>
      <w:r w:rsidR="00B06739">
        <w:rPr>
          <w:rFonts w:asciiTheme="majorBidi" w:hAnsiTheme="majorBidi" w:cstheme="majorBidi"/>
          <w:b/>
          <w:bCs/>
          <w:sz w:val="24"/>
          <w:szCs w:val="24"/>
        </w:rPr>
        <w:t>2026</w:t>
      </w:r>
    </w:p>
    <w:p w14:paraId="6078E755" w14:textId="470EB5E0" w:rsidR="00F33D88" w:rsidRDefault="00F21B3F" w:rsidP="009644C3">
      <w:pPr>
        <w:spacing w:before="80" w:after="8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Gro</w:t>
      </w:r>
      <w:r w:rsidR="003F35AD">
        <w:rPr>
          <w:rFonts w:asciiTheme="majorBidi" w:hAnsiTheme="majorBidi" w:cstheme="majorBidi"/>
          <w:b/>
          <w:bCs/>
          <w:sz w:val="24"/>
          <w:szCs w:val="24"/>
        </w:rPr>
        <w:t>up 1</w:t>
      </w:r>
    </w:p>
    <w:p w14:paraId="0FC78E3E" w14:textId="2D54CA8F" w:rsidR="003F35AD" w:rsidRDefault="003F35AD" w:rsidP="009644C3">
      <w:pPr>
        <w:spacing w:before="80" w:after="80"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Role</w:t>
      </w:r>
      <w:r w:rsidR="00D83B24">
        <w:rPr>
          <w:rFonts w:asciiTheme="majorBidi" w:hAnsiTheme="majorBidi" w:cstheme="majorBidi"/>
          <w:b/>
          <w:bCs/>
          <w:sz w:val="24"/>
          <w:szCs w:val="24"/>
        </w:rPr>
        <w:t xml:space="preserve">: </w:t>
      </w:r>
      <w:r w:rsidR="009E7A8D">
        <w:rPr>
          <w:rFonts w:asciiTheme="majorBidi" w:hAnsiTheme="majorBidi" w:cstheme="majorBidi"/>
          <w:b/>
          <w:bCs/>
          <w:sz w:val="24"/>
          <w:szCs w:val="24"/>
        </w:rPr>
        <w:t xml:space="preserve">Children and </w:t>
      </w:r>
      <w:r w:rsidR="00CC46B0">
        <w:rPr>
          <w:rFonts w:asciiTheme="majorBidi" w:hAnsiTheme="majorBidi" w:cstheme="majorBidi"/>
          <w:b/>
          <w:bCs/>
          <w:sz w:val="24"/>
          <w:szCs w:val="24"/>
        </w:rPr>
        <w:t>adults</w:t>
      </w:r>
      <w:r w:rsidR="00344592">
        <w:rPr>
          <w:rFonts w:asciiTheme="majorBidi" w:hAnsiTheme="majorBidi" w:cstheme="majorBidi"/>
          <w:b/>
          <w:bCs/>
          <w:sz w:val="24"/>
          <w:szCs w:val="24"/>
        </w:rPr>
        <w:t xml:space="preserve">' mental health service </w:t>
      </w:r>
      <w:r w:rsidR="009C743D">
        <w:rPr>
          <w:rFonts w:asciiTheme="majorBidi" w:hAnsiTheme="majorBidi" w:cstheme="majorBidi"/>
          <w:b/>
          <w:bCs/>
          <w:sz w:val="24"/>
          <w:szCs w:val="24"/>
        </w:rPr>
        <w:t>CAM</w:t>
      </w:r>
      <w:r w:rsidR="000B126E">
        <w:rPr>
          <w:rFonts w:asciiTheme="majorBidi" w:hAnsiTheme="majorBidi" w:cstheme="majorBidi"/>
          <w:b/>
          <w:bCs/>
          <w:sz w:val="24"/>
          <w:szCs w:val="24"/>
        </w:rPr>
        <w:t>H</w:t>
      </w:r>
      <w:r w:rsidR="00862092">
        <w:rPr>
          <w:rFonts w:asciiTheme="majorBidi" w:hAnsiTheme="majorBidi" w:cstheme="majorBidi"/>
          <w:b/>
          <w:bCs/>
          <w:sz w:val="24"/>
          <w:szCs w:val="24"/>
        </w:rPr>
        <w:t>S</w:t>
      </w:r>
    </w:p>
    <w:p w14:paraId="748154AE" w14:textId="2698C840" w:rsidR="00862092" w:rsidRPr="009644C3" w:rsidRDefault="007C12AC" w:rsidP="009644C3">
      <w:pPr>
        <w:spacing w:before="80" w:after="80" w:line="36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Case</w:t>
      </w:r>
      <w:r w:rsidR="00E17572">
        <w:rPr>
          <w:rFonts w:asciiTheme="majorBidi" w:hAnsiTheme="majorBidi" w:cstheme="majorBidi"/>
          <w:b/>
          <w:bCs/>
          <w:sz w:val="24"/>
          <w:szCs w:val="24"/>
        </w:rPr>
        <w:t>: Child H</w:t>
      </w:r>
      <w:r w:rsidR="00415C6D">
        <w:rPr>
          <w:rFonts w:asciiTheme="majorBidi" w:hAnsiTheme="majorBidi" w:cstheme="majorBidi"/>
          <w:b/>
          <w:bCs/>
          <w:sz w:val="24"/>
          <w:szCs w:val="24"/>
        </w:rPr>
        <w:t>N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(</w:t>
      </w:r>
      <w:r w:rsidR="00627A6F">
        <w:rPr>
          <w:rFonts w:asciiTheme="majorBidi" w:hAnsiTheme="majorBidi" w:cstheme="majorBidi"/>
          <w:b/>
          <w:bCs/>
          <w:sz w:val="24"/>
          <w:szCs w:val="24"/>
        </w:rPr>
        <w:t>2024)</w:t>
      </w:r>
    </w:p>
    <w:p w14:paraId="5D37C8A5" w14:textId="77777777" w:rsidR="006054C2" w:rsidRPr="009644C3" w:rsidRDefault="006054C2" w:rsidP="009644C3">
      <w:pPr>
        <w:spacing w:before="120" w:after="16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BF7EA14" w14:textId="77777777" w:rsidR="00BE7A5B" w:rsidRPr="009644C3" w:rsidRDefault="000768A2" w:rsidP="009644C3">
      <w:pPr>
        <w:pStyle w:val="Heading1"/>
        <w:spacing w:line="360" w:lineRule="auto"/>
        <w:rPr>
          <w:rFonts w:asciiTheme="majorBidi" w:hAnsiTheme="majorBidi" w:cstheme="majorBidi"/>
        </w:rPr>
      </w:pPr>
      <w:r w:rsidRPr="009644C3">
        <w:rPr>
          <w:rFonts w:asciiTheme="majorBidi" w:hAnsiTheme="majorBidi" w:cstheme="majorBidi"/>
        </w:rPr>
        <w:t>Reference List</w:t>
      </w:r>
    </w:p>
    <w:p w14:paraId="7BF7EA16" w14:textId="520AA831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>Children Act 1989. c.41. London: HMSO. Available at</w:t>
      </w:r>
      <w:r w:rsidR="00EF11A9">
        <w:rPr>
          <w:rFonts w:asciiTheme="majorBidi" w:hAnsiTheme="majorBidi" w:cstheme="majorBidi"/>
          <w:sz w:val="24"/>
          <w:szCs w:val="24"/>
        </w:rPr>
        <w:t xml:space="preserve">:  </w:t>
      </w:r>
      <w:hyperlink r:id="rId7" w:history="1">
        <w:r w:rsidR="00EF11A9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https://www.legislation.gov.uk/ukpga/1989/41/contents</w:t>
        </w:r>
      </w:hyperlink>
      <w:r w:rsidR="00EF11A9">
        <w:rPr>
          <w:rFonts w:asciiTheme="majorBidi" w:hAnsiTheme="majorBidi" w:cstheme="majorBidi"/>
          <w:sz w:val="24"/>
          <w:szCs w:val="24"/>
        </w:rPr>
        <w:t xml:space="preserve"> </w:t>
      </w:r>
      <w:r w:rsidRPr="009644C3">
        <w:rPr>
          <w:rFonts w:asciiTheme="majorBidi" w:hAnsiTheme="majorBidi" w:cstheme="majorBidi"/>
          <w:sz w:val="24"/>
          <w:szCs w:val="24"/>
        </w:rPr>
        <w:t xml:space="preserve"> (Accessed: 1 June 2026).</w:t>
      </w:r>
    </w:p>
    <w:p w14:paraId="7BF7EA17" w14:textId="17D05533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Department for Education and Department of Health (2015) Special educational needs and disability code of practice: 0 to 25 years. London: DfE. Available at: </w:t>
      </w:r>
      <w:hyperlink r:id="rId8" w:history="1">
        <w:r w:rsidR="00D641B0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https://www.gov.uk/government/publications/send-code-of-practice-0-to-25</w:t>
        </w:r>
      </w:hyperlink>
      <w:r w:rsidR="00D641B0">
        <w:rPr>
          <w:rFonts w:asciiTheme="majorBidi" w:hAnsiTheme="majorBidi" w:cstheme="majorBidi"/>
          <w:sz w:val="24"/>
          <w:szCs w:val="24"/>
        </w:rPr>
        <w:t xml:space="preserve"> </w:t>
      </w:r>
      <w:r w:rsidRPr="009644C3">
        <w:rPr>
          <w:rFonts w:asciiTheme="majorBidi" w:hAnsiTheme="majorBidi" w:cstheme="majorBidi"/>
          <w:sz w:val="24"/>
          <w:szCs w:val="24"/>
        </w:rPr>
        <w:t xml:space="preserve"> (Accessed: 1 June 2026).</w:t>
      </w:r>
    </w:p>
    <w:p w14:paraId="7BF7EA18" w14:textId="6149DF90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9644C3">
        <w:rPr>
          <w:rFonts w:asciiTheme="majorBidi" w:hAnsiTheme="majorBidi" w:cstheme="majorBidi"/>
          <w:sz w:val="24"/>
          <w:szCs w:val="24"/>
        </w:rPr>
        <w:t>Duinkerken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E. van,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Snoek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>, F.J. and De Wit, M. (2020) The cognitive and psychological effects of living with type 1 diabetes: a narrative review. Diabetic Medicine, 37(4), pp.555–56</w:t>
      </w:r>
      <w:r w:rsidR="00D641B0">
        <w:rPr>
          <w:rFonts w:asciiTheme="majorBidi" w:hAnsiTheme="majorBidi" w:cstheme="majorBidi"/>
          <w:sz w:val="24"/>
          <w:szCs w:val="24"/>
        </w:rPr>
        <w:t xml:space="preserve">3 </w:t>
      </w:r>
    </w:p>
    <w:p w14:paraId="7BF7EA19" w14:textId="2509C0F9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Equality Act 2010. c.15. London: HMSO. Available at: </w:t>
      </w:r>
      <w:hyperlink r:id="rId9" w:history="1">
        <w:r w:rsidR="00D641B0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https://www.legislation.gov.uk/ukpga/2010/15/contents</w:t>
        </w:r>
      </w:hyperlink>
      <w:r w:rsidR="00D641B0">
        <w:rPr>
          <w:rFonts w:asciiTheme="majorBidi" w:hAnsiTheme="majorBidi" w:cstheme="majorBidi"/>
          <w:sz w:val="24"/>
          <w:szCs w:val="24"/>
        </w:rPr>
        <w:t xml:space="preserve"> </w:t>
      </w:r>
      <w:r w:rsidRPr="009644C3">
        <w:rPr>
          <w:rFonts w:asciiTheme="majorBidi" w:hAnsiTheme="majorBidi" w:cstheme="majorBidi"/>
          <w:sz w:val="24"/>
          <w:szCs w:val="24"/>
        </w:rPr>
        <w:t xml:space="preserve"> </w:t>
      </w:r>
      <w:r w:rsidR="00D641B0">
        <w:rPr>
          <w:rFonts w:asciiTheme="majorBidi" w:hAnsiTheme="majorBidi" w:cstheme="majorBidi"/>
          <w:sz w:val="24"/>
          <w:szCs w:val="24"/>
        </w:rPr>
        <w:t xml:space="preserve">  </w:t>
      </w:r>
      <w:r w:rsidRPr="009644C3">
        <w:rPr>
          <w:rFonts w:asciiTheme="majorBidi" w:hAnsiTheme="majorBidi" w:cstheme="majorBidi"/>
          <w:sz w:val="24"/>
          <w:szCs w:val="24"/>
        </w:rPr>
        <w:t>(Accessed: 1 June 2026).</w:t>
      </w:r>
    </w:p>
    <w:p w14:paraId="420C2BD7" w14:textId="77777777" w:rsidR="00EE6C03" w:rsidRPr="009644C3" w:rsidRDefault="00EE6C03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Lam, N.,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Fairweather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S.,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Lewer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D., Prescott, M.,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Undugoda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P. and Dickerson, J. (2024) The association between adverse childhood experiences and mental health, behaviour, and educational performance in adolescence: a systematic scoping review. </w:t>
      </w:r>
      <w:r w:rsidRPr="009644C3">
        <w:rPr>
          <w:rStyle w:val="Emphasis"/>
          <w:rFonts w:asciiTheme="majorBidi" w:hAnsiTheme="majorBidi" w:cstheme="majorBidi"/>
          <w:sz w:val="24"/>
          <w:szCs w:val="24"/>
        </w:rPr>
        <w:t>PLOS Mental Health</w:t>
      </w:r>
      <w:r w:rsidRPr="009644C3">
        <w:rPr>
          <w:rFonts w:asciiTheme="majorBidi" w:hAnsiTheme="majorBidi" w:cstheme="majorBidi"/>
          <w:sz w:val="24"/>
          <w:szCs w:val="24"/>
        </w:rPr>
        <w:t>, 1(5), e0000165.</w:t>
      </w:r>
    </w:p>
    <w:p w14:paraId="7BF7EA1B" w14:textId="2D90D745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HM Government (2023) Working together to safeguard children: a guide to inter-agency working to safeguard and promote the welfare of children. London: Department for Education. </w:t>
      </w:r>
      <w:hyperlink r:id="rId10" w:history="1">
        <w:r w:rsidR="00A629D9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https://www.gov.uk/government/publications/working-together-to-safeguard-children--2</w:t>
        </w:r>
      </w:hyperlink>
      <w:r w:rsidR="00A629D9">
        <w:rPr>
          <w:rFonts w:asciiTheme="majorBidi" w:hAnsiTheme="majorBidi" w:cstheme="majorBidi"/>
          <w:sz w:val="24"/>
          <w:szCs w:val="24"/>
        </w:rPr>
        <w:t xml:space="preserve"> </w:t>
      </w:r>
      <w:r w:rsidR="00A629D9" w:rsidRPr="009644C3">
        <w:rPr>
          <w:rFonts w:asciiTheme="majorBidi" w:hAnsiTheme="majorBidi" w:cstheme="majorBidi"/>
          <w:sz w:val="24"/>
          <w:szCs w:val="24"/>
        </w:rPr>
        <w:t xml:space="preserve"> </w:t>
      </w:r>
      <w:r w:rsidR="00A629D9">
        <w:rPr>
          <w:rFonts w:asciiTheme="majorBidi" w:hAnsiTheme="majorBidi" w:cstheme="majorBidi"/>
          <w:sz w:val="24"/>
          <w:szCs w:val="24"/>
        </w:rPr>
        <w:t>(</w:t>
      </w:r>
      <w:r w:rsidRPr="009644C3">
        <w:rPr>
          <w:rFonts w:asciiTheme="majorBidi" w:hAnsiTheme="majorBidi" w:cstheme="majorBidi"/>
          <w:sz w:val="24"/>
          <w:szCs w:val="24"/>
        </w:rPr>
        <w:t>Accessed: 1 June 2026).</w:t>
      </w:r>
    </w:p>
    <w:p w14:paraId="7BF7EA1C" w14:textId="77777777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9644C3">
        <w:rPr>
          <w:rFonts w:asciiTheme="majorBidi" w:hAnsiTheme="majorBidi" w:cstheme="majorBidi"/>
          <w:sz w:val="24"/>
          <w:szCs w:val="24"/>
        </w:rPr>
        <w:t>Holtom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>, S. (2024) Local child safeguarding practice review: Child HN. Hereford: Herefordshire Safeguarding Children Partnership.</w:t>
      </w:r>
    </w:p>
    <w:p w14:paraId="7BF7EA1D" w14:textId="585098F1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National Institute for Health and Care Excellence (2015, updated 2023) Diabetes (type 1 and type 2) in children and young people: diagnosis and management. NICE Guideline NG18. London: NICE. Available at: </w:t>
      </w:r>
      <w:hyperlink r:id="rId11" w:history="1">
        <w:r w:rsidR="00A629D9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https://www.nice.org.uk/guidance/ng18</w:t>
        </w:r>
      </w:hyperlink>
      <w:r w:rsidR="00A629D9">
        <w:rPr>
          <w:rFonts w:asciiTheme="majorBidi" w:hAnsiTheme="majorBidi" w:cstheme="majorBidi"/>
          <w:sz w:val="24"/>
          <w:szCs w:val="24"/>
        </w:rPr>
        <w:t xml:space="preserve"> </w:t>
      </w:r>
      <w:r w:rsidRPr="009644C3">
        <w:rPr>
          <w:rFonts w:asciiTheme="majorBidi" w:hAnsiTheme="majorBidi" w:cstheme="majorBidi"/>
          <w:sz w:val="24"/>
          <w:szCs w:val="24"/>
        </w:rPr>
        <w:t xml:space="preserve"> (Accessed: 1 June 2026).</w:t>
      </w:r>
    </w:p>
    <w:p w14:paraId="7BF7EA1E" w14:textId="098B21F6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National Institute for Health and Care Excellence (2016, updated 2022) Diabetes in children and young people. Quality Standard QS125. London: NICE. Available at: </w:t>
      </w:r>
      <w:hyperlink r:id="rId12" w:history="1">
        <w:r w:rsidR="00A629D9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https://www.nice.org.uk/guidance/qs125</w:t>
        </w:r>
      </w:hyperlink>
      <w:r w:rsidR="00A629D9">
        <w:rPr>
          <w:rFonts w:asciiTheme="majorBidi" w:hAnsiTheme="majorBidi" w:cstheme="majorBidi"/>
          <w:sz w:val="24"/>
          <w:szCs w:val="24"/>
        </w:rPr>
        <w:t xml:space="preserve"> </w:t>
      </w:r>
      <w:r w:rsidRPr="009644C3">
        <w:rPr>
          <w:rFonts w:asciiTheme="majorBidi" w:hAnsiTheme="majorBidi" w:cstheme="majorBidi"/>
          <w:sz w:val="24"/>
          <w:szCs w:val="24"/>
        </w:rPr>
        <w:t xml:space="preserve"> (Accessed: 1 June 2026).</w:t>
      </w:r>
    </w:p>
    <w:p w14:paraId="7BF7EA1F" w14:textId="52777FBF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r w:rsidRPr="009644C3">
        <w:rPr>
          <w:rFonts w:asciiTheme="majorBidi" w:hAnsiTheme="majorBidi" w:cstheme="majorBidi"/>
          <w:sz w:val="24"/>
          <w:szCs w:val="24"/>
        </w:rPr>
        <w:t xml:space="preserve">United Nations (1989) Convention on the Rights of the Child. Geneva: UN. Available at: </w:t>
      </w:r>
      <w:hyperlink r:id="rId13" w:history="1">
        <w:r w:rsidR="00A629D9" w:rsidRPr="006433FB">
          <w:rPr>
            <w:rStyle w:val="Hyperlink"/>
            <w:rFonts w:asciiTheme="majorBidi" w:hAnsiTheme="majorBidi" w:cstheme="majorBidi"/>
            <w:sz w:val="24"/>
            <w:szCs w:val="24"/>
          </w:rPr>
          <w:t>https://www.unicef.org.uk/what-we-do/un-convention-child-rights/</w:t>
        </w:r>
      </w:hyperlink>
      <w:r w:rsidR="00A629D9">
        <w:rPr>
          <w:rFonts w:asciiTheme="majorBidi" w:hAnsiTheme="majorBidi" w:cstheme="majorBidi"/>
          <w:sz w:val="24"/>
          <w:szCs w:val="24"/>
        </w:rPr>
        <w:t xml:space="preserve"> </w:t>
      </w:r>
      <w:r w:rsidRPr="009644C3">
        <w:rPr>
          <w:rFonts w:asciiTheme="majorBidi" w:hAnsiTheme="majorBidi" w:cstheme="majorBidi"/>
          <w:sz w:val="24"/>
          <w:szCs w:val="24"/>
        </w:rPr>
        <w:t xml:space="preserve"> (Accessed: 1 June 2026).</w:t>
      </w:r>
    </w:p>
    <w:p w14:paraId="7BF7EA20" w14:textId="77777777" w:rsidR="00BE7A5B" w:rsidRPr="009644C3" w:rsidRDefault="000768A2" w:rsidP="009644C3">
      <w:pPr>
        <w:spacing w:before="100" w:after="100" w:line="360" w:lineRule="auto"/>
        <w:ind w:left="720" w:hanging="72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9644C3">
        <w:rPr>
          <w:rFonts w:asciiTheme="majorBidi" w:hAnsiTheme="majorBidi" w:cstheme="majorBidi"/>
          <w:sz w:val="24"/>
          <w:szCs w:val="24"/>
        </w:rPr>
        <w:t>Wysocki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T., Harris, M.A.,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Buckloh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L.M.,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Mertlich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D.,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Lochrie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, A.S., Taylor, A., Sadler, M., Mauras, N. and White, N.H. (2006) Effects of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behavioral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 family systems therapy for diabetes on adolescents’ family relationships, treatment adherence, and metabolic control. Journal of </w:t>
      </w:r>
      <w:proofErr w:type="spellStart"/>
      <w:r w:rsidRPr="009644C3">
        <w:rPr>
          <w:rFonts w:asciiTheme="majorBidi" w:hAnsiTheme="majorBidi" w:cstheme="majorBidi"/>
          <w:sz w:val="24"/>
          <w:szCs w:val="24"/>
        </w:rPr>
        <w:t>Pediatric</w:t>
      </w:r>
      <w:proofErr w:type="spellEnd"/>
      <w:r w:rsidRPr="009644C3">
        <w:rPr>
          <w:rFonts w:asciiTheme="majorBidi" w:hAnsiTheme="majorBidi" w:cstheme="majorBidi"/>
          <w:sz w:val="24"/>
          <w:szCs w:val="24"/>
        </w:rPr>
        <w:t xml:space="preserve"> Psychology, 31(9), pp.928–938.</w:t>
      </w:r>
    </w:p>
    <w:sectPr w:rsidR="00BE7A5B" w:rsidRPr="009644C3">
      <w:footerReference w:type="default" r:id="rId14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0A9B869" w14:textId="77777777" w:rsidR="009E6484" w:rsidRDefault="009E6484">
      <w:r>
        <w:separator/>
      </w:r>
    </w:p>
  </w:endnote>
  <w:endnote w:type="continuationSeparator" w:id="0">
    <w:p w14:paraId="47544D34" w14:textId="77777777" w:rsidR="009E6484" w:rsidRDefault="009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F7EA21" w14:textId="072F97BB" w:rsidR="00BE7A5B" w:rsidRDefault="000768A2">
    <w:pPr>
      <w:jc w:val="right"/>
    </w:pPr>
    <w:r>
      <w:rPr>
        <w:sz w:val="18"/>
        <w:szCs w:val="18"/>
      </w:rPr>
      <w:t xml:space="preserve">Page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481627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54DCF1" w14:textId="77777777" w:rsidR="009E6484" w:rsidRDefault="009E6484">
      <w:r>
        <w:separator/>
      </w:r>
    </w:p>
  </w:footnote>
  <w:footnote w:type="continuationSeparator" w:id="0">
    <w:p w14:paraId="0CB26A6B" w14:textId="77777777" w:rsidR="009E6484" w:rsidRDefault="009E6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70D858E6"/>
    <w:multiLevelType w:val="hybridMultilevel"/>
    <w:tmpl w:val="0F2C6C94"/>
    <w:lvl w:ilvl="0" w:tplc="FEEE852E">
      <w:start w:val="1"/>
      <w:numFmt w:val="bullet"/>
      <w:lvlText w:val="●"/>
      <w:lvlJc w:val="left"/>
      <w:pPr>
        <w:ind w:left="720" w:hanging="360"/>
      </w:pPr>
    </w:lvl>
    <w:lvl w:ilvl="1" w:tplc="BE265600">
      <w:start w:val="1"/>
      <w:numFmt w:val="bullet"/>
      <w:lvlText w:val="○"/>
      <w:lvlJc w:val="left"/>
      <w:pPr>
        <w:ind w:left="1440" w:hanging="360"/>
      </w:pPr>
    </w:lvl>
    <w:lvl w:ilvl="2" w:tplc="C150B6E8">
      <w:start w:val="1"/>
      <w:numFmt w:val="bullet"/>
      <w:lvlText w:val="■"/>
      <w:lvlJc w:val="left"/>
      <w:pPr>
        <w:ind w:left="2160" w:hanging="360"/>
      </w:pPr>
    </w:lvl>
    <w:lvl w:ilvl="3" w:tplc="68282CE0">
      <w:start w:val="1"/>
      <w:numFmt w:val="bullet"/>
      <w:lvlText w:val="●"/>
      <w:lvlJc w:val="left"/>
      <w:pPr>
        <w:ind w:left="2880" w:hanging="360"/>
      </w:pPr>
    </w:lvl>
    <w:lvl w:ilvl="4" w:tplc="07B6152A">
      <w:start w:val="1"/>
      <w:numFmt w:val="bullet"/>
      <w:lvlText w:val="○"/>
      <w:lvlJc w:val="left"/>
      <w:pPr>
        <w:ind w:left="3600" w:hanging="360"/>
      </w:pPr>
    </w:lvl>
    <w:lvl w:ilvl="5" w:tplc="58865EFE">
      <w:start w:val="1"/>
      <w:numFmt w:val="bullet"/>
      <w:lvlText w:val="■"/>
      <w:lvlJc w:val="left"/>
      <w:pPr>
        <w:ind w:left="4320" w:hanging="360"/>
      </w:pPr>
    </w:lvl>
    <w:lvl w:ilvl="6" w:tplc="9E70DB1E">
      <w:start w:val="1"/>
      <w:numFmt w:val="bullet"/>
      <w:lvlText w:val="●"/>
      <w:lvlJc w:val="left"/>
      <w:pPr>
        <w:ind w:left="5040" w:hanging="360"/>
      </w:pPr>
    </w:lvl>
    <w:lvl w:ilvl="7" w:tplc="B8D4412C">
      <w:start w:val="1"/>
      <w:numFmt w:val="bullet"/>
      <w:lvlText w:val="●"/>
      <w:lvlJc w:val="left"/>
      <w:pPr>
        <w:ind w:left="5760" w:hanging="360"/>
      </w:pPr>
    </w:lvl>
    <w:lvl w:ilvl="8" w:tplc="BFBAF464">
      <w:start w:val="1"/>
      <w:numFmt w:val="bullet"/>
      <w:lvlText w:val="●"/>
      <w:lvlJc w:val="left"/>
      <w:pPr>
        <w:ind w:left="6480" w:hanging="360"/>
      </w:pPr>
    </w:lvl>
  </w:abstractNum>
  <w:num w:numId="1" w16cid:durableId="141134192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1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A5B"/>
    <w:rsid w:val="00001295"/>
    <w:rsid w:val="00037ABB"/>
    <w:rsid w:val="000768A2"/>
    <w:rsid w:val="000B126E"/>
    <w:rsid w:val="000B34F4"/>
    <w:rsid w:val="000C3485"/>
    <w:rsid w:val="000C4C52"/>
    <w:rsid w:val="000E11DD"/>
    <w:rsid w:val="000F548E"/>
    <w:rsid w:val="00125433"/>
    <w:rsid w:val="00145726"/>
    <w:rsid w:val="001A32E3"/>
    <w:rsid w:val="001E3FA5"/>
    <w:rsid w:val="001F4C14"/>
    <w:rsid w:val="00204A17"/>
    <w:rsid w:val="00212898"/>
    <w:rsid w:val="00235783"/>
    <w:rsid w:val="002538BF"/>
    <w:rsid w:val="00267ABC"/>
    <w:rsid w:val="002A4C0E"/>
    <w:rsid w:val="002A7517"/>
    <w:rsid w:val="002E4BDC"/>
    <w:rsid w:val="003213FC"/>
    <w:rsid w:val="00344592"/>
    <w:rsid w:val="00391C08"/>
    <w:rsid w:val="00394246"/>
    <w:rsid w:val="003D6258"/>
    <w:rsid w:val="003F35AD"/>
    <w:rsid w:val="00415C6D"/>
    <w:rsid w:val="00422DF4"/>
    <w:rsid w:val="00427DC1"/>
    <w:rsid w:val="00442277"/>
    <w:rsid w:val="00481627"/>
    <w:rsid w:val="00491013"/>
    <w:rsid w:val="00493656"/>
    <w:rsid w:val="004948B1"/>
    <w:rsid w:val="004D0237"/>
    <w:rsid w:val="004D1154"/>
    <w:rsid w:val="004D6090"/>
    <w:rsid w:val="004F2933"/>
    <w:rsid w:val="00502F87"/>
    <w:rsid w:val="00504F13"/>
    <w:rsid w:val="00586903"/>
    <w:rsid w:val="005D38CE"/>
    <w:rsid w:val="006054C2"/>
    <w:rsid w:val="00627A6F"/>
    <w:rsid w:val="00642F9C"/>
    <w:rsid w:val="006758B7"/>
    <w:rsid w:val="006E37E9"/>
    <w:rsid w:val="006E3B58"/>
    <w:rsid w:val="006E4EC8"/>
    <w:rsid w:val="00711A99"/>
    <w:rsid w:val="00723985"/>
    <w:rsid w:val="00727B33"/>
    <w:rsid w:val="00736E5E"/>
    <w:rsid w:val="0074267C"/>
    <w:rsid w:val="00743173"/>
    <w:rsid w:val="00744AA0"/>
    <w:rsid w:val="0076265C"/>
    <w:rsid w:val="00770A4B"/>
    <w:rsid w:val="00791A62"/>
    <w:rsid w:val="007C12AC"/>
    <w:rsid w:val="007E3F41"/>
    <w:rsid w:val="008019F8"/>
    <w:rsid w:val="00805CE7"/>
    <w:rsid w:val="00806518"/>
    <w:rsid w:val="0083000F"/>
    <w:rsid w:val="00837A19"/>
    <w:rsid w:val="00861F1F"/>
    <w:rsid w:val="0086206D"/>
    <w:rsid w:val="00862092"/>
    <w:rsid w:val="008718BB"/>
    <w:rsid w:val="008B03B7"/>
    <w:rsid w:val="008F285E"/>
    <w:rsid w:val="00935373"/>
    <w:rsid w:val="009450C6"/>
    <w:rsid w:val="0095118A"/>
    <w:rsid w:val="009644C3"/>
    <w:rsid w:val="0096451C"/>
    <w:rsid w:val="00983270"/>
    <w:rsid w:val="009C743D"/>
    <w:rsid w:val="009E4B94"/>
    <w:rsid w:val="009E6484"/>
    <w:rsid w:val="009E7A8D"/>
    <w:rsid w:val="009E7EAC"/>
    <w:rsid w:val="00A01BD5"/>
    <w:rsid w:val="00A139E9"/>
    <w:rsid w:val="00A14197"/>
    <w:rsid w:val="00A321EB"/>
    <w:rsid w:val="00A34586"/>
    <w:rsid w:val="00A629D9"/>
    <w:rsid w:val="00A73BE2"/>
    <w:rsid w:val="00A8188B"/>
    <w:rsid w:val="00B06739"/>
    <w:rsid w:val="00B20BE3"/>
    <w:rsid w:val="00B54506"/>
    <w:rsid w:val="00B55106"/>
    <w:rsid w:val="00B81021"/>
    <w:rsid w:val="00BD3FFC"/>
    <w:rsid w:val="00BE2335"/>
    <w:rsid w:val="00BE7A5B"/>
    <w:rsid w:val="00BF7010"/>
    <w:rsid w:val="00C55544"/>
    <w:rsid w:val="00C62BCB"/>
    <w:rsid w:val="00C712EE"/>
    <w:rsid w:val="00C8404D"/>
    <w:rsid w:val="00C86CAE"/>
    <w:rsid w:val="00C93C49"/>
    <w:rsid w:val="00C954FD"/>
    <w:rsid w:val="00CB6D8D"/>
    <w:rsid w:val="00CC46B0"/>
    <w:rsid w:val="00CD30A8"/>
    <w:rsid w:val="00CD49A4"/>
    <w:rsid w:val="00D13F36"/>
    <w:rsid w:val="00D53A89"/>
    <w:rsid w:val="00D53C00"/>
    <w:rsid w:val="00D641B0"/>
    <w:rsid w:val="00D82527"/>
    <w:rsid w:val="00D83B24"/>
    <w:rsid w:val="00DA3C7D"/>
    <w:rsid w:val="00DA7251"/>
    <w:rsid w:val="00DE000B"/>
    <w:rsid w:val="00DF06C8"/>
    <w:rsid w:val="00DF653E"/>
    <w:rsid w:val="00E17572"/>
    <w:rsid w:val="00E33E7D"/>
    <w:rsid w:val="00E41BCD"/>
    <w:rsid w:val="00E455C4"/>
    <w:rsid w:val="00E7424C"/>
    <w:rsid w:val="00E84BD8"/>
    <w:rsid w:val="00E87899"/>
    <w:rsid w:val="00E87CDC"/>
    <w:rsid w:val="00E95A43"/>
    <w:rsid w:val="00EB2B5A"/>
    <w:rsid w:val="00EB581C"/>
    <w:rsid w:val="00EE6C03"/>
    <w:rsid w:val="00EF11A9"/>
    <w:rsid w:val="00EF587A"/>
    <w:rsid w:val="00F04B0F"/>
    <w:rsid w:val="00F078B7"/>
    <w:rsid w:val="00F07B8C"/>
    <w:rsid w:val="00F1199D"/>
    <w:rsid w:val="00F21B3F"/>
    <w:rsid w:val="00F2596E"/>
    <w:rsid w:val="00F33D88"/>
    <w:rsid w:val="00F62520"/>
    <w:rsid w:val="00F7234B"/>
    <w:rsid w:val="00F85426"/>
    <w:rsid w:val="00F9228F"/>
    <w:rsid w:val="00FA1589"/>
    <w:rsid w:val="00FA7C52"/>
    <w:rsid w:val="00FD19B9"/>
    <w:rsid w:val="00FF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7EA02"/>
  <w15:docId w15:val="{263A2988-B4B3-450B-847E-B52281A1C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sz w:val="24"/>
      <w:szCs w:val="24"/>
    </w:rPr>
  </w:style>
  <w:style w:type="paragraph" w:styleId="Heading2">
    <w:name w:val="heading 2"/>
    <w:uiPriority w:val="9"/>
    <w:unhideWhenUsed/>
    <w:qFormat/>
    <w:pPr>
      <w:spacing w:before="200" w:after="100"/>
      <w:outlineLvl w:val="1"/>
    </w:pPr>
    <w:rPr>
      <w:b/>
      <w:bCs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Emphasis">
    <w:name w:val="Emphasis"/>
    <w:basedOn w:val="DefaultParagraphFont"/>
    <w:uiPriority w:val="20"/>
    <w:qFormat/>
    <w:rsid w:val="00EE6C03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F11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send-code-of-practice-0-to-25" TargetMode="External"/><Relationship Id="rId13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1989/41/contents" TargetMode="External"/><Relationship Id="rId12" Type="http://schemas.openxmlformats.org/officeDocument/2006/relationships/hyperlink" Target="https://www.nice.org.uk/guidance/qs12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ice.org.uk/guidance/ng1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v.uk/government/publications/working-together-to-safeguard-children--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0/15/content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varisha Altash</cp:lastModifiedBy>
  <cp:revision>58</cp:revision>
  <dcterms:created xsi:type="dcterms:W3CDTF">2026-06-09T09:53:00Z</dcterms:created>
  <dcterms:modified xsi:type="dcterms:W3CDTF">2026-06-20T15:12:00Z</dcterms:modified>
</cp:coreProperties>
</file>