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FA091" w14:textId="44B365DA" w:rsidR="00DD3AD0" w:rsidRDefault="004F5863">
      <w:r>
        <w:rPr>
          <w:noProof/>
        </w:rPr>
        <w:drawing>
          <wp:inline distT="0" distB="0" distL="0" distR="0" wp14:anchorId="68471F98" wp14:editId="0E99FE09">
            <wp:extent cx="1810385" cy="725170"/>
            <wp:effectExtent l="0" t="0" r="0" b="0"/>
            <wp:docPr id="1487008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A5C01F4" w14:textId="3B1CFA1D" w:rsidR="004F5863" w:rsidRDefault="004F5863">
      <w:pPr>
        <w:rPr>
          <w:rFonts w:ascii="Times New Roman" w:hAnsi="Times New Roman" w:cs="Times New Roman"/>
          <w:sz w:val="28"/>
          <w:szCs w:val="28"/>
        </w:rPr>
      </w:pPr>
      <w:r w:rsidRPr="004F5863">
        <w:rPr>
          <w:rFonts w:ascii="Times New Roman" w:hAnsi="Times New Roman" w:cs="Times New Roman"/>
          <w:sz w:val="28"/>
          <w:szCs w:val="28"/>
        </w:rPr>
        <w:t>Module: Coaching and Mentoring Skills for the Workplace</w:t>
      </w:r>
    </w:p>
    <w:p w14:paraId="0879E9E1" w14:textId="77F85E73" w:rsidR="004F5863" w:rsidRDefault="004F5863">
      <w:pPr>
        <w:rPr>
          <w:rFonts w:ascii="Times New Roman" w:hAnsi="Times New Roman" w:cs="Times New Roman"/>
          <w:sz w:val="28"/>
          <w:szCs w:val="28"/>
        </w:rPr>
      </w:pPr>
      <w:r>
        <w:rPr>
          <w:rFonts w:ascii="Times New Roman" w:hAnsi="Times New Roman" w:cs="Times New Roman"/>
          <w:sz w:val="28"/>
          <w:szCs w:val="28"/>
        </w:rPr>
        <w:t xml:space="preserve">Module Code: </w:t>
      </w:r>
      <w:r w:rsidRPr="004F5863">
        <w:rPr>
          <w:rFonts w:ascii="Times New Roman" w:hAnsi="Times New Roman" w:cs="Times New Roman"/>
          <w:sz w:val="28"/>
          <w:szCs w:val="28"/>
        </w:rPr>
        <w:t>BMSW6105</w:t>
      </w:r>
    </w:p>
    <w:p w14:paraId="22BC72EB" w14:textId="742795FE" w:rsidR="004F5863" w:rsidRDefault="004F5863">
      <w:pPr>
        <w:rPr>
          <w:rFonts w:ascii="Times New Roman" w:hAnsi="Times New Roman" w:cs="Times New Roman"/>
          <w:sz w:val="28"/>
          <w:szCs w:val="28"/>
        </w:rPr>
      </w:pPr>
      <w:r w:rsidRPr="004F5863">
        <w:rPr>
          <w:rFonts w:ascii="Times New Roman" w:hAnsi="Times New Roman" w:cs="Times New Roman"/>
          <w:sz w:val="28"/>
          <w:szCs w:val="28"/>
        </w:rPr>
        <w:t>Written Reflection</w:t>
      </w:r>
    </w:p>
    <w:p w14:paraId="2854A4BE" w14:textId="3D8E5898" w:rsidR="004F5863" w:rsidRDefault="004F5863">
      <w:pPr>
        <w:rPr>
          <w:rFonts w:ascii="Times New Roman" w:hAnsi="Times New Roman" w:cs="Times New Roman"/>
          <w:sz w:val="28"/>
          <w:szCs w:val="28"/>
        </w:rPr>
      </w:pPr>
      <w:r>
        <w:rPr>
          <w:rFonts w:ascii="Times New Roman" w:hAnsi="Times New Roman" w:cs="Times New Roman"/>
          <w:sz w:val="28"/>
          <w:szCs w:val="28"/>
        </w:rPr>
        <w:t xml:space="preserve">Student ID: </w:t>
      </w:r>
      <w:r w:rsidR="00047E90">
        <w:rPr>
          <w:rFonts w:ascii="Times New Roman" w:hAnsi="Times New Roman" w:cs="Times New Roman"/>
          <w:sz w:val="28"/>
          <w:szCs w:val="28"/>
        </w:rPr>
        <w:t>2111920</w:t>
      </w:r>
    </w:p>
    <w:p w14:paraId="5927E746" w14:textId="77777777" w:rsidR="004F5863" w:rsidRDefault="004F5863">
      <w:pPr>
        <w:rPr>
          <w:rFonts w:ascii="Times New Roman" w:hAnsi="Times New Roman" w:cs="Times New Roman"/>
          <w:sz w:val="28"/>
          <w:szCs w:val="28"/>
        </w:rPr>
      </w:pPr>
    </w:p>
    <w:p w14:paraId="3B12C371" w14:textId="77777777" w:rsidR="004F5863" w:rsidRDefault="004F5863">
      <w:pPr>
        <w:rPr>
          <w:rFonts w:ascii="Times New Roman" w:hAnsi="Times New Roman" w:cs="Times New Roman"/>
          <w:sz w:val="28"/>
          <w:szCs w:val="28"/>
        </w:rPr>
      </w:pPr>
    </w:p>
    <w:p w14:paraId="19574005" w14:textId="77777777" w:rsidR="004F5863" w:rsidRDefault="004F5863">
      <w:pPr>
        <w:rPr>
          <w:rFonts w:ascii="Times New Roman" w:hAnsi="Times New Roman" w:cs="Times New Roman"/>
          <w:sz w:val="28"/>
          <w:szCs w:val="28"/>
        </w:rPr>
      </w:pPr>
    </w:p>
    <w:p w14:paraId="00353A3F" w14:textId="77777777" w:rsidR="004F5863" w:rsidRDefault="004F5863">
      <w:pPr>
        <w:rPr>
          <w:rFonts w:ascii="Times New Roman" w:hAnsi="Times New Roman" w:cs="Times New Roman"/>
          <w:sz w:val="28"/>
          <w:szCs w:val="28"/>
        </w:rPr>
      </w:pPr>
    </w:p>
    <w:p w14:paraId="771A5F75" w14:textId="77777777" w:rsidR="004F5863" w:rsidRDefault="004F5863">
      <w:pPr>
        <w:rPr>
          <w:rFonts w:ascii="Times New Roman" w:hAnsi="Times New Roman" w:cs="Times New Roman"/>
          <w:sz w:val="28"/>
          <w:szCs w:val="28"/>
        </w:rPr>
      </w:pPr>
    </w:p>
    <w:p w14:paraId="569D22A3" w14:textId="77777777" w:rsidR="004F5863" w:rsidRDefault="004F5863">
      <w:pPr>
        <w:rPr>
          <w:rFonts w:ascii="Times New Roman" w:hAnsi="Times New Roman" w:cs="Times New Roman"/>
          <w:sz w:val="28"/>
          <w:szCs w:val="28"/>
        </w:rPr>
      </w:pPr>
    </w:p>
    <w:p w14:paraId="62134274" w14:textId="77777777" w:rsidR="004F5863" w:rsidRDefault="004F5863">
      <w:pPr>
        <w:rPr>
          <w:rFonts w:ascii="Times New Roman" w:hAnsi="Times New Roman" w:cs="Times New Roman"/>
          <w:sz w:val="28"/>
          <w:szCs w:val="28"/>
        </w:rPr>
      </w:pPr>
    </w:p>
    <w:p w14:paraId="6C24292F" w14:textId="77777777" w:rsidR="004F5863" w:rsidRDefault="004F5863">
      <w:pPr>
        <w:rPr>
          <w:rFonts w:ascii="Times New Roman" w:hAnsi="Times New Roman" w:cs="Times New Roman"/>
          <w:sz w:val="28"/>
          <w:szCs w:val="28"/>
        </w:rPr>
      </w:pPr>
    </w:p>
    <w:p w14:paraId="1BEA0E22" w14:textId="77777777" w:rsidR="004F5863" w:rsidRDefault="004F5863">
      <w:pPr>
        <w:rPr>
          <w:rFonts w:ascii="Times New Roman" w:hAnsi="Times New Roman" w:cs="Times New Roman"/>
          <w:sz w:val="28"/>
          <w:szCs w:val="28"/>
        </w:rPr>
      </w:pPr>
    </w:p>
    <w:p w14:paraId="3EF16767" w14:textId="77777777" w:rsidR="004F5863" w:rsidRDefault="004F5863">
      <w:pPr>
        <w:rPr>
          <w:rFonts w:ascii="Times New Roman" w:hAnsi="Times New Roman" w:cs="Times New Roman"/>
          <w:sz w:val="28"/>
          <w:szCs w:val="28"/>
        </w:rPr>
      </w:pPr>
    </w:p>
    <w:p w14:paraId="238BE7E0" w14:textId="77777777" w:rsidR="004F5863" w:rsidRDefault="004F5863">
      <w:pPr>
        <w:rPr>
          <w:rFonts w:ascii="Times New Roman" w:hAnsi="Times New Roman" w:cs="Times New Roman"/>
          <w:sz w:val="28"/>
          <w:szCs w:val="28"/>
        </w:rPr>
      </w:pPr>
    </w:p>
    <w:p w14:paraId="6917DA95" w14:textId="77777777" w:rsidR="004F5863" w:rsidRDefault="004F5863">
      <w:pPr>
        <w:rPr>
          <w:rFonts w:ascii="Times New Roman" w:hAnsi="Times New Roman" w:cs="Times New Roman"/>
          <w:sz w:val="28"/>
          <w:szCs w:val="28"/>
        </w:rPr>
      </w:pPr>
    </w:p>
    <w:p w14:paraId="79868E65" w14:textId="77777777" w:rsidR="004F5863" w:rsidRDefault="004F5863">
      <w:pPr>
        <w:rPr>
          <w:rFonts w:ascii="Times New Roman" w:hAnsi="Times New Roman" w:cs="Times New Roman"/>
          <w:sz w:val="28"/>
          <w:szCs w:val="28"/>
        </w:rPr>
      </w:pPr>
    </w:p>
    <w:p w14:paraId="53DB075A" w14:textId="77777777" w:rsidR="004F5863" w:rsidRDefault="004F5863">
      <w:pPr>
        <w:rPr>
          <w:rFonts w:ascii="Times New Roman" w:hAnsi="Times New Roman" w:cs="Times New Roman"/>
          <w:sz w:val="28"/>
          <w:szCs w:val="28"/>
        </w:rPr>
      </w:pPr>
    </w:p>
    <w:p w14:paraId="23601680" w14:textId="77777777" w:rsidR="004F5863" w:rsidRDefault="004F5863">
      <w:pPr>
        <w:rPr>
          <w:rFonts w:ascii="Times New Roman" w:hAnsi="Times New Roman" w:cs="Times New Roman"/>
          <w:sz w:val="28"/>
          <w:szCs w:val="28"/>
        </w:rPr>
      </w:pPr>
    </w:p>
    <w:p w14:paraId="547A0D5C" w14:textId="77777777" w:rsidR="004F5863" w:rsidRDefault="004F5863">
      <w:pPr>
        <w:rPr>
          <w:rFonts w:ascii="Times New Roman" w:hAnsi="Times New Roman" w:cs="Times New Roman"/>
          <w:sz w:val="28"/>
          <w:szCs w:val="28"/>
        </w:rPr>
      </w:pPr>
    </w:p>
    <w:p w14:paraId="0A26EABB" w14:textId="77777777" w:rsidR="004F5863" w:rsidRDefault="004F5863">
      <w:pPr>
        <w:rPr>
          <w:rFonts w:ascii="Times New Roman" w:hAnsi="Times New Roman" w:cs="Times New Roman"/>
          <w:sz w:val="28"/>
          <w:szCs w:val="28"/>
        </w:rPr>
      </w:pPr>
    </w:p>
    <w:p w14:paraId="4F14CCA6" w14:textId="77777777" w:rsidR="004F5863" w:rsidRDefault="004F5863">
      <w:pPr>
        <w:rPr>
          <w:rFonts w:ascii="Times New Roman" w:hAnsi="Times New Roman" w:cs="Times New Roman"/>
          <w:sz w:val="28"/>
          <w:szCs w:val="28"/>
        </w:rPr>
      </w:pPr>
    </w:p>
    <w:p w14:paraId="3A8C15FF" w14:textId="77777777" w:rsidR="004F5863" w:rsidRDefault="004F5863">
      <w:pPr>
        <w:rPr>
          <w:rFonts w:ascii="Times New Roman" w:hAnsi="Times New Roman" w:cs="Times New Roman"/>
          <w:sz w:val="28"/>
          <w:szCs w:val="28"/>
        </w:rPr>
      </w:pPr>
    </w:p>
    <w:p w14:paraId="20751C64" w14:textId="77777777" w:rsidR="004F5863" w:rsidRDefault="004F5863">
      <w:pPr>
        <w:rPr>
          <w:rFonts w:ascii="Times New Roman" w:hAnsi="Times New Roman" w:cs="Times New Roman"/>
          <w:sz w:val="28"/>
          <w:szCs w:val="28"/>
        </w:rPr>
      </w:pPr>
    </w:p>
    <w:p w14:paraId="7A0CC61B" w14:textId="77777777" w:rsidR="004F5863" w:rsidRDefault="004F5863">
      <w:pPr>
        <w:rPr>
          <w:rFonts w:ascii="Times New Roman" w:hAnsi="Times New Roman" w:cs="Times New Roman"/>
          <w:sz w:val="28"/>
          <w:szCs w:val="28"/>
        </w:rPr>
      </w:pPr>
    </w:p>
    <w:sdt>
      <w:sdtPr>
        <w:rPr>
          <w:rFonts w:asciiTheme="minorHAnsi" w:eastAsiaTheme="minorHAnsi" w:hAnsiTheme="minorHAnsi" w:cstheme="minorBidi"/>
          <w:color w:val="auto"/>
          <w:kern w:val="2"/>
          <w:sz w:val="22"/>
          <w:szCs w:val="22"/>
          <w:lang w:eastAsia="en-US"/>
          <w14:ligatures w14:val="standardContextual"/>
        </w:rPr>
        <w:id w:val="-134800588"/>
        <w:docPartObj>
          <w:docPartGallery w:val="Table of Contents"/>
          <w:docPartUnique/>
        </w:docPartObj>
      </w:sdtPr>
      <w:sdtEndPr>
        <w:rPr>
          <w:b/>
          <w:bCs/>
        </w:rPr>
      </w:sdtEndPr>
      <w:sdtContent>
        <w:p w14:paraId="095DB1A8" w14:textId="0D89D6A4" w:rsidR="0052519E" w:rsidRDefault="0052519E">
          <w:pPr>
            <w:pStyle w:val="TOCHeading"/>
          </w:pPr>
          <w:r>
            <w:t>Contents</w:t>
          </w:r>
        </w:p>
        <w:p w14:paraId="0B7DC852" w14:textId="785D0CE5" w:rsidR="0052519E" w:rsidRDefault="0052519E">
          <w:pPr>
            <w:pStyle w:val="TOC1"/>
            <w:tabs>
              <w:tab w:val="right" w:leader="dot" w:pos="9016"/>
            </w:tabs>
            <w:rPr>
              <w:noProof/>
            </w:rPr>
          </w:pPr>
          <w:r>
            <w:fldChar w:fldCharType="begin"/>
          </w:r>
          <w:r>
            <w:instrText xml:space="preserve"> TOC \o "1-3" \h \z \u </w:instrText>
          </w:r>
          <w:r>
            <w:fldChar w:fldCharType="separate"/>
          </w:r>
          <w:hyperlink w:anchor="_Toc172555554" w:history="1">
            <w:r w:rsidRPr="00677339">
              <w:rPr>
                <w:rStyle w:val="Hyperlink"/>
                <w:b/>
                <w:bCs/>
                <w:noProof/>
              </w:rPr>
              <w:t>Introduction</w:t>
            </w:r>
            <w:r>
              <w:rPr>
                <w:noProof/>
                <w:webHidden/>
              </w:rPr>
              <w:tab/>
            </w:r>
            <w:r>
              <w:rPr>
                <w:noProof/>
                <w:webHidden/>
              </w:rPr>
              <w:fldChar w:fldCharType="begin"/>
            </w:r>
            <w:r>
              <w:rPr>
                <w:noProof/>
                <w:webHidden/>
              </w:rPr>
              <w:instrText xml:space="preserve"> PAGEREF _Toc172555554 \h </w:instrText>
            </w:r>
            <w:r>
              <w:rPr>
                <w:noProof/>
                <w:webHidden/>
              </w:rPr>
            </w:r>
            <w:r>
              <w:rPr>
                <w:noProof/>
                <w:webHidden/>
              </w:rPr>
              <w:fldChar w:fldCharType="separate"/>
            </w:r>
            <w:r>
              <w:rPr>
                <w:noProof/>
                <w:webHidden/>
              </w:rPr>
              <w:t>3</w:t>
            </w:r>
            <w:r>
              <w:rPr>
                <w:noProof/>
                <w:webHidden/>
              </w:rPr>
              <w:fldChar w:fldCharType="end"/>
            </w:r>
          </w:hyperlink>
        </w:p>
        <w:p w14:paraId="737AABA2" w14:textId="302CC752" w:rsidR="0052519E" w:rsidRDefault="00000000">
          <w:pPr>
            <w:pStyle w:val="TOC1"/>
            <w:tabs>
              <w:tab w:val="right" w:leader="dot" w:pos="9016"/>
            </w:tabs>
            <w:rPr>
              <w:noProof/>
            </w:rPr>
          </w:pPr>
          <w:hyperlink w:anchor="_Toc172555555" w:history="1">
            <w:r w:rsidR="0052519E" w:rsidRPr="00677339">
              <w:rPr>
                <w:rStyle w:val="Hyperlink"/>
                <w:b/>
                <w:bCs/>
                <w:noProof/>
              </w:rPr>
              <w:t>Main Body</w:t>
            </w:r>
            <w:r w:rsidR="0052519E">
              <w:rPr>
                <w:noProof/>
                <w:webHidden/>
              </w:rPr>
              <w:tab/>
            </w:r>
            <w:r w:rsidR="0052519E">
              <w:rPr>
                <w:noProof/>
                <w:webHidden/>
              </w:rPr>
              <w:fldChar w:fldCharType="begin"/>
            </w:r>
            <w:r w:rsidR="0052519E">
              <w:rPr>
                <w:noProof/>
                <w:webHidden/>
              </w:rPr>
              <w:instrText xml:space="preserve"> PAGEREF _Toc172555555 \h </w:instrText>
            </w:r>
            <w:r w:rsidR="0052519E">
              <w:rPr>
                <w:noProof/>
                <w:webHidden/>
              </w:rPr>
            </w:r>
            <w:r w:rsidR="0052519E">
              <w:rPr>
                <w:noProof/>
                <w:webHidden/>
              </w:rPr>
              <w:fldChar w:fldCharType="separate"/>
            </w:r>
            <w:r w:rsidR="0052519E">
              <w:rPr>
                <w:noProof/>
                <w:webHidden/>
              </w:rPr>
              <w:t>3</w:t>
            </w:r>
            <w:r w:rsidR="0052519E">
              <w:rPr>
                <w:noProof/>
                <w:webHidden/>
              </w:rPr>
              <w:fldChar w:fldCharType="end"/>
            </w:r>
          </w:hyperlink>
        </w:p>
        <w:p w14:paraId="44174862" w14:textId="2DF033A9" w:rsidR="0052519E" w:rsidRDefault="00000000">
          <w:pPr>
            <w:pStyle w:val="TOC2"/>
            <w:tabs>
              <w:tab w:val="right" w:leader="dot" w:pos="9016"/>
            </w:tabs>
            <w:rPr>
              <w:noProof/>
            </w:rPr>
          </w:pPr>
          <w:hyperlink w:anchor="_Toc172555556" w:history="1">
            <w:r w:rsidR="0052519E" w:rsidRPr="00677339">
              <w:rPr>
                <w:rStyle w:val="Hyperlink"/>
                <w:b/>
                <w:bCs/>
                <w:i/>
                <w:iCs/>
                <w:noProof/>
              </w:rPr>
              <w:t>Critical estimation of the determination of coaching and mentoring within a workplace</w:t>
            </w:r>
            <w:r w:rsidR="0052519E">
              <w:rPr>
                <w:noProof/>
                <w:webHidden/>
              </w:rPr>
              <w:tab/>
            </w:r>
            <w:r w:rsidR="0052519E">
              <w:rPr>
                <w:noProof/>
                <w:webHidden/>
              </w:rPr>
              <w:fldChar w:fldCharType="begin"/>
            </w:r>
            <w:r w:rsidR="0052519E">
              <w:rPr>
                <w:noProof/>
                <w:webHidden/>
              </w:rPr>
              <w:instrText xml:space="preserve"> PAGEREF _Toc172555556 \h </w:instrText>
            </w:r>
            <w:r w:rsidR="0052519E">
              <w:rPr>
                <w:noProof/>
                <w:webHidden/>
              </w:rPr>
            </w:r>
            <w:r w:rsidR="0052519E">
              <w:rPr>
                <w:noProof/>
                <w:webHidden/>
              </w:rPr>
              <w:fldChar w:fldCharType="separate"/>
            </w:r>
            <w:r w:rsidR="0052519E">
              <w:rPr>
                <w:noProof/>
                <w:webHidden/>
              </w:rPr>
              <w:t>3</w:t>
            </w:r>
            <w:r w:rsidR="0052519E">
              <w:rPr>
                <w:noProof/>
                <w:webHidden/>
              </w:rPr>
              <w:fldChar w:fldCharType="end"/>
            </w:r>
          </w:hyperlink>
        </w:p>
        <w:p w14:paraId="4C40AC0C" w14:textId="44DFE1E3" w:rsidR="0052519E" w:rsidRDefault="00000000">
          <w:pPr>
            <w:pStyle w:val="TOC3"/>
            <w:tabs>
              <w:tab w:val="right" w:leader="dot" w:pos="9016"/>
            </w:tabs>
            <w:rPr>
              <w:noProof/>
            </w:rPr>
          </w:pPr>
          <w:hyperlink w:anchor="_Toc172555557" w:history="1">
            <w:r w:rsidR="0052519E" w:rsidRPr="00677339">
              <w:rPr>
                <w:rStyle w:val="Hyperlink"/>
                <w:b/>
                <w:bCs/>
                <w:noProof/>
              </w:rPr>
              <w:t>Purpose of coaching in the workplace</w:t>
            </w:r>
            <w:r w:rsidR="0052519E">
              <w:rPr>
                <w:noProof/>
                <w:webHidden/>
              </w:rPr>
              <w:tab/>
            </w:r>
            <w:r w:rsidR="0052519E">
              <w:rPr>
                <w:noProof/>
                <w:webHidden/>
              </w:rPr>
              <w:fldChar w:fldCharType="begin"/>
            </w:r>
            <w:r w:rsidR="0052519E">
              <w:rPr>
                <w:noProof/>
                <w:webHidden/>
              </w:rPr>
              <w:instrText xml:space="preserve"> PAGEREF _Toc172555557 \h </w:instrText>
            </w:r>
            <w:r w:rsidR="0052519E">
              <w:rPr>
                <w:noProof/>
                <w:webHidden/>
              </w:rPr>
            </w:r>
            <w:r w:rsidR="0052519E">
              <w:rPr>
                <w:noProof/>
                <w:webHidden/>
              </w:rPr>
              <w:fldChar w:fldCharType="separate"/>
            </w:r>
            <w:r w:rsidR="0052519E">
              <w:rPr>
                <w:noProof/>
                <w:webHidden/>
              </w:rPr>
              <w:t>3</w:t>
            </w:r>
            <w:r w:rsidR="0052519E">
              <w:rPr>
                <w:noProof/>
                <w:webHidden/>
              </w:rPr>
              <w:fldChar w:fldCharType="end"/>
            </w:r>
          </w:hyperlink>
        </w:p>
        <w:p w14:paraId="68151708" w14:textId="45EA0B07" w:rsidR="0052519E" w:rsidRDefault="00000000">
          <w:pPr>
            <w:pStyle w:val="TOC3"/>
            <w:tabs>
              <w:tab w:val="right" w:leader="dot" w:pos="9016"/>
            </w:tabs>
            <w:rPr>
              <w:noProof/>
            </w:rPr>
          </w:pPr>
          <w:hyperlink w:anchor="_Toc172555558" w:history="1">
            <w:r w:rsidR="0052519E" w:rsidRPr="00677339">
              <w:rPr>
                <w:rStyle w:val="Hyperlink"/>
                <w:b/>
                <w:bCs/>
                <w:noProof/>
              </w:rPr>
              <w:t>Mentoring's goals in the workplace</w:t>
            </w:r>
            <w:r w:rsidR="0052519E">
              <w:rPr>
                <w:noProof/>
                <w:webHidden/>
              </w:rPr>
              <w:tab/>
            </w:r>
            <w:r w:rsidR="0052519E">
              <w:rPr>
                <w:noProof/>
                <w:webHidden/>
              </w:rPr>
              <w:fldChar w:fldCharType="begin"/>
            </w:r>
            <w:r w:rsidR="0052519E">
              <w:rPr>
                <w:noProof/>
                <w:webHidden/>
              </w:rPr>
              <w:instrText xml:space="preserve"> PAGEREF _Toc172555558 \h </w:instrText>
            </w:r>
            <w:r w:rsidR="0052519E">
              <w:rPr>
                <w:noProof/>
                <w:webHidden/>
              </w:rPr>
            </w:r>
            <w:r w:rsidR="0052519E">
              <w:rPr>
                <w:noProof/>
                <w:webHidden/>
              </w:rPr>
              <w:fldChar w:fldCharType="separate"/>
            </w:r>
            <w:r w:rsidR="0052519E">
              <w:rPr>
                <w:noProof/>
                <w:webHidden/>
              </w:rPr>
              <w:t>4</w:t>
            </w:r>
            <w:r w:rsidR="0052519E">
              <w:rPr>
                <w:noProof/>
                <w:webHidden/>
              </w:rPr>
              <w:fldChar w:fldCharType="end"/>
            </w:r>
          </w:hyperlink>
        </w:p>
        <w:p w14:paraId="0C218379" w14:textId="59061363" w:rsidR="0052519E" w:rsidRDefault="00000000">
          <w:pPr>
            <w:pStyle w:val="TOC3"/>
            <w:tabs>
              <w:tab w:val="right" w:leader="dot" w:pos="9016"/>
            </w:tabs>
            <w:rPr>
              <w:noProof/>
            </w:rPr>
          </w:pPr>
          <w:hyperlink w:anchor="_Toc172555559" w:history="1">
            <w:r w:rsidR="0052519E" w:rsidRPr="00677339">
              <w:rPr>
                <w:rStyle w:val="Hyperlink"/>
                <w:b/>
                <w:bCs/>
                <w:noProof/>
              </w:rPr>
              <w:t>Coach and Mentor Comparison and Contrast</w:t>
            </w:r>
            <w:r w:rsidR="0052519E">
              <w:rPr>
                <w:noProof/>
                <w:webHidden/>
              </w:rPr>
              <w:tab/>
            </w:r>
            <w:r w:rsidR="0052519E">
              <w:rPr>
                <w:noProof/>
                <w:webHidden/>
              </w:rPr>
              <w:fldChar w:fldCharType="begin"/>
            </w:r>
            <w:r w:rsidR="0052519E">
              <w:rPr>
                <w:noProof/>
                <w:webHidden/>
              </w:rPr>
              <w:instrText xml:space="preserve"> PAGEREF _Toc172555559 \h </w:instrText>
            </w:r>
            <w:r w:rsidR="0052519E">
              <w:rPr>
                <w:noProof/>
                <w:webHidden/>
              </w:rPr>
            </w:r>
            <w:r w:rsidR="0052519E">
              <w:rPr>
                <w:noProof/>
                <w:webHidden/>
              </w:rPr>
              <w:fldChar w:fldCharType="separate"/>
            </w:r>
            <w:r w:rsidR="0052519E">
              <w:rPr>
                <w:noProof/>
                <w:webHidden/>
              </w:rPr>
              <w:t>4</w:t>
            </w:r>
            <w:r w:rsidR="0052519E">
              <w:rPr>
                <w:noProof/>
                <w:webHidden/>
              </w:rPr>
              <w:fldChar w:fldCharType="end"/>
            </w:r>
          </w:hyperlink>
        </w:p>
        <w:p w14:paraId="7CBD6C34" w14:textId="391C8265" w:rsidR="0052519E" w:rsidRDefault="00000000">
          <w:pPr>
            <w:pStyle w:val="TOC1"/>
            <w:tabs>
              <w:tab w:val="right" w:leader="dot" w:pos="9016"/>
            </w:tabs>
            <w:rPr>
              <w:noProof/>
            </w:rPr>
          </w:pPr>
          <w:hyperlink w:anchor="_Toc172555560" w:history="1">
            <w:r w:rsidR="0052519E" w:rsidRPr="00677339">
              <w:rPr>
                <w:rStyle w:val="Hyperlink"/>
                <w:b/>
                <w:bCs/>
                <w:noProof/>
              </w:rPr>
              <w:t>GROW Model</w:t>
            </w:r>
            <w:r w:rsidR="0052519E">
              <w:rPr>
                <w:noProof/>
                <w:webHidden/>
              </w:rPr>
              <w:tab/>
            </w:r>
            <w:r w:rsidR="0052519E">
              <w:rPr>
                <w:noProof/>
                <w:webHidden/>
              </w:rPr>
              <w:fldChar w:fldCharType="begin"/>
            </w:r>
            <w:r w:rsidR="0052519E">
              <w:rPr>
                <w:noProof/>
                <w:webHidden/>
              </w:rPr>
              <w:instrText xml:space="preserve"> PAGEREF _Toc172555560 \h </w:instrText>
            </w:r>
            <w:r w:rsidR="0052519E">
              <w:rPr>
                <w:noProof/>
                <w:webHidden/>
              </w:rPr>
            </w:r>
            <w:r w:rsidR="0052519E">
              <w:rPr>
                <w:noProof/>
                <w:webHidden/>
              </w:rPr>
              <w:fldChar w:fldCharType="separate"/>
            </w:r>
            <w:r w:rsidR="0052519E">
              <w:rPr>
                <w:noProof/>
                <w:webHidden/>
              </w:rPr>
              <w:t>5</w:t>
            </w:r>
            <w:r w:rsidR="0052519E">
              <w:rPr>
                <w:noProof/>
                <w:webHidden/>
              </w:rPr>
              <w:fldChar w:fldCharType="end"/>
            </w:r>
          </w:hyperlink>
        </w:p>
        <w:p w14:paraId="09ED1063" w14:textId="1C2CA76F" w:rsidR="0052519E" w:rsidRDefault="00000000">
          <w:pPr>
            <w:pStyle w:val="TOC2"/>
            <w:tabs>
              <w:tab w:val="right" w:leader="dot" w:pos="9016"/>
            </w:tabs>
            <w:rPr>
              <w:noProof/>
            </w:rPr>
          </w:pPr>
          <w:hyperlink w:anchor="_Toc172555561" w:history="1">
            <w:r w:rsidR="0052519E" w:rsidRPr="00677339">
              <w:rPr>
                <w:rStyle w:val="Hyperlink"/>
                <w:b/>
                <w:bCs/>
                <w:noProof/>
              </w:rPr>
              <w:t>The GROW Model's advantages</w:t>
            </w:r>
            <w:r w:rsidR="0052519E">
              <w:rPr>
                <w:noProof/>
                <w:webHidden/>
              </w:rPr>
              <w:tab/>
            </w:r>
            <w:r w:rsidR="0052519E">
              <w:rPr>
                <w:noProof/>
                <w:webHidden/>
              </w:rPr>
              <w:fldChar w:fldCharType="begin"/>
            </w:r>
            <w:r w:rsidR="0052519E">
              <w:rPr>
                <w:noProof/>
                <w:webHidden/>
              </w:rPr>
              <w:instrText xml:space="preserve"> PAGEREF _Toc172555561 \h </w:instrText>
            </w:r>
            <w:r w:rsidR="0052519E">
              <w:rPr>
                <w:noProof/>
                <w:webHidden/>
              </w:rPr>
            </w:r>
            <w:r w:rsidR="0052519E">
              <w:rPr>
                <w:noProof/>
                <w:webHidden/>
              </w:rPr>
              <w:fldChar w:fldCharType="separate"/>
            </w:r>
            <w:r w:rsidR="0052519E">
              <w:rPr>
                <w:noProof/>
                <w:webHidden/>
              </w:rPr>
              <w:t>6</w:t>
            </w:r>
            <w:r w:rsidR="0052519E">
              <w:rPr>
                <w:noProof/>
                <w:webHidden/>
              </w:rPr>
              <w:fldChar w:fldCharType="end"/>
            </w:r>
          </w:hyperlink>
        </w:p>
        <w:p w14:paraId="669A656D" w14:textId="4382CCBD" w:rsidR="0052519E" w:rsidRDefault="00000000">
          <w:pPr>
            <w:pStyle w:val="TOC2"/>
            <w:tabs>
              <w:tab w:val="right" w:leader="dot" w:pos="9016"/>
            </w:tabs>
            <w:rPr>
              <w:noProof/>
            </w:rPr>
          </w:pPr>
          <w:hyperlink w:anchor="_Toc172555562" w:history="1">
            <w:r w:rsidR="0052519E" w:rsidRPr="00677339">
              <w:rPr>
                <w:rStyle w:val="Hyperlink"/>
                <w:b/>
                <w:bCs/>
                <w:noProof/>
              </w:rPr>
              <w:t>The GROW Model's weaknesses</w:t>
            </w:r>
            <w:r w:rsidR="0052519E">
              <w:rPr>
                <w:noProof/>
                <w:webHidden/>
              </w:rPr>
              <w:tab/>
            </w:r>
            <w:r w:rsidR="0052519E">
              <w:rPr>
                <w:noProof/>
                <w:webHidden/>
              </w:rPr>
              <w:fldChar w:fldCharType="begin"/>
            </w:r>
            <w:r w:rsidR="0052519E">
              <w:rPr>
                <w:noProof/>
                <w:webHidden/>
              </w:rPr>
              <w:instrText xml:space="preserve"> PAGEREF _Toc172555562 \h </w:instrText>
            </w:r>
            <w:r w:rsidR="0052519E">
              <w:rPr>
                <w:noProof/>
                <w:webHidden/>
              </w:rPr>
            </w:r>
            <w:r w:rsidR="0052519E">
              <w:rPr>
                <w:noProof/>
                <w:webHidden/>
              </w:rPr>
              <w:fldChar w:fldCharType="separate"/>
            </w:r>
            <w:r w:rsidR="0052519E">
              <w:rPr>
                <w:noProof/>
                <w:webHidden/>
              </w:rPr>
              <w:t>6</w:t>
            </w:r>
            <w:r w:rsidR="0052519E">
              <w:rPr>
                <w:noProof/>
                <w:webHidden/>
              </w:rPr>
              <w:fldChar w:fldCharType="end"/>
            </w:r>
          </w:hyperlink>
        </w:p>
        <w:p w14:paraId="4C320108" w14:textId="141864F5" w:rsidR="0052519E" w:rsidRDefault="00000000">
          <w:pPr>
            <w:pStyle w:val="TOC2"/>
            <w:tabs>
              <w:tab w:val="right" w:leader="dot" w:pos="9016"/>
            </w:tabs>
            <w:rPr>
              <w:noProof/>
            </w:rPr>
          </w:pPr>
          <w:hyperlink w:anchor="_Toc172555563" w:history="1">
            <w:r w:rsidR="0052519E" w:rsidRPr="00677339">
              <w:rPr>
                <w:rStyle w:val="Hyperlink"/>
                <w:b/>
                <w:bCs/>
                <w:noProof/>
              </w:rPr>
              <w:t>Contexts where the GROW Model shows greatest value</w:t>
            </w:r>
            <w:r w:rsidR="0052519E">
              <w:rPr>
                <w:noProof/>
                <w:webHidden/>
              </w:rPr>
              <w:tab/>
            </w:r>
            <w:r w:rsidR="0052519E">
              <w:rPr>
                <w:noProof/>
                <w:webHidden/>
              </w:rPr>
              <w:fldChar w:fldCharType="begin"/>
            </w:r>
            <w:r w:rsidR="0052519E">
              <w:rPr>
                <w:noProof/>
                <w:webHidden/>
              </w:rPr>
              <w:instrText xml:space="preserve"> PAGEREF _Toc172555563 \h </w:instrText>
            </w:r>
            <w:r w:rsidR="0052519E">
              <w:rPr>
                <w:noProof/>
                <w:webHidden/>
              </w:rPr>
            </w:r>
            <w:r w:rsidR="0052519E">
              <w:rPr>
                <w:noProof/>
                <w:webHidden/>
              </w:rPr>
              <w:fldChar w:fldCharType="separate"/>
            </w:r>
            <w:r w:rsidR="0052519E">
              <w:rPr>
                <w:noProof/>
                <w:webHidden/>
              </w:rPr>
              <w:t>7</w:t>
            </w:r>
            <w:r w:rsidR="0052519E">
              <w:rPr>
                <w:noProof/>
                <w:webHidden/>
              </w:rPr>
              <w:fldChar w:fldCharType="end"/>
            </w:r>
          </w:hyperlink>
        </w:p>
        <w:p w14:paraId="355E621B" w14:textId="587EE498" w:rsidR="0052519E" w:rsidRDefault="00000000">
          <w:pPr>
            <w:pStyle w:val="TOC1"/>
            <w:tabs>
              <w:tab w:val="right" w:leader="dot" w:pos="9016"/>
            </w:tabs>
            <w:rPr>
              <w:noProof/>
            </w:rPr>
          </w:pPr>
          <w:hyperlink w:anchor="_Toc172555564" w:history="1">
            <w:r w:rsidR="0052519E" w:rsidRPr="00677339">
              <w:rPr>
                <w:rStyle w:val="Hyperlink"/>
                <w:b/>
                <w:bCs/>
                <w:noProof/>
              </w:rPr>
              <w:t>Reflection on Practical 1</w:t>
            </w:r>
            <w:r w:rsidR="0052519E">
              <w:rPr>
                <w:noProof/>
                <w:webHidden/>
              </w:rPr>
              <w:tab/>
            </w:r>
            <w:r w:rsidR="0052519E">
              <w:rPr>
                <w:noProof/>
                <w:webHidden/>
              </w:rPr>
              <w:fldChar w:fldCharType="begin"/>
            </w:r>
            <w:r w:rsidR="0052519E">
              <w:rPr>
                <w:noProof/>
                <w:webHidden/>
              </w:rPr>
              <w:instrText xml:space="preserve"> PAGEREF _Toc172555564 \h </w:instrText>
            </w:r>
            <w:r w:rsidR="0052519E">
              <w:rPr>
                <w:noProof/>
                <w:webHidden/>
              </w:rPr>
            </w:r>
            <w:r w:rsidR="0052519E">
              <w:rPr>
                <w:noProof/>
                <w:webHidden/>
              </w:rPr>
              <w:fldChar w:fldCharType="separate"/>
            </w:r>
            <w:r w:rsidR="0052519E">
              <w:rPr>
                <w:noProof/>
                <w:webHidden/>
              </w:rPr>
              <w:t>7</w:t>
            </w:r>
            <w:r w:rsidR="0052519E">
              <w:rPr>
                <w:noProof/>
                <w:webHidden/>
              </w:rPr>
              <w:fldChar w:fldCharType="end"/>
            </w:r>
          </w:hyperlink>
        </w:p>
        <w:p w14:paraId="00E66341" w14:textId="2C758650" w:rsidR="0052519E" w:rsidRDefault="00000000">
          <w:pPr>
            <w:pStyle w:val="TOC2"/>
            <w:tabs>
              <w:tab w:val="right" w:leader="dot" w:pos="9016"/>
            </w:tabs>
            <w:rPr>
              <w:noProof/>
            </w:rPr>
          </w:pPr>
          <w:hyperlink w:anchor="_Toc172555565" w:history="1">
            <w:r w:rsidR="0052519E" w:rsidRPr="00677339">
              <w:rPr>
                <w:rStyle w:val="Hyperlink"/>
                <w:b/>
                <w:bCs/>
                <w:noProof/>
              </w:rPr>
              <w:t>Reflection on Practical 2 / Johari Window.</w:t>
            </w:r>
            <w:r w:rsidR="0052519E">
              <w:rPr>
                <w:noProof/>
                <w:webHidden/>
              </w:rPr>
              <w:tab/>
            </w:r>
            <w:r w:rsidR="0052519E">
              <w:rPr>
                <w:noProof/>
                <w:webHidden/>
              </w:rPr>
              <w:fldChar w:fldCharType="begin"/>
            </w:r>
            <w:r w:rsidR="0052519E">
              <w:rPr>
                <w:noProof/>
                <w:webHidden/>
              </w:rPr>
              <w:instrText xml:space="preserve"> PAGEREF _Toc172555565 \h </w:instrText>
            </w:r>
            <w:r w:rsidR="0052519E">
              <w:rPr>
                <w:noProof/>
                <w:webHidden/>
              </w:rPr>
            </w:r>
            <w:r w:rsidR="0052519E">
              <w:rPr>
                <w:noProof/>
                <w:webHidden/>
              </w:rPr>
              <w:fldChar w:fldCharType="separate"/>
            </w:r>
            <w:r w:rsidR="0052519E">
              <w:rPr>
                <w:noProof/>
                <w:webHidden/>
              </w:rPr>
              <w:t>9</w:t>
            </w:r>
            <w:r w:rsidR="0052519E">
              <w:rPr>
                <w:noProof/>
                <w:webHidden/>
              </w:rPr>
              <w:fldChar w:fldCharType="end"/>
            </w:r>
          </w:hyperlink>
        </w:p>
        <w:p w14:paraId="217A65FE" w14:textId="07A08078" w:rsidR="0052519E" w:rsidRDefault="00000000">
          <w:pPr>
            <w:pStyle w:val="TOC1"/>
            <w:tabs>
              <w:tab w:val="right" w:leader="dot" w:pos="9016"/>
            </w:tabs>
            <w:rPr>
              <w:noProof/>
            </w:rPr>
          </w:pPr>
          <w:hyperlink w:anchor="_Toc172555566" w:history="1">
            <w:r w:rsidR="0052519E" w:rsidRPr="00677339">
              <w:rPr>
                <w:rStyle w:val="Hyperlink"/>
                <w:b/>
                <w:bCs/>
                <w:noProof/>
              </w:rPr>
              <w:t>Conclusion</w:t>
            </w:r>
            <w:r w:rsidR="0052519E">
              <w:rPr>
                <w:noProof/>
                <w:webHidden/>
              </w:rPr>
              <w:tab/>
            </w:r>
            <w:r w:rsidR="0052519E">
              <w:rPr>
                <w:noProof/>
                <w:webHidden/>
              </w:rPr>
              <w:fldChar w:fldCharType="begin"/>
            </w:r>
            <w:r w:rsidR="0052519E">
              <w:rPr>
                <w:noProof/>
                <w:webHidden/>
              </w:rPr>
              <w:instrText xml:space="preserve"> PAGEREF _Toc172555566 \h </w:instrText>
            </w:r>
            <w:r w:rsidR="0052519E">
              <w:rPr>
                <w:noProof/>
                <w:webHidden/>
              </w:rPr>
            </w:r>
            <w:r w:rsidR="0052519E">
              <w:rPr>
                <w:noProof/>
                <w:webHidden/>
              </w:rPr>
              <w:fldChar w:fldCharType="separate"/>
            </w:r>
            <w:r w:rsidR="0052519E">
              <w:rPr>
                <w:noProof/>
                <w:webHidden/>
              </w:rPr>
              <w:t>10</w:t>
            </w:r>
            <w:r w:rsidR="0052519E">
              <w:rPr>
                <w:noProof/>
                <w:webHidden/>
              </w:rPr>
              <w:fldChar w:fldCharType="end"/>
            </w:r>
          </w:hyperlink>
        </w:p>
        <w:p w14:paraId="6FA78FA6" w14:textId="3CF01B22" w:rsidR="0052519E" w:rsidRDefault="00000000">
          <w:pPr>
            <w:pStyle w:val="TOC1"/>
            <w:tabs>
              <w:tab w:val="right" w:leader="dot" w:pos="9016"/>
            </w:tabs>
            <w:rPr>
              <w:noProof/>
            </w:rPr>
          </w:pPr>
          <w:hyperlink w:anchor="_Toc172555567" w:history="1">
            <w:r w:rsidR="0052519E" w:rsidRPr="00677339">
              <w:rPr>
                <w:rStyle w:val="Hyperlink"/>
                <w:b/>
                <w:bCs/>
                <w:noProof/>
              </w:rPr>
              <w:t>Conclusion</w:t>
            </w:r>
            <w:r w:rsidR="0052519E">
              <w:rPr>
                <w:noProof/>
                <w:webHidden/>
              </w:rPr>
              <w:tab/>
            </w:r>
            <w:r w:rsidR="0052519E">
              <w:rPr>
                <w:noProof/>
                <w:webHidden/>
              </w:rPr>
              <w:fldChar w:fldCharType="begin"/>
            </w:r>
            <w:r w:rsidR="0052519E">
              <w:rPr>
                <w:noProof/>
                <w:webHidden/>
              </w:rPr>
              <w:instrText xml:space="preserve"> PAGEREF _Toc172555567 \h </w:instrText>
            </w:r>
            <w:r w:rsidR="0052519E">
              <w:rPr>
                <w:noProof/>
                <w:webHidden/>
              </w:rPr>
            </w:r>
            <w:r w:rsidR="0052519E">
              <w:rPr>
                <w:noProof/>
                <w:webHidden/>
              </w:rPr>
              <w:fldChar w:fldCharType="separate"/>
            </w:r>
            <w:r w:rsidR="0052519E">
              <w:rPr>
                <w:noProof/>
                <w:webHidden/>
              </w:rPr>
              <w:t>11</w:t>
            </w:r>
            <w:r w:rsidR="0052519E">
              <w:rPr>
                <w:noProof/>
                <w:webHidden/>
              </w:rPr>
              <w:fldChar w:fldCharType="end"/>
            </w:r>
          </w:hyperlink>
        </w:p>
        <w:p w14:paraId="0A3EB880" w14:textId="69B641CF" w:rsidR="0052519E" w:rsidRDefault="00000000">
          <w:pPr>
            <w:pStyle w:val="TOC1"/>
            <w:tabs>
              <w:tab w:val="right" w:leader="dot" w:pos="9016"/>
            </w:tabs>
            <w:rPr>
              <w:noProof/>
            </w:rPr>
          </w:pPr>
          <w:hyperlink w:anchor="_Toc172555568" w:history="1">
            <w:r w:rsidR="0052519E" w:rsidRPr="00677339">
              <w:rPr>
                <w:rStyle w:val="Hyperlink"/>
                <w:b/>
                <w:bCs/>
                <w:noProof/>
              </w:rPr>
              <w:t>References</w:t>
            </w:r>
            <w:r w:rsidR="0052519E">
              <w:rPr>
                <w:noProof/>
                <w:webHidden/>
              </w:rPr>
              <w:tab/>
            </w:r>
            <w:r w:rsidR="0052519E">
              <w:rPr>
                <w:noProof/>
                <w:webHidden/>
              </w:rPr>
              <w:fldChar w:fldCharType="begin"/>
            </w:r>
            <w:r w:rsidR="0052519E">
              <w:rPr>
                <w:noProof/>
                <w:webHidden/>
              </w:rPr>
              <w:instrText xml:space="preserve"> PAGEREF _Toc172555568 \h </w:instrText>
            </w:r>
            <w:r w:rsidR="0052519E">
              <w:rPr>
                <w:noProof/>
                <w:webHidden/>
              </w:rPr>
            </w:r>
            <w:r w:rsidR="0052519E">
              <w:rPr>
                <w:noProof/>
                <w:webHidden/>
              </w:rPr>
              <w:fldChar w:fldCharType="separate"/>
            </w:r>
            <w:r w:rsidR="0052519E">
              <w:rPr>
                <w:noProof/>
                <w:webHidden/>
              </w:rPr>
              <w:t>13</w:t>
            </w:r>
            <w:r w:rsidR="0052519E">
              <w:rPr>
                <w:noProof/>
                <w:webHidden/>
              </w:rPr>
              <w:fldChar w:fldCharType="end"/>
            </w:r>
          </w:hyperlink>
        </w:p>
        <w:p w14:paraId="6A75238A" w14:textId="10079272" w:rsidR="0052519E" w:rsidRDefault="0052519E">
          <w:r>
            <w:rPr>
              <w:b/>
              <w:bCs/>
            </w:rPr>
            <w:fldChar w:fldCharType="end"/>
          </w:r>
        </w:p>
      </w:sdtContent>
    </w:sdt>
    <w:p w14:paraId="1341A765" w14:textId="77777777" w:rsidR="0052519E" w:rsidRDefault="0052519E">
      <w:pPr>
        <w:rPr>
          <w:rFonts w:ascii="Times New Roman" w:hAnsi="Times New Roman" w:cs="Times New Roman"/>
          <w:sz w:val="28"/>
          <w:szCs w:val="28"/>
        </w:rPr>
      </w:pPr>
    </w:p>
    <w:p w14:paraId="44F669DD" w14:textId="77777777" w:rsidR="0052519E" w:rsidRDefault="0052519E">
      <w:pPr>
        <w:rPr>
          <w:rFonts w:ascii="Times New Roman" w:hAnsi="Times New Roman" w:cs="Times New Roman"/>
          <w:sz w:val="28"/>
          <w:szCs w:val="28"/>
        </w:rPr>
      </w:pPr>
    </w:p>
    <w:p w14:paraId="35362A70" w14:textId="77777777" w:rsidR="0052519E" w:rsidRDefault="0052519E">
      <w:pPr>
        <w:rPr>
          <w:rFonts w:ascii="Times New Roman" w:hAnsi="Times New Roman" w:cs="Times New Roman"/>
          <w:sz w:val="28"/>
          <w:szCs w:val="28"/>
        </w:rPr>
      </w:pPr>
    </w:p>
    <w:p w14:paraId="722CC6BC" w14:textId="77777777" w:rsidR="0052519E" w:rsidRDefault="0052519E">
      <w:pPr>
        <w:rPr>
          <w:rFonts w:ascii="Times New Roman" w:hAnsi="Times New Roman" w:cs="Times New Roman"/>
          <w:sz w:val="28"/>
          <w:szCs w:val="28"/>
        </w:rPr>
      </w:pPr>
    </w:p>
    <w:p w14:paraId="007A0EB4" w14:textId="77777777" w:rsidR="0052519E" w:rsidRDefault="0052519E">
      <w:pPr>
        <w:rPr>
          <w:rFonts w:ascii="Times New Roman" w:hAnsi="Times New Roman" w:cs="Times New Roman"/>
          <w:sz w:val="28"/>
          <w:szCs w:val="28"/>
        </w:rPr>
      </w:pPr>
    </w:p>
    <w:p w14:paraId="49283D62" w14:textId="77777777" w:rsidR="0052519E" w:rsidRDefault="0052519E">
      <w:pPr>
        <w:rPr>
          <w:rFonts w:ascii="Times New Roman" w:hAnsi="Times New Roman" w:cs="Times New Roman"/>
          <w:sz w:val="28"/>
          <w:szCs w:val="28"/>
        </w:rPr>
      </w:pPr>
    </w:p>
    <w:p w14:paraId="33DEA1AC" w14:textId="77777777" w:rsidR="0052519E" w:rsidRDefault="0052519E">
      <w:pPr>
        <w:rPr>
          <w:rFonts w:ascii="Times New Roman" w:hAnsi="Times New Roman" w:cs="Times New Roman"/>
          <w:sz w:val="28"/>
          <w:szCs w:val="28"/>
        </w:rPr>
      </w:pPr>
    </w:p>
    <w:p w14:paraId="667CEE00" w14:textId="77777777" w:rsidR="0052519E" w:rsidRDefault="0052519E">
      <w:pPr>
        <w:rPr>
          <w:rFonts w:ascii="Times New Roman" w:hAnsi="Times New Roman" w:cs="Times New Roman"/>
          <w:sz w:val="28"/>
          <w:szCs w:val="28"/>
        </w:rPr>
      </w:pPr>
    </w:p>
    <w:p w14:paraId="1E112ED0" w14:textId="77777777" w:rsidR="0052519E" w:rsidRDefault="0052519E">
      <w:pPr>
        <w:rPr>
          <w:rFonts w:ascii="Times New Roman" w:hAnsi="Times New Roman" w:cs="Times New Roman"/>
          <w:sz w:val="28"/>
          <w:szCs w:val="28"/>
        </w:rPr>
      </w:pPr>
    </w:p>
    <w:p w14:paraId="1BC498B3" w14:textId="77777777" w:rsidR="0052519E" w:rsidRDefault="0052519E">
      <w:pPr>
        <w:rPr>
          <w:rFonts w:ascii="Times New Roman" w:hAnsi="Times New Roman" w:cs="Times New Roman"/>
          <w:sz w:val="28"/>
          <w:szCs w:val="28"/>
        </w:rPr>
      </w:pPr>
    </w:p>
    <w:p w14:paraId="3414FCF2" w14:textId="77777777" w:rsidR="0052519E" w:rsidRDefault="0052519E">
      <w:pPr>
        <w:rPr>
          <w:rFonts w:ascii="Times New Roman" w:hAnsi="Times New Roman" w:cs="Times New Roman"/>
          <w:sz w:val="28"/>
          <w:szCs w:val="28"/>
        </w:rPr>
      </w:pPr>
    </w:p>
    <w:p w14:paraId="29B606BD" w14:textId="77777777" w:rsidR="0052519E" w:rsidRDefault="0052519E">
      <w:pPr>
        <w:rPr>
          <w:rFonts w:ascii="Times New Roman" w:hAnsi="Times New Roman" w:cs="Times New Roman"/>
          <w:sz w:val="28"/>
          <w:szCs w:val="28"/>
        </w:rPr>
      </w:pPr>
    </w:p>
    <w:p w14:paraId="311B3C00" w14:textId="77777777" w:rsidR="0052519E" w:rsidRDefault="0052519E">
      <w:pPr>
        <w:rPr>
          <w:rFonts w:ascii="Times New Roman" w:hAnsi="Times New Roman" w:cs="Times New Roman"/>
          <w:sz w:val="28"/>
          <w:szCs w:val="28"/>
        </w:rPr>
      </w:pPr>
    </w:p>
    <w:p w14:paraId="725EEC4D" w14:textId="0F44C76A" w:rsidR="004F5863" w:rsidRPr="0052519E" w:rsidRDefault="004F5863" w:rsidP="0052519E">
      <w:pPr>
        <w:pStyle w:val="Heading1"/>
        <w:rPr>
          <w:b/>
          <w:bCs/>
          <w:color w:val="000000" w:themeColor="text1"/>
        </w:rPr>
      </w:pPr>
      <w:bookmarkStart w:id="0" w:name="_Toc172555554"/>
      <w:r w:rsidRPr="0052519E">
        <w:rPr>
          <w:b/>
          <w:bCs/>
          <w:color w:val="000000" w:themeColor="text1"/>
        </w:rPr>
        <w:lastRenderedPageBreak/>
        <w:t>Introduction</w:t>
      </w:r>
      <w:bookmarkEnd w:id="0"/>
      <w:r w:rsidRPr="0052519E">
        <w:rPr>
          <w:b/>
          <w:bCs/>
          <w:color w:val="000000" w:themeColor="text1"/>
        </w:rPr>
        <w:t xml:space="preserve"> </w:t>
      </w:r>
    </w:p>
    <w:p w14:paraId="74128D5B" w14:textId="1CD134A6" w:rsidR="00256BC5" w:rsidRPr="00A9748A" w:rsidRDefault="00256BC5" w:rsidP="00256BC5">
      <w:pPr>
        <w:spacing w:line="360" w:lineRule="auto"/>
        <w:jc w:val="both"/>
        <w:rPr>
          <w:rFonts w:ascii="Times New Roman" w:hAnsi="Times New Roman" w:cs="Times New Roman"/>
          <w:i/>
          <w:iCs/>
          <w:sz w:val="24"/>
          <w:szCs w:val="24"/>
        </w:rPr>
      </w:pPr>
      <w:r w:rsidRPr="00256BC5">
        <w:rPr>
          <w:rFonts w:ascii="Times New Roman" w:hAnsi="Times New Roman" w:cs="Times New Roman"/>
          <w:sz w:val="24"/>
          <w:szCs w:val="24"/>
        </w:rPr>
        <w:t>This reflective paper will relate to the meetings I had as mentee in the BMSW6105 course for my peer coaching and as a mentee, providing a critically reflective and merited personal account for academic work. The paper will, according to Gibbs’ Reflective Cycle, facilitate my reflection on these meetings. The process of coaching provides an opportunity to adopt a developmental relationship, in which one adult supports another adult to achieve personally or professionally agreed-upon objectives through a planned, often time-limited relationship</w:t>
      </w:r>
      <w:r w:rsidR="00A9748A">
        <w:rPr>
          <w:rFonts w:ascii="Times New Roman" w:hAnsi="Times New Roman" w:cs="Times New Roman"/>
          <w:sz w:val="24"/>
          <w:szCs w:val="24"/>
        </w:rPr>
        <w:t xml:space="preserve"> </w:t>
      </w:r>
      <w:r w:rsidR="00A9748A" w:rsidRPr="00A9748A">
        <w:rPr>
          <w:rFonts w:ascii="Times New Roman" w:hAnsi="Times New Roman" w:cs="Times New Roman"/>
          <w:i/>
          <w:iCs/>
          <w:sz w:val="24"/>
          <w:szCs w:val="24"/>
        </w:rPr>
        <w:t>(</w:t>
      </w:r>
      <w:proofErr w:type="spellStart"/>
      <w:r w:rsidR="00A9748A" w:rsidRPr="00A9748A">
        <w:rPr>
          <w:rFonts w:ascii="Times New Roman" w:hAnsi="Times New Roman" w:cs="Times New Roman"/>
          <w:i/>
          <w:iCs/>
          <w:sz w:val="24"/>
          <w:szCs w:val="24"/>
        </w:rPr>
        <w:t>Granta</w:t>
      </w:r>
      <w:proofErr w:type="spellEnd"/>
      <w:r w:rsidR="00A9748A" w:rsidRPr="00A9748A">
        <w:rPr>
          <w:rFonts w:ascii="Times New Roman" w:hAnsi="Times New Roman" w:cs="Times New Roman"/>
          <w:i/>
          <w:iCs/>
          <w:sz w:val="24"/>
          <w:szCs w:val="24"/>
        </w:rPr>
        <w:t xml:space="preserve"> and </w:t>
      </w:r>
      <w:proofErr w:type="spellStart"/>
      <w:r w:rsidR="00A9748A" w:rsidRPr="00A9748A">
        <w:rPr>
          <w:rFonts w:ascii="Times New Roman" w:hAnsi="Times New Roman" w:cs="Times New Roman"/>
          <w:i/>
          <w:iCs/>
          <w:sz w:val="24"/>
          <w:szCs w:val="24"/>
        </w:rPr>
        <w:t>Hartleyb</w:t>
      </w:r>
      <w:proofErr w:type="spellEnd"/>
      <w:r w:rsidR="00A9748A" w:rsidRPr="00A9748A">
        <w:rPr>
          <w:rFonts w:ascii="Times New Roman" w:hAnsi="Times New Roman" w:cs="Times New Roman"/>
          <w:i/>
          <w:iCs/>
          <w:sz w:val="24"/>
          <w:szCs w:val="24"/>
        </w:rPr>
        <w:t>, 2013).</w:t>
      </w:r>
      <w:r w:rsidR="00A9748A">
        <w:rPr>
          <w:rFonts w:ascii="Times New Roman" w:hAnsi="Times New Roman" w:cs="Times New Roman"/>
          <w:sz w:val="24"/>
          <w:szCs w:val="24"/>
        </w:rPr>
        <w:t xml:space="preserve"> </w:t>
      </w:r>
      <w:r w:rsidRPr="00256BC5">
        <w:rPr>
          <w:rFonts w:ascii="Times New Roman" w:hAnsi="Times New Roman" w:cs="Times New Roman"/>
          <w:sz w:val="24"/>
          <w:szCs w:val="24"/>
        </w:rPr>
        <w:t>Mentoring is defined as a long-term development-oriented relationship between a more experienced and a less experienced person that offers a broader view of a professional’s development in both personal and professional terms</w:t>
      </w:r>
      <w:r w:rsidR="00A9748A">
        <w:rPr>
          <w:rFonts w:ascii="Times New Roman" w:hAnsi="Times New Roman" w:cs="Times New Roman"/>
          <w:sz w:val="24"/>
          <w:szCs w:val="24"/>
        </w:rPr>
        <w:t xml:space="preserve"> </w:t>
      </w:r>
      <w:r w:rsidR="00A9748A" w:rsidRPr="00A9748A">
        <w:rPr>
          <w:rFonts w:ascii="Times New Roman" w:hAnsi="Times New Roman" w:cs="Times New Roman"/>
          <w:i/>
          <w:iCs/>
          <w:sz w:val="24"/>
          <w:szCs w:val="24"/>
        </w:rPr>
        <w:t xml:space="preserve">(Tompkins, 2018). </w:t>
      </w:r>
    </w:p>
    <w:p w14:paraId="71921EB7" w14:textId="19BC7DCB" w:rsidR="004F5863" w:rsidRDefault="00256BC5" w:rsidP="00256BC5">
      <w:pPr>
        <w:spacing w:line="360" w:lineRule="auto"/>
        <w:jc w:val="both"/>
        <w:rPr>
          <w:rFonts w:ascii="Times New Roman" w:hAnsi="Times New Roman" w:cs="Times New Roman"/>
          <w:sz w:val="24"/>
          <w:szCs w:val="24"/>
        </w:rPr>
      </w:pPr>
      <w:r w:rsidRPr="00256BC5">
        <w:rPr>
          <w:rFonts w:ascii="Times New Roman" w:hAnsi="Times New Roman" w:cs="Times New Roman"/>
          <w:sz w:val="24"/>
          <w:szCs w:val="24"/>
        </w:rPr>
        <w:t xml:space="preserve"> I will then consider the general theory and models that apply to coaching and mentoring, such as the GROW model and the Johari Window</w:t>
      </w:r>
      <w:r w:rsidR="00A9748A">
        <w:rPr>
          <w:rFonts w:ascii="Times New Roman" w:hAnsi="Times New Roman" w:cs="Times New Roman"/>
          <w:sz w:val="24"/>
          <w:szCs w:val="24"/>
        </w:rPr>
        <w:t xml:space="preserve">. </w:t>
      </w:r>
      <w:r w:rsidRPr="00256BC5">
        <w:rPr>
          <w:rFonts w:ascii="Times New Roman" w:hAnsi="Times New Roman" w:cs="Times New Roman"/>
          <w:sz w:val="24"/>
          <w:szCs w:val="24"/>
        </w:rPr>
        <w:t>I will also discuss how these models were used to conduct practical or perceptual evaluations. The paper will then consider the usefulness of these ‘developmental’ tools in terms of the individual and organisational development that they can help to foster, which will aid the reader to consider how coaching and mentoring can be practically and appropriately applied within an organisation.</w:t>
      </w:r>
    </w:p>
    <w:p w14:paraId="62E63AE8" w14:textId="2230103B" w:rsidR="00256BC5" w:rsidRPr="0052519E" w:rsidRDefault="00256BC5" w:rsidP="0052519E">
      <w:pPr>
        <w:pStyle w:val="Heading1"/>
        <w:rPr>
          <w:b/>
          <w:bCs/>
          <w:color w:val="000000" w:themeColor="text1"/>
        </w:rPr>
      </w:pPr>
      <w:bookmarkStart w:id="1" w:name="_Toc172555555"/>
      <w:r w:rsidRPr="0052519E">
        <w:rPr>
          <w:b/>
          <w:bCs/>
          <w:color w:val="000000" w:themeColor="text1"/>
        </w:rPr>
        <w:t>Main Body</w:t>
      </w:r>
      <w:bookmarkEnd w:id="1"/>
      <w:r w:rsidRPr="0052519E">
        <w:rPr>
          <w:b/>
          <w:bCs/>
          <w:color w:val="000000" w:themeColor="text1"/>
        </w:rPr>
        <w:t xml:space="preserve"> </w:t>
      </w:r>
    </w:p>
    <w:p w14:paraId="67E33020" w14:textId="75C8A838" w:rsidR="00256BC5" w:rsidRPr="0052519E" w:rsidRDefault="00256BC5" w:rsidP="0052519E">
      <w:pPr>
        <w:pStyle w:val="Heading2"/>
        <w:rPr>
          <w:b/>
          <w:bCs/>
          <w:i/>
          <w:iCs/>
          <w:color w:val="000000" w:themeColor="text1"/>
        </w:rPr>
      </w:pPr>
      <w:bookmarkStart w:id="2" w:name="_Toc172555556"/>
      <w:r w:rsidRPr="0052519E">
        <w:rPr>
          <w:b/>
          <w:bCs/>
          <w:i/>
          <w:iCs/>
          <w:color w:val="000000" w:themeColor="text1"/>
        </w:rPr>
        <w:t>Critical estimation of the determination of coaching and mentoring within a workplace</w:t>
      </w:r>
      <w:bookmarkEnd w:id="2"/>
    </w:p>
    <w:p w14:paraId="15AC24AD" w14:textId="70410071" w:rsidR="00256BC5" w:rsidRPr="0052519E" w:rsidRDefault="00E40CF5" w:rsidP="0052519E">
      <w:pPr>
        <w:pStyle w:val="Heading3"/>
        <w:rPr>
          <w:b/>
          <w:bCs/>
        </w:rPr>
      </w:pPr>
      <w:bookmarkStart w:id="3" w:name="_Toc172555557"/>
      <w:r w:rsidRPr="0052519E">
        <w:rPr>
          <w:b/>
          <w:bCs/>
        </w:rPr>
        <w:t>Purpose of coaching in the workplace</w:t>
      </w:r>
      <w:bookmarkEnd w:id="3"/>
    </w:p>
    <w:p w14:paraId="19F9B92B" w14:textId="2DA6962F" w:rsidR="00E40CF5" w:rsidRPr="00E40CF5" w:rsidRDefault="00E40CF5" w:rsidP="00E40CF5">
      <w:pPr>
        <w:spacing w:line="360" w:lineRule="auto"/>
        <w:jc w:val="both"/>
        <w:rPr>
          <w:rFonts w:ascii="Times New Roman" w:hAnsi="Times New Roman" w:cs="Times New Roman"/>
          <w:sz w:val="24"/>
          <w:szCs w:val="24"/>
        </w:rPr>
      </w:pPr>
      <w:r w:rsidRPr="00E40CF5">
        <w:rPr>
          <w:rFonts w:ascii="Times New Roman" w:hAnsi="Times New Roman" w:cs="Times New Roman"/>
          <w:sz w:val="24"/>
          <w:szCs w:val="24"/>
        </w:rPr>
        <w:t>This form of coaching is primarily motivated by the desire to enhance individual performance, to develop skills, and to foster professional and personal growth. Enhancement of certain skill domains and performance goals are primary objectives of coaching Most of us seek feedback on our performance, appreciate goal setting and encourage the support and help needed for us to perform at our best (</w:t>
      </w:r>
      <w:r w:rsidR="00A9748A" w:rsidRPr="00A9748A">
        <w:rPr>
          <w:rFonts w:ascii="Times New Roman" w:hAnsi="Times New Roman" w:cs="Times New Roman"/>
          <w:i/>
          <w:iCs/>
          <w:sz w:val="24"/>
          <w:szCs w:val="24"/>
        </w:rPr>
        <w:t>Khakwani,  Aslam and  Azhar, 2012</w:t>
      </w:r>
      <w:r w:rsidR="00A9748A">
        <w:rPr>
          <w:rFonts w:ascii="Times New Roman" w:hAnsi="Times New Roman" w:cs="Times New Roman"/>
          <w:sz w:val="24"/>
          <w:szCs w:val="24"/>
        </w:rPr>
        <w:t xml:space="preserve">). </w:t>
      </w:r>
      <w:r w:rsidRPr="00E40CF5">
        <w:rPr>
          <w:rFonts w:ascii="Times New Roman" w:hAnsi="Times New Roman" w:cs="Times New Roman"/>
          <w:sz w:val="24"/>
          <w:szCs w:val="24"/>
        </w:rPr>
        <w:t xml:space="preserve">Through coaching, your staff can assess their own strengths and weaknesses, set realistic and achievable goals, and devise a road map for following through on them </w:t>
      </w:r>
      <w:r w:rsidRPr="00A9748A">
        <w:rPr>
          <w:rFonts w:ascii="Times New Roman" w:hAnsi="Times New Roman" w:cs="Times New Roman"/>
          <w:i/>
          <w:iCs/>
          <w:sz w:val="24"/>
          <w:szCs w:val="24"/>
        </w:rPr>
        <w:t>(</w:t>
      </w:r>
      <w:r w:rsidR="00A9748A" w:rsidRPr="00A9748A">
        <w:rPr>
          <w:rFonts w:ascii="Times New Roman" w:hAnsi="Times New Roman" w:cs="Times New Roman"/>
          <w:i/>
          <w:iCs/>
          <w:sz w:val="24"/>
          <w:szCs w:val="24"/>
        </w:rPr>
        <w:t>Holland,  2009</w:t>
      </w:r>
      <w:r w:rsidR="00A9748A" w:rsidRPr="00A9748A">
        <w:rPr>
          <w:rFonts w:ascii="Times New Roman" w:hAnsi="Times New Roman" w:cs="Times New Roman"/>
          <w:sz w:val="24"/>
          <w:szCs w:val="24"/>
        </w:rPr>
        <w:t xml:space="preserve"> </w:t>
      </w:r>
      <w:r w:rsidR="00A9748A">
        <w:rPr>
          <w:rFonts w:ascii="Times New Roman" w:hAnsi="Times New Roman" w:cs="Times New Roman"/>
          <w:sz w:val="24"/>
          <w:szCs w:val="24"/>
        </w:rPr>
        <w:t xml:space="preserve">). </w:t>
      </w:r>
    </w:p>
    <w:p w14:paraId="0CACF451" w14:textId="1B1C1D43" w:rsidR="00E40CF5" w:rsidRDefault="00E40CF5" w:rsidP="00E40CF5">
      <w:pPr>
        <w:spacing w:line="360" w:lineRule="auto"/>
        <w:jc w:val="both"/>
        <w:rPr>
          <w:rFonts w:ascii="Times New Roman" w:hAnsi="Times New Roman" w:cs="Times New Roman"/>
          <w:sz w:val="24"/>
          <w:szCs w:val="24"/>
        </w:rPr>
      </w:pPr>
      <w:r w:rsidRPr="00E40CF5">
        <w:rPr>
          <w:rFonts w:ascii="Times New Roman" w:hAnsi="Times New Roman" w:cs="Times New Roman"/>
          <w:sz w:val="24"/>
          <w:szCs w:val="24"/>
        </w:rPr>
        <w:t xml:space="preserve"> Additionally, leadership growth may be well-served by coaching. Since it strengthens essential leadership skills such as emotional intelligence, strategic thinking and decision-making </w:t>
      </w:r>
      <w:r w:rsidR="00A9748A" w:rsidRPr="00A9748A">
        <w:rPr>
          <w:rFonts w:ascii="Times New Roman" w:hAnsi="Times New Roman" w:cs="Times New Roman"/>
          <w:i/>
          <w:iCs/>
          <w:sz w:val="24"/>
          <w:szCs w:val="24"/>
        </w:rPr>
        <w:lastRenderedPageBreak/>
        <w:t>(Khakwani,  Aslam and  Azhar, 2012</w:t>
      </w:r>
      <w:r w:rsidR="00A9748A" w:rsidRPr="00A9748A">
        <w:rPr>
          <w:rFonts w:ascii="Times New Roman" w:hAnsi="Times New Roman" w:cs="Times New Roman"/>
          <w:sz w:val="24"/>
          <w:szCs w:val="24"/>
        </w:rPr>
        <w:t>)</w:t>
      </w:r>
      <w:r w:rsidR="00A9748A">
        <w:rPr>
          <w:rFonts w:ascii="Times New Roman" w:hAnsi="Times New Roman" w:cs="Times New Roman"/>
          <w:sz w:val="24"/>
          <w:szCs w:val="24"/>
        </w:rPr>
        <w:t xml:space="preserve"> </w:t>
      </w:r>
      <w:r w:rsidRPr="00E40CF5">
        <w:rPr>
          <w:rFonts w:ascii="Times New Roman" w:hAnsi="Times New Roman" w:cs="Times New Roman"/>
          <w:sz w:val="24"/>
          <w:szCs w:val="24"/>
        </w:rPr>
        <w:t xml:space="preserve">coaching may help to develop an organisation’s pipeline of future leaders. </w:t>
      </w:r>
    </w:p>
    <w:p w14:paraId="2912C701" w14:textId="79DD2FD3" w:rsidR="00E40CF5" w:rsidRPr="00E40CF5" w:rsidRDefault="00E40CF5" w:rsidP="00E40CF5">
      <w:pPr>
        <w:spacing w:line="360" w:lineRule="auto"/>
        <w:jc w:val="both"/>
        <w:rPr>
          <w:rFonts w:ascii="Times New Roman" w:hAnsi="Times New Roman" w:cs="Times New Roman"/>
          <w:sz w:val="24"/>
          <w:szCs w:val="24"/>
        </w:rPr>
      </w:pPr>
      <w:r w:rsidRPr="00E40CF5">
        <w:rPr>
          <w:rFonts w:ascii="Times New Roman" w:hAnsi="Times New Roman" w:cs="Times New Roman"/>
          <w:sz w:val="24"/>
          <w:szCs w:val="24"/>
        </w:rPr>
        <w:t xml:space="preserve"> Additionally, to this, coaching can foster commitment and motivation of the staff. Regular coaching meetings could lead to the staff feeling valued and supported by the organisation, thereby improving their own job satisfaction and decreasing job dissatisfaction and resulting turnover rates (</w:t>
      </w:r>
      <w:r w:rsidR="00A9748A" w:rsidRPr="00A9748A">
        <w:rPr>
          <w:rFonts w:ascii="Times New Roman" w:hAnsi="Times New Roman" w:cs="Times New Roman"/>
          <w:i/>
          <w:iCs/>
          <w:sz w:val="24"/>
          <w:szCs w:val="24"/>
        </w:rPr>
        <w:t>Mundia, 2014</w:t>
      </w:r>
      <w:r w:rsidRPr="00A9748A">
        <w:rPr>
          <w:rFonts w:ascii="Times New Roman" w:hAnsi="Times New Roman" w:cs="Times New Roman"/>
          <w:i/>
          <w:iCs/>
          <w:sz w:val="24"/>
          <w:szCs w:val="24"/>
        </w:rPr>
        <w:t>).</w:t>
      </w:r>
      <w:r w:rsidRPr="00E40CF5">
        <w:rPr>
          <w:rFonts w:ascii="Times New Roman" w:hAnsi="Times New Roman" w:cs="Times New Roman"/>
          <w:sz w:val="24"/>
          <w:szCs w:val="24"/>
        </w:rPr>
        <w:t xml:space="preserve"> Moreover, coaching encourages staff members to take ownership of their own development by increasing an attitude of continuous learning and improvement.</w:t>
      </w:r>
    </w:p>
    <w:p w14:paraId="56EDEFF2" w14:textId="31411E68" w:rsidR="00E40CF5" w:rsidRPr="0052519E" w:rsidRDefault="00E40CF5" w:rsidP="0052519E">
      <w:pPr>
        <w:pStyle w:val="Heading3"/>
        <w:rPr>
          <w:b/>
          <w:bCs/>
        </w:rPr>
      </w:pPr>
      <w:bookmarkStart w:id="4" w:name="_Toc172555558"/>
      <w:r w:rsidRPr="0052519E">
        <w:rPr>
          <w:b/>
          <w:bCs/>
        </w:rPr>
        <w:t>Mentoring's goals in the workplace</w:t>
      </w:r>
      <w:bookmarkEnd w:id="4"/>
    </w:p>
    <w:p w14:paraId="011B055D" w14:textId="39FA0B9E" w:rsidR="00E40CF5" w:rsidRPr="00E40CF5" w:rsidRDefault="00E40CF5" w:rsidP="00E40CF5">
      <w:pPr>
        <w:spacing w:line="360" w:lineRule="auto"/>
        <w:jc w:val="both"/>
        <w:rPr>
          <w:rFonts w:ascii="Times New Roman" w:hAnsi="Times New Roman" w:cs="Times New Roman"/>
          <w:sz w:val="24"/>
          <w:szCs w:val="24"/>
        </w:rPr>
      </w:pPr>
      <w:r w:rsidRPr="00E40CF5">
        <w:rPr>
          <w:rFonts w:ascii="Times New Roman" w:hAnsi="Times New Roman" w:cs="Times New Roman"/>
          <w:sz w:val="24"/>
          <w:szCs w:val="24"/>
        </w:rPr>
        <w:t xml:space="preserve"> In contrast, mentoring is more focused on career development and future professional advancement. As</w:t>
      </w:r>
      <w:r w:rsidR="00AC4D44" w:rsidRPr="00AC4D44">
        <w:rPr>
          <w:rFonts w:ascii="Times New Roman" w:hAnsi="Times New Roman" w:cs="Times New Roman"/>
          <w:sz w:val="24"/>
          <w:szCs w:val="24"/>
        </w:rPr>
        <w:t xml:space="preserve"> </w:t>
      </w:r>
      <w:r w:rsidR="00AC4D44">
        <w:rPr>
          <w:rFonts w:ascii="Times New Roman" w:hAnsi="Times New Roman" w:cs="Times New Roman"/>
          <w:sz w:val="24"/>
          <w:szCs w:val="24"/>
        </w:rPr>
        <w:t xml:space="preserve">per </w:t>
      </w:r>
      <w:r w:rsidR="00AC4D44" w:rsidRPr="00AC4D44">
        <w:rPr>
          <w:rFonts w:ascii="Times New Roman" w:hAnsi="Times New Roman" w:cs="Times New Roman"/>
          <w:i/>
          <w:iCs/>
          <w:sz w:val="24"/>
          <w:szCs w:val="24"/>
        </w:rPr>
        <w:t xml:space="preserve">Passmore,  </w:t>
      </w:r>
      <w:proofErr w:type="spellStart"/>
      <w:r w:rsidR="00AC4D44" w:rsidRPr="00AC4D44">
        <w:rPr>
          <w:rFonts w:ascii="Times New Roman" w:hAnsi="Times New Roman" w:cs="Times New Roman"/>
          <w:i/>
          <w:iCs/>
          <w:sz w:val="24"/>
          <w:szCs w:val="24"/>
        </w:rPr>
        <w:t>Nieuwerburgh</w:t>
      </w:r>
      <w:proofErr w:type="spellEnd"/>
      <w:r w:rsidR="00AC4D44" w:rsidRPr="00AC4D44">
        <w:rPr>
          <w:rFonts w:ascii="Times New Roman" w:hAnsi="Times New Roman" w:cs="Times New Roman"/>
          <w:i/>
          <w:iCs/>
          <w:sz w:val="24"/>
          <w:szCs w:val="24"/>
        </w:rPr>
        <w:t xml:space="preserve"> and  Barr (2019</w:t>
      </w:r>
      <w:r w:rsidRPr="00AC4D44">
        <w:rPr>
          <w:rFonts w:ascii="Times New Roman" w:hAnsi="Times New Roman" w:cs="Times New Roman"/>
          <w:i/>
          <w:iCs/>
          <w:sz w:val="24"/>
          <w:szCs w:val="24"/>
        </w:rPr>
        <w:t>)</w:t>
      </w:r>
      <w:r>
        <w:rPr>
          <w:rFonts w:ascii="Times New Roman" w:hAnsi="Times New Roman" w:cs="Times New Roman"/>
          <w:sz w:val="24"/>
          <w:szCs w:val="24"/>
        </w:rPr>
        <w:t xml:space="preserve"> m</w:t>
      </w:r>
      <w:r w:rsidRPr="00E40CF5">
        <w:rPr>
          <w:rFonts w:ascii="Times New Roman" w:hAnsi="Times New Roman" w:cs="Times New Roman"/>
          <w:sz w:val="24"/>
          <w:szCs w:val="24"/>
        </w:rPr>
        <w:t>entoring focuses on the whole person, their career development and long-term progression, and it involves a more senior person  the mentor  offering guidance, encouragement and advice</w:t>
      </w:r>
      <w:r>
        <w:rPr>
          <w:rFonts w:ascii="Times New Roman" w:hAnsi="Times New Roman" w:cs="Times New Roman"/>
          <w:sz w:val="24"/>
          <w:szCs w:val="24"/>
        </w:rPr>
        <w:t xml:space="preserve">. </w:t>
      </w:r>
      <w:r w:rsidRPr="00E40CF5">
        <w:rPr>
          <w:rFonts w:ascii="Times New Roman" w:hAnsi="Times New Roman" w:cs="Times New Roman"/>
          <w:sz w:val="24"/>
          <w:szCs w:val="24"/>
        </w:rPr>
        <w:t>Mentoring is primarily about letting knowledge-sharing and skills training thrive.</w:t>
      </w:r>
      <w:r>
        <w:rPr>
          <w:rFonts w:ascii="Times New Roman" w:hAnsi="Times New Roman" w:cs="Times New Roman"/>
          <w:sz w:val="24"/>
          <w:szCs w:val="24"/>
        </w:rPr>
        <w:t xml:space="preserve"> Also, </w:t>
      </w:r>
      <w:r w:rsidRPr="00E40CF5">
        <w:rPr>
          <w:rFonts w:ascii="Times New Roman" w:hAnsi="Times New Roman" w:cs="Times New Roman"/>
          <w:sz w:val="24"/>
          <w:szCs w:val="24"/>
        </w:rPr>
        <w:t xml:space="preserve"> </w:t>
      </w:r>
      <w:r>
        <w:rPr>
          <w:rFonts w:ascii="Times New Roman" w:hAnsi="Times New Roman" w:cs="Times New Roman"/>
          <w:sz w:val="24"/>
          <w:szCs w:val="24"/>
        </w:rPr>
        <w:t>m</w:t>
      </w:r>
      <w:r w:rsidRPr="00E40CF5">
        <w:rPr>
          <w:rFonts w:ascii="Times New Roman" w:hAnsi="Times New Roman" w:cs="Times New Roman"/>
          <w:sz w:val="24"/>
          <w:szCs w:val="24"/>
        </w:rPr>
        <w:t>entors pass on their knowledge, experience and know-how so that their subordinates can navigate their paths in the professional world.</w:t>
      </w:r>
    </w:p>
    <w:p w14:paraId="0F50EBFF" w14:textId="7A096353" w:rsidR="00E40CF5" w:rsidRPr="00AC4D44" w:rsidRDefault="00E40CF5" w:rsidP="00E40CF5">
      <w:pPr>
        <w:spacing w:line="360" w:lineRule="auto"/>
        <w:jc w:val="both"/>
        <w:rPr>
          <w:rFonts w:ascii="Times New Roman" w:hAnsi="Times New Roman" w:cs="Times New Roman"/>
          <w:i/>
          <w:iCs/>
          <w:sz w:val="24"/>
          <w:szCs w:val="24"/>
        </w:rPr>
      </w:pPr>
      <w:r w:rsidRPr="00E40CF5">
        <w:rPr>
          <w:rFonts w:ascii="Times New Roman" w:hAnsi="Times New Roman" w:cs="Times New Roman"/>
          <w:sz w:val="24"/>
          <w:szCs w:val="24"/>
        </w:rPr>
        <w:t>Indeed, talent development and succession planning depend on mentoring, too. Mentoring ensures a strong line of qualified leaders to assume critical positions by developing high-potential individuals for leadership roles of tomorrow. It also helps new hires adapt to the culture of the firm by orienting them to the values, customs, norms and expectations of the business</w:t>
      </w:r>
      <w:r w:rsidR="00AC4D44">
        <w:rPr>
          <w:rFonts w:ascii="Times New Roman" w:hAnsi="Times New Roman" w:cs="Times New Roman"/>
          <w:sz w:val="24"/>
          <w:szCs w:val="24"/>
        </w:rPr>
        <w:t xml:space="preserve"> (</w:t>
      </w:r>
      <w:proofErr w:type="spellStart"/>
      <w:r w:rsidR="00AC4D44" w:rsidRPr="00AC4D44">
        <w:rPr>
          <w:rFonts w:ascii="Times New Roman" w:hAnsi="Times New Roman" w:cs="Times New Roman"/>
          <w:i/>
          <w:iCs/>
          <w:sz w:val="24"/>
          <w:szCs w:val="24"/>
        </w:rPr>
        <w:t>Parsloe</w:t>
      </w:r>
      <w:proofErr w:type="spellEnd"/>
      <w:r w:rsidR="00AC4D44" w:rsidRPr="00AC4D44">
        <w:rPr>
          <w:rFonts w:ascii="Times New Roman" w:hAnsi="Times New Roman" w:cs="Times New Roman"/>
          <w:i/>
          <w:iCs/>
          <w:sz w:val="24"/>
          <w:szCs w:val="24"/>
        </w:rPr>
        <w:t xml:space="preserve"> and </w:t>
      </w:r>
      <w:proofErr w:type="spellStart"/>
      <w:r w:rsidR="00AC4D44" w:rsidRPr="00AC4D44">
        <w:rPr>
          <w:rFonts w:ascii="Times New Roman" w:hAnsi="Times New Roman" w:cs="Times New Roman"/>
          <w:i/>
          <w:iCs/>
          <w:sz w:val="24"/>
          <w:szCs w:val="24"/>
        </w:rPr>
        <w:t>Leedham</w:t>
      </w:r>
      <w:proofErr w:type="spellEnd"/>
      <w:r w:rsidR="00AC4D44" w:rsidRPr="00AC4D44">
        <w:rPr>
          <w:rFonts w:ascii="Times New Roman" w:hAnsi="Times New Roman" w:cs="Times New Roman"/>
          <w:i/>
          <w:iCs/>
          <w:sz w:val="24"/>
          <w:szCs w:val="24"/>
        </w:rPr>
        <w:t xml:space="preserve">,  2016). </w:t>
      </w:r>
    </w:p>
    <w:p w14:paraId="29CD050A" w14:textId="70B14A85" w:rsidR="00E40CF5" w:rsidRPr="00E40CF5" w:rsidRDefault="00E40CF5" w:rsidP="00E40CF5">
      <w:pPr>
        <w:spacing w:line="360" w:lineRule="auto"/>
        <w:jc w:val="both"/>
        <w:rPr>
          <w:rFonts w:ascii="Times New Roman" w:hAnsi="Times New Roman" w:cs="Times New Roman"/>
          <w:sz w:val="24"/>
          <w:szCs w:val="24"/>
        </w:rPr>
      </w:pPr>
      <w:r w:rsidRPr="00E40CF5">
        <w:rPr>
          <w:rFonts w:ascii="Times New Roman" w:hAnsi="Times New Roman" w:cs="Times New Roman"/>
          <w:sz w:val="24"/>
          <w:szCs w:val="24"/>
        </w:rPr>
        <w:t xml:space="preserve"> Moreover, mentoring increases employee satisfaction and retention. When mentees receive individualised direction and input from a mentor, they often feel more connected to the organisation and are more likely to stay (</w:t>
      </w:r>
      <w:r w:rsidR="00AC4D44" w:rsidRPr="00AC4D44">
        <w:rPr>
          <w:rFonts w:ascii="Times New Roman" w:hAnsi="Times New Roman" w:cs="Times New Roman"/>
          <w:i/>
          <w:iCs/>
          <w:sz w:val="24"/>
          <w:szCs w:val="24"/>
        </w:rPr>
        <w:t>Viera and  SPHR, 2021</w:t>
      </w:r>
      <w:r w:rsidRPr="00E40CF5">
        <w:rPr>
          <w:rFonts w:ascii="Times New Roman" w:hAnsi="Times New Roman" w:cs="Times New Roman"/>
          <w:i/>
          <w:iCs/>
          <w:sz w:val="24"/>
          <w:szCs w:val="24"/>
        </w:rPr>
        <w:t>).</w:t>
      </w:r>
      <w:r w:rsidRPr="00E40CF5">
        <w:rPr>
          <w:rFonts w:ascii="Times New Roman" w:hAnsi="Times New Roman" w:cs="Times New Roman"/>
          <w:sz w:val="24"/>
          <w:szCs w:val="24"/>
        </w:rPr>
        <w:t xml:space="preserve"> Mentoring also provides a safe space for mentees to discuss their goals, issues and professional aspirations, and can contribute to a positive workplace environment.</w:t>
      </w:r>
    </w:p>
    <w:p w14:paraId="1F87B1D9" w14:textId="177EFB07" w:rsidR="00E40CF5" w:rsidRPr="0052519E" w:rsidRDefault="00E40CF5" w:rsidP="0052519E">
      <w:pPr>
        <w:pStyle w:val="Heading3"/>
        <w:rPr>
          <w:b/>
          <w:bCs/>
        </w:rPr>
      </w:pPr>
      <w:bookmarkStart w:id="5" w:name="_Toc172555559"/>
      <w:r w:rsidRPr="0052519E">
        <w:rPr>
          <w:b/>
          <w:bCs/>
        </w:rPr>
        <w:t>Coach and Mentor Comparison and Contrast</w:t>
      </w:r>
      <w:bookmarkEnd w:id="5"/>
    </w:p>
    <w:p w14:paraId="33BE8DDA" w14:textId="798612BB" w:rsidR="00E40CF5" w:rsidRPr="00E40CF5" w:rsidRDefault="00E40CF5" w:rsidP="00E40CF5">
      <w:pPr>
        <w:spacing w:line="360" w:lineRule="auto"/>
        <w:jc w:val="both"/>
        <w:rPr>
          <w:rFonts w:ascii="Times New Roman" w:hAnsi="Times New Roman" w:cs="Times New Roman"/>
          <w:sz w:val="24"/>
          <w:szCs w:val="24"/>
        </w:rPr>
      </w:pPr>
      <w:r w:rsidRPr="00E40CF5">
        <w:rPr>
          <w:rFonts w:ascii="Times New Roman" w:hAnsi="Times New Roman" w:cs="Times New Roman"/>
          <w:sz w:val="24"/>
          <w:szCs w:val="24"/>
        </w:rPr>
        <w:t xml:space="preserve"> While they both aim at fostering growth, there are some important distinctions between these two interventions: Mentoring and coaching are different in some ways coaching is often short-term and performance-oriented and tends to focus on specific skills and objectives. Coaching is usually arranged and booked, is outcome focused, and can be measured (</w:t>
      </w:r>
      <w:r w:rsidR="00AC4D44" w:rsidRPr="00AC4D44">
        <w:rPr>
          <w:rFonts w:ascii="Times New Roman" w:hAnsi="Times New Roman" w:cs="Times New Roman"/>
          <w:i/>
          <w:iCs/>
          <w:sz w:val="24"/>
          <w:szCs w:val="24"/>
        </w:rPr>
        <w:t xml:space="preserve">Joo and Sushko, </w:t>
      </w:r>
      <w:r w:rsidR="00AC4D44" w:rsidRPr="00AC4D44">
        <w:rPr>
          <w:rFonts w:ascii="Times New Roman" w:hAnsi="Times New Roman" w:cs="Times New Roman"/>
          <w:i/>
          <w:iCs/>
          <w:sz w:val="24"/>
          <w:szCs w:val="24"/>
        </w:rPr>
        <w:lastRenderedPageBreak/>
        <w:t>2012).</w:t>
      </w:r>
      <w:r w:rsidR="00AC4D44">
        <w:rPr>
          <w:rFonts w:ascii="Times New Roman" w:hAnsi="Times New Roman" w:cs="Times New Roman"/>
          <w:sz w:val="24"/>
          <w:szCs w:val="24"/>
        </w:rPr>
        <w:t xml:space="preserve"> </w:t>
      </w:r>
      <w:r w:rsidRPr="00E40CF5">
        <w:rPr>
          <w:rFonts w:ascii="Times New Roman" w:hAnsi="Times New Roman" w:cs="Times New Roman"/>
          <w:sz w:val="24"/>
          <w:szCs w:val="24"/>
        </w:rPr>
        <w:t>Comparatively, mentoring tends to address broader areas of development and is often long-term and development orientated. Mentoring relationships usually do</w:t>
      </w:r>
      <w:r>
        <w:rPr>
          <w:rFonts w:ascii="Times New Roman" w:hAnsi="Times New Roman" w:cs="Times New Roman"/>
          <w:sz w:val="24"/>
          <w:szCs w:val="24"/>
        </w:rPr>
        <w:t xml:space="preserve"> no</w:t>
      </w:r>
      <w:r w:rsidRPr="00E40CF5">
        <w:rPr>
          <w:rFonts w:ascii="Times New Roman" w:hAnsi="Times New Roman" w:cs="Times New Roman"/>
          <w:sz w:val="24"/>
          <w:szCs w:val="24"/>
        </w:rPr>
        <w:t>t tend to be planned or arranged, but rather are more casual and flexible, and often facilitate continuous support and assistance. Mentoring provides more space for non-directive support, whereas coaching tends to focus on specific skills and objectives.</w:t>
      </w:r>
    </w:p>
    <w:p w14:paraId="7ADBF86C" w14:textId="584AC854" w:rsidR="00E40CF5" w:rsidRPr="00E40CF5" w:rsidRDefault="00E40CF5" w:rsidP="00E40C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Pr="00E40CF5">
        <w:rPr>
          <w:rFonts w:ascii="Times New Roman" w:hAnsi="Times New Roman" w:cs="Times New Roman"/>
          <w:sz w:val="24"/>
          <w:szCs w:val="24"/>
        </w:rPr>
        <w:t xml:space="preserve"> </w:t>
      </w:r>
      <w:r>
        <w:rPr>
          <w:rFonts w:ascii="Times New Roman" w:hAnsi="Times New Roman" w:cs="Times New Roman"/>
          <w:sz w:val="24"/>
          <w:szCs w:val="24"/>
        </w:rPr>
        <w:t>i</w:t>
      </w:r>
      <w:r w:rsidRPr="00E40CF5">
        <w:rPr>
          <w:rFonts w:ascii="Times New Roman" w:hAnsi="Times New Roman" w:cs="Times New Roman"/>
          <w:sz w:val="24"/>
          <w:szCs w:val="24"/>
        </w:rPr>
        <w:t>t tends to be more directive, meaning that the coach is usually guiding the coaches through the process of setting goals and solving problems. Mentoring is more relational, meaning that the mentor is sharing experiences and providing guidance but not necessarily directing the behaviour of the mentee (</w:t>
      </w:r>
      <w:r w:rsidR="00AC4D44" w:rsidRPr="00AC4D44">
        <w:rPr>
          <w:rFonts w:ascii="Times New Roman" w:hAnsi="Times New Roman" w:cs="Times New Roman"/>
          <w:i/>
          <w:iCs/>
          <w:sz w:val="24"/>
          <w:szCs w:val="24"/>
        </w:rPr>
        <w:t>Jones, Woods and Guillaume, 2015</w:t>
      </w:r>
      <w:r w:rsidRPr="00E40CF5">
        <w:rPr>
          <w:rFonts w:ascii="Times New Roman" w:hAnsi="Times New Roman" w:cs="Times New Roman"/>
          <w:sz w:val="24"/>
          <w:szCs w:val="24"/>
        </w:rPr>
        <w:t>). Mentoring is oriented toward longer-term development and professional development, while coaching is more focused on improving performance in the moment</w:t>
      </w:r>
      <w:r>
        <w:rPr>
          <w:rFonts w:ascii="Times New Roman" w:hAnsi="Times New Roman" w:cs="Times New Roman"/>
          <w:sz w:val="24"/>
          <w:szCs w:val="24"/>
        </w:rPr>
        <w:t>. However,</w:t>
      </w:r>
      <w:r w:rsidRPr="00E40CF5">
        <w:rPr>
          <w:rFonts w:ascii="Times New Roman" w:hAnsi="Times New Roman" w:cs="Times New Roman"/>
          <w:sz w:val="24"/>
          <w:szCs w:val="24"/>
        </w:rPr>
        <w:t xml:space="preserve"> </w:t>
      </w:r>
      <w:r>
        <w:rPr>
          <w:rFonts w:ascii="Times New Roman" w:hAnsi="Times New Roman" w:cs="Times New Roman"/>
          <w:sz w:val="24"/>
          <w:szCs w:val="24"/>
        </w:rPr>
        <w:t>d</w:t>
      </w:r>
      <w:r w:rsidRPr="00E40CF5">
        <w:rPr>
          <w:rFonts w:ascii="Times New Roman" w:hAnsi="Times New Roman" w:cs="Times New Roman"/>
          <w:sz w:val="24"/>
          <w:szCs w:val="24"/>
        </w:rPr>
        <w:t>espite these differences, mentoring and coaching have much in common. The same qualities are needed in each: strong communication skills, good listening, empathy and being able to make constructive criticisms. Both also increase performance, engagement and retention, so helping the organisation and each individual to grow in general.</w:t>
      </w:r>
    </w:p>
    <w:p w14:paraId="3D42029E" w14:textId="64DF7345" w:rsidR="00E40CF5" w:rsidRDefault="00E40CF5" w:rsidP="00E40CF5">
      <w:pPr>
        <w:spacing w:line="360" w:lineRule="auto"/>
        <w:jc w:val="both"/>
        <w:rPr>
          <w:rFonts w:ascii="Times New Roman" w:hAnsi="Times New Roman" w:cs="Times New Roman"/>
          <w:sz w:val="24"/>
          <w:szCs w:val="24"/>
        </w:rPr>
      </w:pPr>
      <w:r>
        <w:rPr>
          <w:rFonts w:ascii="Times New Roman" w:hAnsi="Times New Roman" w:cs="Times New Roman"/>
          <w:sz w:val="24"/>
          <w:szCs w:val="24"/>
        </w:rPr>
        <w:t>However,</w:t>
      </w:r>
      <w:r w:rsidRPr="00E40CF5">
        <w:rPr>
          <w:rFonts w:ascii="Times New Roman" w:hAnsi="Times New Roman" w:cs="Times New Roman"/>
          <w:sz w:val="24"/>
          <w:szCs w:val="24"/>
        </w:rPr>
        <w:t xml:space="preserve"> </w:t>
      </w:r>
      <w:r>
        <w:rPr>
          <w:rFonts w:ascii="Times New Roman" w:hAnsi="Times New Roman" w:cs="Times New Roman"/>
          <w:sz w:val="24"/>
          <w:szCs w:val="24"/>
        </w:rPr>
        <w:t>i</w:t>
      </w:r>
      <w:r w:rsidRPr="00E40CF5">
        <w:rPr>
          <w:rFonts w:ascii="Times New Roman" w:hAnsi="Times New Roman" w:cs="Times New Roman"/>
          <w:sz w:val="24"/>
          <w:szCs w:val="24"/>
        </w:rPr>
        <w:t>n short, mentoring and coaching are tools with different albeit complementary uses in the work setting. While the former stresses long-term career development with information transfer, the latter focuses on short-term performance and skills development. Both are needed to encourage the type of individual and organisational development that, ultimately, fosters a learning organisation.</w:t>
      </w:r>
      <w:r w:rsidR="00AC4D44" w:rsidRPr="00AC4D44">
        <w:t xml:space="preserve"> </w:t>
      </w:r>
      <w:r w:rsidR="00AC4D44" w:rsidRPr="00AC4D44">
        <w:rPr>
          <w:rFonts w:ascii="Times New Roman" w:hAnsi="Times New Roman" w:cs="Times New Roman"/>
          <w:sz w:val="24"/>
          <w:szCs w:val="24"/>
        </w:rPr>
        <w:t>(</w:t>
      </w:r>
      <w:r w:rsidR="00AC4D44" w:rsidRPr="00AC4D44">
        <w:rPr>
          <w:rFonts w:ascii="Times New Roman" w:hAnsi="Times New Roman" w:cs="Times New Roman"/>
          <w:i/>
          <w:iCs/>
          <w:sz w:val="24"/>
          <w:szCs w:val="24"/>
        </w:rPr>
        <w:t>Joo and Sushko, 2012).</w:t>
      </w:r>
      <w:r w:rsidR="00AC4D44">
        <w:rPr>
          <w:rFonts w:ascii="Times New Roman" w:hAnsi="Times New Roman" w:cs="Times New Roman"/>
          <w:sz w:val="24"/>
          <w:szCs w:val="24"/>
        </w:rPr>
        <w:t xml:space="preserve"> </w:t>
      </w:r>
    </w:p>
    <w:p w14:paraId="40E78061" w14:textId="498A463C" w:rsidR="00B64BFF" w:rsidRPr="0052519E" w:rsidRDefault="00B64BFF" w:rsidP="0052519E">
      <w:pPr>
        <w:pStyle w:val="Heading1"/>
        <w:rPr>
          <w:b/>
          <w:bCs/>
          <w:color w:val="000000" w:themeColor="text1"/>
        </w:rPr>
      </w:pPr>
      <w:bookmarkStart w:id="6" w:name="_Toc172555560"/>
      <w:r w:rsidRPr="0052519E">
        <w:rPr>
          <w:b/>
          <w:bCs/>
          <w:color w:val="000000" w:themeColor="text1"/>
        </w:rPr>
        <w:t>GROW Model</w:t>
      </w:r>
      <w:bookmarkEnd w:id="6"/>
      <w:r w:rsidRPr="0052519E">
        <w:rPr>
          <w:b/>
          <w:bCs/>
          <w:color w:val="000000" w:themeColor="text1"/>
        </w:rPr>
        <w:t xml:space="preserve"> </w:t>
      </w:r>
    </w:p>
    <w:p w14:paraId="56B0C138" w14:textId="59343B7B" w:rsidR="00B64BFF" w:rsidRPr="00AC4D44" w:rsidRDefault="00B64BFF" w:rsidP="00B64BFF">
      <w:pPr>
        <w:spacing w:line="360" w:lineRule="auto"/>
        <w:jc w:val="both"/>
        <w:rPr>
          <w:rFonts w:ascii="Times New Roman" w:hAnsi="Times New Roman" w:cs="Times New Roman"/>
          <w:i/>
          <w:iCs/>
          <w:sz w:val="24"/>
          <w:szCs w:val="24"/>
        </w:rPr>
      </w:pPr>
      <w:r w:rsidRPr="00B64BFF">
        <w:rPr>
          <w:rFonts w:ascii="Times New Roman" w:hAnsi="Times New Roman" w:cs="Times New Roman"/>
          <w:sz w:val="24"/>
          <w:szCs w:val="24"/>
        </w:rPr>
        <w:t xml:space="preserve"> The GROW model, developed by the business coach Sir John Whitmore, is a widely used structure in coaching: it is named by the initials of its four steps that reflect the process of coaching. They are goal, reality, options and will (</w:t>
      </w:r>
      <w:proofErr w:type="spellStart"/>
      <w:r w:rsidR="00AC4D44" w:rsidRPr="00AC4D44">
        <w:rPr>
          <w:rFonts w:ascii="Times New Roman" w:hAnsi="Times New Roman" w:cs="Times New Roman"/>
          <w:i/>
          <w:iCs/>
          <w:sz w:val="24"/>
          <w:szCs w:val="24"/>
        </w:rPr>
        <w:t>Tsoularis</w:t>
      </w:r>
      <w:proofErr w:type="spellEnd"/>
      <w:r w:rsidR="00AC4D44" w:rsidRPr="00AC4D44">
        <w:rPr>
          <w:rFonts w:ascii="Times New Roman" w:hAnsi="Times New Roman" w:cs="Times New Roman"/>
          <w:i/>
          <w:iCs/>
          <w:sz w:val="24"/>
          <w:szCs w:val="24"/>
        </w:rPr>
        <w:t xml:space="preserve"> and Wallace, 2002). </w:t>
      </w:r>
    </w:p>
    <w:p w14:paraId="2A6307CC" w14:textId="0D40023B"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b/>
          <w:bCs/>
          <w:i/>
          <w:iCs/>
          <w:sz w:val="24"/>
          <w:szCs w:val="24"/>
        </w:rPr>
        <w:t>Goals</w:t>
      </w:r>
      <w:r w:rsidRPr="00B64BFF">
        <w:rPr>
          <w:rFonts w:ascii="Times New Roman" w:hAnsi="Times New Roman" w:cs="Times New Roman"/>
          <w:sz w:val="24"/>
          <w:szCs w:val="24"/>
        </w:rPr>
        <w:t>: Clearly defined, specified, and reachable ones.</w:t>
      </w:r>
    </w:p>
    <w:p w14:paraId="03BCD3E4" w14:textId="54318666"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b/>
          <w:bCs/>
          <w:i/>
          <w:iCs/>
          <w:sz w:val="24"/>
          <w:szCs w:val="24"/>
        </w:rPr>
        <w:t>Reality</w:t>
      </w:r>
      <w:r w:rsidRPr="00B64BFF">
        <w:rPr>
          <w:rFonts w:ascii="Times New Roman" w:hAnsi="Times New Roman" w:cs="Times New Roman"/>
          <w:sz w:val="24"/>
          <w:szCs w:val="24"/>
        </w:rPr>
        <w:t>: Knowing the present and pointing up obstacles.</w:t>
      </w:r>
    </w:p>
    <w:p w14:paraId="34C28B82" w14:textId="04FFD0EE"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b/>
          <w:bCs/>
          <w:i/>
          <w:iCs/>
          <w:sz w:val="24"/>
          <w:szCs w:val="24"/>
        </w:rPr>
        <w:t>Options:</w:t>
      </w:r>
      <w:r>
        <w:rPr>
          <w:rFonts w:ascii="Times New Roman" w:hAnsi="Times New Roman" w:cs="Times New Roman"/>
          <w:sz w:val="24"/>
          <w:szCs w:val="24"/>
        </w:rPr>
        <w:t xml:space="preserve"> </w:t>
      </w:r>
      <w:r w:rsidRPr="00B64BFF">
        <w:rPr>
          <w:rFonts w:ascii="Times New Roman" w:hAnsi="Times New Roman" w:cs="Times New Roman"/>
          <w:sz w:val="24"/>
          <w:szCs w:val="24"/>
        </w:rPr>
        <w:t>Choosing many approaches to reach the objectives.</w:t>
      </w:r>
    </w:p>
    <w:p w14:paraId="0365F1E3" w14:textId="64FEF008"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b/>
          <w:bCs/>
          <w:i/>
          <w:iCs/>
          <w:sz w:val="24"/>
          <w:szCs w:val="24"/>
        </w:rPr>
        <w:t>Will:</w:t>
      </w:r>
      <w:r w:rsidRPr="00B64BFF">
        <w:rPr>
          <w:rFonts w:ascii="Times New Roman" w:hAnsi="Times New Roman" w:cs="Times New Roman"/>
          <w:sz w:val="24"/>
          <w:szCs w:val="24"/>
        </w:rPr>
        <w:t xml:space="preserve"> Figuring out the degree of action dedication and organising the following actions.</w:t>
      </w:r>
    </w:p>
    <w:p w14:paraId="6A524EDE" w14:textId="24BD27B3"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sz w:val="24"/>
          <w:szCs w:val="24"/>
        </w:rPr>
        <w:lastRenderedPageBreak/>
        <w:t xml:space="preserve"> The very structure of the GROW model virtually guarantees a tightly focused and effective coaching session, because it clearly shows the coaches and the coaches what their roles are in conducting the coaching session</w:t>
      </w:r>
      <w:r w:rsidR="00716627">
        <w:rPr>
          <w:rFonts w:ascii="Times New Roman" w:hAnsi="Times New Roman" w:cs="Times New Roman"/>
          <w:sz w:val="24"/>
          <w:szCs w:val="24"/>
        </w:rPr>
        <w:t xml:space="preserve"> (</w:t>
      </w:r>
      <w:r w:rsidR="00716627" w:rsidRPr="00716627">
        <w:rPr>
          <w:rFonts w:ascii="Times New Roman" w:hAnsi="Times New Roman" w:cs="Times New Roman"/>
          <w:i/>
          <w:iCs/>
          <w:sz w:val="24"/>
          <w:szCs w:val="24"/>
        </w:rPr>
        <w:t>Kang,  Lee and Joung, 2021).</w:t>
      </w:r>
      <w:r w:rsidR="00716627">
        <w:rPr>
          <w:rFonts w:ascii="Times New Roman" w:hAnsi="Times New Roman" w:cs="Times New Roman"/>
          <w:sz w:val="24"/>
          <w:szCs w:val="24"/>
        </w:rPr>
        <w:t xml:space="preserve"> </w:t>
      </w:r>
    </w:p>
    <w:p w14:paraId="7DBA0AB3" w14:textId="77777777" w:rsidR="00B64BFF" w:rsidRPr="0052519E" w:rsidRDefault="00B64BFF" w:rsidP="0052519E">
      <w:pPr>
        <w:pStyle w:val="Heading2"/>
        <w:rPr>
          <w:b/>
          <w:bCs/>
        </w:rPr>
      </w:pPr>
      <w:bookmarkStart w:id="7" w:name="_Toc172555561"/>
      <w:r w:rsidRPr="0052519E">
        <w:rPr>
          <w:b/>
          <w:bCs/>
        </w:rPr>
        <w:t>The GROW Model's advantages</w:t>
      </w:r>
      <w:bookmarkEnd w:id="7"/>
    </w:p>
    <w:p w14:paraId="679D4C0C" w14:textId="302BCE20"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sz w:val="24"/>
          <w:szCs w:val="24"/>
        </w:rPr>
        <w:t xml:space="preserve"> And as far as strengths of this GROW model are concerned, the simplest ones are also the most important: it is easy to grasp and implement, and that makes it accessible for the coaches: both new and experienced ones (</w:t>
      </w:r>
      <w:r w:rsidR="00716627" w:rsidRPr="00716627">
        <w:rPr>
          <w:rFonts w:ascii="Times New Roman" w:hAnsi="Times New Roman" w:cs="Times New Roman"/>
          <w:i/>
          <w:iCs/>
          <w:sz w:val="24"/>
          <w:szCs w:val="24"/>
        </w:rPr>
        <w:t>Grow,  McCarrey and Navara, 2016</w:t>
      </w:r>
      <w:r w:rsidRPr="00B64BFF">
        <w:rPr>
          <w:rFonts w:ascii="Times New Roman" w:hAnsi="Times New Roman" w:cs="Times New Roman"/>
          <w:i/>
          <w:iCs/>
          <w:sz w:val="24"/>
          <w:szCs w:val="24"/>
        </w:rPr>
        <w:t>).</w:t>
      </w:r>
      <w:r w:rsidRPr="00B64BFF">
        <w:rPr>
          <w:rFonts w:ascii="Times New Roman" w:hAnsi="Times New Roman" w:cs="Times New Roman"/>
          <w:sz w:val="24"/>
          <w:szCs w:val="24"/>
        </w:rPr>
        <w:t xml:space="preserve"> That is why this way of coaching guarantees that sessions will stick to reaching certain goals, and therefore the outcomes will be quick and efficient.</w:t>
      </w:r>
    </w:p>
    <w:p w14:paraId="5040C244" w14:textId="2504E447"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sz w:val="24"/>
          <w:szCs w:val="24"/>
        </w:rPr>
        <w:t xml:space="preserve"> Because it emphasises the degree of participation of the coaches it encourages empowerment and ownership. The GROW model provides an individual with support to increase his self-awareness and responsibility during the phases of goal setting, reality checking, option finding and action planning (</w:t>
      </w:r>
      <w:r w:rsidR="00716627" w:rsidRPr="00716627">
        <w:rPr>
          <w:rFonts w:ascii="Times New Roman" w:hAnsi="Times New Roman" w:cs="Times New Roman"/>
          <w:i/>
          <w:iCs/>
          <w:sz w:val="24"/>
          <w:szCs w:val="24"/>
        </w:rPr>
        <w:t>Tabrizi,  Gharibi and Wilson, 2011</w:t>
      </w:r>
      <w:r w:rsidRPr="00B64BFF">
        <w:rPr>
          <w:rFonts w:ascii="Times New Roman" w:hAnsi="Times New Roman" w:cs="Times New Roman"/>
          <w:sz w:val="24"/>
          <w:szCs w:val="24"/>
        </w:rPr>
        <w:t xml:space="preserve">). </w:t>
      </w:r>
      <w:r>
        <w:rPr>
          <w:rFonts w:ascii="Times New Roman" w:hAnsi="Times New Roman" w:cs="Times New Roman"/>
          <w:sz w:val="24"/>
          <w:szCs w:val="24"/>
        </w:rPr>
        <w:t>Also, t</w:t>
      </w:r>
      <w:r w:rsidRPr="00B64BFF">
        <w:rPr>
          <w:rFonts w:ascii="Times New Roman" w:hAnsi="Times New Roman" w:cs="Times New Roman"/>
          <w:sz w:val="24"/>
          <w:szCs w:val="24"/>
        </w:rPr>
        <w:t>his participation can increase the motivation and purpose to achieve the set goals.</w:t>
      </w:r>
    </w:p>
    <w:p w14:paraId="0B5D34C2" w14:textId="08AB08E3" w:rsidR="00B64BFF" w:rsidRPr="00716627" w:rsidRDefault="00B64BFF" w:rsidP="00B64BFF">
      <w:pPr>
        <w:spacing w:line="360" w:lineRule="auto"/>
        <w:jc w:val="both"/>
        <w:rPr>
          <w:rFonts w:ascii="Times New Roman" w:hAnsi="Times New Roman" w:cs="Times New Roman"/>
          <w:i/>
          <w:iCs/>
          <w:sz w:val="24"/>
          <w:szCs w:val="24"/>
        </w:rPr>
      </w:pPr>
      <w:r w:rsidRPr="00B64BFF">
        <w:rPr>
          <w:rFonts w:ascii="Times New Roman" w:hAnsi="Times New Roman" w:cs="Times New Roman"/>
          <w:sz w:val="24"/>
          <w:szCs w:val="24"/>
        </w:rPr>
        <w:t xml:space="preserve"> The model could range from sharpening certain work performance to broader career development and general development, which the adaptability of GROW allows for its use in a variety of settings. This flexibility also makes it applicable for a broad range of teaching situations. (</w:t>
      </w:r>
      <w:r w:rsidR="00716627" w:rsidRPr="00716627">
        <w:rPr>
          <w:rFonts w:ascii="Times New Roman" w:hAnsi="Times New Roman" w:cs="Times New Roman"/>
          <w:i/>
          <w:iCs/>
          <w:sz w:val="24"/>
          <w:szCs w:val="24"/>
        </w:rPr>
        <w:t>Grow,  McCarrey and Navara, 2016</w:t>
      </w:r>
      <w:r w:rsidRPr="00716627">
        <w:rPr>
          <w:rFonts w:ascii="Times New Roman" w:hAnsi="Times New Roman" w:cs="Times New Roman"/>
          <w:i/>
          <w:iCs/>
          <w:sz w:val="24"/>
          <w:szCs w:val="24"/>
        </w:rPr>
        <w:t>).</w:t>
      </w:r>
    </w:p>
    <w:p w14:paraId="04809ED8" w14:textId="53BF39BF" w:rsidR="00B64BFF" w:rsidRPr="0052519E" w:rsidRDefault="00B64BFF" w:rsidP="0052519E">
      <w:pPr>
        <w:pStyle w:val="Heading2"/>
        <w:rPr>
          <w:b/>
          <w:bCs/>
        </w:rPr>
      </w:pPr>
      <w:bookmarkStart w:id="8" w:name="_Toc172555562"/>
      <w:r w:rsidRPr="0052519E">
        <w:rPr>
          <w:b/>
          <w:bCs/>
        </w:rPr>
        <w:t>The GROW Model's weaknesses</w:t>
      </w:r>
      <w:bookmarkEnd w:id="8"/>
    </w:p>
    <w:p w14:paraId="555A80EF" w14:textId="7D30D81E"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sz w:val="24"/>
          <w:szCs w:val="24"/>
        </w:rPr>
        <w:t xml:space="preserve"> For all that the GROW model might confer benefits, it has its limitations</w:t>
      </w:r>
      <w:r w:rsidRPr="00B64BFF">
        <w:rPr>
          <w:rFonts w:ascii="Times New Roman" w:hAnsi="Times New Roman" w:cs="Times New Roman"/>
          <w:color w:val="000000" w:themeColor="text1"/>
          <w:sz w:val="24"/>
          <w:szCs w:val="24"/>
        </w:rPr>
        <w:t>. At times, its prescriptive nature can be a little too prescribed; it might restrict spontaneity and creativity in the coaching session and will not sit easily with every coach</w:t>
      </w:r>
      <w:r w:rsidR="00716627" w:rsidRPr="00716627">
        <w:rPr>
          <w:rFonts w:ascii="Times New Roman" w:hAnsi="Times New Roman" w:cs="Times New Roman"/>
          <w:color w:val="000000" w:themeColor="text1"/>
          <w:sz w:val="24"/>
          <w:szCs w:val="24"/>
        </w:rPr>
        <w:t xml:space="preserve"> </w:t>
      </w:r>
      <w:r w:rsidR="00716627">
        <w:rPr>
          <w:rFonts w:ascii="Times New Roman" w:hAnsi="Times New Roman" w:cs="Times New Roman"/>
          <w:color w:val="000000" w:themeColor="text1"/>
          <w:sz w:val="24"/>
          <w:szCs w:val="24"/>
        </w:rPr>
        <w:t>(</w:t>
      </w:r>
      <w:r w:rsidR="00716627" w:rsidRPr="00716627">
        <w:rPr>
          <w:rFonts w:ascii="Times New Roman" w:hAnsi="Times New Roman" w:cs="Times New Roman"/>
          <w:i/>
          <w:iCs/>
          <w:color w:val="000000" w:themeColor="text1"/>
          <w:sz w:val="24"/>
          <w:szCs w:val="24"/>
        </w:rPr>
        <w:t>Eldred and Reh, 2021</w:t>
      </w:r>
      <w:r w:rsidRPr="00716627">
        <w:rPr>
          <w:rFonts w:ascii="Times New Roman" w:hAnsi="Times New Roman" w:cs="Times New Roman"/>
          <w:i/>
          <w:iCs/>
          <w:color w:val="000000" w:themeColor="text1"/>
          <w:sz w:val="24"/>
          <w:szCs w:val="24"/>
        </w:rPr>
        <w:t>).</w:t>
      </w:r>
      <w:r>
        <w:rPr>
          <w:rFonts w:ascii="Times New Roman" w:hAnsi="Times New Roman" w:cs="Times New Roman"/>
          <w:color w:val="000000" w:themeColor="text1"/>
          <w:sz w:val="24"/>
          <w:szCs w:val="24"/>
        </w:rPr>
        <w:t xml:space="preserve"> </w:t>
      </w:r>
      <w:r w:rsidRPr="00B64BFF">
        <w:rPr>
          <w:rFonts w:ascii="Times New Roman" w:hAnsi="Times New Roman" w:cs="Times New Roman"/>
          <w:sz w:val="24"/>
          <w:szCs w:val="24"/>
        </w:rPr>
        <w:t>Not everyone will be helped by this rigour; certainly, those who might want a more fluid, ambiguous and ambiguously situated relationship for their coaching are unlikely to thrive in this straightforward, prescriptive dynamic.</w:t>
      </w:r>
    </w:p>
    <w:p w14:paraId="07F8D9A6" w14:textId="1D5194C2" w:rsidR="00716627" w:rsidRPr="0052519E"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sz w:val="24"/>
          <w:szCs w:val="24"/>
        </w:rPr>
        <w:t>The methodology is also largely dependent on the coacher’s ability to generate the alternatives and solutions required; if the coaches doesn’t have the appropriate expertise or confidence to generate workable solutions, this dependency might be problematic (</w:t>
      </w:r>
      <w:r w:rsidR="00716627" w:rsidRPr="00716627">
        <w:rPr>
          <w:rFonts w:ascii="Times New Roman" w:hAnsi="Times New Roman" w:cs="Times New Roman"/>
          <w:i/>
          <w:iCs/>
          <w:sz w:val="24"/>
          <w:szCs w:val="24"/>
        </w:rPr>
        <w:t>Habermann and Padrutt, 2011</w:t>
      </w:r>
      <w:r w:rsidRPr="00716627">
        <w:rPr>
          <w:rFonts w:ascii="Times New Roman" w:hAnsi="Times New Roman" w:cs="Times New Roman"/>
          <w:i/>
          <w:iCs/>
          <w:sz w:val="24"/>
          <w:szCs w:val="24"/>
        </w:rPr>
        <w:t>).</w:t>
      </w:r>
      <w:r w:rsidRPr="00B64BFF">
        <w:rPr>
          <w:rFonts w:ascii="Times New Roman" w:hAnsi="Times New Roman" w:cs="Times New Roman"/>
          <w:sz w:val="24"/>
          <w:szCs w:val="24"/>
        </w:rPr>
        <w:t xml:space="preserve"> Here the coach might have to take on a more directive position, so compromising the coaches-centric approach of the paradigm. Furthermore, the GROW paradigm is quiet on many of the psychological and emotional aspects of coaching, which arguably are quite important for </w:t>
      </w:r>
      <w:r w:rsidRPr="00B64BFF">
        <w:rPr>
          <w:rFonts w:ascii="Times New Roman" w:hAnsi="Times New Roman" w:cs="Times New Roman"/>
          <w:sz w:val="24"/>
          <w:szCs w:val="24"/>
        </w:rPr>
        <w:lastRenderedPageBreak/>
        <w:t>reaching into the ‘deep learning’ or sustainable transformation zone</w:t>
      </w:r>
      <w:r w:rsidR="00716627">
        <w:rPr>
          <w:rFonts w:ascii="Times New Roman" w:hAnsi="Times New Roman" w:cs="Times New Roman"/>
          <w:sz w:val="24"/>
          <w:szCs w:val="24"/>
        </w:rPr>
        <w:t xml:space="preserve">. </w:t>
      </w:r>
      <w:r w:rsidRPr="00B64BFF">
        <w:rPr>
          <w:rFonts w:ascii="Times New Roman" w:hAnsi="Times New Roman" w:cs="Times New Roman"/>
          <w:sz w:val="24"/>
          <w:szCs w:val="24"/>
        </w:rPr>
        <w:t>Coaches may need to blend a range of models or approaches to deal with these issues</w:t>
      </w:r>
      <w:r w:rsidR="00716627">
        <w:rPr>
          <w:rFonts w:ascii="Times New Roman" w:hAnsi="Times New Roman" w:cs="Times New Roman"/>
          <w:sz w:val="24"/>
          <w:szCs w:val="24"/>
        </w:rPr>
        <w:t xml:space="preserve"> </w:t>
      </w:r>
      <w:r w:rsidR="00716627" w:rsidRPr="00716627">
        <w:rPr>
          <w:rFonts w:ascii="Times New Roman" w:hAnsi="Times New Roman" w:cs="Times New Roman"/>
          <w:sz w:val="24"/>
          <w:szCs w:val="24"/>
        </w:rPr>
        <w:t>(</w:t>
      </w:r>
      <w:r w:rsidR="00716627" w:rsidRPr="00716627">
        <w:rPr>
          <w:rFonts w:ascii="Times New Roman" w:hAnsi="Times New Roman" w:cs="Times New Roman"/>
          <w:i/>
          <w:iCs/>
          <w:sz w:val="24"/>
          <w:szCs w:val="24"/>
        </w:rPr>
        <w:t>Eldred and Reh, 2021</w:t>
      </w:r>
      <w:r w:rsidR="00716627" w:rsidRPr="00716627">
        <w:rPr>
          <w:rFonts w:ascii="Times New Roman" w:hAnsi="Times New Roman" w:cs="Times New Roman"/>
          <w:sz w:val="24"/>
          <w:szCs w:val="24"/>
        </w:rPr>
        <w:t>)</w:t>
      </w:r>
      <w:r w:rsidR="00716627">
        <w:rPr>
          <w:rFonts w:ascii="Times New Roman" w:hAnsi="Times New Roman" w:cs="Times New Roman"/>
          <w:sz w:val="24"/>
          <w:szCs w:val="24"/>
        </w:rPr>
        <w:t>.</w:t>
      </w:r>
    </w:p>
    <w:p w14:paraId="149722DD" w14:textId="64F0E11C" w:rsidR="00B64BFF" w:rsidRPr="0052519E" w:rsidRDefault="00B64BFF" w:rsidP="0052519E">
      <w:pPr>
        <w:pStyle w:val="Heading2"/>
        <w:rPr>
          <w:b/>
          <w:bCs/>
        </w:rPr>
      </w:pPr>
      <w:bookmarkStart w:id="9" w:name="_Toc172555563"/>
      <w:r w:rsidRPr="0052519E">
        <w:rPr>
          <w:b/>
          <w:bCs/>
        </w:rPr>
        <w:t>Contexts where the GROW Model shows greatest value</w:t>
      </w:r>
      <w:bookmarkEnd w:id="9"/>
    </w:p>
    <w:p w14:paraId="63ACBB1E" w14:textId="172F9FCC" w:rsidR="00B64BFF" w:rsidRPr="00B64BFF" w:rsidRDefault="00B64BFF" w:rsidP="00B64BFF">
      <w:pPr>
        <w:spacing w:line="360" w:lineRule="auto"/>
        <w:jc w:val="both"/>
        <w:rPr>
          <w:rFonts w:ascii="Times New Roman" w:hAnsi="Times New Roman" w:cs="Times New Roman"/>
          <w:sz w:val="24"/>
          <w:szCs w:val="24"/>
        </w:rPr>
      </w:pPr>
      <w:r w:rsidRPr="00B64BFF">
        <w:rPr>
          <w:rFonts w:ascii="Times New Roman" w:hAnsi="Times New Roman" w:cs="Times New Roman"/>
          <w:sz w:val="24"/>
          <w:szCs w:val="24"/>
        </w:rPr>
        <w:t xml:space="preserve"> This is particularly true in work contexts where you are dealing with well-defined objectives and having to solve the problems at hand in a structural and methodical way. For coaching in performance enhancement for example, if you want to learn certain skills or develop competencies  it</w:t>
      </w:r>
      <w:r>
        <w:rPr>
          <w:rFonts w:ascii="Times New Roman" w:hAnsi="Times New Roman" w:cs="Times New Roman"/>
          <w:sz w:val="24"/>
          <w:szCs w:val="24"/>
        </w:rPr>
        <w:t xml:space="preserve"> i</w:t>
      </w:r>
      <w:r w:rsidRPr="00B64BFF">
        <w:rPr>
          <w:rFonts w:ascii="Times New Roman" w:hAnsi="Times New Roman" w:cs="Times New Roman"/>
          <w:sz w:val="24"/>
          <w:szCs w:val="24"/>
        </w:rPr>
        <w:t>s appropriate to use GROW to help gauge where the person is and where she wants to be</w:t>
      </w:r>
      <w:r w:rsidR="00716627">
        <w:rPr>
          <w:rFonts w:ascii="Times New Roman" w:hAnsi="Times New Roman" w:cs="Times New Roman"/>
          <w:sz w:val="24"/>
          <w:szCs w:val="24"/>
        </w:rPr>
        <w:t xml:space="preserve"> (</w:t>
      </w:r>
      <w:r w:rsidR="00716627" w:rsidRPr="00716627">
        <w:rPr>
          <w:rFonts w:ascii="Times New Roman" w:hAnsi="Times New Roman" w:cs="Times New Roman"/>
          <w:i/>
          <w:iCs/>
          <w:sz w:val="24"/>
          <w:szCs w:val="24"/>
        </w:rPr>
        <w:t>Clarke and Hollingsworth</w:t>
      </w:r>
      <w:r w:rsidR="00716627">
        <w:rPr>
          <w:rFonts w:ascii="Times New Roman" w:hAnsi="Times New Roman" w:cs="Times New Roman"/>
          <w:i/>
          <w:iCs/>
          <w:sz w:val="24"/>
          <w:szCs w:val="24"/>
        </w:rPr>
        <w:t xml:space="preserve">, </w:t>
      </w:r>
      <w:r w:rsidR="00716627" w:rsidRPr="00716627">
        <w:rPr>
          <w:rFonts w:ascii="Times New Roman" w:hAnsi="Times New Roman" w:cs="Times New Roman"/>
          <w:i/>
          <w:iCs/>
          <w:sz w:val="24"/>
          <w:szCs w:val="24"/>
        </w:rPr>
        <w:t>2022).</w:t>
      </w:r>
    </w:p>
    <w:p w14:paraId="5C3D10FD" w14:textId="1A6E8E1E" w:rsidR="002E0AC5" w:rsidRPr="00FF36E8" w:rsidRDefault="00B64BFF" w:rsidP="00B64BFF">
      <w:pPr>
        <w:spacing w:line="360" w:lineRule="auto"/>
        <w:jc w:val="both"/>
        <w:rPr>
          <w:rFonts w:ascii="Times New Roman" w:hAnsi="Times New Roman" w:cs="Times New Roman"/>
          <w:i/>
          <w:iCs/>
          <w:sz w:val="24"/>
          <w:szCs w:val="24"/>
        </w:rPr>
      </w:pPr>
      <w:r w:rsidRPr="00B64BFF">
        <w:rPr>
          <w:rFonts w:ascii="Times New Roman" w:hAnsi="Times New Roman" w:cs="Times New Roman"/>
          <w:sz w:val="24"/>
          <w:szCs w:val="24"/>
        </w:rPr>
        <w:t>The GROW concept is also well suited to coaching for career development thus, you can help people set and meet their professional objectives.</w:t>
      </w:r>
      <w:r>
        <w:rPr>
          <w:rFonts w:ascii="Times New Roman" w:hAnsi="Times New Roman" w:cs="Times New Roman"/>
          <w:sz w:val="24"/>
          <w:szCs w:val="24"/>
        </w:rPr>
        <w:t xml:space="preserve"> Also,</w:t>
      </w:r>
      <w:r w:rsidRPr="00B64BFF">
        <w:rPr>
          <w:rFonts w:ascii="Times New Roman" w:hAnsi="Times New Roman" w:cs="Times New Roman"/>
          <w:sz w:val="24"/>
          <w:szCs w:val="24"/>
        </w:rPr>
        <w:t xml:space="preserve"> </w:t>
      </w:r>
      <w:r>
        <w:rPr>
          <w:rFonts w:ascii="Times New Roman" w:hAnsi="Times New Roman" w:cs="Times New Roman"/>
          <w:sz w:val="24"/>
          <w:szCs w:val="24"/>
        </w:rPr>
        <w:t>i</w:t>
      </w:r>
      <w:r w:rsidRPr="00B64BFF">
        <w:rPr>
          <w:rFonts w:ascii="Times New Roman" w:hAnsi="Times New Roman" w:cs="Times New Roman"/>
          <w:sz w:val="24"/>
          <w:szCs w:val="24"/>
        </w:rPr>
        <w:t>n short, though the GROW model offers a clean and effective framework for coaching, it’s also important for managers to remain open or sensitive to the coacher’s needs  meaning that they might draw upon an array of tools, potentially blending many techniques to resolve the coacher’s issues</w:t>
      </w:r>
      <w:r w:rsidR="00FF36E8">
        <w:rPr>
          <w:rFonts w:ascii="Times New Roman" w:hAnsi="Times New Roman" w:cs="Times New Roman"/>
          <w:sz w:val="24"/>
          <w:szCs w:val="24"/>
        </w:rPr>
        <w:t xml:space="preserve"> </w:t>
      </w:r>
      <w:r w:rsidR="00FF36E8" w:rsidRPr="00FF36E8">
        <w:rPr>
          <w:rFonts w:ascii="Times New Roman" w:hAnsi="Times New Roman" w:cs="Times New Roman"/>
          <w:i/>
          <w:iCs/>
          <w:sz w:val="24"/>
          <w:szCs w:val="24"/>
        </w:rPr>
        <w:t xml:space="preserve">(Chaari,  </w:t>
      </w:r>
      <w:proofErr w:type="spellStart"/>
      <w:r w:rsidR="00FF36E8" w:rsidRPr="00FF36E8">
        <w:rPr>
          <w:rFonts w:ascii="Times New Roman" w:hAnsi="Times New Roman" w:cs="Times New Roman"/>
          <w:i/>
          <w:iCs/>
          <w:sz w:val="24"/>
          <w:szCs w:val="24"/>
        </w:rPr>
        <w:t>Ejigu</w:t>
      </w:r>
      <w:proofErr w:type="spellEnd"/>
      <w:r w:rsidR="00FF36E8" w:rsidRPr="00FF36E8">
        <w:rPr>
          <w:rFonts w:ascii="Times New Roman" w:hAnsi="Times New Roman" w:cs="Times New Roman"/>
          <w:i/>
          <w:iCs/>
          <w:sz w:val="24"/>
          <w:szCs w:val="24"/>
        </w:rPr>
        <w:t xml:space="preserve">,  </w:t>
      </w:r>
      <w:proofErr w:type="spellStart"/>
      <w:r w:rsidR="00FF36E8" w:rsidRPr="00FF36E8">
        <w:rPr>
          <w:rFonts w:ascii="Times New Roman" w:hAnsi="Times New Roman" w:cs="Times New Roman"/>
          <w:i/>
          <w:iCs/>
          <w:sz w:val="24"/>
          <w:szCs w:val="24"/>
        </w:rPr>
        <w:t>Laforest</w:t>
      </w:r>
      <w:proofErr w:type="spellEnd"/>
      <w:r w:rsidR="00FF36E8" w:rsidRPr="00FF36E8">
        <w:rPr>
          <w:rFonts w:ascii="Times New Roman" w:hAnsi="Times New Roman" w:cs="Times New Roman"/>
          <w:i/>
          <w:iCs/>
          <w:sz w:val="24"/>
          <w:szCs w:val="24"/>
        </w:rPr>
        <w:t xml:space="preserve"> and </w:t>
      </w:r>
      <w:proofErr w:type="spellStart"/>
      <w:r w:rsidR="00FF36E8" w:rsidRPr="00FF36E8">
        <w:rPr>
          <w:rFonts w:ascii="Times New Roman" w:hAnsi="Times New Roman" w:cs="Times New Roman"/>
          <w:i/>
          <w:iCs/>
          <w:sz w:val="24"/>
          <w:szCs w:val="24"/>
        </w:rPr>
        <w:t>Scuturic</w:t>
      </w:r>
      <w:proofErr w:type="spellEnd"/>
      <w:r w:rsidR="00FF36E8" w:rsidRPr="00FF36E8">
        <w:rPr>
          <w:rFonts w:ascii="Times New Roman" w:hAnsi="Times New Roman" w:cs="Times New Roman"/>
          <w:i/>
          <w:iCs/>
          <w:sz w:val="24"/>
          <w:szCs w:val="24"/>
        </w:rPr>
        <w:t xml:space="preserve">, 2007). </w:t>
      </w:r>
    </w:p>
    <w:p w14:paraId="33DA7C37" w14:textId="3094EC61" w:rsidR="00E40CF5" w:rsidRPr="0052519E" w:rsidRDefault="002E0AC5" w:rsidP="0052519E">
      <w:pPr>
        <w:pStyle w:val="Heading1"/>
        <w:rPr>
          <w:b/>
          <w:bCs/>
          <w:color w:val="000000" w:themeColor="text1"/>
        </w:rPr>
      </w:pPr>
      <w:bookmarkStart w:id="10" w:name="_Toc172555564"/>
      <w:r w:rsidRPr="0052519E">
        <w:rPr>
          <w:b/>
          <w:bCs/>
          <w:color w:val="000000" w:themeColor="text1"/>
        </w:rPr>
        <w:t>Reflection on Practical 1</w:t>
      </w:r>
      <w:bookmarkEnd w:id="10"/>
    </w:p>
    <w:p w14:paraId="054997C5" w14:textId="2BF6CB7F" w:rsidR="002E0AC5" w:rsidRPr="002E0AC5" w:rsidRDefault="002E0AC5" w:rsidP="002E0AC5">
      <w:pPr>
        <w:spacing w:line="360" w:lineRule="auto"/>
        <w:jc w:val="both"/>
        <w:rPr>
          <w:rFonts w:ascii="Times New Roman" w:hAnsi="Times New Roman" w:cs="Times New Roman"/>
          <w:sz w:val="24"/>
          <w:szCs w:val="24"/>
        </w:rPr>
      </w:pPr>
      <w:r w:rsidRPr="002E0AC5">
        <w:rPr>
          <w:rFonts w:ascii="Times New Roman" w:hAnsi="Times New Roman" w:cs="Times New Roman"/>
          <w:sz w:val="24"/>
          <w:szCs w:val="24"/>
        </w:rPr>
        <w:t>Gibbs’s Reflective Cycle (1988), meanwhile, provides a structured system for self-analysis by separating out events into six steps: Description, Feelings, Evaluation, Analysis, Conclusion, and Action Plan.</w:t>
      </w:r>
    </w:p>
    <w:p w14:paraId="51DE0252" w14:textId="66288477" w:rsidR="002E0AC5" w:rsidRPr="002E0AC5" w:rsidRDefault="002E0AC5" w:rsidP="002E0AC5">
      <w:pPr>
        <w:spacing w:line="360" w:lineRule="auto"/>
        <w:jc w:val="both"/>
        <w:rPr>
          <w:rFonts w:ascii="Times New Roman" w:hAnsi="Times New Roman" w:cs="Times New Roman"/>
          <w:b/>
          <w:bCs/>
          <w:i/>
          <w:iCs/>
          <w:sz w:val="24"/>
          <w:szCs w:val="24"/>
        </w:rPr>
      </w:pPr>
      <w:r w:rsidRPr="002E0AC5">
        <w:rPr>
          <w:rFonts w:ascii="Times New Roman" w:hAnsi="Times New Roman" w:cs="Times New Roman"/>
          <w:b/>
          <w:bCs/>
          <w:i/>
          <w:iCs/>
          <w:sz w:val="24"/>
          <w:szCs w:val="24"/>
        </w:rPr>
        <w:t xml:space="preserve">Description </w:t>
      </w:r>
    </w:p>
    <w:p w14:paraId="4D0BEB91" w14:textId="0C164B12" w:rsidR="002E0AC5" w:rsidRPr="00FF36E8" w:rsidRDefault="002E0AC5" w:rsidP="002E0AC5">
      <w:pPr>
        <w:spacing w:line="360" w:lineRule="auto"/>
        <w:jc w:val="both"/>
        <w:rPr>
          <w:rFonts w:ascii="Times New Roman" w:hAnsi="Times New Roman" w:cs="Times New Roman"/>
          <w:i/>
          <w:iCs/>
          <w:sz w:val="24"/>
          <w:szCs w:val="24"/>
        </w:rPr>
      </w:pPr>
      <w:r w:rsidRPr="002E0AC5">
        <w:rPr>
          <w:rFonts w:ascii="Times New Roman" w:hAnsi="Times New Roman" w:cs="Times New Roman"/>
          <w:sz w:val="24"/>
          <w:szCs w:val="24"/>
        </w:rPr>
        <w:t xml:space="preserve"> In my first evaluated practical session, I took the lead of a peer coaching session with a goal-setting focus. My peer and I focused on a specific goal: to improve time management techniques. We then explored what happens currently with her time management practices, brainstormed a variety of ideas to improve these habits, and created a commitment plan to use some of the ideas</w:t>
      </w:r>
      <w:r w:rsidR="00FF36E8">
        <w:rPr>
          <w:rFonts w:ascii="Times New Roman" w:hAnsi="Times New Roman" w:cs="Times New Roman"/>
          <w:sz w:val="24"/>
          <w:szCs w:val="24"/>
        </w:rPr>
        <w:t xml:space="preserve"> (</w:t>
      </w:r>
      <w:proofErr w:type="spellStart"/>
      <w:r w:rsidR="00FF36E8" w:rsidRPr="00FF36E8">
        <w:rPr>
          <w:rFonts w:ascii="Times New Roman" w:hAnsi="Times New Roman" w:cs="Times New Roman"/>
          <w:i/>
          <w:iCs/>
          <w:sz w:val="24"/>
          <w:szCs w:val="24"/>
        </w:rPr>
        <w:t>Chandrakumara</w:t>
      </w:r>
      <w:proofErr w:type="spellEnd"/>
      <w:r w:rsidR="00FF36E8" w:rsidRPr="00FF36E8">
        <w:rPr>
          <w:rFonts w:ascii="Times New Roman" w:hAnsi="Times New Roman" w:cs="Times New Roman"/>
          <w:i/>
          <w:iCs/>
          <w:sz w:val="24"/>
          <w:szCs w:val="24"/>
        </w:rPr>
        <w:t xml:space="preserve"> and </w:t>
      </w:r>
      <w:proofErr w:type="spellStart"/>
      <w:r w:rsidR="00FF36E8" w:rsidRPr="00FF36E8">
        <w:rPr>
          <w:rFonts w:ascii="Times New Roman" w:hAnsi="Times New Roman" w:cs="Times New Roman"/>
          <w:i/>
          <w:iCs/>
          <w:sz w:val="24"/>
          <w:szCs w:val="24"/>
        </w:rPr>
        <w:t>Rathnayak</w:t>
      </w:r>
      <w:proofErr w:type="spellEnd"/>
      <w:r w:rsidR="00FF36E8" w:rsidRPr="00FF36E8">
        <w:rPr>
          <w:rFonts w:ascii="Times New Roman" w:hAnsi="Times New Roman" w:cs="Times New Roman"/>
          <w:i/>
          <w:iCs/>
          <w:sz w:val="24"/>
          <w:szCs w:val="24"/>
        </w:rPr>
        <w:t xml:space="preserve">,  2023). </w:t>
      </w:r>
    </w:p>
    <w:p w14:paraId="33486FCC" w14:textId="2DCF3F00" w:rsidR="002E0AC5" w:rsidRPr="002E0AC5" w:rsidRDefault="002E0AC5" w:rsidP="002E0AC5">
      <w:pPr>
        <w:spacing w:line="360" w:lineRule="auto"/>
        <w:jc w:val="both"/>
        <w:rPr>
          <w:rFonts w:ascii="Times New Roman" w:hAnsi="Times New Roman" w:cs="Times New Roman"/>
          <w:b/>
          <w:bCs/>
          <w:i/>
          <w:iCs/>
          <w:sz w:val="24"/>
          <w:szCs w:val="24"/>
        </w:rPr>
      </w:pPr>
      <w:r w:rsidRPr="002E0AC5">
        <w:rPr>
          <w:rFonts w:ascii="Times New Roman" w:hAnsi="Times New Roman" w:cs="Times New Roman"/>
          <w:b/>
          <w:bCs/>
          <w:i/>
          <w:iCs/>
          <w:sz w:val="24"/>
          <w:szCs w:val="24"/>
        </w:rPr>
        <w:t xml:space="preserve">Feelings  </w:t>
      </w:r>
    </w:p>
    <w:p w14:paraId="73F9CFFC" w14:textId="334663C3" w:rsidR="002E0AC5" w:rsidRPr="002E0AC5" w:rsidRDefault="002E0AC5" w:rsidP="002E0AC5">
      <w:pPr>
        <w:spacing w:line="360" w:lineRule="auto"/>
        <w:jc w:val="both"/>
        <w:rPr>
          <w:rFonts w:ascii="Times New Roman" w:hAnsi="Times New Roman" w:cs="Times New Roman"/>
          <w:sz w:val="24"/>
          <w:szCs w:val="24"/>
        </w:rPr>
      </w:pPr>
      <w:r w:rsidRPr="002E0AC5">
        <w:rPr>
          <w:rFonts w:ascii="Times New Roman" w:hAnsi="Times New Roman" w:cs="Times New Roman"/>
          <w:sz w:val="24"/>
          <w:szCs w:val="24"/>
        </w:rPr>
        <w:t xml:space="preserve"> At first, I was nervous but also excited. I was happy to try using the GROW model in a real business environment. However, at the same time I was nervous about running the session correctly and making sure that it would be a success. I was becoming more confident during the session, especially when I could see that my friend was willing to participate enthusiastically and make intelligent comments</w:t>
      </w:r>
      <w:r w:rsidR="00FF36E8">
        <w:rPr>
          <w:rFonts w:ascii="Times New Roman" w:hAnsi="Times New Roman" w:cs="Times New Roman"/>
          <w:sz w:val="24"/>
          <w:szCs w:val="24"/>
        </w:rPr>
        <w:t xml:space="preserve"> (</w:t>
      </w:r>
      <w:r w:rsidR="00FF36E8" w:rsidRPr="00FF36E8">
        <w:rPr>
          <w:rFonts w:ascii="Times New Roman" w:hAnsi="Times New Roman" w:cs="Times New Roman"/>
          <w:i/>
          <w:iCs/>
          <w:sz w:val="24"/>
          <w:szCs w:val="24"/>
        </w:rPr>
        <w:t>Hashim, Yaacob and Suryani, 2023</w:t>
      </w:r>
      <w:r w:rsidR="00FF36E8">
        <w:rPr>
          <w:rFonts w:ascii="Times New Roman" w:hAnsi="Times New Roman" w:cs="Times New Roman"/>
          <w:sz w:val="24"/>
          <w:szCs w:val="24"/>
        </w:rPr>
        <w:t xml:space="preserve">). </w:t>
      </w:r>
      <w:r w:rsidRPr="002E0AC5">
        <w:rPr>
          <w:rFonts w:ascii="Times New Roman" w:hAnsi="Times New Roman" w:cs="Times New Roman"/>
          <w:sz w:val="24"/>
          <w:szCs w:val="24"/>
        </w:rPr>
        <w:t xml:space="preserve">After I </w:t>
      </w:r>
      <w:r w:rsidRPr="002E0AC5">
        <w:rPr>
          <w:rFonts w:ascii="Times New Roman" w:hAnsi="Times New Roman" w:cs="Times New Roman"/>
          <w:sz w:val="24"/>
          <w:szCs w:val="24"/>
        </w:rPr>
        <w:lastRenderedPageBreak/>
        <w:t xml:space="preserve">had helped my friend to set goals through the session, At the end of the session, I felt the greatest emotion of success. </w:t>
      </w:r>
    </w:p>
    <w:p w14:paraId="24ADD248" w14:textId="6D7C24E6" w:rsidR="002E0AC5" w:rsidRPr="002E0AC5" w:rsidRDefault="002E0AC5" w:rsidP="002E0AC5">
      <w:pPr>
        <w:spacing w:line="360" w:lineRule="auto"/>
        <w:jc w:val="both"/>
        <w:rPr>
          <w:rFonts w:ascii="Times New Roman" w:hAnsi="Times New Roman" w:cs="Times New Roman"/>
          <w:b/>
          <w:bCs/>
          <w:i/>
          <w:iCs/>
          <w:sz w:val="24"/>
          <w:szCs w:val="24"/>
        </w:rPr>
      </w:pPr>
      <w:r w:rsidRPr="002E0AC5">
        <w:rPr>
          <w:rFonts w:ascii="Times New Roman" w:hAnsi="Times New Roman" w:cs="Times New Roman"/>
          <w:b/>
          <w:bCs/>
          <w:i/>
          <w:iCs/>
          <w:sz w:val="24"/>
          <w:szCs w:val="24"/>
        </w:rPr>
        <w:t>Evaluation</w:t>
      </w:r>
    </w:p>
    <w:p w14:paraId="3B68CE14" w14:textId="2A179E43" w:rsidR="002E0AC5" w:rsidRPr="00FF36E8" w:rsidRDefault="002E0AC5" w:rsidP="002E0AC5">
      <w:pPr>
        <w:spacing w:line="360" w:lineRule="auto"/>
        <w:jc w:val="both"/>
        <w:rPr>
          <w:rFonts w:ascii="Times New Roman" w:hAnsi="Times New Roman" w:cs="Times New Roman"/>
          <w:i/>
          <w:iCs/>
          <w:sz w:val="24"/>
          <w:szCs w:val="24"/>
        </w:rPr>
      </w:pPr>
      <w:r w:rsidRPr="002E0AC5">
        <w:rPr>
          <w:rFonts w:ascii="Times New Roman" w:hAnsi="Times New Roman" w:cs="Times New Roman"/>
          <w:sz w:val="24"/>
          <w:szCs w:val="24"/>
        </w:rPr>
        <w:t xml:space="preserve"> The session has many benefits. The systematic nature of the GROW model helps to keep discussion focused and directed. My friend was grateful for the simple instructions and said that the process of working through alternatives was very helpful. There were other areas, however, that could be improved. I sometimes found it difficult to generate good questions that would have probed deeper. And the discussion on Options also seemed a little rushed; there was time to look at only a limited number of options. With more time, more tactics could have been considered</w:t>
      </w:r>
      <w:r w:rsidR="00FF36E8">
        <w:rPr>
          <w:rFonts w:ascii="Times New Roman" w:hAnsi="Times New Roman" w:cs="Times New Roman"/>
          <w:sz w:val="24"/>
          <w:szCs w:val="24"/>
        </w:rPr>
        <w:t xml:space="preserve"> (</w:t>
      </w:r>
      <w:proofErr w:type="spellStart"/>
      <w:r w:rsidR="00FF36E8" w:rsidRPr="00FF36E8">
        <w:rPr>
          <w:rFonts w:ascii="Times New Roman" w:hAnsi="Times New Roman" w:cs="Times New Roman"/>
          <w:i/>
          <w:iCs/>
          <w:sz w:val="24"/>
          <w:szCs w:val="24"/>
        </w:rPr>
        <w:t>Chandrakumara</w:t>
      </w:r>
      <w:proofErr w:type="spellEnd"/>
      <w:r w:rsidR="00FF36E8" w:rsidRPr="00FF36E8">
        <w:rPr>
          <w:rFonts w:ascii="Times New Roman" w:hAnsi="Times New Roman" w:cs="Times New Roman"/>
          <w:i/>
          <w:iCs/>
          <w:sz w:val="24"/>
          <w:szCs w:val="24"/>
        </w:rPr>
        <w:t xml:space="preserve"> and </w:t>
      </w:r>
      <w:proofErr w:type="spellStart"/>
      <w:r w:rsidR="00FF36E8" w:rsidRPr="00FF36E8">
        <w:rPr>
          <w:rFonts w:ascii="Times New Roman" w:hAnsi="Times New Roman" w:cs="Times New Roman"/>
          <w:i/>
          <w:iCs/>
          <w:sz w:val="24"/>
          <w:szCs w:val="24"/>
        </w:rPr>
        <w:t>Rathnayak</w:t>
      </w:r>
      <w:proofErr w:type="spellEnd"/>
      <w:r w:rsidR="00FF36E8" w:rsidRPr="00FF36E8">
        <w:rPr>
          <w:rFonts w:ascii="Times New Roman" w:hAnsi="Times New Roman" w:cs="Times New Roman"/>
          <w:i/>
          <w:iCs/>
          <w:sz w:val="24"/>
          <w:szCs w:val="24"/>
        </w:rPr>
        <w:t>,  2023).</w:t>
      </w:r>
    </w:p>
    <w:p w14:paraId="7879D1D6" w14:textId="77777777" w:rsidR="002E0AC5" w:rsidRPr="002E0AC5" w:rsidRDefault="002E0AC5" w:rsidP="002E0AC5">
      <w:pPr>
        <w:spacing w:line="360" w:lineRule="auto"/>
        <w:jc w:val="both"/>
        <w:rPr>
          <w:rFonts w:ascii="Times New Roman" w:hAnsi="Times New Roman" w:cs="Times New Roman"/>
          <w:b/>
          <w:bCs/>
          <w:i/>
          <w:iCs/>
          <w:sz w:val="24"/>
          <w:szCs w:val="24"/>
        </w:rPr>
      </w:pPr>
      <w:r w:rsidRPr="002E0AC5">
        <w:rPr>
          <w:rFonts w:ascii="Times New Roman" w:hAnsi="Times New Roman" w:cs="Times New Roman"/>
          <w:b/>
          <w:bCs/>
          <w:i/>
          <w:iCs/>
          <w:sz w:val="24"/>
          <w:szCs w:val="24"/>
        </w:rPr>
        <w:t>Analysis</w:t>
      </w:r>
    </w:p>
    <w:p w14:paraId="51B9964F" w14:textId="25A73D93" w:rsidR="002E0AC5" w:rsidRPr="002E0AC5" w:rsidRDefault="002E0AC5" w:rsidP="002E0AC5">
      <w:pPr>
        <w:spacing w:line="360" w:lineRule="auto"/>
        <w:jc w:val="both"/>
        <w:rPr>
          <w:rFonts w:ascii="Times New Roman" w:hAnsi="Times New Roman" w:cs="Times New Roman"/>
          <w:sz w:val="24"/>
          <w:szCs w:val="24"/>
        </w:rPr>
      </w:pPr>
      <w:r w:rsidRPr="002E0AC5">
        <w:rPr>
          <w:rFonts w:ascii="Times New Roman" w:hAnsi="Times New Roman" w:cs="Times New Roman"/>
          <w:sz w:val="24"/>
          <w:szCs w:val="24"/>
        </w:rPr>
        <w:t xml:space="preserve"> The GROW model turned out to be a useful structure for that coaching session. Its distinct stages made a logical sequence which helped in facilitating a productive discussion on goal setting. Having the session’s focus was greatly facilitated by my ability to actively listen and paraphrase my peer’s point of view. However, I saw how much more work needs to be done on questioning techniques. I realised that more time should have been created to allow my peer to consider and answer open-ended questions which would lead to further possibilities</w:t>
      </w:r>
      <w:r w:rsidR="00FF36E8">
        <w:rPr>
          <w:rFonts w:ascii="Times New Roman" w:hAnsi="Times New Roman" w:cs="Times New Roman"/>
          <w:sz w:val="24"/>
          <w:szCs w:val="24"/>
        </w:rPr>
        <w:t xml:space="preserve"> (</w:t>
      </w:r>
      <w:proofErr w:type="spellStart"/>
      <w:r w:rsidR="00FF36E8" w:rsidRPr="00FF36E8">
        <w:rPr>
          <w:rFonts w:ascii="Times New Roman" w:hAnsi="Times New Roman" w:cs="Times New Roman"/>
          <w:i/>
          <w:iCs/>
          <w:sz w:val="24"/>
          <w:szCs w:val="24"/>
        </w:rPr>
        <w:t>Oviawe</w:t>
      </w:r>
      <w:proofErr w:type="spellEnd"/>
      <w:r w:rsidR="00FF36E8" w:rsidRPr="00FF36E8">
        <w:rPr>
          <w:rFonts w:ascii="Times New Roman" w:hAnsi="Times New Roman" w:cs="Times New Roman"/>
          <w:i/>
          <w:iCs/>
          <w:sz w:val="24"/>
          <w:szCs w:val="24"/>
        </w:rPr>
        <w:t>, 2020</w:t>
      </w:r>
      <w:r w:rsidR="00FF36E8">
        <w:rPr>
          <w:rFonts w:ascii="Times New Roman" w:hAnsi="Times New Roman" w:cs="Times New Roman"/>
          <w:sz w:val="24"/>
          <w:szCs w:val="24"/>
        </w:rPr>
        <w:t xml:space="preserve">). </w:t>
      </w:r>
      <w:r w:rsidRPr="002E0AC5">
        <w:rPr>
          <w:rFonts w:ascii="Times New Roman" w:hAnsi="Times New Roman" w:cs="Times New Roman"/>
          <w:sz w:val="24"/>
          <w:szCs w:val="24"/>
        </w:rPr>
        <w:t>Also, I learned that managing time within the session is crucial in ensuring enough focus for each step.</w:t>
      </w:r>
    </w:p>
    <w:p w14:paraId="57C83FC5" w14:textId="446F38DB" w:rsidR="002E0AC5" w:rsidRPr="002E0AC5" w:rsidRDefault="002E0AC5" w:rsidP="002E0AC5">
      <w:pPr>
        <w:spacing w:line="360" w:lineRule="auto"/>
        <w:jc w:val="both"/>
        <w:rPr>
          <w:rFonts w:ascii="Times New Roman" w:hAnsi="Times New Roman" w:cs="Times New Roman"/>
          <w:b/>
          <w:bCs/>
          <w:i/>
          <w:iCs/>
          <w:sz w:val="24"/>
          <w:szCs w:val="24"/>
        </w:rPr>
      </w:pPr>
      <w:r w:rsidRPr="002E0AC5">
        <w:rPr>
          <w:rFonts w:ascii="Times New Roman" w:hAnsi="Times New Roman" w:cs="Times New Roman"/>
          <w:b/>
          <w:bCs/>
          <w:i/>
          <w:iCs/>
          <w:sz w:val="24"/>
          <w:szCs w:val="24"/>
        </w:rPr>
        <w:t xml:space="preserve">Conclusion </w:t>
      </w:r>
    </w:p>
    <w:p w14:paraId="5D6BB112" w14:textId="2918A8FF" w:rsidR="002E0AC5" w:rsidRPr="002E0AC5" w:rsidRDefault="002E0AC5" w:rsidP="002E0AC5">
      <w:pPr>
        <w:spacing w:line="360" w:lineRule="auto"/>
        <w:jc w:val="both"/>
        <w:rPr>
          <w:rFonts w:ascii="Times New Roman" w:hAnsi="Times New Roman" w:cs="Times New Roman"/>
          <w:sz w:val="24"/>
          <w:szCs w:val="24"/>
        </w:rPr>
      </w:pPr>
      <w:r w:rsidRPr="002E0AC5">
        <w:rPr>
          <w:rFonts w:ascii="Times New Roman" w:hAnsi="Times New Roman" w:cs="Times New Roman"/>
          <w:sz w:val="24"/>
          <w:szCs w:val="24"/>
        </w:rPr>
        <w:t>This coaching session emphasized the value of the GROW model in providing a guideline to develop objectives. Additionally, it emphasized in coaching the significance of efficient questioning, and managing time.</w:t>
      </w:r>
      <w:r>
        <w:rPr>
          <w:rFonts w:ascii="Times New Roman" w:hAnsi="Times New Roman" w:cs="Times New Roman"/>
          <w:sz w:val="24"/>
          <w:szCs w:val="24"/>
        </w:rPr>
        <w:t xml:space="preserve"> Consequently</w:t>
      </w:r>
      <w:r w:rsidRPr="002E0AC5">
        <w:rPr>
          <w:rFonts w:ascii="Times New Roman" w:hAnsi="Times New Roman" w:cs="Times New Roman"/>
          <w:sz w:val="24"/>
          <w:szCs w:val="24"/>
        </w:rPr>
        <w:t>, the success of the session was mainly due to the well-defined the framework and the partner. The experience provided me with constructive feedback. This feedback underlined the areas need improvement, for instance, the flow of the session, and sharing more information</w:t>
      </w:r>
      <w:r w:rsidR="00FF36E8">
        <w:rPr>
          <w:rFonts w:ascii="Times New Roman" w:hAnsi="Times New Roman" w:cs="Times New Roman"/>
          <w:sz w:val="24"/>
          <w:szCs w:val="24"/>
        </w:rPr>
        <w:t xml:space="preserve"> (</w:t>
      </w:r>
      <w:r w:rsidR="00FF36E8" w:rsidRPr="00FF36E8">
        <w:rPr>
          <w:rFonts w:ascii="Times New Roman" w:hAnsi="Times New Roman" w:cs="Times New Roman"/>
          <w:i/>
          <w:iCs/>
          <w:sz w:val="24"/>
          <w:szCs w:val="24"/>
        </w:rPr>
        <w:t>Hashim, Yaacob and Suryani, 2023</w:t>
      </w:r>
      <w:r w:rsidR="00FF36E8" w:rsidRPr="00FF36E8">
        <w:rPr>
          <w:rFonts w:ascii="Times New Roman" w:hAnsi="Times New Roman" w:cs="Times New Roman"/>
          <w:sz w:val="24"/>
          <w:szCs w:val="24"/>
        </w:rPr>
        <w:t xml:space="preserve">). </w:t>
      </w:r>
      <w:r>
        <w:rPr>
          <w:rFonts w:ascii="Times New Roman" w:hAnsi="Times New Roman" w:cs="Times New Roman"/>
          <w:sz w:val="24"/>
          <w:szCs w:val="24"/>
        </w:rPr>
        <w:t>However, t</w:t>
      </w:r>
      <w:r w:rsidRPr="002E0AC5">
        <w:rPr>
          <w:rFonts w:ascii="Times New Roman" w:hAnsi="Times New Roman" w:cs="Times New Roman"/>
          <w:sz w:val="24"/>
          <w:szCs w:val="24"/>
        </w:rPr>
        <w:t>his experience highlights the importance of always improving questioning skill and time management. Those abilities will be highly influential in my future approach in coaching.</w:t>
      </w:r>
    </w:p>
    <w:p w14:paraId="28318C49" w14:textId="25C41D03" w:rsidR="002E0AC5" w:rsidRPr="002E0AC5" w:rsidRDefault="002E0AC5" w:rsidP="002E0AC5">
      <w:pPr>
        <w:spacing w:line="360" w:lineRule="auto"/>
        <w:jc w:val="both"/>
        <w:rPr>
          <w:rFonts w:ascii="Times New Roman" w:hAnsi="Times New Roman" w:cs="Times New Roman"/>
          <w:b/>
          <w:bCs/>
          <w:i/>
          <w:iCs/>
          <w:sz w:val="24"/>
          <w:szCs w:val="24"/>
        </w:rPr>
      </w:pPr>
      <w:r w:rsidRPr="002E0AC5">
        <w:rPr>
          <w:rFonts w:ascii="Times New Roman" w:hAnsi="Times New Roman" w:cs="Times New Roman"/>
          <w:b/>
          <w:bCs/>
          <w:i/>
          <w:iCs/>
          <w:sz w:val="24"/>
          <w:szCs w:val="24"/>
        </w:rPr>
        <w:t>Action Plan</w:t>
      </w:r>
    </w:p>
    <w:p w14:paraId="252D39A3" w14:textId="77777777" w:rsidR="002E0AC5" w:rsidRDefault="002E0AC5" w:rsidP="002E0AC5">
      <w:pPr>
        <w:pStyle w:val="ListParagraph"/>
        <w:numPr>
          <w:ilvl w:val="0"/>
          <w:numId w:val="1"/>
        </w:numPr>
        <w:spacing w:line="360" w:lineRule="auto"/>
        <w:jc w:val="both"/>
        <w:rPr>
          <w:rFonts w:ascii="Times New Roman" w:hAnsi="Times New Roman" w:cs="Times New Roman"/>
          <w:sz w:val="24"/>
          <w:szCs w:val="24"/>
        </w:rPr>
      </w:pPr>
      <w:r w:rsidRPr="002E0AC5">
        <w:rPr>
          <w:rFonts w:ascii="Times New Roman" w:hAnsi="Times New Roman" w:cs="Times New Roman"/>
          <w:sz w:val="24"/>
          <w:szCs w:val="24"/>
        </w:rPr>
        <w:t>I want to improve my coaching by concentrating on the following behaviours:</w:t>
      </w:r>
    </w:p>
    <w:p w14:paraId="4A2FB6B8" w14:textId="77777777" w:rsidR="002E0AC5" w:rsidRDefault="002E0AC5" w:rsidP="002E0AC5">
      <w:pPr>
        <w:pStyle w:val="ListParagraph"/>
        <w:numPr>
          <w:ilvl w:val="0"/>
          <w:numId w:val="1"/>
        </w:numPr>
        <w:spacing w:line="360" w:lineRule="auto"/>
        <w:jc w:val="both"/>
        <w:rPr>
          <w:rFonts w:ascii="Times New Roman" w:hAnsi="Times New Roman" w:cs="Times New Roman"/>
          <w:sz w:val="24"/>
          <w:szCs w:val="24"/>
        </w:rPr>
      </w:pPr>
      <w:r w:rsidRPr="002E0AC5">
        <w:rPr>
          <w:rFonts w:ascii="Times New Roman" w:hAnsi="Times New Roman" w:cs="Times New Roman"/>
          <w:sz w:val="24"/>
          <w:szCs w:val="24"/>
        </w:rPr>
        <w:lastRenderedPageBreak/>
        <w:t>Improving Questioning Practices: I will specify and learn inquiries that can lead to more genuine inquiries or contemplation. Some workshops and coaching resources, for instance, might provide analysis and practice possibilities.</w:t>
      </w:r>
    </w:p>
    <w:p w14:paraId="6A2B3A15" w14:textId="77777777" w:rsidR="00CB7EB4" w:rsidRDefault="002E0AC5" w:rsidP="002E0AC5">
      <w:pPr>
        <w:pStyle w:val="ListParagraph"/>
        <w:numPr>
          <w:ilvl w:val="0"/>
          <w:numId w:val="1"/>
        </w:numPr>
        <w:spacing w:line="360" w:lineRule="auto"/>
        <w:jc w:val="both"/>
        <w:rPr>
          <w:rFonts w:ascii="Times New Roman" w:hAnsi="Times New Roman" w:cs="Times New Roman"/>
          <w:sz w:val="24"/>
          <w:szCs w:val="24"/>
        </w:rPr>
      </w:pPr>
      <w:r w:rsidRPr="002E0AC5">
        <w:rPr>
          <w:rFonts w:ascii="Times New Roman" w:hAnsi="Times New Roman" w:cs="Times New Roman"/>
          <w:sz w:val="24"/>
          <w:szCs w:val="24"/>
        </w:rPr>
        <w:t>Time management: I will set a stricter schedule with specific hours for all the stages of the GROW model coaching session I will use some simulated sessions for practicing time management so that I can master how to manage the actual session.</w:t>
      </w:r>
    </w:p>
    <w:p w14:paraId="35D18B39" w14:textId="0C50D041" w:rsidR="00CB7EB4" w:rsidRPr="00FF36E8" w:rsidRDefault="002E0AC5" w:rsidP="002E0AC5">
      <w:pPr>
        <w:pStyle w:val="ListParagraph"/>
        <w:numPr>
          <w:ilvl w:val="0"/>
          <w:numId w:val="1"/>
        </w:numPr>
        <w:spacing w:line="360" w:lineRule="auto"/>
        <w:jc w:val="both"/>
        <w:rPr>
          <w:rFonts w:ascii="Times New Roman" w:hAnsi="Times New Roman" w:cs="Times New Roman"/>
          <w:i/>
          <w:iCs/>
          <w:sz w:val="24"/>
          <w:szCs w:val="24"/>
        </w:rPr>
      </w:pPr>
      <w:r w:rsidRPr="00CB7EB4">
        <w:rPr>
          <w:rFonts w:ascii="Times New Roman" w:hAnsi="Times New Roman" w:cs="Times New Roman"/>
          <w:sz w:val="24"/>
          <w:szCs w:val="24"/>
        </w:rPr>
        <w:t xml:space="preserve"> I </w:t>
      </w:r>
      <w:r w:rsidR="00CB7EB4" w:rsidRPr="00CB7EB4">
        <w:rPr>
          <w:rFonts w:ascii="Times New Roman" w:hAnsi="Times New Roman" w:cs="Times New Roman"/>
          <w:sz w:val="24"/>
          <w:szCs w:val="24"/>
        </w:rPr>
        <w:t>can mostly</w:t>
      </w:r>
      <w:r w:rsidRPr="00CB7EB4">
        <w:rPr>
          <w:rFonts w:ascii="Times New Roman" w:hAnsi="Times New Roman" w:cs="Times New Roman"/>
          <w:sz w:val="24"/>
          <w:szCs w:val="24"/>
        </w:rPr>
        <w:t xml:space="preserve"> use feedback from my mentors or peers </w:t>
      </w:r>
      <w:r w:rsidR="00CB7EB4" w:rsidRPr="00CB7EB4">
        <w:rPr>
          <w:rFonts w:ascii="Times New Roman" w:hAnsi="Times New Roman" w:cs="Times New Roman"/>
          <w:sz w:val="24"/>
          <w:szCs w:val="24"/>
        </w:rPr>
        <w:t>to improve</w:t>
      </w:r>
      <w:r w:rsidRPr="00CB7EB4">
        <w:rPr>
          <w:rFonts w:ascii="Times New Roman" w:hAnsi="Times New Roman" w:cs="Times New Roman"/>
          <w:sz w:val="24"/>
          <w:szCs w:val="24"/>
        </w:rPr>
        <w:t xml:space="preserve"> my coaching style, especially my time-management and questioning. Suggestive and thoughtful comments might help me to find out the things to improve furthe</w:t>
      </w:r>
      <w:r w:rsidR="00FF36E8">
        <w:rPr>
          <w:rFonts w:ascii="Times New Roman" w:hAnsi="Times New Roman" w:cs="Times New Roman"/>
          <w:sz w:val="24"/>
          <w:szCs w:val="24"/>
        </w:rPr>
        <w:t>r (</w:t>
      </w:r>
      <w:r w:rsidR="00FF36E8" w:rsidRPr="00FF36E8">
        <w:t xml:space="preserve"> </w:t>
      </w:r>
      <w:proofErr w:type="spellStart"/>
      <w:r w:rsidR="00FF36E8" w:rsidRPr="00FF36E8">
        <w:rPr>
          <w:rFonts w:ascii="Times New Roman" w:hAnsi="Times New Roman" w:cs="Times New Roman"/>
          <w:i/>
          <w:iCs/>
          <w:sz w:val="24"/>
          <w:szCs w:val="24"/>
        </w:rPr>
        <w:t>Chandrakumara</w:t>
      </w:r>
      <w:proofErr w:type="spellEnd"/>
      <w:r w:rsidR="00FF36E8" w:rsidRPr="00FF36E8">
        <w:rPr>
          <w:rFonts w:ascii="Times New Roman" w:hAnsi="Times New Roman" w:cs="Times New Roman"/>
          <w:i/>
          <w:iCs/>
          <w:sz w:val="24"/>
          <w:szCs w:val="24"/>
        </w:rPr>
        <w:t xml:space="preserve"> and </w:t>
      </w:r>
      <w:proofErr w:type="spellStart"/>
      <w:r w:rsidR="00FF36E8" w:rsidRPr="00FF36E8">
        <w:rPr>
          <w:rFonts w:ascii="Times New Roman" w:hAnsi="Times New Roman" w:cs="Times New Roman"/>
          <w:i/>
          <w:iCs/>
          <w:sz w:val="24"/>
          <w:szCs w:val="24"/>
        </w:rPr>
        <w:t>Rathnayak</w:t>
      </w:r>
      <w:proofErr w:type="spellEnd"/>
      <w:r w:rsidR="00FF36E8" w:rsidRPr="00FF36E8">
        <w:rPr>
          <w:rFonts w:ascii="Times New Roman" w:hAnsi="Times New Roman" w:cs="Times New Roman"/>
          <w:i/>
          <w:iCs/>
          <w:sz w:val="24"/>
          <w:szCs w:val="24"/>
        </w:rPr>
        <w:t>,  2023).</w:t>
      </w:r>
    </w:p>
    <w:p w14:paraId="6F2C1DAA" w14:textId="4D3E4AEF" w:rsidR="002E0AC5" w:rsidRPr="00CB7EB4" w:rsidRDefault="002E0AC5" w:rsidP="002E0AC5">
      <w:pPr>
        <w:pStyle w:val="ListParagraph"/>
        <w:numPr>
          <w:ilvl w:val="0"/>
          <w:numId w:val="1"/>
        </w:num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 xml:space="preserve"> Taking reading and coaching courses will help me to maintain a high level of professionality. Keeping up with the latest coaching theories and techniques insures my level of efficacy.</w:t>
      </w:r>
    </w:p>
    <w:p w14:paraId="61E796AF" w14:textId="131E592B" w:rsidR="002E0AC5" w:rsidRDefault="00CB7EB4" w:rsidP="002E0AC5">
      <w:pPr>
        <w:spacing w:line="360" w:lineRule="auto"/>
        <w:jc w:val="both"/>
        <w:rPr>
          <w:rFonts w:ascii="Times New Roman" w:hAnsi="Times New Roman" w:cs="Times New Roman"/>
          <w:sz w:val="24"/>
          <w:szCs w:val="24"/>
        </w:rPr>
      </w:pPr>
      <w:r>
        <w:rPr>
          <w:rFonts w:ascii="Times New Roman" w:hAnsi="Times New Roman" w:cs="Times New Roman"/>
          <w:sz w:val="24"/>
          <w:szCs w:val="24"/>
        </w:rPr>
        <w:t>Nevertheless, t</w:t>
      </w:r>
      <w:r w:rsidR="002E0AC5" w:rsidRPr="002E0AC5">
        <w:rPr>
          <w:rFonts w:ascii="Times New Roman" w:hAnsi="Times New Roman" w:cs="Times New Roman"/>
          <w:sz w:val="24"/>
          <w:szCs w:val="24"/>
        </w:rPr>
        <w:t>his has helped me reflect on my coaching style and identify what I</w:t>
      </w:r>
      <w:r>
        <w:rPr>
          <w:rFonts w:ascii="Times New Roman" w:hAnsi="Times New Roman" w:cs="Times New Roman"/>
          <w:sz w:val="24"/>
          <w:szCs w:val="24"/>
        </w:rPr>
        <w:t xml:space="preserve"> a</w:t>
      </w:r>
      <w:r w:rsidR="002E0AC5" w:rsidRPr="002E0AC5">
        <w:rPr>
          <w:rFonts w:ascii="Times New Roman" w:hAnsi="Times New Roman" w:cs="Times New Roman"/>
          <w:sz w:val="24"/>
          <w:szCs w:val="24"/>
        </w:rPr>
        <w:t xml:space="preserve">m good at and what I need to work on. I want to build on those areas so that I can become a more confident and effective </w:t>
      </w:r>
      <w:r w:rsidRPr="002E0AC5">
        <w:rPr>
          <w:rFonts w:ascii="Times New Roman" w:hAnsi="Times New Roman" w:cs="Times New Roman"/>
          <w:sz w:val="24"/>
          <w:szCs w:val="24"/>
        </w:rPr>
        <w:t>coach and</w:t>
      </w:r>
      <w:r w:rsidR="002E0AC5" w:rsidRPr="002E0AC5">
        <w:rPr>
          <w:rFonts w:ascii="Times New Roman" w:hAnsi="Times New Roman" w:cs="Times New Roman"/>
          <w:sz w:val="24"/>
          <w:szCs w:val="24"/>
        </w:rPr>
        <w:t xml:space="preserve"> lead impactful sessions.</w:t>
      </w:r>
    </w:p>
    <w:p w14:paraId="0970ED23" w14:textId="1A1F9154" w:rsidR="002E0AC5" w:rsidRPr="0052519E" w:rsidRDefault="00CB7EB4" w:rsidP="0052519E">
      <w:pPr>
        <w:pStyle w:val="Heading2"/>
        <w:rPr>
          <w:b/>
          <w:bCs/>
        </w:rPr>
      </w:pPr>
      <w:bookmarkStart w:id="11" w:name="_Toc172555565"/>
      <w:r w:rsidRPr="0052519E">
        <w:rPr>
          <w:b/>
          <w:bCs/>
        </w:rPr>
        <w:t>Reflection on Practical 2</w:t>
      </w:r>
      <w:r w:rsidR="0052519E" w:rsidRPr="0052519E">
        <w:rPr>
          <w:b/>
          <w:bCs/>
        </w:rPr>
        <w:t xml:space="preserve"> / Johari Window.</w:t>
      </w:r>
      <w:bookmarkEnd w:id="11"/>
    </w:p>
    <w:p w14:paraId="7AB52746" w14:textId="211B968E" w:rsidR="00CB7EB4" w:rsidRPr="00CB7EB4" w:rsidRDefault="00CB7EB4" w:rsidP="00CB7EB4">
      <w:p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Here's a second attempt at making sense of a practical session evaluated with feedback and mentorship using the Johari Window. I will use Gibbs’ Reflective Cycle</w:t>
      </w:r>
      <w:r w:rsidRPr="00CB7EB4">
        <w:rPr>
          <w:rFonts w:ascii="Times New Roman" w:hAnsi="Times New Roman" w:cs="Times New Roman"/>
          <w:i/>
          <w:iCs/>
          <w:sz w:val="24"/>
          <w:szCs w:val="24"/>
        </w:rPr>
        <w:t xml:space="preserve"> (1988)</w:t>
      </w:r>
      <w:r w:rsidRPr="00CB7EB4">
        <w:rPr>
          <w:rFonts w:ascii="Times New Roman" w:hAnsi="Times New Roman" w:cs="Times New Roman"/>
          <w:sz w:val="24"/>
          <w:szCs w:val="24"/>
        </w:rPr>
        <w:t xml:space="preserve"> to analyse my experience and pinpoint what I want to improve.</w:t>
      </w:r>
    </w:p>
    <w:p w14:paraId="41EAEF01" w14:textId="1FE4FD5F" w:rsidR="00CB7EB4" w:rsidRPr="00CB7EB4" w:rsidRDefault="00CB7EB4" w:rsidP="00CB7EB4">
      <w:pPr>
        <w:spacing w:line="360" w:lineRule="auto"/>
        <w:jc w:val="both"/>
        <w:rPr>
          <w:rFonts w:ascii="Times New Roman" w:hAnsi="Times New Roman" w:cs="Times New Roman"/>
          <w:b/>
          <w:bCs/>
          <w:i/>
          <w:iCs/>
          <w:sz w:val="24"/>
          <w:szCs w:val="24"/>
        </w:rPr>
      </w:pPr>
      <w:r w:rsidRPr="00CB7EB4">
        <w:rPr>
          <w:rFonts w:ascii="Times New Roman" w:hAnsi="Times New Roman" w:cs="Times New Roman"/>
          <w:b/>
          <w:bCs/>
          <w:i/>
          <w:iCs/>
          <w:sz w:val="24"/>
          <w:szCs w:val="24"/>
        </w:rPr>
        <w:t xml:space="preserve">Description </w:t>
      </w:r>
    </w:p>
    <w:p w14:paraId="404637B0" w14:textId="0FFCB86C" w:rsidR="00CB7EB4" w:rsidRPr="00CB7EB4" w:rsidRDefault="00CB7EB4" w:rsidP="00CB7EB4">
      <w:p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 xml:space="preserve"> During the second practical session, the peer mentoring session on Johari Window model feedback. I used the Johari Window model that has 4 quadrants Open, Blind, Hidden and Unknown. As it is a psychological tool to help people to understand their relationship with others and themselves. As the </w:t>
      </w:r>
      <w:r>
        <w:rPr>
          <w:rFonts w:ascii="Times New Roman" w:hAnsi="Times New Roman" w:cs="Times New Roman"/>
          <w:sz w:val="24"/>
          <w:szCs w:val="24"/>
        </w:rPr>
        <w:t>o</w:t>
      </w:r>
      <w:r w:rsidRPr="00CB7EB4">
        <w:rPr>
          <w:rFonts w:ascii="Times New Roman" w:hAnsi="Times New Roman" w:cs="Times New Roman"/>
          <w:sz w:val="24"/>
          <w:szCs w:val="24"/>
        </w:rPr>
        <w:t>pen area is the mutual meaningful openness, it is one of my major goals of the feedback to extend the open area for both peers</w:t>
      </w:r>
      <w:r w:rsidR="00347E70">
        <w:rPr>
          <w:rFonts w:ascii="Times New Roman" w:hAnsi="Times New Roman" w:cs="Times New Roman"/>
          <w:sz w:val="24"/>
          <w:szCs w:val="24"/>
        </w:rPr>
        <w:t xml:space="preserve"> (</w:t>
      </w:r>
      <w:r w:rsidR="00347E70" w:rsidRPr="00347E70">
        <w:rPr>
          <w:rFonts w:ascii="Times New Roman" w:hAnsi="Times New Roman" w:cs="Times New Roman"/>
          <w:i/>
          <w:iCs/>
          <w:sz w:val="24"/>
          <w:szCs w:val="24"/>
        </w:rPr>
        <w:t>Greene, 2017).</w:t>
      </w:r>
      <w:r w:rsidR="00347E70">
        <w:rPr>
          <w:rFonts w:ascii="Times New Roman" w:hAnsi="Times New Roman" w:cs="Times New Roman"/>
          <w:sz w:val="24"/>
          <w:szCs w:val="24"/>
        </w:rPr>
        <w:t xml:space="preserve"> </w:t>
      </w:r>
      <w:r w:rsidRPr="00CB7EB4">
        <w:rPr>
          <w:rFonts w:ascii="Times New Roman" w:hAnsi="Times New Roman" w:cs="Times New Roman"/>
          <w:sz w:val="24"/>
          <w:szCs w:val="24"/>
        </w:rPr>
        <w:t>My colleague and I evaluated the Johari Window quadrant throughout the peer feedback.</w:t>
      </w:r>
    </w:p>
    <w:p w14:paraId="21464BD9" w14:textId="5DFD786C" w:rsidR="00CB7EB4" w:rsidRPr="00CB7EB4" w:rsidRDefault="00CB7EB4" w:rsidP="00CB7EB4">
      <w:pPr>
        <w:spacing w:line="360" w:lineRule="auto"/>
        <w:jc w:val="both"/>
        <w:rPr>
          <w:rFonts w:ascii="Times New Roman" w:hAnsi="Times New Roman" w:cs="Times New Roman"/>
          <w:b/>
          <w:bCs/>
          <w:i/>
          <w:iCs/>
          <w:sz w:val="24"/>
          <w:szCs w:val="24"/>
        </w:rPr>
      </w:pPr>
      <w:r w:rsidRPr="00CB7EB4">
        <w:rPr>
          <w:rFonts w:ascii="Times New Roman" w:hAnsi="Times New Roman" w:cs="Times New Roman"/>
          <w:b/>
          <w:bCs/>
          <w:i/>
          <w:iCs/>
          <w:sz w:val="24"/>
          <w:szCs w:val="24"/>
        </w:rPr>
        <w:t xml:space="preserve">Feelings </w:t>
      </w:r>
    </w:p>
    <w:p w14:paraId="72E9CF3C" w14:textId="650FBA97" w:rsidR="00CB7EB4" w:rsidRPr="00347E70" w:rsidRDefault="00CB7EB4" w:rsidP="00CB7EB4">
      <w:pPr>
        <w:spacing w:line="360" w:lineRule="auto"/>
        <w:jc w:val="both"/>
        <w:rPr>
          <w:rFonts w:ascii="Times New Roman" w:hAnsi="Times New Roman" w:cs="Times New Roman"/>
          <w:i/>
          <w:iCs/>
          <w:sz w:val="24"/>
          <w:szCs w:val="24"/>
        </w:rPr>
      </w:pPr>
      <w:r w:rsidRPr="00CB7EB4">
        <w:rPr>
          <w:rFonts w:ascii="Times New Roman" w:hAnsi="Times New Roman" w:cs="Times New Roman"/>
          <w:sz w:val="24"/>
          <w:szCs w:val="24"/>
        </w:rPr>
        <w:t xml:space="preserve"> It was more empowering than taking the first practical in the class: I was ready for this. I had personal experience and wanted to use the Johari Window concept to set up a big feedback process. I was transparent and open during the session: I was grateful for the opportunity to </w:t>
      </w:r>
      <w:r w:rsidRPr="00CB7EB4">
        <w:rPr>
          <w:rFonts w:ascii="Times New Roman" w:hAnsi="Times New Roman" w:cs="Times New Roman"/>
          <w:sz w:val="24"/>
          <w:szCs w:val="24"/>
        </w:rPr>
        <w:lastRenderedPageBreak/>
        <w:t>develop me, and about my peer. Of course, the talking was uncomfortable at times. There was lots of unease talking about the ‘Blind’ quadrant, and my peer pointed out things about my behaviour I wasn’t aware of</w:t>
      </w:r>
      <w:r w:rsidR="00347E70">
        <w:rPr>
          <w:rFonts w:ascii="Times New Roman" w:hAnsi="Times New Roman" w:cs="Times New Roman"/>
          <w:sz w:val="24"/>
          <w:szCs w:val="24"/>
        </w:rPr>
        <w:t xml:space="preserve"> </w:t>
      </w:r>
      <w:r w:rsidR="00347E70" w:rsidRPr="00347E70">
        <w:rPr>
          <w:rFonts w:ascii="Times New Roman" w:hAnsi="Times New Roman" w:cs="Times New Roman"/>
          <w:i/>
          <w:iCs/>
          <w:sz w:val="24"/>
          <w:szCs w:val="24"/>
        </w:rPr>
        <w:t xml:space="preserve">(Griggs, Rae, Lawless and Holden, 2013). </w:t>
      </w:r>
    </w:p>
    <w:p w14:paraId="78399E4F" w14:textId="77777777" w:rsidR="00CB7EB4" w:rsidRPr="00CB7EB4" w:rsidRDefault="00CB7EB4" w:rsidP="00CB7EB4">
      <w:pPr>
        <w:spacing w:line="360" w:lineRule="auto"/>
        <w:jc w:val="both"/>
        <w:rPr>
          <w:rFonts w:ascii="Times New Roman" w:hAnsi="Times New Roman" w:cs="Times New Roman"/>
          <w:b/>
          <w:bCs/>
          <w:i/>
          <w:iCs/>
          <w:sz w:val="24"/>
          <w:szCs w:val="24"/>
        </w:rPr>
      </w:pPr>
      <w:r w:rsidRPr="00CB7EB4">
        <w:rPr>
          <w:rFonts w:ascii="Times New Roman" w:hAnsi="Times New Roman" w:cs="Times New Roman"/>
          <w:b/>
          <w:bCs/>
          <w:i/>
          <w:iCs/>
          <w:sz w:val="24"/>
          <w:szCs w:val="24"/>
        </w:rPr>
        <w:t xml:space="preserve">Evaluation </w:t>
      </w:r>
    </w:p>
    <w:p w14:paraId="6B322467" w14:textId="73B6B435" w:rsidR="00CB7EB4" w:rsidRPr="00347E70" w:rsidRDefault="00CB7EB4" w:rsidP="00CB7EB4">
      <w:pPr>
        <w:spacing w:line="360" w:lineRule="auto"/>
        <w:jc w:val="both"/>
        <w:rPr>
          <w:rFonts w:ascii="Times New Roman" w:hAnsi="Times New Roman" w:cs="Times New Roman"/>
          <w:i/>
          <w:iCs/>
          <w:sz w:val="24"/>
          <w:szCs w:val="24"/>
        </w:rPr>
      </w:pPr>
      <w:r w:rsidRPr="00CB7EB4">
        <w:rPr>
          <w:rFonts w:ascii="Times New Roman" w:hAnsi="Times New Roman" w:cs="Times New Roman"/>
          <w:sz w:val="24"/>
          <w:szCs w:val="24"/>
        </w:rPr>
        <w:t>This resulted in more mutual understanding and open-aired communication. The Johari Window paradigm helped both to explore the already known and as well as the previously unknown sides of activities and attitudes, and thus facilitated the whole feedback process. Generally, my colleague found the session very useful both to bring out her blind spots and to learn some helpful criticism on the things that already were known. There were also some difficulties involved, not in the least in treating painful subjects carefully, and in giving or receiving comments in a workable way</w:t>
      </w:r>
      <w:r w:rsidR="00347E70">
        <w:rPr>
          <w:rFonts w:ascii="Times New Roman" w:hAnsi="Times New Roman" w:cs="Times New Roman"/>
          <w:sz w:val="24"/>
          <w:szCs w:val="24"/>
        </w:rPr>
        <w:t xml:space="preserve"> (</w:t>
      </w:r>
      <w:r w:rsidR="00347E70" w:rsidRPr="00347E70">
        <w:rPr>
          <w:rFonts w:ascii="Times New Roman" w:hAnsi="Times New Roman" w:cs="Times New Roman"/>
          <w:i/>
          <w:iCs/>
          <w:sz w:val="24"/>
          <w:szCs w:val="24"/>
        </w:rPr>
        <w:t>Griggs, Rae, Lawless and Holden, 2013).</w:t>
      </w:r>
    </w:p>
    <w:p w14:paraId="140E3C32" w14:textId="08998151" w:rsidR="00CB7EB4" w:rsidRPr="00CB7EB4" w:rsidRDefault="00CB7EB4" w:rsidP="00CB7EB4">
      <w:pPr>
        <w:spacing w:line="360" w:lineRule="auto"/>
        <w:jc w:val="both"/>
        <w:rPr>
          <w:rFonts w:ascii="Times New Roman" w:hAnsi="Times New Roman" w:cs="Times New Roman"/>
          <w:b/>
          <w:bCs/>
          <w:i/>
          <w:iCs/>
          <w:sz w:val="24"/>
          <w:szCs w:val="24"/>
        </w:rPr>
      </w:pPr>
      <w:r w:rsidRPr="00CB7EB4">
        <w:rPr>
          <w:rFonts w:ascii="Times New Roman" w:hAnsi="Times New Roman" w:cs="Times New Roman"/>
          <w:b/>
          <w:bCs/>
          <w:i/>
          <w:iCs/>
          <w:sz w:val="24"/>
          <w:szCs w:val="24"/>
        </w:rPr>
        <w:t xml:space="preserve">Analysis </w:t>
      </w:r>
    </w:p>
    <w:p w14:paraId="2B322FBC" w14:textId="5620F296" w:rsidR="00CB7EB4" w:rsidRPr="00CB7EB4" w:rsidRDefault="00CB7EB4" w:rsidP="00CB7EB4">
      <w:p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 xml:space="preserve"> The Johari Window model on which this feedback session was based was much appreciated for focusing on expanding the ‘Open’ section, which made it more possible to provide a safe and encouraging space in giving and receiving feedback. The seminar shed light on how hard it is to address the ‘Blind’ quadrant, for which giving and receiving comments on unknowns would be hard, perhaps uncomfortable</w:t>
      </w:r>
      <w:r w:rsidR="00347E70">
        <w:rPr>
          <w:rFonts w:ascii="Times New Roman" w:hAnsi="Times New Roman" w:cs="Times New Roman"/>
          <w:sz w:val="24"/>
          <w:szCs w:val="24"/>
        </w:rPr>
        <w:t xml:space="preserve"> (</w:t>
      </w:r>
      <w:proofErr w:type="spellStart"/>
      <w:r w:rsidR="00347E70" w:rsidRPr="00347E70">
        <w:rPr>
          <w:rFonts w:ascii="Times New Roman" w:hAnsi="Times New Roman" w:cs="Times New Roman"/>
          <w:i/>
          <w:iCs/>
          <w:sz w:val="24"/>
          <w:szCs w:val="24"/>
        </w:rPr>
        <w:t>Chandrakumara</w:t>
      </w:r>
      <w:proofErr w:type="spellEnd"/>
      <w:r w:rsidR="00347E70" w:rsidRPr="00347E70">
        <w:rPr>
          <w:rFonts w:ascii="Times New Roman" w:hAnsi="Times New Roman" w:cs="Times New Roman"/>
          <w:i/>
          <w:iCs/>
          <w:sz w:val="24"/>
          <w:szCs w:val="24"/>
        </w:rPr>
        <w:t xml:space="preserve"> and </w:t>
      </w:r>
      <w:proofErr w:type="spellStart"/>
      <w:r w:rsidR="00347E70" w:rsidRPr="00347E70">
        <w:rPr>
          <w:rFonts w:ascii="Times New Roman" w:hAnsi="Times New Roman" w:cs="Times New Roman"/>
          <w:i/>
          <w:iCs/>
          <w:sz w:val="24"/>
          <w:szCs w:val="24"/>
        </w:rPr>
        <w:t>Rathnayak</w:t>
      </w:r>
      <w:proofErr w:type="spellEnd"/>
      <w:r w:rsidR="00347E70" w:rsidRPr="00347E70">
        <w:rPr>
          <w:rFonts w:ascii="Times New Roman" w:hAnsi="Times New Roman" w:cs="Times New Roman"/>
          <w:i/>
          <w:iCs/>
          <w:sz w:val="24"/>
          <w:szCs w:val="24"/>
        </w:rPr>
        <w:t>,  2023</w:t>
      </w:r>
      <w:r w:rsidR="00347E70" w:rsidRPr="00347E70">
        <w:rPr>
          <w:rFonts w:ascii="Times New Roman" w:hAnsi="Times New Roman" w:cs="Times New Roman"/>
          <w:sz w:val="24"/>
          <w:szCs w:val="24"/>
        </w:rPr>
        <w:t>).</w:t>
      </w:r>
    </w:p>
    <w:p w14:paraId="3F5DF6BF" w14:textId="6A99A29F" w:rsidR="00CB7EB4" w:rsidRPr="00CB7EB4" w:rsidRDefault="00CB7EB4" w:rsidP="00CB7EB4">
      <w:p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 xml:space="preserve"> Another challenge that tripped us up was the need for even gentler and more finessed ways to contain and frame comments. While the Johari Window provides a framework, giving feedback requires being sensitive and skilled to avoid defending and resultantly to facilitate embracing and evolving</w:t>
      </w:r>
      <w:r w:rsidR="00347E70">
        <w:rPr>
          <w:rFonts w:ascii="Times New Roman" w:hAnsi="Times New Roman" w:cs="Times New Roman"/>
          <w:sz w:val="24"/>
          <w:szCs w:val="24"/>
        </w:rPr>
        <w:t xml:space="preserve">. </w:t>
      </w:r>
      <w:r w:rsidRPr="00CB7EB4">
        <w:rPr>
          <w:rFonts w:ascii="Times New Roman" w:hAnsi="Times New Roman" w:cs="Times New Roman"/>
          <w:sz w:val="24"/>
          <w:szCs w:val="24"/>
        </w:rPr>
        <w:t>There was also-time management-the fact that we spent more time with the ‘Open’ and ‘Hidden’ quadrants, depleting time that we could have allocated to the ‘Blind’ and ‘Unknown’ zones.</w:t>
      </w:r>
    </w:p>
    <w:p w14:paraId="12CFC0C0" w14:textId="1AABE68C" w:rsidR="00CB7EB4" w:rsidRPr="0052519E" w:rsidRDefault="00CB7EB4" w:rsidP="0052519E">
      <w:pPr>
        <w:pStyle w:val="Heading1"/>
        <w:rPr>
          <w:b/>
          <w:bCs/>
          <w:color w:val="000000" w:themeColor="text1"/>
        </w:rPr>
      </w:pPr>
      <w:bookmarkStart w:id="12" w:name="_Toc172555566"/>
      <w:r w:rsidRPr="0052519E">
        <w:rPr>
          <w:b/>
          <w:bCs/>
          <w:color w:val="000000" w:themeColor="text1"/>
        </w:rPr>
        <w:t>Conclusion</w:t>
      </w:r>
      <w:bookmarkEnd w:id="12"/>
      <w:r w:rsidRPr="0052519E">
        <w:rPr>
          <w:b/>
          <w:bCs/>
          <w:color w:val="000000" w:themeColor="text1"/>
        </w:rPr>
        <w:t xml:space="preserve"> </w:t>
      </w:r>
    </w:p>
    <w:p w14:paraId="4CB037BC" w14:textId="7B098584" w:rsidR="00CB7EB4" w:rsidRDefault="00CB7EB4" w:rsidP="00CB7EB4">
      <w:p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 xml:space="preserve"> The role-play brought home the Johari Window paradigm, the idea that self-awareness and comments are most effective when helpful, and that honest but tactful comments on blind spots can be valuable if well-handled</w:t>
      </w:r>
      <w:r w:rsidR="00347E70">
        <w:rPr>
          <w:rFonts w:ascii="Times New Roman" w:hAnsi="Times New Roman" w:cs="Times New Roman"/>
          <w:sz w:val="24"/>
          <w:szCs w:val="24"/>
        </w:rPr>
        <w:t xml:space="preserve"> </w:t>
      </w:r>
      <w:r w:rsidR="00347E70" w:rsidRPr="00347E70">
        <w:rPr>
          <w:rFonts w:ascii="Times New Roman" w:hAnsi="Times New Roman" w:cs="Times New Roman"/>
          <w:i/>
          <w:iCs/>
          <w:sz w:val="24"/>
          <w:szCs w:val="24"/>
        </w:rPr>
        <w:t>(Gibbs, 1988).</w:t>
      </w:r>
      <w:r w:rsidR="00347E70">
        <w:rPr>
          <w:rFonts w:ascii="Times New Roman" w:hAnsi="Times New Roman" w:cs="Times New Roman"/>
          <w:sz w:val="24"/>
          <w:szCs w:val="24"/>
        </w:rPr>
        <w:t xml:space="preserve"> </w:t>
      </w:r>
      <w:r w:rsidRPr="00CB7EB4">
        <w:rPr>
          <w:rFonts w:ascii="Times New Roman" w:hAnsi="Times New Roman" w:cs="Times New Roman"/>
          <w:sz w:val="24"/>
          <w:szCs w:val="24"/>
        </w:rPr>
        <w:t xml:space="preserve">The written debriefs showed that good communication skills would be an asset. I was pleased that the session was overall successful but reaffirmed the value of better time management and the difficulties of addressing blind </w:t>
      </w:r>
      <w:r w:rsidRPr="00CB7EB4">
        <w:rPr>
          <w:rFonts w:ascii="Times New Roman" w:hAnsi="Times New Roman" w:cs="Times New Roman"/>
          <w:sz w:val="24"/>
          <w:szCs w:val="24"/>
        </w:rPr>
        <w:lastRenderedPageBreak/>
        <w:t>spots. I will bear all this in mind when I next undertake a mentoring role and focus on improving the techniques of feedback delivery.</w:t>
      </w:r>
    </w:p>
    <w:p w14:paraId="28834819" w14:textId="50CB7446" w:rsidR="00CB7EB4" w:rsidRPr="00CB7EB4" w:rsidRDefault="00CB7EB4" w:rsidP="00CB7EB4">
      <w:pPr>
        <w:spacing w:line="360" w:lineRule="auto"/>
        <w:jc w:val="both"/>
        <w:rPr>
          <w:rFonts w:ascii="Times New Roman" w:hAnsi="Times New Roman" w:cs="Times New Roman"/>
          <w:b/>
          <w:bCs/>
          <w:i/>
          <w:iCs/>
          <w:sz w:val="24"/>
          <w:szCs w:val="24"/>
        </w:rPr>
      </w:pPr>
      <w:r w:rsidRPr="00CB7EB4">
        <w:rPr>
          <w:rFonts w:ascii="Times New Roman" w:hAnsi="Times New Roman" w:cs="Times New Roman"/>
          <w:b/>
          <w:bCs/>
          <w:i/>
          <w:iCs/>
          <w:sz w:val="24"/>
          <w:szCs w:val="24"/>
        </w:rPr>
        <w:t xml:space="preserve">Action Plan </w:t>
      </w:r>
    </w:p>
    <w:p w14:paraId="59521FC9" w14:textId="77777777" w:rsidR="00CB7EB4" w:rsidRDefault="00CB7EB4" w:rsidP="00CB7EB4">
      <w:p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I want to concentrate on the following activities to improve my mentoring abilities:</w:t>
      </w:r>
    </w:p>
    <w:p w14:paraId="3B6692D4" w14:textId="28D06DB0" w:rsidR="00CB7EB4" w:rsidRDefault="00CB7EB4" w:rsidP="00CB7EB4">
      <w:pPr>
        <w:pStyle w:val="ListParagraph"/>
        <w:numPr>
          <w:ilvl w:val="0"/>
          <w:numId w:val="3"/>
        </w:numPr>
        <w:spacing w:line="360" w:lineRule="auto"/>
        <w:jc w:val="both"/>
        <w:rPr>
          <w:rFonts w:ascii="Times New Roman" w:hAnsi="Times New Roman" w:cs="Times New Roman"/>
          <w:sz w:val="24"/>
          <w:szCs w:val="24"/>
        </w:rPr>
      </w:pPr>
      <w:r w:rsidRPr="00CB7EB4">
        <w:rPr>
          <w:rFonts w:ascii="Times New Roman" w:hAnsi="Times New Roman" w:cs="Times New Roman"/>
          <w:sz w:val="24"/>
          <w:szCs w:val="24"/>
        </w:rPr>
        <w:t>Improving Feedback Skills: Highlight the techniques one can use to frame comments in a positive manner and approach touchy subjects, hopefully finding some tools and instruction on how to give comments well</w:t>
      </w:r>
      <w:r w:rsidR="0052519E">
        <w:rPr>
          <w:rFonts w:ascii="Times New Roman" w:hAnsi="Times New Roman" w:cs="Times New Roman"/>
          <w:sz w:val="24"/>
          <w:szCs w:val="24"/>
        </w:rPr>
        <w:t xml:space="preserve"> </w:t>
      </w:r>
      <w:r w:rsidR="0052519E" w:rsidRPr="0052519E">
        <w:rPr>
          <w:rFonts w:ascii="Times New Roman" w:hAnsi="Times New Roman" w:cs="Times New Roman"/>
          <w:i/>
          <w:iCs/>
          <w:sz w:val="24"/>
          <w:szCs w:val="24"/>
        </w:rPr>
        <w:t>(Sweet, 2022).</w:t>
      </w:r>
      <w:r w:rsidR="0052519E" w:rsidRPr="0052519E">
        <w:rPr>
          <w:rFonts w:ascii="Times New Roman" w:hAnsi="Times New Roman" w:cs="Times New Roman"/>
          <w:sz w:val="24"/>
          <w:szCs w:val="24"/>
        </w:rPr>
        <w:t xml:space="preserve">  </w:t>
      </w:r>
    </w:p>
    <w:p w14:paraId="665A04B4" w14:textId="4030BA05" w:rsidR="006346F2" w:rsidRPr="00347E70" w:rsidRDefault="00CB7EB4" w:rsidP="00CB7EB4">
      <w:pPr>
        <w:pStyle w:val="ListParagraph"/>
        <w:numPr>
          <w:ilvl w:val="0"/>
          <w:numId w:val="3"/>
        </w:numPr>
        <w:spacing w:line="360" w:lineRule="auto"/>
        <w:jc w:val="both"/>
        <w:rPr>
          <w:rFonts w:ascii="Times New Roman" w:hAnsi="Times New Roman" w:cs="Times New Roman"/>
          <w:i/>
          <w:iCs/>
          <w:sz w:val="24"/>
          <w:szCs w:val="24"/>
        </w:rPr>
      </w:pPr>
      <w:r w:rsidRPr="006346F2">
        <w:rPr>
          <w:rFonts w:ascii="Times New Roman" w:hAnsi="Times New Roman" w:cs="Times New Roman"/>
          <w:sz w:val="24"/>
          <w:szCs w:val="24"/>
        </w:rPr>
        <w:t xml:space="preserve">Time Management: I will schedule mentoring meetings with more focused time allocations on all quadrants of the Johari Window (less time on ‘Blind Spot’ and more time on other quadrants) so that I can gain a better understanding of myself and others. </w:t>
      </w:r>
      <w:r w:rsidR="006346F2" w:rsidRPr="006346F2">
        <w:rPr>
          <w:rFonts w:ascii="Times New Roman" w:hAnsi="Times New Roman" w:cs="Times New Roman"/>
          <w:sz w:val="24"/>
          <w:szCs w:val="24"/>
        </w:rPr>
        <w:t xml:space="preserve">Also, </w:t>
      </w:r>
      <w:r w:rsidRPr="006346F2">
        <w:rPr>
          <w:rFonts w:ascii="Times New Roman" w:hAnsi="Times New Roman" w:cs="Times New Roman"/>
          <w:sz w:val="24"/>
          <w:szCs w:val="24"/>
        </w:rPr>
        <w:t xml:space="preserve">I will create an at-a-glance calendar that reminds me of my daily schedule, to ensure that I do not miss out on anything. </w:t>
      </w:r>
      <w:r w:rsidR="006346F2" w:rsidRPr="006346F2">
        <w:rPr>
          <w:rFonts w:ascii="Times New Roman" w:hAnsi="Times New Roman" w:cs="Times New Roman"/>
          <w:sz w:val="24"/>
          <w:szCs w:val="24"/>
        </w:rPr>
        <w:t xml:space="preserve">Therefore, </w:t>
      </w:r>
      <w:r w:rsidRPr="006346F2">
        <w:rPr>
          <w:rFonts w:ascii="Times New Roman" w:hAnsi="Times New Roman" w:cs="Times New Roman"/>
          <w:sz w:val="24"/>
          <w:szCs w:val="24"/>
        </w:rPr>
        <w:t>I will allocate more time to experience the ‘free space’ in the Johari Window. This enables me to develop emotional intelligence, and also achieve a higher level of agile performance</w:t>
      </w:r>
      <w:r w:rsidR="00347E70">
        <w:rPr>
          <w:rFonts w:ascii="Times New Roman" w:hAnsi="Times New Roman" w:cs="Times New Roman"/>
          <w:sz w:val="24"/>
          <w:szCs w:val="24"/>
        </w:rPr>
        <w:t xml:space="preserve"> (</w:t>
      </w:r>
      <w:r w:rsidR="00347E70" w:rsidRPr="00347E70">
        <w:rPr>
          <w:rFonts w:ascii="Times New Roman" w:hAnsi="Times New Roman" w:cs="Times New Roman"/>
          <w:i/>
          <w:iCs/>
          <w:sz w:val="24"/>
          <w:szCs w:val="24"/>
        </w:rPr>
        <w:t>Greene, 2017</w:t>
      </w:r>
      <w:r w:rsidR="00347E70">
        <w:rPr>
          <w:rFonts w:ascii="Times New Roman" w:hAnsi="Times New Roman" w:cs="Times New Roman"/>
          <w:i/>
          <w:iCs/>
          <w:sz w:val="24"/>
          <w:szCs w:val="24"/>
        </w:rPr>
        <w:t>).</w:t>
      </w:r>
    </w:p>
    <w:p w14:paraId="7910FDBC" w14:textId="77777777" w:rsidR="006346F2" w:rsidRDefault="00CB7EB4" w:rsidP="00CB7EB4">
      <w:pPr>
        <w:pStyle w:val="ListParagraph"/>
        <w:numPr>
          <w:ilvl w:val="0"/>
          <w:numId w:val="3"/>
        </w:numPr>
        <w:spacing w:line="360" w:lineRule="auto"/>
        <w:jc w:val="both"/>
        <w:rPr>
          <w:rFonts w:ascii="Times New Roman" w:hAnsi="Times New Roman" w:cs="Times New Roman"/>
          <w:sz w:val="24"/>
          <w:szCs w:val="24"/>
        </w:rPr>
      </w:pPr>
      <w:r w:rsidRPr="006346F2">
        <w:rPr>
          <w:rFonts w:ascii="Times New Roman" w:hAnsi="Times New Roman" w:cs="Times New Roman"/>
          <w:sz w:val="24"/>
          <w:szCs w:val="24"/>
        </w:rPr>
        <w:t xml:space="preserve"> Requesting Peer Feedback: I will confront my colleagues angrily about my mentoring style, especially on my ability to manage my time and handle delicate constructive criticism. This will keep me constantly improving.</w:t>
      </w:r>
    </w:p>
    <w:p w14:paraId="43E4875B" w14:textId="3A0B165B" w:rsidR="00CB7EB4" w:rsidRPr="006346F2" w:rsidRDefault="00CB7EB4" w:rsidP="00CB7EB4">
      <w:pPr>
        <w:pStyle w:val="ListParagraph"/>
        <w:numPr>
          <w:ilvl w:val="0"/>
          <w:numId w:val="3"/>
        </w:numPr>
        <w:spacing w:line="360" w:lineRule="auto"/>
        <w:jc w:val="both"/>
        <w:rPr>
          <w:rFonts w:ascii="Times New Roman" w:hAnsi="Times New Roman" w:cs="Times New Roman"/>
          <w:sz w:val="24"/>
          <w:szCs w:val="24"/>
        </w:rPr>
      </w:pPr>
      <w:r w:rsidRPr="006346F2">
        <w:rPr>
          <w:rFonts w:ascii="Times New Roman" w:hAnsi="Times New Roman" w:cs="Times New Roman"/>
          <w:sz w:val="24"/>
          <w:szCs w:val="24"/>
        </w:rPr>
        <w:t xml:space="preserve"> I will maintain my knowledge about best practices in mentoring and feedback through reading and attending seminars. This will allow me to be more capable as mentor.</w:t>
      </w:r>
    </w:p>
    <w:p w14:paraId="6C49E225" w14:textId="0189C446" w:rsidR="002E0AC5" w:rsidRDefault="006346F2" w:rsidP="00CB7E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Nevertheless, </w:t>
      </w:r>
      <w:r w:rsidR="00CB7EB4" w:rsidRPr="00CB7EB4">
        <w:rPr>
          <w:rFonts w:ascii="Times New Roman" w:hAnsi="Times New Roman" w:cs="Times New Roman"/>
          <w:sz w:val="24"/>
          <w:szCs w:val="24"/>
        </w:rPr>
        <w:t xml:space="preserve"> </w:t>
      </w:r>
      <w:r>
        <w:rPr>
          <w:rFonts w:ascii="Times New Roman" w:hAnsi="Times New Roman" w:cs="Times New Roman"/>
          <w:sz w:val="24"/>
          <w:szCs w:val="24"/>
        </w:rPr>
        <w:t>t</w:t>
      </w:r>
      <w:r w:rsidR="00CB7EB4" w:rsidRPr="00CB7EB4">
        <w:rPr>
          <w:rFonts w:ascii="Times New Roman" w:hAnsi="Times New Roman" w:cs="Times New Roman"/>
          <w:sz w:val="24"/>
          <w:szCs w:val="24"/>
        </w:rPr>
        <w:t>his practical session has helped me to analyse my action in the role of a mentor. I defined the areas both of my strength and development need. I want to focus on these topics and move forward on my development path, with a view to direct meaningful and successful mentoring meetings.</w:t>
      </w:r>
    </w:p>
    <w:p w14:paraId="098EC22F" w14:textId="1D3294DE" w:rsidR="006346F2" w:rsidRPr="0052519E" w:rsidRDefault="006346F2" w:rsidP="0052519E">
      <w:pPr>
        <w:pStyle w:val="Heading1"/>
        <w:rPr>
          <w:b/>
          <w:bCs/>
          <w:color w:val="000000" w:themeColor="text1"/>
        </w:rPr>
      </w:pPr>
      <w:bookmarkStart w:id="13" w:name="_Toc172555567"/>
      <w:r w:rsidRPr="0052519E">
        <w:rPr>
          <w:b/>
          <w:bCs/>
          <w:color w:val="000000" w:themeColor="text1"/>
        </w:rPr>
        <w:t>Conclusion</w:t>
      </w:r>
      <w:bookmarkEnd w:id="13"/>
      <w:r w:rsidRPr="0052519E">
        <w:rPr>
          <w:b/>
          <w:bCs/>
          <w:color w:val="000000" w:themeColor="text1"/>
        </w:rPr>
        <w:t xml:space="preserve"> </w:t>
      </w:r>
    </w:p>
    <w:p w14:paraId="119FD1F8" w14:textId="3A3806B4" w:rsidR="006346F2" w:rsidRDefault="006346F2" w:rsidP="006346F2">
      <w:pPr>
        <w:spacing w:line="360" w:lineRule="auto"/>
        <w:jc w:val="both"/>
        <w:rPr>
          <w:rFonts w:ascii="Times New Roman" w:hAnsi="Times New Roman" w:cs="Times New Roman"/>
          <w:sz w:val="24"/>
          <w:szCs w:val="24"/>
        </w:rPr>
      </w:pPr>
      <w:r w:rsidRPr="006346F2">
        <w:rPr>
          <w:rFonts w:ascii="Times New Roman" w:hAnsi="Times New Roman" w:cs="Times New Roman"/>
          <w:sz w:val="24"/>
          <w:szCs w:val="24"/>
        </w:rPr>
        <w:t>This is a reflective report of my experiences in two peer coaching and mentoring sessions that use the GROW Model and the Johari Window as a medium of communication.</w:t>
      </w:r>
      <w:r>
        <w:rPr>
          <w:rFonts w:ascii="Times New Roman" w:hAnsi="Times New Roman" w:cs="Times New Roman"/>
          <w:sz w:val="24"/>
          <w:szCs w:val="24"/>
        </w:rPr>
        <w:t xml:space="preserve"> </w:t>
      </w:r>
      <w:r w:rsidRPr="006346F2">
        <w:rPr>
          <w:rFonts w:ascii="Times New Roman" w:hAnsi="Times New Roman" w:cs="Times New Roman"/>
          <w:sz w:val="24"/>
          <w:szCs w:val="24"/>
        </w:rPr>
        <w:t>The GROW model points out the potential of coaching to plan for performance particularly in terms of setting goals and creating action plans. However, the key limiting factor, revealed through experience, is that the quality of questioning could be improved, and time management needs to be more efficient.</w:t>
      </w:r>
      <w:r>
        <w:rPr>
          <w:rFonts w:ascii="Times New Roman" w:hAnsi="Times New Roman" w:cs="Times New Roman"/>
          <w:sz w:val="24"/>
          <w:szCs w:val="24"/>
        </w:rPr>
        <w:t xml:space="preserve"> </w:t>
      </w:r>
      <w:r w:rsidRPr="006346F2">
        <w:rPr>
          <w:rFonts w:ascii="Times New Roman" w:hAnsi="Times New Roman" w:cs="Times New Roman"/>
          <w:sz w:val="24"/>
          <w:szCs w:val="24"/>
        </w:rPr>
        <w:t>On the other hand, Johari Window seems to confirm the efficacy of the model in promoting honest communication and self-awareness</w:t>
      </w:r>
      <w:r w:rsidR="0052519E">
        <w:rPr>
          <w:rFonts w:ascii="Times New Roman" w:hAnsi="Times New Roman" w:cs="Times New Roman"/>
          <w:sz w:val="24"/>
          <w:szCs w:val="24"/>
        </w:rPr>
        <w:t>.</w:t>
      </w:r>
      <w:r w:rsidR="00347E70">
        <w:rPr>
          <w:rFonts w:ascii="Times New Roman" w:hAnsi="Times New Roman" w:cs="Times New Roman"/>
          <w:sz w:val="24"/>
          <w:szCs w:val="24"/>
        </w:rPr>
        <w:t xml:space="preserve"> </w:t>
      </w:r>
      <w:r w:rsidRPr="006346F2">
        <w:rPr>
          <w:rFonts w:ascii="Times New Roman" w:hAnsi="Times New Roman" w:cs="Times New Roman"/>
          <w:sz w:val="24"/>
          <w:szCs w:val="24"/>
        </w:rPr>
        <w:t xml:space="preserve">The model is helpful in making </w:t>
      </w:r>
      <w:r w:rsidRPr="006346F2">
        <w:rPr>
          <w:rFonts w:ascii="Times New Roman" w:hAnsi="Times New Roman" w:cs="Times New Roman"/>
          <w:sz w:val="24"/>
          <w:szCs w:val="24"/>
        </w:rPr>
        <w:lastRenderedPageBreak/>
        <w:t>structures more transparent and encouraging better behaviour from individuals. Feedback helps in clearing the blinders and developing self-awareness.</w:t>
      </w:r>
      <w:r>
        <w:rPr>
          <w:rFonts w:ascii="Times New Roman" w:hAnsi="Times New Roman" w:cs="Times New Roman"/>
          <w:sz w:val="24"/>
          <w:szCs w:val="24"/>
        </w:rPr>
        <w:t xml:space="preserve"> </w:t>
      </w:r>
      <w:r w:rsidRPr="006346F2">
        <w:rPr>
          <w:rFonts w:ascii="Times New Roman" w:hAnsi="Times New Roman" w:cs="Times New Roman"/>
          <w:sz w:val="24"/>
          <w:szCs w:val="24"/>
        </w:rPr>
        <w:t>However, it is not right to be excessively insensitive to comments made, especially when they involve areas that might bring down a person's confidence.</w:t>
      </w:r>
    </w:p>
    <w:p w14:paraId="7E77BED1" w14:textId="14EBA900" w:rsidR="006346F2" w:rsidRDefault="006346F2" w:rsidP="006346F2">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g</w:t>
      </w:r>
      <w:r w:rsidRPr="006346F2">
        <w:rPr>
          <w:rFonts w:ascii="Times New Roman" w:hAnsi="Times New Roman" w:cs="Times New Roman"/>
          <w:sz w:val="24"/>
          <w:szCs w:val="24"/>
        </w:rPr>
        <w:t>ood mentoring and coaching depends on organised systems, and appropriate skills to use them Strictly speaking, the report will be about how you develop strategies for managing time, delivering feedback, and asking questions and these things are mostly issues of professional development and peer feedback-seeking, although much material could usefully be provided on all of them.</w:t>
      </w:r>
      <w:r>
        <w:rPr>
          <w:rFonts w:ascii="Times New Roman" w:hAnsi="Times New Roman" w:cs="Times New Roman"/>
          <w:sz w:val="24"/>
          <w:szCs w:val="24"/>
        </w:rPr>
        <w:t xml:space="preserve"> Additionally, t</w:t>
      </w:r>
      <w:r w:rsidRPr="006346F2">
        <w:rPr>
          <w:rFonts w:ascii="Times New Roman" w:hAnsi="Times New Roman" w:cs="Times New Roman"/>
          <w:sz w:val="24"/>
          <w:szCs w:val="24"/>
        </w:rPr>
        <w:t>hey also provide insights into how the author might apply the techniques of mentoring and coaching in the next place of work, supporting the development of both the organisation and its people in a learning culture that is conducive to growth and professionalism.</w:t>
      </w:r>
    </w:p>
    <w:p w14:paraId="060DFB5D" w14:textId="77777777" w:rsidR="0052519E" w:rsidRDefault="0052519E" w:rsidP="006346F2">
      <w:pPr>
        <w:spacing w:line="360" w:lineRule="auto"/>
        <w:jc w:val="both"/>
        <w:rPr>
          <w:rFonts w:ascii="Times New Roman" w:hAnsi="Times New Roman" w:cs="Times New Roman"/>
          <w:sz w:val="24"/>
          <w:szCs w:val="24"/>
        </w:rPr>
      </w:pPr>
    </w:p>
    <w:p w14:paraId="3E7BDA51" w14:textId="77777777" w:rsidR="0052519E" w:rsidRDefault="0052519E" w:rsidP="006346F2">
      <w:pPr>
        <w:spacing w:line="360" w:lineRule="auto"/>
        <w:jc w:val="both"/>
        <w:rPr>
          <w:rFonts w:ascii="Times New Roman" w:hAnsi="Times New Roman" w:cs="Times New Roman"/>
          <w:sz w:val="24"/>
          <w:szCs w:val="24"/>
        </w:rPr>
      </w:pPr>
    </w:p>
    <w:p w14:paraId="4D117F13" w14:textId="77777777" w:rsidR="0052519E" w:rsidRDefault="0052519E" w:rsidP="006346F2">
      <w:pPr>
        <w:spacing w:line="360" w:lineRule="auto"/>
        <w:jc w:val="both"/>
        <w:rPr>
          <w:rFonts w:ascii="Times New Roman" w:hAnsi="Times New Roman" w:cs="Times New Roman"/>
          <w:sz w:val="24"/>
          <w:szCs w:val="24"/>
        </w:rPr>
      </w:pPr>
    </w:p>
    <w:p w14:paraId="730AC8B8" w14:textId="77777777" w:rsidR="0052519E" w:rsidRDefault="0052519E" w:rsidP="006346F2">
      <w:pPr>
        <w:spacing w:line="360" w:lineRule="auto"/>
        <w:jc w:val="both"/>
        <w:rPr>
          <w:rFonts w:ascii="Times New Roman" w:hAnsi="Times New Roman" w:cs="Times New Roman"/>
          <w:sz w:val="24"/>
          <w:szCs w:val="24"/>
        </w:rPr>
      </w:pPr>
    </w:p>
    <w:p w14:paraId="7CF70CF9" w14:textId="77777777" w:rsidR="0052519E" w:rsidRDefault="0052519E" w:rsidP="006346F2">
      <w:pPr>
        <w:spacing w:line="360" w:lineRule="auto"/>
        <w:jc w:val="both"/>
        <w:rPr>
          <w:rFonts w:ascii="Times New Roman" w:hAnsi="Times New Roman" w:cs="Times New Roman"/>
          <w:sz w:val="24"/>
          <w:szCs w:val="24"/>
        </w:rPr>
      </w:pPr>
    </w:p>
    <w:p w14:paraId="676440B2" w14:textId="77777777" w:rsidR="0052519E" w:rsidRDefault="0052519E" w:rsidP="006346F2">
      <w:pPr>
        <w:spacing w:line="360" w:lineRule="auto"/>
        <w:jc w:val="both"/>
        <w:rPr>
          <w:rFonts w:ascii="Times New Roman" w:hAnsi="Times New Roman" w:cs="Times New Roman"/>
          <w:sz w:val="24"/>
          <w:szCs w:val="24"/>
        </w:rPr>
      </w:pPr>
    </w:p>
    <w:p w14:paraId="49869B51" w14:textId="77777777" w:rsidR="0052519E" w:rsidRDefault="0052519E" w:rsidP="006346F2">
      <w:pPr>
        <w:spacing w:line="360" w:lineRule="auto"/>
        <w:jc w:val="both"/>
        <w:rPr>
          <w:rFonts w:ascii="Times New Roman" w:hAnsi="Times New Roman" w:cs="Times New Roman"/>
          <w:sz w:val="24"/>
          <w:szCs w:val="24"/>
        </w:rPr>
      </w:pPr>
    </w:p>
    <w:p w14:paraId="2ADD9A5F" w14:textId="77777777" w:rsidR="0052519E" w:rsidRDefault="0052519E" w:rsidP="006346F2">
      <w:pPr>
        <w:spacing w:line="360" w:lineRule="auto"/>
        <w:jc w:val="both"/>
        <w:rPr>
          <w:rFonts w:ascii="Times New Roman" w:hAnsi="Times New Roman" w:cs="Times New Roman"/>
          <w:sz w:val="24"/>
          <w:szCs w:val="24"/>
        </w:rPr>
      </w:pPr>
    </w:p>
    <w:p w14:paraId="1EFCB7DD" w14:textId="77777777" w:rsidR="0052519E" w:rsidRDefault="0052519E" w:rsidP="006346F2">
      <w:pPr>
        <w:spacing w:line="360" w:lineRule="auto"/>
        <w:jc w:val="both"/>
        <w:rPr>
          <w:rFonts w:ascii="Times New Roman" w:hAnsi="Times New Roman" w:cs="Times New Roman"/>
          <w:sz w:val="24"/>
          <w:szCs w:val="24"/>
        </w:rPr>
      </w:pPr>
    </w:p>
    <w:p w14:paraId="3D0490D8" w14:textId="77777777" w:rsidR="0052519E" w:rsidRDefault="0052519E" w:rsidP="006346F2">
      <w:pPr>
        <w:spacing w:line="360" w:lineRule="auto"/>
        <w:jc w:val="both"/>
        <w:rPr>
          <w:rFonts w:ascii="Times New Roman" w:hAnsi="Times New Roman" w:cs="Times New Roman"/>
          <w:sz w:val="24"/>
          <w:szCs w:val="24"/>
        </w:rPr>
      </w:pPr>
    </w:p>
    <w:p w14:paraId="6454178E" w14:textId="77777777" w:rsidR="0052519E" w:rsidRDefault="0052519E" w:rsidP="006346F2">
      <w:pPr>
        <w:spacing w:line="360" w:lineRule="auto"/>
        <w:jc w:val="both"/>
        <w:rPr>
          <w:rFonts w:ascii="Times New Roman" w:hAnsi="Times New Roman" w:cs="Times New Roman"/>
          <w:sz w:val="24"/>
          <w:szCs w:val="24"/>
        </w:rPr>
      </w:pPr>
    </w:p>
    <w:p w14:paraId="0E838F94" w14:textId="77777777" w:rsidR="0052519E" w:rsidRDefault="0052519E" w:rsidP="006346F2">
      <w:pPr>
        <w:spacing w:line="360" w:lineRule="auto"/>
        <w:jc w:val="both"/>
        <w:rPr>
          <w:rFonts w:ascii="Times New Roman" w:hAnsi="Times New Roman" w:cs="Times New Roman"/>
          <w:sz w:val="24"/>
          <w:szCs w:val="24"/>
        </w:rPr>
      </w:pPr>
    </w:p>
    <w:p w14:paraId="5CFA49B1" w14:textId="77777777" w:rsidR="0052519E" w:rsidRDefault="0052519E" w:rsidP="006346F2">
      <w:pPr>
        <w:spacing w:line="360" w:lineRule="auto"/>
        <w:jc w:val="both"/>
        <w:rPr>
          <w:rFonts w:ascii="Times New Roman" w:hAnsi="Times New Roman" w:cs="Times New Roman"/>
          <w:sz w:val="24"/>
          <w:szCs w:val="24"/>
        </w:rPr>
      </w:pPr>
    </w:p>
    <w:p w14:paraId="11BD5418" w14:textId="77777777" w:rsidR="0052519E" w:rsidRDefault="0052519E" w:rsidP="006346F2">
      <w:pPr>
        <w:spacing w:line="360" w:lineRule="auto"/>
        <w:jc w:val="both"/>
        <w:rPr>
          <w:rFonts w:ascii="Times New Roman" w:hAnsi="Times New Roman" w:cs="Times New Roman"/>
          <w:sz w:val="24"/>
          <w:szCs w:val="24"/>
        </w:rPr>
      </w:pPr>
    </w:p>
    <w:p w14:paraId="392CFCFE" w14:textId="77777777" w:rsidR="0052519E" w:rsidRDefault="0052519E" w:rsidP="006346F2">
      <w:pPr>
        <w:spacing w:line="360" w:lineRule="auto"/>
        <w:jc w:val="both"/>
        <w:rPr>
          <w:rFonts w:ascii="Times New Roman" w:hAnsi="Times New Roman" w:cs="Times New Roman"/>
          <w:sz w:val="24"/>
          <w:szCs w:val="24"/>
        </w:rPr>
      </w:pPr>
    </w:p>
    <w:p w14:paraId="54F7A581" w14:textId="0DF21021" w:rsidR="006346F2" w:rsidRPr="0052519E" w:rsidRDefault="006346F2" w:rsidP="0052519E">
      <w:pPr>
        <w:pStyle w:val="Heading1"/>
        <w:rPr>
          <w:b/>
          <w:bCs/>
          <w:color w:val="000000" w:themeColor="text1"/>
        </w:rPr>
      </w:pPr>
      <w:bookmarkStart w:id="14" w:name="_Toc172555568"/>
      <w:r w:rsidRPr="0052519E">
        <w:rPr>
          <w:b/>
          <w:bCs/>
          <w:color w:val="000000" w:themeColor="text1"/>
        </w:rPr>
        <w:lastRenderedPageBreak/>
        <w:t>References</w:t>
      </w:r>
      <w:bookmarkEnd w:id="14"/>
    </w:p>
    <w:p w14:paraId="02430553"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Clarke, D. and Hollingsworth, H., (2002). Elaborating a model of teacher professional growth. </w:t>
      </w:r>
      <w:r w:rsidRPr="0052519E">
        <w:rPr>
          <w:rFonts w:ascii="Times New Roman" w:hAnsi="Times New Roman" w:cs="Times New Roman"/>
          <w:i/>
          <w:iCs/>
          <w:sz w:val="24"/>
          <w:szCs w:val="24"/>
        </w:rPr>
        <w:t>Teaching and teacher education</w:t>
      </w:r>
      <w:r w:rsidRPr="0052519E">
        <w:rPr>
          <w:rFonts w:ascii="Times New Roman" w:hAnsi="Times New Roman" w:cs="Times New Roman"/>
          <w:sz w:val="24"/>
          <w:szCs w:val="24"/>
        </w:rPr>
        <w:t>, </w:t>
      </w:r>
      <w:r w:rsidRPr="0052519E">
        <w:rPr>
          <w:rFonts w:ascii="Times New Roman" w:hAnsi="Times New Roman" w:cs="Times New Roman"/>
          <w:i/>
          <w:iCs/>
          <w:sz w:val="24"/>
          <w:szCs w:val="24"/>
        </w:rPr>
        <w:t>18</w:t>
      </w:r>
      <w:r w:rsidRPr="0052519E">
        <w:rPr>
          <w:rFonts w:ascii="Times New Roman" w:hAnsi="Times New Roman" w:cs="Times New Roman"/>
          <w:sz w:val="24"/>
          <w:szCs w:val="24"/>
        </w:rPr>
        <w:t>(8), pp.947-967.</w:t>
      </w:r>
    </w:p>
    <w:p w14:paraId="602FFF57" w14:textId="77777777" w:rsidR="0052519E" w:rsidRPr="0052519E" w:rsidRDefault="0052519E" w:rsidP="0052519E">
      <w:pPr>
        <w:spacing w:line="360" w:lineRule="auto"/>
        <w:jc w:val="both"/>
        <w:rPr>
          <w:rFonts w:ascii="Times New Roman" w:hAnsi="Times New Roman" w:cs="Times New Roman"/>
          <w:sz w:val="24"/>
          <w:szCs w:val="24"/>
        </w:rPr>
      </w:pPr>
      <w:proofErr w:type="spellStart"/>
      <w:r w:rsidRPr="0052519E">
        <w:rPr>
          <w:rFonts w:ascii="Times New Roman" w:hAnsi="Times New Roman" w:cs="Times New Roman"/>
          <w:sz w:val="24"/>
          <w:szCs w:val="24"/>
        </w:rPr>
        <w:t>Chandrakumara</w:t>
      </w:r>
      <w:proofErr w:type="spellEnd"/>
      <w:r w:rsidRPr="0052519E">
        <w:rPr>
          <w:rFonts w:ascii="Times New Roman" w:hAnsi="Times New Roman" w:cs="Times New Roman"/>
          <w:sz w:val="24"/>
          <w:szCs w:val="24"/>
        </w:rPr>
        <w:t>, A. and Rathnayake, G.G.U.P., (2023). ADOPTION OF “REFLECTION” MODEL FOR REFLECTIVE PRACTICE IN TEAMWORK AND DEVELOPING PROFESSIONAL INTERPERSONAL SKILLS.</w:t>
      </w:r>
    </w:p>
    <w:p w14:paraId="2C63A3AC"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 xml:space="preserve">Chaari, T., Ejigu, D., Laforest, F. and </w:t>
      </w:r>
      <w:proofErr w:type="spellStart"/>
      <w:r w:rsidRPr="0052519E">
        <w:rPr>
          <w:rFonts w:ascii="Times New Roman" w:hAnsi="Times New Roman" w:cs="Times New Roman"/>
          <w:sz w:val="24"/>
          <w:szCs w:val="24"/>
        </w:rPr>
        <w:t>Scuturici</w:t>
      </w:r>
      <w:proofErr w:type="spellEnd"/>
      <w:r w:rsidRPr="0052519E">
        <w:rPr>
          <w:rFonts w:ascii="Times New Roman" w:hAnsi="Times New Roman" w:cs="Times New Roman"/>
          <w:sz w:val="24"/>
          <w:szCs w:val="24"/>
        </w:rPr>
        <w:t>, V.M., (2007). A comprehensive approach to model and use context for adapting applications in pervasive environments. </w:t>
      </w:r>
      <w:r w:rsidRPr="0052519E">
        <w:rPr>
          <w:rFonts w:ascii="Times New Roman" w:hAnsi="Times New Roman" w:cs="Times New Roman"/>
          <w:i/>
          <w:iCs/>
          <w:sz w:val="24"/>
          <w:szCs w:val="24"/>
        </w:rPr>
        <w:t>Journal of Systems and Software</w:t>
      </w:r>
      <w:r w:rsidRPr="0052519E">
        <w:rPr>
          <w:rFonts w:ascii="Times New Roman" w:hAnsi="Times New Roman" w:cs="Times New Roman"/>
          <w:sz w:val="24"/>
          <w:szCs w:val="24"/>
        </w:rPr>
        <w:t>, </w:t>
      </w:r>
      <w:r w:rsidRPr="0052519E">
        <w:rPr>
          <w:rFonts w:ascii="Times New Roman" w:hAnsi="Times New Roman" w:cs="Times New Roman"/>
          <w:i/>
          <w:iCs/>
          <w:sz w:val="24"/>
          <w:szCs w:val="24"/>
        </w:rPr>
        <w:t>80</w:t>
      </w:r>
      <w:r w:rsidRPr="0052519E">
        <w:rPr>
          <w:rFonts w:ascii="Times New Roman" w:hAnsi="Times New Roman" w:cs="Times New Roman"/>
          <w:sz w:val="24"/>
          <w:szCs w:val="24"/>
        </w:rPr>
        <w:t>(12), pp.1973-1992.</w:t>
      </w:r>
    </w:p>
    <w:p w14:paraId="058AB9A8"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Eldred, K.C. and Reh, T.A., (2021). Human retinal model systems: Strengths, weaknesses, and future directions. </w:t>
      </w:r>
      <w:r w:rsidRPr="0052519E">
        <w:rPr>
          <w:rFonts w:ascii="Times New Roman" w:hAnsi="Times New Roman" w:cs="Times New Roman"/>
          <w:i/>
          <w:iCs/>
          <w:sz w:val="24"/>
          <w:szCs w:val="24"/>
        </w:rPr>
        <w:t>Developmental Biology</w:t>
      </w:r>
      <w:r w:rsidRPr="0052519E">
        <w:rPr>
          <w:rFonts w:ascii="Times New Roman" w:hAnsi="Times New Roman" w:cs="Times New Roman"/>
          <w:sz w:val="24"/>
          <w:szCs w:val="24"/>
        </w:rPr>
        <w:t>, </w:t>
      </w:r>
      <w:r w:rsidRPr="0052519E">
        <w:rPr>
          <w:rFonts w:ascii="Times New Roman" w:hAnsi="Times New Roman" w:cs="Times New Roman"/>
          <w:i/>
          <w:iCs/>
          <w:sz w:val="24"/>
          <w:szCs w:val="24"/>
        </w:rPr>
        <w:t>480</w:t>
      </w:r>
      <w:r w:rsidRPr="0052519E">
        <w:rPr>
          <w:rFonts w:ascii="Times New Roman" w:hAnsi="Times New Roman" w:cs="Times New Roman"/>
          <w:sz w:val="24"/>
          <w:szCs w:val="24"/>
        </w:rPr>
        <w:t>, pp.114-122.</w:t>
      </w:r>
    </w:p>
    <w:p w14:paraId="3601100A"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 xml:space="preserve">Granta, A.M. and </w:t>
      </w:r>
      <w:proofErr w:type="spellStart"/>
      <w:r w:rsidRPr="0052519E">
        <w:rPr>
          <w:rFonts w:ascii="Times New Roman" w:hAnsi="Times New Roman" w:cs="Times New Roman"/>
          <w:sz w:val="24"/>
          <w:szCs w:val="24"/>
        </w:rPr>
        <w:t>Hartleyb</w:t>
      </w:r>
      <w:proofErr w:type="spellEnd"/>
      <w:r w:rsidRPr="0052519E">
        <w:rPr>
          <w:rFonts w:ascii="Times New Roman" w:hAnsi="Times New Roman" w:cs="Times New Roman"/>
          <w:sz w:val="24"/>
          <w:szCs w:val="24"/>
        </w:rPr>
        <w:t>, M., (2013). Developing the leader as coach: insights, strategies and tips for embedding coaching skills in the workplace.</w:t>
      </w:r>
    </w:p>
    <w:p w14:paraId="61D11756"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 xml:space="preserve">Gibbs, G. (1988). </w:t>
      </w:r>
      <w:r w:rsidRPr="0052519E">
        <w:rPr>
          <w:rFonts w:ascii="Times New Roman" w:hAnsi="Times New Roman" w:cs="Times New Roman"/>
          <w:i/>
          <w:iCs/>
          <w:sz w:val="24"/>
          <w:szCs w:val="24"/>
        </w:rPr>
        <w:t>Learning by doing: A guide to teaching and learning methods.</w:t>
      </w:r>
      <w:r w:rsidRPr="0052519E">
        <w:rPr>
          <w:rFonts w:ascii="Times New Roman" w:hAnsi="Times New Roman" w:cs="Times New Roman"/>
          <w:sz w:val="24"/>
          <w:szCs w:val="24"/>
        </w:rPr>
        <w:t xml:space="preserve"> Oxford Polytechnic.</w:t>
      </w:r>
    </w:p>
    <w:p w14:paraId="2D7937ED"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Grow, D.A., McCarrey, J.R. and Navara, C.S., (2016). Advantages of nonhuman primates as preclinical models for evaluating stem cell-based therapies for Parkinson's disease. </w:t>
      </w:r>
      <w:r w:rsidRPr="0052519E">
        <w:rPr>
          <w:rFonts w:ascii="Times New Roman" w:hAnsi="Times New Roman" w:cs="Times New Roman"/>
          <w:i/>
          <w:iCs/>
          <w:sz w:val="24"/>
          <w:szCs w:val="24"/>
        </w:rPr>
        <w:t>Stem cell research</w:t>
      </w:r>
      <w:r w:rsidRPr="0052519E">
        <w:rPr>
          <w:rFonts w:ascii="Times New Roman" w:hAnsi="Times New Roman" w:cs="Times New Roman"/>
          <w:sz w:val="24"/>
          <w:szCs w:val="24"/>
        </w:rPr>
        <w:t>, </w:t>
      </w:r>
      <w:r w:rsidRPr="0052519E">
        <w:rPr>
          <w:rFonts w:ascii="Times New Roman" w:hAnsi="Times New Roman" w:cs="Times New Roman"/>
          <w:i/>
          <w:iCs/>
          <w:sz w:val="24"/>
          <w:szCs w:val="24"/>
        </w:rPr>
        <w:t>17</w:t>
      </w:r>
      <w:r w:rsidRPr="0052519E">
        <w:rPr>
          <w:rFonts w:ascii="Times New Roman" w:hAnsi="Times New Roman" w:cs="Times New Roman"/>
          <w:sz w:val="24"/>
          <w:szCs w:val="24"/>
        </w:rPr>
        <w:t>(2), pp.352-366.</w:t>
      </w:r>
    </w:p>
    <w:p w14:paraId="1E635857"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Griggs, V.M., Rae, J., Lawless, A. and Holden, R., (2013). Reflective Practice: A Critical Perspective on the complexities of transfer.</w:t>
      </w:r>
    </w:p>
    <w:p w14:paraId="6440C1E4"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Greene, A., (2017). The Role of Self-Awareness and Reflection in Social Care Practice.</w:t>
      </w:r>
    </w:p>
    <w:p w14:paraId="235B4230"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 xml:space="preserve">Hashim, S.N.A., Yaacob, A., Suryani, I., Asraf, R.M., Bahador, Z. and </w:t>
      </w:r>
      <w:proofErr w:type="spellStart"/>
      <w:r w:rsidRPr="0052519E">
        <w:rPr>
          <w:rFonts w:ascii="Times New Roman" w:hAnsi="Times New Roman" w:cs="Times New Roman"/>
          <w:sz w:val="24"/>
          <w:szCs w:val="24"/>
        </w:rPr>
        <w:t>Supian</w:t>
      </w:r>
      <w:proofErr w:type="spellEnd"/>
      <w:r w:rsidRPr="0052519E">
        <w:rPr>
          <w:rFonts w:ascii="Times New Roman" w:hAnsi="Times New Roman" w:cs="Times New Roman"/>
          <w:sz w:val="24"/>
          <w:szCs w:val="24"/>
        </w:rPr>
        <w:t>, N., (2023). Exploring the Use of Gibbs' Reflective Model in Enhancing In-Service ESL Teachers' Reflective Writing. </w:t>
      </w:r>
      <w:r w:rsidRPr="0052519E">
        <w:rPr>
          <w:rFonts w:ascii="Times New Roman" w:hAnsi="Times New Roman" w:cs="Times New Roman"/>
          <w:i/>
          <w:iCs/>
          <w:sz w:val="24"/>
          <w:szCs w:val="24"/>
        </w:rPr>
        <w:t>Arab World English Journal</w:t>
      </w:r>
      <w:r w:rsidRPr="0052519E">
        <w:rPr>
          <w:rFonts w:ascii="Times New Roman" w:hAnsi="Times New Roman" w:cs="Times New Roman"/>
          <w:sz w:val="24"/>
          <w:szCs w:val="24"/>
        </w:rPr>
        <w:t>, </w:t>
      </w:r>
      <w:r w:rsidRPr="0052519E">
        <w:rPr>
          <w:rFonts w:ascii="Times New Roman" w:hAnsi="Times New Roman" w:cs="Times New Roman"/>
          <w:i/>
          <w:iCs/>
          <w:sz w:val="24"/>
          <w:szCs w:val="24"/>
        </w:rPr>
        <w:t>14</w:t>
      </w:r>
      <w:r w:rsidRPr="0052519E">
        <w:rPr>
          <w:rFonts w:ascii="Times New Roman" w:hAnsi="Times New Roman" w:cs="Times New Roman"/>
          <w:sz w:val="24"/>
          <w:szCs w:val="24"/>
        </w:rPr>
        <w:t>(2).</w:t>
      </w:r>
    </w:p>
    <w:p w14:paraId="7F06F6A9"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Holland, C., (2009). Workplace mentoring: A literature review.</w:t>
      </w:r>
    </w:p>
    <w:p w14:paraId="4931BFAF"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Habermann, H. and Padrutt, P., (2011). Growth diagnostics: Strengths and weaknesses of a creative analytical framework to identify economic growth constraints in developing countries. </w:t>
      </w:r>
      <w:r w:rsidRPr="0052519E">
        <w:rPr>
          <w:rFonts w:ascii="Times New Roman" w:hAnsi="Times New Roman" w:cs="Times New Roman"/>
          <w:i/>
          <w:iCs/>
          <w:sz w:val="24"/>
          <w:szCs w:val="24"/>
        </w:rPr>
        <w:t>Journal of Knowledge Management, Economics and Information Technology</w:t>
      </w:r>
      <w:r w:rsidRPr="0052519E">
        <w:rPr>
          <w:rFonts w:ascii="Times New Roman" w:hAnsi="Times New Roman" w:cs="Times New Roman"/>
          <w:sz w:val="24"/>
          <w:szCs w:val="24"/>
        </w:rPr>
        <w:t>, </w:t>
      </w:r>
      <w:r w:rsidRPr="0052519E">
        <w:rPr>
          <w:rFonts w:ascii="Times New Roman" w:hAnsi="Times New Roman" w:cs="Times New Roman"/>
          <w:i/>
          <w:iCs/>
          <w:sz w:val="24"/>
          <w:szCs w:val="24"/>
        </w:rPr>
        <w:t>1</w:t>
      </w:r>
      <w:r w:rsidRPr="0052519E">
        <w:rPr>
          <w:rFonts w:ascii="Times New Roman" w:hAnsi="Times New Roman" w:cs="Times New Roman"/>
          <w:sz w:val="24"/>
          <w:szCs w:val="24"/>
        </w:rPr>
        <w:t>(7), pp.1-25.</w:t>
      </w:r>
    </w:p>
    <w:p w14:paraId="14937405" w14:textId="77777777" w:rsidR="0052519E" w:rsidRPr="0052519E" w:rsidRDefault="0052519E" w:rsidP="0052519E">
      <w:pPr>
        <w:spacing w:line="360" w:lineRule="auto"/>
        <w:jc w:val="both"/>
        <w:rPr>
          <w:rFonts w:ascii="Times New Roman" w:hAnsi="Times New Roman" w:cs="Times New Roman"/>
          <w:sz w:val="24"/>
          <w:szCs w:val="24"/>
        </w:rPr>
      </w:pPr>
      <w:proofErr w:type="spellStart"/>
      <w:r w:rsidRPr="0052519E">
        <w:rPr>
          <w:rFonts w:ascii="Times New Roman" w:hAnsi="Times New Roman" w:cs="Times New Roman"/>
          <w:sz w:val="24"/>
          <w:szCs w:val="24"/>
        </w:rPr>
        <w:lastRenderedPageBreak/>
        <w:t>Im</w:t>
      </w:r>
      <w:proofErr w:type="spellEnd"/>
      <w:r w:rsidRPr="0052519E">
        <w:rPr>
          <w:rFonts w:ascii="Times New Roman" w:hAnsi="Times New Roman" w:cs="Times New Roman"/>
          <w:sz w:val="24"/>
          <w:szCs w:val="24"/>
        </w:rPr>
        <w:t xml:space="preserve"> Kang, K., Lee, N. and Joung, J., (2021). Nursing students' experience of online peer tutoring based on the grow model: A qualitative study. </w:t>
      </w:r>
      <w:r w:rsidRPr="0052519E">
        <w:rPr>
          <w:rFonts w:ascii="Times New Roman" w:hAnsi="Times New Roman" w:cs="Times New Roman"/>
          <w:i/>
          <w:iCs/>
          <w:sz w:val="24"/>
          <w:szCs w:val="24"/>
        </w:rPr>
        <w:t>Nurse Education Today</w:t>
      </w:r>
      <w:r w:rsidRPr="0052519E">
        <w:rPr>
          <w:rFonts w:ascii="Times New Roman" w:hAnsi="Times New Roman" w:cs="Times New Roman"/>
          <w:sz w:val="24"/>
          <w:szCs w:val="24"/>
        </w:rPr>
        <w:t>, </w:t>
      </w:r>
      <w:r w:rsidRPr="0052519E">
        <w:rPr>
          <w:rFonts w:ascii="Times New Roman" w:hAnsi="Times New Roman" w:cs="Times New Roman"/>
          <w:i/>
          <w:iCs/>
          <w:sz w:val="24"/>
          <w:szCs w:val="24"/>
        </w:rPr>
        <w:t>107</w:t>
      </w:r>
      <w:r w:rsidRPr="0052519E">
        <w:rPr>
          <w:rFonts w:ascii="Times New Roman" w:hAnsi="Times New Roman" w:cs="Times New Roman"/>
          <w:sz w:val="24"/>
          <w:szCs w:val="24"/>
        </w:rPr>
        <w:t>, p.105131.</w:t>
      </w:r>
    </w:p>
    <w:p w14:paraId="77D69651"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Joo, B.K.B., Sushko, J.S. and McLean, G.N., (2012). Multiple faces of coaching: Manager-as-coach, executive coaching, and formal mentoring. </w:t>
      </w:r>
      <w:r w:rsidRPr="0052519E">
        <w:rPr>
          <w:rFonts w:ascii="Times New Roman" w:hAnsi="Times New Roman" w:cs="Times New Roman"/>
          <w:i/>
          <w:iCs/>
          <w:sz w:val="24"/>
          <w:szCs w:val="24"/>
        </w:rPr>
        <w:t>Organization Development Journal</w:t>
      </w:r>
      <w:r w:rsidRPr="0052519E">
        <w:rPr>
          <w:rFonts w:ascii="Times New Roman" w:hAnsi="Times New Roman" w:cs="Times New Roman"/>
          <w:sz w:val="24"/>
          <w:szCs w:val="24"/>
        </w:rPr>
        <w:t>, </w:t>
      </w:r>
      <w:r w:rsidRPr="0052519E">
        <w:rPr>
          <w:rFonts w:ascii="Times New Roman" w:hAnsi="Times New Roman" w:cs="Times New Roman"/>
          <w:i/>
          <w:iCs/>
          <w:sz w:val="24"/>
          <w:szCs w:val="24"/>
        </w:rPr>
        <w:t>30</w:t>
      </w:r>
      <w:r w:rsidRPr="0052519E">
        <w:rPr>
          <w:rFonts w:ascii="Times New Roman" w:hAnsi="Times New Roman" w:cs="Times New Roman"/>
          <w:sz w:val="24"/>
          <w:szCs w:val="24"/>
        </w:rPr>
        <w:t>(1), p.19.</w:t>
      </w:r>
    </w:p>
    <w:p w14:paraId="7E518B98"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Jones, R.J., Woods, S.A. and Guillaume, Y.R., (2015). The effectiveness of workplace coaching: A meta-analysis of learning and performance outcomes from coaching.</w:t>
      </w:r>
    </w:p>
    <w:p w14:paraId="19655542"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Khakwani, S., Aslam, H.D., Azhar, M.S. and Mateen, M.M., (2012). Coaching and mentoring for enhanced learning of human resources in organizations:(Rapid multiplication of workplace learning to improve individual performance). </w:t>
      </w:r>
      <w:r w:rsidRPr="0052519E">
        <w:rPr>
          <w:rFonts w:ascii="Times New Roman" w:hAnsi="Times New Roman" w:cs="Times New Roman"/>
          <w:i/>
          <w:iCs/>
          <w:sz w:val="24"/>
          <w:szCs w:val="24"/>
        </w:rPr>
        <w:t>Journal of Educational and Social Research</w:t>
      </w:r>
      <w:r w:rsidRPr="0052519E">
        <w:rPr>
          <w:rFonts w:ascii="Times New Roman" w:hAnsi="Times New Roman" w:cs="Times New Roman"/>
          <w:sz w:val="24"/>
          <w:szCs w:val="24"/>
        </w:rPr>
        <w:t>, </w:t>
      </w:r>
      <w:r w:rsidRPr="0052519E">
        <w:rPr>
          <w:rFonts w:ascii="Times New Roman" w:hAnsi="Times New Roman" w:cs="Times New Roman"/>
          <w:i/>
          <w:iCs/>
          <w:sz w:val="24"/>
          <w:szCs w:val="24"/>
        </w:rPr>
        <w:t>2</w:t>
      </w:r>
      <w:r w:rsidRPr="0052519E">
        <w:rPr>
          <w:rFonts w:ascii="Times New Roman" w:hAnsi="Times New Roman" w:cs="Times New Roman"/>
          <w:sz w:val="24"/>
          <w:szCs w:val="24"/>
        </w:rPr>
        <w:t>(1), pp.257-266.</w:t>
      </w:r>
    </w:p>
    <w:p w14:paraId="5F84955F"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Mundia, C.N., (2014). Role of mentoring programs on the employee performance in organisations: A survey of public universities in Nyeri County, Kenya. </w:t>
      </w:r>
      <w:r w:rsidRPr="0052519E">
        <w:rPr>
          <w:rFonts w:ascii="Times New Roman" w:hAnsi="Times New Roman" w:cs="Times New Roman"/>
          <w:i/>
          <w:iCs/>
          <w:sz w:val="24"/>
          <w:szCs w:val="24"/>
        </w:rPr>
        <w:t>International journal of academic research in business and social sciences</w:t>
      </w:r>
      <w:r w:rsidRPr="0052519E">
        <w:rPr>
          <w:rFonts w:ascii="Times New Roman" w:hAnsi="Times New Roman" w:cs="Times New Roman"/>
          <w:sz w:val="24"/>
          <w:szCs w:val="24"/>
        </w:rPr>
        <w:t>, </w:t>
      </w:r>
      <w:r w:rsidRPr="0052519E">
        <w:rPr>
          <w:rFonts w:ascii="Times New Roman" w:hAnsi="Times New Roman" w:cs="Times New Roman"/>
          <w:i/>
          <w:iCs/>
          <w:sz w:val="24"/>
          <w:szCs w:val="24"/>
        </w:rPr>
        <w:t>4</w:t>
      </w:r>
      <w:r w:rsidRPr="0052519E">
        <w:rPr>
          <w:rFonts w:ascii="Times New Roman" w:hAnsi="Times New Roman" w:cs="Times New Roman"/>
          <w:sz w:val="24"/>
          <w:szCs w:val="24"/>
        </w:rPr>
        <w:t>(8), p.393.</w:t>
      </w:r>
    </w:p>
    <w:p w14:paraId="7C6359E4" w14:textId="77777777" w:rsidR="0052519E" w:rsidRPr="0052519E" w:rsidRDefault="0052519E" w:rsidP="0052519E">
      <w:pPr>
        <w:spacing w:line="360" w:lineRule="auto"/>
        <w:jc w:val="both"/>
        <w:rPr>
          <w:rFonts w:ascii="Times New Roman" w:hAnsi="Times New Roman" w:cs="Times New Roman"/>
          <w:sz w:val="24"/>
          <w:szCs w:val="24"/>
        </w:rPr>
      </w:pPr>
      <w:proofErr w:type="spellStart"/>
      <w:r w:rsidRPr="0052519E">
        <w:rPr>
          <w:rFonts w:ascii="Times New Roman" w:hAnsi="Times New Roman" w:cs="Times New Roman"/>
          <w:sz w:val="24"/>
          <w:szCs w:val="24"/>
        </w:rPr>
        <w:t>Oviawe</w:t>
      </w:r>
      <w:proofErr w:type="spellEnd"/>
      <w:r w:rsidRPr="0052519E">
        <w:rPr>
          <w:rFonts w:ascii="Times New Roman" w:hAnsi="Times New Roman" w:cs="Times New Roman"/>
          <w:sz w:val="24"/>
          <w:szCs w:val="24"/>
        </w:rPr>
        <w:t xml:space="preserve">, J., (2020). Application of Graham Gibbs model of reflection to improve teaching understanding among technical education students in Ambrose Alli University </w:t>
      </w:r>
      <w:proofErr w:type="spellStart"/>
      <w:r w:rsidRPr="0052519E">
        <w:rPr>
          <w:rFonts w:ascii="Times New Roman" w:hAnsi="Times New Roman" w:cs="Times New Roman"/>
          <w:sz w:val="24"/>
          <w:szCs w:val="24"/>
        </w:rPr>
        <w:t>Ekpoma</w:t>
      </w:r>
      <w:proofErr w:type="spellEnd"/>
      <w:r w:rsidRPr="0052519E">
        <w:rPr>
          <w:rFonts w:ascii="Times New Roman" w:hAnsi="Times New Roman" w:cs="Times New Roman"/>
          <w:sz w:val="24"/>
          <w:szCs w:val="24"/>
        </w:rPr>
        <w:t xml:space="preserve"> Edo State. </w:t>
      </w:r>
      <w:proofErr w:type="spellStart"/>
      <w:r w:rsidRPr="0052519E">
        <w:rPr>
          <w:rFonts w:ascii="Times New Roman" w:hAnsi="Times New Roman" w:cs="Times New Roman"/>
          <w:i/>
          <w:iCs/>
          <w:sz w:val="24"/>
          <w:szCs w:val="24"/>
        </w:rPr>
        <w:t>Sumerianz</w:t>
      </w:r>
      <w:proofErr w:type="spellEnd"/>
      <w:r w:rsidRPr="0052519E">
        <w:rPr>
          <w:rFonts w:ascii="Times New Roman" w:hAnsi="Times New Roman" w:cs="Times New Roman"/>
          <w:i/>
          <w:iCs/>
          <w:sz w:val="24"/>
          <w:szCs w:val="24"/>
        </w:rPr>
        <w:t xml:space="preserve"> Journal of Education, Linguistics and Literature</w:t>
      </w:r>
      <w:r w:rsidRPr="0052519E">
        <w:rPr>
          <w:rFonts w:ascii="Times New Roman" w:hAnsi="Times New Roman" w:cs="Times New Roman"/>
          <w:sz w:val="24"/>
          <w:szCs w:val="24"/>
        </w:rPr>
        <w:t>, </w:t>
      </w:r>
      <w:r w:rsidRPr="0052519E">
        <w:rPr>
          <w:rFonts w:ascii="Times New Roman" w:hAnsi="Times New Roman" w:cs="Times New Roman"/>
          <w:i/>
          <w:iCs/>
          <w:sz w:val="24"/>
          <w:szCs w:val="24"/>
        </w:rPr>
        <w:t>3</w:t>
      </w:r>
      <w:r w:rsidRPr="0052519E">
        <w:rPr>
          <w:rFonts w:ascii="Times New Roman" w:hAnsi="Times New Roman" w:cs="Times New Roman"/>
          <w:sz w:val="24"/>
          <w:szCs w:val="24"/>
        </w:rPr>
        <w:t>(2), pp.1201-2617.</w:t>
      </w:r>
    </w:p>
    <w:p w14:paraId="0A7C6DC0"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 xml:space="preserve">Passmore, J., van </w:t>
      </w:r>
      <w:proofErr w:type="spellStart"/>
      <w:r w:rsidRPr="0052519E">
        <w:rPr>
          <w:rFonts w:ascii="Times New Roman" w:hAnsi="Times New Roman" w:cs="Times New Roman"/>
          <w:sz w:val="24"/>
          <w:szCs w:val="24"/>
        </w:rPr>
        <w:t>Nieuwerburgh</w:t>
      </w:r>
      <w:proofErr w:type="spellEnd"/>
      <w:r w:rsidRPr="0052519E">
        <w:rPr>
          <w:rFonts w:ascii="Times New Roman" w:hAnsi="Times New Roman" w:cs="Times New Roman"/>
          <w:sz w:val="24"/>
          <w:szCs w:val="24"/>
        </w:rPr>
        <w:t>, C. and Barr, M., (2019). Workplace coaching.</w:t>
      </w:r>
    </w:p>
    <w:p w14:paraId="628B2435" w14:textId="77777777" w:rsidR="0052519E" w:rsidRPr="0052519E" w:rsidRDefault="0052519E" w:rsidP="0052519E">
      <w:pPr>
        <w:spacing w:line="360" w:lineRule="auto"/>
        <w:jc w:val="both"/>
        <w:rPr>
          <w:rFonts w:ascii="Times New Roman" w:hAnsi="Times New Roman" w:cs="Times New Roman"/>
          <w:sz w:val="24"/>
          <w:szCs w:val="24"/>
        </w:rPr>
      </w:pPr>
      <w:proofErr w:type="spellStart"/>
      <w:r w:rsidRPr="0052519E">
        <w:rPr>
          <w:rFonts w:ascii="Times New Roman" w:hAnsi="Times New Roman" w:cs="Times New Roman"/>
          <w:sz w:val="24"/>
          <w:szCs w:val="24"/>
        </w:rPr>
        <w:t>Parsloe</w:t>
      </w:r>
      <w:proofErr w:type="spellEnd"/>
      <w:r w:rsidRPr="0052519E">
        <w:rPr>
          <w:rFonts w:ascii="Times New Roman" w:hAnsi="Times New Roman" w:cs="Times New Roman"/>
          <w:sz w:val="24"/>
          <w:szCs w:val="24"/>
        </w:rPr>
        <w:t>, E. and Leedham, M., (2016). </w:t>
      </w:r>
      <w:r w:rsidRPr="0052519E">
        <w:rPr>
          <w:rFonts w:ascii="Times New Roman" w:hAnsi="Times New Roman" w:cs="Times New Roman"/>
          <w:i/>
          <w:iCs/>
          <w:sz w:val="24"/>
          <w:szCs w:val="24"/>
        </w:rPr>
        <w:t>Coaching and mentoring: Practical techniques for developing learning and performance</w:t>
      </w:r>
      <w:r w:rsidRPr="0052519E">
        <w:rPr>
          <w:rFonts w:ascii="Times New Roman" w:hAnsi="Times New Roman" w:cs="Times New Roman"/>
          <w:sz w:val="24"/>
          <w:szCs w:val="24"/>
        </w:rPr>
        <w:t>. Kogan Page Publishers.</w:t>
      </w:r>
    </w:p>
    <w:p w14:paraId="0EF8EDB5"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Sweet, S.F., (2022). Using Guided Critical Reflection to Discover Deepened and Transformative Learning in Leadership Education. </w:t>
      </w:r>
      <w:r w:rsidRPr="0052519E">
        <w:rPr>
          <w:rFonts w:ascii="Times New Roman" w:hAnsi="Times New Roman" w:cs="Times New Roman"/>
          <w:i/>
          <w:iCs/>
          <w:sz w:val="24"/>
          <w:szCs w:val="24"/>
        </w:rPr>
        <w:t>Leadership</w:t>
      </w:r>
      <w:r w:rsidRPr="0052519E">
        <w:rPr>
          <w:rFonts w:ascii="Times New Roman" w:hAnsi="Times New Roman" w:cs="Times New Roman"/>
          <w:sz w:val="24"/>
          <w:szCs w:val="24"/>
        </w:rPr>
        <w:t>, </w:t>
      </w:r>
      <w:r w:rsidRPr="0052519E">
        <w:rPr>
          <w:rFonts w:ascii="Times New Roman" w:hAnsi="Times New Roman" w:cs="Times New Roman"/>
          <w:i/>
          <w:iCs/>
          <w:sz w:val="24"/>
          <w:szCs w:val="24"/>
        </w:rPr>
        <w:t>1</w:t>
      </w:r>
      <w:r w:rsidRPr="0052519E">
        <w:rPr>
          <w:rFonts w:ascii="Times New Roman" w:hAnsi="Times New Roman" w:cs="Times New Roman"/>
          <w:sz w:val="24"/>
          <w:szCs w:val="24"/>
        </w:rPr>
        <w:t>, p.22.</w:t>
      </w:r>
    </w:p>
    <w:p w14:paraId="7EC3F42B"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Tompkins, M.W., (2018). Coaching in the Workplace. </w:t>
      </w:r>
      <w:r w:rsidRPr="0052519E">
        <w:rPr>
          <w:rFonts w:ascii="Times New Roman" w:hAnsi="Times New Roman" w:cs="Times New Roman"/>
          <w:i/>
          <w:iCs/>
          <w:sz w:val="24"/>
          <w:szCs w:val="24"/>
        </w:rPr>
        <w:t>Journal of practical consulting</w:t>
      </w:r>
      <w:r w:rsidRPr="0052519E">
        <w:rPr>
          <w:rFonts w:ascii="Times New Roman" w:hAnsi="Times New Roman" w:cs="Times New Roman"/>
          <w:sz w:val="24"/>
          <w:szCs w:val="24"/>
        </w:rPr>
        <w:t>, </w:t>
      </w:r>
      <w:r w:rsidRPr="0052519E">
        <w:rPr>
          <w:rFonts w:ascii="Times New Roman" w:hAnsi="Times New Roman" w:cs="Times New Roman"/>
          <w:i/>
          <w:iCs/>
          <w:sz w:val="24"/>
          <w:szCs w:val="24"/>
        </w:rPr>
        <w:t>6</w:t>
      </w:r>
      <w:r w:rsidRPr="0052519E">
        <w:rPr>
          <w:rFonts w:ascii="Times New Roman" w:hAnsi="Times New Roman" w:cs="Times New Roman"/>
          <w:sz w:val="24"/>
          <w:szCs w:val="24"/>
        </w:rPr>
        <w:t>(1), pp.115-122.</w:t>
      </w:r>
    </w:p>
    <w:p w14:paraId="3E7B1766" w14:textId="77777777" w:rsidR="0052519E" w:rsidRPr="0052519E" w:rsidRDefault="0052519E" w:rsidP="0052519E">
      <w:pPr>
        <w:spacing w:line="360" w:lineRule="auto"/>
        <w:jc w:val="both"/>
        <w:rPr>
          <w:rFonts w:ascii="Times New Roman" w:hAnsi="Times New Roman" w:cs="Times New Roman"/>
          <w:sz w:val="24"/>
          <w:szCs w:val="24"/>
        </w:rPr>
      </w:pPr>
      <w:proofErr w:type="spellStart"/>
      <w:r w:rsidRPr="0052519E">
        <w:rPr>
          <w:rFonts w:ascii="Times New Roman" w:hAnsi="Times New Roman" w:cs="Times New Roman"/>
          <w:sz w:val="24"/>
          <w:szCs w:val="24"/>
        </w:rPr>
        <w:t>Tsoularis</w:t>
      </w:r>
      <w:proofErr w:type="spellEnd"/>
      <w:r w:rsidRPr="0052519E">
        <w:rPr>
          <w:rFonts w:ascii="Times New Roman" w:hAnsi="Times New Roman" w:cs="Times New Roman"/>
          <w:sz w:val="24"/>
          <w:szCs w:val="24"/>
        </w:rPr>
        <w:t>, A. and Wallace, J., (2002). Analysis of logistic growth models. </w:t>
      </w:r>
      <w:r w:rsidRPr="0052519E">
        <w:rPr>
          <w:rFonts w:ascii="Times New Roman" w:hAnsi="Times New Roman" w:cs="Times New Roman"/>
          <w:i/>
          <w:iCs/>
          <w:sz w:val="24"/>
          <w:szCs w:val="24"/>
        </w:rPr>
        <w:t>Mathematical biosciences</w:t>
      </w:r>
      <w:r w:rsidRPr="0052519E">
        <w:rPr>
          <w:rFonts w:ascii="Times New Roman" w:hAnsi="Times New Roman" w:cs="Times New Roman"/>
          <w:sz w:val="24"/>
          <w:szCs w:val="24"/>
        </w:rPr>
        <w:t>, </w:t>
      </w:r>
      <w:r w:rsidRPr="0052519E">
        <w:rPr>
          <w:rFonts w:ascii="Times New Roman" w:hAnsi="Times New Roman" w:cs="Times New Roman"/>
          <w:i/>
          <w:iCs/>
          <w:sz w:val="24"/>
          <w:szCs w:val="24"/>
        </w:rPr>
        <w:t>179</w:t>
      </w:r>
      <w:r w:rsidRPr="0052519E">
        <w:rPr>
          <w:rFonts w:ascii="Times New Roman" w:hAnsi="Times New Roman" w:cs="Times New Roman"/>
          <w:sz w:val="24"/>
          <w:szCs w:val="24"/>
        </w:rPr>
        <w:t>(1), pp.21-55.</w:t>
      </w:r>
    </w:p>
    <w:p w14:paraId="133D6E9D"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t>Tabrizi, J.S., Gharibi, F. and Wilson, A.J., (2011). Advantages and Disadvantages of Health Care Accreditation Models. </w:t>
      </w:r>
      <w:r w:rsidRPr="0052519E">
        <w:rPr>
          <w:rFonts w:ascii="Times New Roman" w:hAnsi="Times New Roman" w:cs="Times New Roman"/>
          <w:i/>
          <w:iCs/>
          <w:sz w:val="24"/>
          <w:szCs w:val="24"/>
        </w:rPr>
        <w:t>Health Promotion</w:t>
      </w:r>
      <w:r w:rsidRPr="0052519E">
        <w:rPr>
          <w:rFonts w:ascii="Times New Roman" w:hAnsi="Times New Roman" w:cs="Times New Roman"/>
          <w:sz w:val="24"/>
          <w:szCs w:val="24"/>
        </w:rPr>
        <w:t>, </w:t>
      </w:r>
      <w:r w:rsidRPr="0052519E">
        <w:rPr>
          <w:rFonts w:ascii="Times New Roman" w:hAnsi="Times New Roman" w:cs="Times New Roman"/>
          <w:i/>
          <w:iCs/>
          <w:sz w:val="24"/>
          <w:szCs w:val="24"/>
        </w:rPr>
        <w:t>1</w:t>
      </w:r>
      <w:r w:rsidRPr="0052519E">
        <w:rPr>
          <w:rFonts w:ascii="Times New Roman" w:hAnsi="Times New Roman" w:cs="Times New Roman"/>
          <w:sz w:val="24"/>
          <w:szCs w:val="24"/>
        </w:rPr>
        <w:t>(1), pp.1-31.</w:t>
      </w:r>
    </w:p>
    <w:p w14:paraId="36C9263F" w14:textId="77777777" w:rsidR="0052519E" w:rsidRPr="0052519E" w:rsidRDefault="0052519E" w:rsidP="0052519E">
      <w:pPr>
        <w:spacing w:line="360" w:lineRule="auto"/>
        <w:jc w:val="both"/>
        <w:rPr>
          <w:rFonts w:ascii="Times New Roman" w:hAnsi="Times New Roman" w:cs="Times New Roman"/>
          <w:sz w:val="24"/>
          <w:szCs w:val="24"/>
        </w:rPr>
      </w:pPr>
      <w:r w:rsidRPr="0052519E">
        <w:rPr>
          <w:rFonts w:ascii="Times New Roman" w:hAnsi="Times New Roman" w:cs="Times New Roman"/>
          <w:sz w:val="24"/>
          <w:szCs w:val="24"/>
        </w:rPr>
        <w:lastRenderedPageBreak/>
        <w:t xml:space="preserve">Viera, C.A. and SPHR, S.S., (2021). A COMPARISON OF MENTORING AND COACHING: WHAT’S THE </w:t>
      </w:r>
      <w:proofErr w:type="gramStart"/>
      <w:r w:rsidRPr="0052519E">
        <w:rPr>
          <w:rFonts w:ascii="Times New Roman" w:hAnsi="Times New Roman" w:cs="Times New Roman"/>
          <w:sz w:val="24"/>
          <w:szCs w:val="24"/>
        </w:rPr>
        <w:t>DIFFERENCE?.</w:t>
      </w:r>
      <w:proofErr w:type="gramEnd"/>
      <w:r w:rsidRPr="0052519E">
        <w:rPr>
          <w:rFonts w:ascii="Times New Roman" w:hAnsi="Times New Roman" w:cs="Times New Roman"/>
          <w:sz w:val="24"/>
          <w:szCs w:val="24"/>
        </w:rPr>
        <w:t> </w:t>
      </w:r>
      <w:r w:rsidRPr="0052519E">
        <w:rPr>
          <w:rFonts w:ascii="Times New Roman" w:hAnsi="Times New Roman" w:cs="Times New Roman"/>
          <w:i/>
          <w:iCs/>
          <w:sz w:val="24"/>
          <w:szCs w:val="24"/>
        </w:rPr>
        <w:t>Performance Improvement</w:t>
      </w:r>
      <w:r w:rsidRPr="0052519E">
        <w:rPr>
          <w:rFonts w:ascii="Times New Roman" w:hAnsi="Times New Roman" w:cs="Times New Roman"/>
          <w:sz w:val="24"/>
          <w:szCs w:val="24"/>
        </w:rPr>
        <w:t>, </w:t>
      </w:r>
      <w:r w:rsidRPr="0052519E">
        <w:rPr>
          <w:rFonts w:ascii="Times New Roman" w:hAnsi="Times New Roman" w:cs="Times New Roman"/>
          <w:i/>
          <w:iCs/>
          <w:sz w:val="24"/>
          <w:szCs w:val="24"/>
        </w:rPr>
        <w:t>60</w:t>
      </w:r>
      <w:r w:rsidRPr="0052519E">
        <w:rPr>
          <w:rFonts w:ascii="Times New Roman" w:hAnsi="Times New Roman" w:cs="Times New Roman"/>
          <w:sz w:val="24"/>
          <w:szCs w:val="24"/>
        </w:rPr>
        <w:t>(7).</w:t>
      </w:r>
    </w:p>
    <w:p w14:paraId="19AB7F39" w14:textId="77777777" w:rsidR="0052519E" w:rsidRDefault="0052519E" w:rsidP="006346F2">
      <w:pPr>
        <w:spacing w:line="360" w:lineRule="auto"/>
        <w:jc w:val="both"/>
        <w:rPr>
          <w:rFonts w:ascii="Times New Roman" w:hAnsi="Times New Roman" w:cs="Times New Roman"/>
          <w:sz w:val="24"/>
          <w:szCs w:val="24"/>
        </w:rPr>
      </w:pPr>
    </w:p>
    <w:p w14:paraId="2623BC14" w14:textId="77777777" w:rsidR="006346F2" w:rsidRPr="00E40CF5" w:rsidRDefault="006346F2" w:rsidP="006346F2">
      <w:pPr>
        <w:spacing w:line="360" w:lineRule="auto"/>
        <w:jc w:val="both"/>
        <w:rPr>
          <w:rFonts w:ascii="Times New Roman" w:hAnsi="Times New Roman" w:cs="Times New Roman"/>
          <w:sz w:val="24"/>
          <w:szCs w:val="24"/>
        </w:rPr>
      </w:pPr>
    </w:p>
    <w:sectPr w:rsidR="006346F2" w:rsidRPr="00E40CF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AECAD7" w14:textId="77777777" w:rsidR="00882159" w:rsidRDefault="00882159" w:rsidP="0052519E">
      <w:pPr>
        <w:spacing w:after="0" w:line="240" w:lineRule="auto"/>
      </w:pPr>
      <w:r>
        <w:separator/>
      </w:r>
    </w:p>
  </w:endnote>
  <w:endnote w:type="continuationSeparator" w:id="0">
    <w:p w14:paraId="32F8941C" w14:textId="77777777" w:rsidR="00882159" w:rsidRDefault="00882159" w:rsidP="00525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4217092"/>
      <w:docPartObj>
        <w:docPartGallery w:val="Page Numbers (Bottom of Page)"/>
        <w:docPartUnique/>
      </w:docPartObj>
    </w:sdtPr>
    <w:sdtContent>
      <w:p w14:paraId="785264CB" w14:textId="55D17E26" w:rsidR="0052519E" w:rsidRDefault="0052519E">
        <w:pPr>
          <w:pStyle w:val="Footer"/>
          <w:jc w:val="center"/>
        </w:pPr>
        <w:r>
          <w:fldChar w:fldCharType="begin"/>
        </w:r>
        <w:r>
          <w:instrText>PAGE   \* MERGEFORMAT</w:instrText>
        </w:r>
        <w:r>
          <w:fldChar w:fldCharType="separate"/>
        </w:r>
        <w:r>
          <w:t>2</w:t>
        </w:r>
        <w:r>
          <w:fldChar w:fldCharType="end"/>
        </w:r>
      </w:p>
    </w:sdtContent>
  </w:sdt>
  <w:p w14:paraId="0C8CC65A" w14:textId="77777777" w:rsidR="0052519E" w:rsidRDefault="005251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160DD" w14:textId="77777777" w:rsidR="00882159" w:rsidRDefault="00882159" w:rsidP="0052519E">
      <w:pPr>
        <w:spacing w:after="0" w:line="240" w:lineRule="auto"/>
      </w:pPr>
      <w:r>
        <w:separator/>
      </w:r>
    </w:p>
  </w:footnote>
  <w:footnote w:type="continuationSeparator" w:id="0">
    <w:p w14:paraId="6E5B99E5" w14:textId="77777777" w:rsidR="00882159" w:rsidRDefault="00882159" w:rsidP="005251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F5EDF"/>
    <w:multiLevelType w:val="hybridMultilevel"/>
    <w:tmpl w:val="DB1C81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FA552E"/>
    <w:multiLevelType w:val="hybridMultilevel"/>
    <w:tmpl w:val="27821C52"/>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7FE53B8C"/>
    <w:multiLevelType w:val="hybridMultilevel"/>
    <w:tmpl w:val="6D04C0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2263373">
    <w:abstractNumId w:val="0"/>
  </w:num>
  <w:num w:numId="2" w16cid:durableId="1816557625">
    <w:abstractNumId w:val="2"/>
  </w:num>
  <w:num w:numId="3" w16cid:durableId="16287791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863"/>
    <w:rsid w:val="00047E90"/>
    <w:rsid w:val="00256BC5"/>
    <w:rsid w:val="002E0AC5"/>
    <w:rsid w:val="00347E70"/>
    <w:rsid w:val="00450004"/>
    <w:rsid w:val="004F5863"/>
    <w:rsid w:val="0052519E"/>
    <w:rsid w:val="005439C4"/>
    <w:rsid w:val="006346F2"/>
    <w:rsid w:val="00716627"/>
    <w:rsid w:val="00882159"/>
    <w:rsid w:val="008B18EC"/>
    <w:rsid w:val="00A9748A"/>
    <w:rsid w:val="00AC4D44"/>
    <w:rsid w:val="00B64BFF"/>
    <w:rsid w:val="00CB7EB4"/>
    <w:rsid w:val="00DD3AD0"/>
    <w:rsid w:val="00E40CF5"/>
    <w:rsid w:val="00FF36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092B0"/>
  <w15:chartTrackingRefBased/>
  <w15:docId w15:val="{7BFA7F64-9139-4403-99A7-B46DA02E6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86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F586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4F586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F586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F586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F58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8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8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8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8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F586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4F586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F586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F586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F58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8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8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863"/>
    <w:rPr>
      <w:rFonts w:eastAsiaTheme="majorEastAsia" w:cstheme="majorBidi"/>
      <w:color w:val="272727" w:themeColor="text1" w:themeTint="D8"/>
    </w:rPr>
  </w:style>
  <w:style w:type="paragraph" w:styleId="Title">
    <w:name w:val="Title"/>
    <w:basedOn w:val="Normal"/>
    <w:next w:val="Normal"/>
    <w:link w:val="TitleChar"/>
    <w:uiPriority w:val="10"/>
    <w:qFormat/>
    <w:rsid w:val="004F58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8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8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8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863"/>
    <w:pPr>
      <w:spacing w:before="160"/>
      <w:jc w:val="center"/>
    </w:pPr>
    <w:rPr>
      <w:i/>
      <w:iCs/>
      <w:color w:val="404040" w:themeColor="text1" w:themeTint="BF"/>
    </w:rPr>
  </w:style>
  <w:style w:type="character" w:customStyle="1" w:styleId="QuoteChar">
    <w:name w:val="Quote Char"/>
    <w:basedOn w:val="DefaultParagraphFont"/>
    <w:link w:val="Quote"/>
    <w:uiPriority w:val="29"/>
    <w:rsid w:val="004F5863"/>
    <w:rPr>
      <w:i/>
      <w:iCs/>
      <w:color w:val="404040" w:themeColor="text1" w:themeTint="BF"/>
    </w:rPr>
  </w:style>
  <w:style w:type="paragraph" w:styleId="ListParagraph">
    <w:name w:val="List Paragraph"/>
    <w:basedOn w:val="Normal"/>
    <w:uiPriority w:val="34"/>
    <w:qFormat/>
    <w:rsid w:val="004F5863"/>
    <w:pPr>
      <w:ind w:left="720"/>
      <w:contextualSpacing/>
    </w:pPr>
  </w:style>
  <w:style w:type="character" w:styleId="IntenseEmphasis">
    <w:name w:val="Intense Emphasis"/>
    <w:basedOn w:val="DefaultParagraphFont"/>
    <w:uiPriority w:val="21"/>
    <w:qFormat/>
    <w:rsid w:val="004F5863"/>
    <w:rPr>
      <w:i/>
      <w:iCs/>
      <w:color w:val="2F5496" w:themeColor="accent1" w:themeShade="BF"/>
    </w:rPr>
  </w:style>
  <w:style w:type="paragraph" w:styleId="IntenseQuote">
    <w:name w:val="Intense Quote"/>
    <w:basedOn w:val="Normal"/>
    <w:next w:val="Normal"/>
    <w:link w:val="IntenseQuoteChar"/>
    <w:uiPriority w:val="30"/>
    <w:qFormat/>
    <w:rsid w:val="004F586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F5863"/>
    <w:rPr>
      <w:i/>
      <w:iCs/>
      <w:color w:val="2F5496" w:themeColor="accent1" w:themeShade="BF"/>
    </w:rPr>
  </w:style>
  <w:style w:type="character" w:styleId="IntenseReference">
    <w:name w:val="Intense Reference"/>
    <w:basedOn w:val="DefaultParagraphFont"/>
    <w:uiPriority w:val="32"/>
    <w:qFormat/>
    <w:rsid w:val="004F5863"/>
    <w:rPr>
      <w:b/>
      <w:bCs/>
      <w:smallCaps/>
      <w:color w:val="2F5496" w:themeColor="accent1" w:themeShade="BF"/>
      <w:spacing w:val="5"/>
    </w:rPr>
  </w:style>
  <w:style w:type="paragraph" w:styleId="Header">
    <w:name w:val="header"/>
    <w:basedOn w:val="Normal"/>
    <w:link w:val="HeaderChar"/>
    <w:uiPriority w:val="99"/>
    <w:unhideWhenUsed/>
    <w:rsid w:val="00525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519E"/>
  </w:style>
  <w:style w:type="paragraph" w:styleId="Footer">
    <w:name w:val="footer"/>
    <w:basedOn w:val="Normal"/>
    <w:link w:val="FooterChar"/>
    <w:uiPriority w:val="99"/>
    <w:unhideWhenUsed/>
    <w:rsid w:val="00525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519E"/>
  </w:style>
  <w:style w:type="paragraph" w:styleId="TOCHeading">
    <w:name w:val="TOC Heading"/>
    <w:basedOn w:val="Heading1"/>
    <w:next w:val="Normal"/>
    <w:uiPriority w:val="39"/>
    <w:unhideWhenUsed/>
    <w:qFormat/>
    <w:rsid w:val="0052519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2519E"/>
    <w:pPr>
      <w:spacing w:after="100"/>
    </w:pPr>
  </w:style>
  <w:style w:type="paragraph" w:styleId="TOC2">
    <w:name w:val="toc 2"/>
    <w:basedOn w:val="Normal"/>
    <w:next w:val="Normal"/>
    <w:autoRedefine/>
    <w:uiPriority w:val="39"/>
    <w:unhideWhenUsed/>
    <w:rsid w:val="0052519E"/>
    <w:pPr>
      <w:spacing w:after="100"/>
      <w:ind w:left="220"/>
    </w:pPr>
  </w:style>
  <w:style w:type="paragraph" w:styleId="TOC3">
    <w:name w:val="toc 3"/>
    <w:basedOn w:val="Normal"/>
    <w:next w:val="Normal"/>
    <w:autoRedefine/>
    <w:uiPriority w:val="39"/>
    <w:unhideWhenUsed/>
    <w:rsid w:val="0052519E"/>
    <w:pPr>
      <w:spacing w:after="100"/>
      <w:ind w:left="440"/>
    </w:pPr>
  </w:style>
  <w:style w:type="character" w:styleId="Hyperlink">
    <w:name w:val="Hyperlink"/>
    <w:basedOn w:val="DefaultParagraphFont"/>
    <w:uiPriority w:val="99"/>
    <w:unhideWhenUsed/>
    <w:rsid w:val="005251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B5E17-33D0-41F8-BE3B-34673BB5C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TotalTime>
  <Pages>15</Pages>
  <Words>4113</Words>
  <Characters>23445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dc:creator>
  <cp:keywords/>
  <dc:description/>
  <cp:lastModifiedBy> </cp:lastModifiedBy>
  <cp:revision>2</cp:revision>
  <dcterms:created xsi:type="dcterms:W3CDTF">2024-07-22T09:14:00Z</dcterms:created>
  <dcterms:modified xsi:type="dcterms:W3CDTF">2024-07-24T06:39:00Z</dcterms:modified>
</cp:coreProperties>
</file>