
<file path=[Content_Types].xml><?xml version="1.0" encoding="utf-8"?>
<Types xmlns="http://schemas.openxmlformats.org/package/2006/content-types">
  <Default Extension="bin" ContentType="image/unknown"/>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80628" w14:textId="3B9B405D" w:rsidR="00952F7D" w:rsidRDefault="004D2332" w:rsidP="002C452E">
      <w:pPr>
        <w:pStyle w:val="GraphicAnchor"/>
        <w:jc w:val="both"/>
      </w:pPr>
      <w:r w:rsidRPr="002959B9">
        <w:rPr>
          <w:noProof/>
          <w:lang w:val="en-AU" w:eastAsia="en-AU"/>
        </w:rPr>
        <mc:AlternateContent>
          <mc:Choice Requires="wpg">
            <w:drawing>
              <wp:anchor distT="0" distB="0" distL="114300" distR="114300" simplePos="0" relativeHeight="251667455" behindDoc="0" locked="0" layoutInCell="1" allowOverlap="1" wp14:anchorId="380D7139" wp14:editId="01A09296">
                <wp:simplePos x="0" y="0"/>
                <wp:positionH relativeFrom="page">
                  <wp:posOffset>139700</wp:posOffset>
                </wp:positionH>
                <wp:positionV relativeFrom="page">
                  <wp:posOffset>0</wp:posOffset>
                </wp:positionV>
                <wp:extent cx="2475865" cy="7461250"/>
                <wp:effectExtent l="0" t="0" r="19685" b="25400"/>
                <wp:wrapTopAndBottom/>
                <wp:docPr id="211" name="Group 211"/>
                <wp:cNvGraphicFramePr/>
                <a:graphic xmlns:a="http://schemas.openxmlformats.org/drawingml/2006/main">
                  <a:graphicData uri="http://schemas.microsoft.com/office/word/2010/wordprocessingGroup">
                    <wpg:wgp>
                      <wpg:cNvGrpSpPr/>
                      <wpg:grpSpPr>
                        <a:xfrm>
                          <a:off x="0" y="0"/>
                          <a:ext cx="2475865" cy="7461250"/>
                          <a:chOff x="0" y="95258"/>
                          <a:chExt cx="2475865" cy="7461868"/>
                        </a:xfrm>
                      </wpg:grpSpPr>
                      <wps:wsp>
                        <wps:cNvPr id="212" name="AutoShape 14"/>
                        <wps:cNvSpPr>
                          <a:spLocks noChangeArrowheads="1"/>
                        </wps:cNvSpPr>
                        <wps:spPr bwMode="auto">
                          <a:xfrm>
                            <a:off x="0" y="95258"/>
                            <a:ext cx="2475865" cy="7461868"/>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449182A0" w14:textId="2E96CCDA" w:rsidR="002959B9" w:rsidRDefault="002959B9">
                              <w:pPr>
                                <w:spacing w:before="880" w:after="240" w:line="240" w:lineRule="auto"/>
                                <w:rPr>
                                  <w:rFonts w:asciiTheme="majorHAnsi" w:eastAsiaTheme="majorEastAsia" w:hAnsiTheme="majorHAnsi" w:cstheme="majorBidi"/>
                                  <w:color w:val="E2B80F" w:themeColor="accent1"/>
                                  <w:sz w:val="40"/>
                                  <w:szCs w:val="40"/>
                                </w:rPr>
                              </w:pPr>
                            </w:p>
                            <w:p w14:paraId="6A3D8B3A" w14:textId="203A2BA9" w:rsidR="004D2332" w:rsidRPr="004D2332" w:rsidRDefault="004D2332" w:rsidP="004D2332">
                              <w:pPr>
                                <w:spacing w:before="880" w:after="240" w:line="240" w:lineRule="auto"/>
                                <w:jc w:val="center"/>
                                <w:rPr>
                                  <w:rFonts w:asciiTheme="majorHAnsi" w:eastAsiaTheme="majorEastAsia" w:hAnsiTheme="majorHAnsi" w:cstheme="majorBidi"/>
                                  <w:color w:val="E2B80F" w:themeColor="accent1"/>
                                  <w:sz w:val="48"/>
                                  <w:szCs w:val="48"/>
                                </w:rPr>
                              </w:pPr>
                              <w:r w:rsidRPr="004D2332">
                                <w:rPr>
                                  <w:rFonts w:asciiTheme="majorHAnsi" w:eastAsiaTheme="majorEastAsia" w:hAnsiTheme="majorHAnsi" w:cstheme="majorBidi"/>
                                  <w:b/>
                                  <w:bCs/>
                                  <w:color w:val="E2B80F" w:themeColor="accent1"/>
                                  <w:sz w:val="48"/>
                                  <w:szCs w:val="48"/>
                                </w:rPr>
                                <w:t>Coast General Hospital Oxygen Disruption (Mombasa, Kenya, 2025)</w:t>
                              </w:r>
                            </w:p>
                            <w:p w14:paraId="2C901465" w14:textId="2CF0F0CE" w:rsidR="002959B9" w:rsidRPr="004D2332" w:rsidRDefault="002959B9" w:rsidP="004D2332">
                              <w:pPr>
                                <w:jc w:val="center"/>
                                <w:rPr>
                                  <w:color w:val="5E5E5E" w:themeColor="text2"/>
                                  <w:sz w:val="32"/>
                                  <w:szCs w:val="32"/>
                                </w:rPr>
                              </w:pPr>
                            </w:p>
                          </w:txbxContent>
                        </wps:txbx>
                        <wps:bodyPr rot="0" vert="horz" wrap="square" lIns="182880" tIns="457200" rIns="182880" bIns="73152" anchor="t" anchorCtr="0" upright="1">
                          <a:noAutofit/>
                        </wps:bodyPr>
                      </wps:wsp>
                      <wps:wsp>
                        <wps:cNvPr id="213" name="Rectangle 213"/>
                        <wps:cNvSpPr/>
                        <wps:spPr>
                          <a:xfrm>
                            <a:off x="71919" y="95258"/>
                            <a:ext cx="2331720" cy="88907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6B29FA" w14:textId="77777777" w:rsidR="002959B9" w:rsidRPr="004D2332" w:rsidRDefault="002959B9">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80D7139" id="Group 211" o:spid="_x0000_s1026" style="position:absolute;left:0;text-align:left;margin-left:11pt;margin-top:0;width:194.95pt;height:587.5pt;z-index:251667455;mso-position-horizontal-relative:page;mso-position-vertical-relative:page" coordorigin=",952" coordsize="24758,746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">
                <v:rect id="AutoShape 14" o:spid="_x0000_s1027" style="position:absolute;top:952;width:24758;height:74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" fillcolor="white [3212]" strokecolor="#6b6969 [1614]" strokeweight="1.25pt">
                  <v:textbox inset="14.4pt,36pt,14.4pt,5.76pt">
                    <w:txbxContent>
                      <w:p w14:paraId="449182A0" w14:textId="2E96CCDA" w:rsidR="002959B9" w:rsidRDefault="002959B9">
                        <w:pPr>
                          <w:spacing w:before="880" w:after="240" w:line="240" w:lineRule="auto"/>
                          <w:rPr>
                            <w:rFonts w:asciiTheme="majorHAnsi" w:eastAsiaTheme="majorEastAsia" w:hAnsiTheme="majorHAnsi" w:cstheme="majorBidi"/>
                            <w:color w:val="E2B80F" w:themeColor="accent1"/>
                            <w:sz w:val="40"/>
                            <w:szCs w:val="40"/>
                          </w:rPr>
                        </w:pPr>
                      </w:p>
                      <w:p w14:paraId="6A3D8B3A" w14:textId="203A2BA9" w:rsidR="004D2332" w:rsidRPr="004D2332" w:rsidRDefault="004D2332" w:rsidP="004D2332">
                        <w:pPr>
                          <w:spacing w:before="880" w:after="240" w:line="240" w:lineRule="auto"/>
                          <w:jc w:val="center"/>
                          <w:rPr>
                            <w:rFonts w:asciiTheme="majorHAnsi" w:eastAsiaTheme="majorEastAsia" w:hAnsiTheme="majorHAnsi" w:cstheme="majorBidi"/>
                            <w:color w:val="E2B80F" w:themeColor="accent1"/>
                            <w:sz w:val="48"/>
                            <w:szCs w:val="48"/>
                          </w:rPr>
                        </w:pPr>
                        <w:r w:rsidRPr="004D2332">
                          <w:rPr>
                            <w:rFonts w:asciiTheme="majorHAnsi" w:eastAsiaTheme="majorEastAsia" w:hAnsiTheme="majorHAnsi" w:cstheme="majorBidi"/>
                            <w:b/>
                            <w:bCs/>
                            <w:color w:val="E2B80F" w:themeColor="accent1"/>
                            <w:sz w:val="48"/>
                            <w:szCs w:val="48"/>
                          </w:rPr>
                          <w:t>Coast General Hospital Oxygen Disruption (Mombasa, Kenya, 2025)</w:t>
                        </w:r>
                      </w:p>
                      <w:p w14:paraId="2C901465" w14:textId="2CF0F0CE" w:rsidR="002959B9" w:rsidRPr="004D2332" w:rsidRDefault="002959B9" w:rsidP="004D2332">
                        <w:pPr>
                          <w:jc w:val="center"/>
                          <w:rPr>
                            <w:color w:val="5E5E5E" w:themeColor="text2"/>
                            <w:sz w:val="32"/>
                            <w:szCs w:val="32"/>
                          </w:rPr>
                        </w:pPr>
                      </w:p>
                    </w:txbxContent>
                  </v:textbox>
                </v:rect>
                <v:rect id="Rectangle 213" o:spid="_x0000_s1028" style="position:absolute;left:719;top:952;width:23317;height:889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" fillcolor="#5e5e5e [3215]" stroked="f" strokeweight="2pt">
                  <v:textbox inset="14.4pt,14.4pt,14.4pt,28.8pt">
                    <w:txbxContent>
                      <w:p w14:paraId="2E6B29FA" w14:textId="77777777" w:rsidR="002959B9" w:rsidRPr="004D2332" w:rsidRDefault="002959B9">
                        <w:pPr>
                          <w:spacing w:before="240"/>
                          <w:rPr>
                            <w:color w:val="FFFFFF" w:themeColor="background1"/>
                          </w:rPr>
                        </w:pPr>
                      </w:p>
                    </w:txbxContent>
                  </v:textbox>
                </v:rect>
                <w10:wrap type="topAndBottom" anchorx="page" anchory="page"/>
              </v:group>
            </w:pict>
          </mc:Fallback>
        </mc:AlternateContent>
      </w:r>
      <w:r>
        <w:rPr>
          <w:noProof/>
          <w:lang w:val="en-AU" w:eastAsia="en-AU"/>
        </w:rPr>
        <mc:AlternateContent>
          <mc:Choice Requires="wps">
            <w:drawing>
              <wp:anchor distT="0" distB="0" distL="114300" distR="114300" simplePos="0" relativeHeight="251669503" behindDoc="0" locked="0" layoutInCell="1" allowOverlap="1" wp14:anchorId="73653DDE" wp14:editId="4E010055">
                <wp:simplePos x="0" y="0"/>
                <wp:positionH relativeFrom="column">
                  <wp:posOffset>-889000</wp:posOffset>
                </wp:positionH>
                <wp:positionV relativeFrom="paragraph">
                  <wp:posOffset>6356350</wp:posOffset>
                </wp:positionV>
                <wp:extent cx="7708900" cy="3238500"/>
                <wp:effectExtent l="0" t="0" r="25400" b="19050"/>
                <wp:wrapNone/>
                <wp:docPr id="7" name="Text Box 7"/>
                <wp:cNvGraphicFramePr/>
                <a:graphic xmlns:a="http://schemas.openxmlformats.org/drawingml/2006/main">
                  <a:graphicData uri="http://schemas.microsoft.com/office/word/2010/wordprocessingShape">
                    <wps:wsp>
                      <wps:cNvSpPr txBox="1"/>
                      <wps:spPr>
                        <a:xfrm>
                          <a:off x="0" y="0"/>
                          <a:ext cx="7708900" cy="32385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A972D95" w14:textId="77777777" w:rsidR="002C452E" w:rsidRDefault="002C452E" w:rsidP="004D2332">
                            <w:pPr>
                              <w:jc w:val="center"/>
                              <w:rPr>
                                <w:b/>
                                <w:bCs/>
                                <w:color w:val="E2B80F" w:themeColor="accent1"/>
                                <w:sz w:val="28"/>
                                <w:szCs w:val="28"/>
                                <w:lang w:val="en-IN"/>
                              </w:rPr>
                            </w:pPr>
                          </w:p>
                          <w:p w14:paraId="2640FCF8" w14:textId="77777777" w:rsidR="002C452E" w:rsidRDefault="002C452E" w:rsidP="004D2332">
                            <w:pPr>
                              <w:jc w:val="center"/>
                              <w:rPr>
                                <w:b/>
                                <w:bCs/>
                                <w:color w:val="E2B80F" w:themeColor="accent1"/>
                                <w:sz w:val="28"/>
                                <w:szCs w:val="28"/>
                                <w:lang w:val="en-IN"/>
                              </w:rPr>
                            </w:pPr>
                          </w:p>
                          <w:p w14:paraId="19695639" w14:textId="5CD55A26" w:rsidR="004D2332" w:rsidRPr="004D2332" w:rsidRDefault="004D2332" w:rsidP="004D2332">
                            <w:pPr>
                              <w:jc w:val="center"/>
                              <w:rPr>
                                <w:color w:val="E2B80F" w:themeColor="accent1"/>
                                <w:sz w:val="28"/>
                                <w:szCs w:val="28"/>
                                <w:lang w:val="en-IN"/>
                              </w:rPr>
                            </w:pPr>
                            <w:r w:rsidRPr="004D2332">
                              <w:rPr>
                                <w:b/>
                                <w:bCs/>
                                <w:color w:val="E2B80F" w:themeColor="accent1"/>
                                <w:sz w:val="28"/>
                                <w:szCs w:val="28"/>
                                <w:lang w:val="en-IN"/>
                              </w:rPr>
                              <w:t>Student Name: Krina Bharatbhai Patel</w:t>
                            </w:r>
                            <w:r w:rsidRPr="004D2332">
                              <w:rPr>
                                <w:b/>
                                <w:bCs/>
                                <w:color w:val="E2B80F" w:themeColor="accent1"/>
                                <w:sz w:val="28"/>
                                <w:szCs w:val="28"/>
                                <w:lang w:val="en-IN"/>
                              </w:rPr>
                              <w:br/>
                              <w:t>Student Number: 2430442</w:t>
                            </w:r>
                            <w:r w:rsidRPr="004D2332">
                              <w:rPr>
                                <w:b/>
                                <w:bCs/>
                                <w:color w:val="E2B80F" w:themeColor="accent1"/>
                                <w:sz w:val="28"/>
                                <w:szCs w:val="28"/>
                                <w:lang w:val="en-IN"/>
                              </w:rPr>
                              <w:br/>
                              <w:t>Supervisor: Dr Fahad Khan</w:t>
                            </w:r>
                            <w:r w:rsidRPr="004D2332">
                              <w:rPr>
                                <w:b/>
                                <w:bCs/>
                                <w:color w:val="E2B80F" w:themeColor="accent1"/>
                                <w:sz w:val="28"/>
                                <w:szCs w:val="28"/>
                                <w:lang w:val="en-IN"/>
                              </w:rPr>
                              <w:br/>
                              <w:t xml:space="preserve">Programme: MSc / Level 7 Public Health </w:t>
                            </w:r>
                            <w:r w:rsidR="004A6450" w:rsidRPr="004D2332">
                              <w:rPr>
                                <w:b/>
                                <w:bCs/>
                                <w:color w:val="E2B80F" w:themeColor="accent1"/>
                                <w:sz w:val="28"/>
                                <w:szCs w:val="28"/>
                                <w:lang w:val="en-IN"/>
                              </w:rPr>
                              <w:t>and</w:t>
                            </w:r>
                            <w:r w:rsidRPr="004D2332">
                              <w:rPr>
                                <w:b/>
                                <w:bCs/>
                                <w:color w:val="E2B80F" w:themeColor="accent1"/>
                                <w:sz w:val="28"/>
                                <w:szCs w:val="28"/>
                                <w:lang w:val="en-IN"/>
                              </w:rPr>
                              <w:t xml:space="preserve"> Social Care Practice</w:t>
                            </w:r>
                            <w:r w:rsidRPr="004D2332">
                              <w:rPr>
                                <w:b/>
                                <w:bCs/>
                                <w:color w:val="E2B80F" w:themeColor="accent1"/>
                                <w:sz w:val="28"/>
                                <w:szCs w:val="28"/>
                                <w:lang w:val="en-IN"/>
                              </w:rPr>
                              <w:br/>
                              <w:t xml:space="preserve">Module: Lchs7006 – Quality Assurance </w:t>
                            </w:r>
                            <w:r w:rsidR="00C1586D" w:rsidRPr="004D2332">
                              <w:rPr>
                                <w:b/>
                                <w:bCs/>
                                <w:color w:val="E2B80F" w:themeColor="accent1"/>
                                <w:sz w:val="28"/>
                                <w:szCs w:val="28"/>
                                <w:lang w:val="en-IN"/>
                              </w:rPr>
                              <w:t>and</w:t>
                            </w:r>
                            <w:r w:rsidRPr="004D2332">
                              <w:rPr>
                                <w:b/>
                                <w:bCs/>
                                <w:color w:val="E2B80F" w:themeColor="accent1"/>
                                <w:sz w:val="28"/>
                                <w:szCs w:val="28"/>
                                <w:lang w:val="en-IN"/>
                              </w:rPr>
                              <w:t xml:space="preserve"> Service </w:t>
                            </w:r>
                            <w:r w:rsidR="002C452E" w:rsidRPr="004D2332">
                              <w:rPr>
                                <w:b/>
                                <w:bCs/>
                                <w:color w:val="E2B80F" w:themeColor="accent1"/>
                                <w:sz w:val="28"/>
                                <w:szCs w:val="28"/>
                                <w:lang w:val="en-IN"/>
                              </w:rPr>
                              <w:t>Improvements (</w:t>
                            </w:r>
                            <w:r w:rsidRPr="004D2332">
                              <w:rPr>
                                <w:b/>
                                <w:bCs/>
                                <w:color w:val="E2B80F" w:themeColor="accent1"/>
                                <w:sz w:val="28"/>
                                <w:szCs w:val="28"/>
                                <w:lang w:val="en-IN"/>
                              </w:rPr>
                              <w:t xml:space="preserve">Component </w:t>
                            </w:r>
                            <w:r>
                              <w:rPr>
                                <w:b/>
                                <w:bCs/>
                                <w:color w:val="E2B80F" w:themeColor="accent1"/>
                                <w:sz w:val="28"/>
                                <w:szCs w:val="28"/>
                                <w:lang w:val="en-IN"/>
                              </w:rPr>
                              <w:t>2</w:t>
                            </w:r>
                            <w:r w:rsidRPr="004D2332">
                              <w:rPr>
                                <w:b/>
                                <w:bCs/>
                                <w:color w:val="E2B80F" w:themeColor="accent1"/>
                                <w:sz w:val="28"/>
                                <w:szCs w:val="28"/>
                                <w:lang w:val="en-IN"/>
                              </w:rPr>
                              <w:t>)</w:t>
                            </w:r>
                          </w:p>
                          <w:p w14:paraId="17034D8E" w14:textId="77777777" w:rsidR="004D2332" w:rsidRPr="004D2332" w:rsidRDefault="004D2332">
                            <w:pPr>
                              <w:rPr>
                                <w:color w:val="E2B80F" w:themeColor="accent1"/>
                                <w:sz w:val="28"/>
                                <w:szCs w:val="28"/>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653DDE" id="_x0000_t202" coordsize="21600,21600" o:spt="202" path="m,l,21600r21600,l21600,xe">
                <v:stroke joinstyle="miter"/>
                <v:path gradientshapeok="t" o:connecttype="rect"/>
              </v:shapetype>
              <v:shape id="Text Box 7" o:spid="_x0000_s1029" type="#_x0000_t202" style="position:absolute;left:0;text-align:left;margin-left:-70pt;margin-top:500.5pt;width:607pt;height:255pt;z-index:2516695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" fillcolor="white [3201]" strokecolor="#e2b80f [3204]" strokeweight="2pt">
                <v:textbox inset="4pt,4pt,4pt,4pt">
                  <w:txbxContent>
                    <w:p w14:paraId="7A972D95" w14:textId="77777777" w:rsidR="002C452E" w:rsidRDefault="002C452E" w:rsidP="004D2332">
                      <w:pPr>
                        <w:jc w:val="center"/>
                        <w:rPr>
                          <w:b/>
                          <w:bCs/>
                          <w:color w:val="E2B80F" w:themeColor="accent1"/>
                          <w:sz w:val="28"/>
                          <w:szCs w:val="28"/>
                          <w:lang w:val="en-IN"/>
                        </w:rPr>
                      </w:pPr>
                    </w:p>
                    <w:p w14:paraId="2640FCF8" w14:textId="77777777" w:rsidR="002C452E" w:rsidRDefault="002C452E" w:rsidP="004D2332">
                      <w:pPr>
                        <w:jc w:val="center"/>
                        <w:rPr>
                          <w:b/>
                          <w:bCs/>
                          <w:color w:val="E2B80F" w:themeColor="accent1"/>
                          <w:sz w:val="28"/>
                          <w:szCs w:val="28"/>
                          <w:lang w:val="en-IN"/>
                        </w:rPr>
                      </w:pPr>
                    </w:p>
                    <w:p w14:paraId="19695639" w14:textId="5CD55A26" w:rsidR="004D2332" w:rsidRPr="004D2332" w:rsidRDefault="004D2332" w:rsidP="004D2332">
                      <w:pPr>
                        <w:jc w:val="center"/>
                        <w:rPr>
                          <w:color w:val="E2B80F" w:themeColor="accent1"/>
                          <w:sz w:val="28"/>
                          <w:szCs w:val="28"/>
                          <w:lang w:val="en-IN"/>
                        </w:rPr>
                      </w:pPr>
                      <w:r w:rsidRPr="004D2332">
                        <w:rPr>
                          <w:b/>
                          <w:bCs/>
                          <w:color w:val="E2B80F" w:themeColor="accent1"/>
                          <w:sz w:val="28"/>
                          <w:szCs w:val="28"/>
                          <w:lang w:val="en-IN"/>
                        </w:rPr>
                        <w:t>Student Name: Krina Bharatbhai Patel</w:t>
                      </w:r>
                      <w:r w:rsidRPr="004D2332">
                        <w:rPr>
                          <w:b/>
                          <w:bCs/>
                          <w:color w:val="E2B80F" w:themeColor="accent1"/>
                          <w:sz w:val="28"/>
                          <w:szCs w:val="28"/>
                          <w:lang w:val="en-IN"/>
                        </w:rPr>
                        <w:br/>
                        <w:t>Student Number: 2430442</w:t>
                      </w:r>
                      <w:r w:rsidRPr="004D2332">
                        <w:rPr>
                          <w:b/>
                          <w:bCs/>
                          <w:color w:val="E2B80F" w:themeColor="accent1"/>
                          <w:sz w:val="28"/>
                          <w:szCs w:val="28"/>
                          <w:lang w:val="en-IN"/>
                        </w:rPr>
                        <w:br/>
                        <w:t>Supervisor: Dr Fahad Khan</w:t>
                      </w:r>
                      <w:r w:rsidRPr="004D2332">
                        <w:rPr>
                          <w:b/>
                          <w:bCs/>
                          <w:color w:val="E2B80F" w:themeColor="accent1"/>
                          <w:sz w:val="28"/>
                          <w:szCs w:val="28"/>
                          <w:lang w:val="en-IN"/>
                        </w:rPr>
                        <w:br/>
                        <w:t xml:space="preserve">Programme: MSc / Level 7 Public Health </w:t>
                      </w:r>
                      <w:r w:rsidR="004A6450" w:rsidRPr="004D2332">
                        <w:rPr>
                          <w:b/>
                          <w:bCs/>
                          <w:color w:val="E2B80F" w:themeColor="accent1"/>
                          <w:sz w:val="28"/>
                          <w:szCs w:val="28"/>
                          <w:lang w:val="en-IN"/>
                        </w:rPr>
                        <w:t>and</w:t>
                      </w:r>
                      <w:r w:rsidRPr="004D2332">
                        <w:rPr>
                          <w:b/>
                          <w:bCs/>
                          <w:color w:val="E2B80F" w:themeColor="accent1"/>
                          <w:sz w:val="28"/>
                          <w:szCs w:val="28"/>
                          <w:lang w:val="en-IN"/>
                        </w:rPr>
                        <w:t xml:space="preserve"> Social Care Practice</w:t>
                      </w:r>
                      <w:r w:rsidRPr="004D2332">
                        <w:rPr>
                          <w:b/>
                          <w:bCs/>
                          <w:color w:val="E2B80F" w:themeColor="accent1"/>
                          <w:sz w:val="28"/>
                          <w:szCs w:val="28"/>
                          <w:lang w:val="en-IN"/>
                        </w:rPr>
                        <w:br/>
                        <w:t xml:space="preserve">Module: Lchs7006 – Quality Assurance </w:t>
                      </w:r>
                      <w:r w:rsidR="00C1586D" w:rsidRPr="004D2332">
                        <w:rPr>
                          <w:b/>
                          <w:bCs/>
                          <w:color w:val="E2B80F" w:themeColor="accent1"/>
                          <w:sz w:val="28"/>
                          <w:szCs w:val="28"/>
                          <w:lang w:val="en-IN"/>
                        </w:rPr>
                        <w:t>and</w:t>
                      </w:r>
                      <w:r w:rsidRPr="004D2332">
                        <w:rPr>
                          <w:b/>
                          <w:bCs/>
                          <w:color w:val="E2B80F" w:themeColor="accent1"/>
                          <w:sz w:val="28"/>
                          <w:szCs w:val="28"/>
                          <w:lang w:val="en-IN"/>
                        </w:rPr>
                        <w:t xml:space="preserve"> Service </w:t>
                      </w:r>
                      <w:r w:rsidR="002C452E" w:rsidRPr="004D2332">
                        <w:rPr>
                          <w:b/>
                          <w:bCs/>
                          <w:color w:val="E2B80F" w:themeColor="accent1"/>
                          <w:sz w:val="28"/>
                          <w:szCs w:val="28"/>
                          <w:lang w:val="en-IN"/>
                        </w:rPr>
                        <w:t>Improvements (</w:t>
                      </w:r>
                      <w:r w:rsidRPr="004D2332">
                        <w:rPr>
                          <w:b/>
                          <w:bCs/>
                          <w:color w:val="E2B80F" w:themeColor="accent1"/>
                          <w:sz w:val="28"/>
                          <w:szCs w:val="28"/>
                          <w:lang w:val="en-IN"/>
                        </w:rPr>
                        <w:t xml:space="preserve">Component </w:t>
                      </w:r>
                      <w:r>
                        <w:rPr>
                          <w:b/>
                          <w:bCs/>
                          <w:color w:val="E2B80F" w:themeColor="accent1"/>
                          <w:sz w:val="28"/>
                          <w:szCs w:val="28"/>
                          <w:lang w:val="en-IN"/>
                        </w:rPr>
                        <w:t>2</w:t>
                      </w:r>
                      <w:r w:rsidRPr="004D2332">
                        <w:rPr>
                          <w:b/>
                          <w:bCs/>
                          <w:color w:val="E2B80F" w:themeColor="accent1"/>
                          <w:sz w:val="28"/>
                          <w:szCs w:val="28"/>
                          <w:lang w:val="en-IN"/>
                        </w:rPr>
                        <w:t>)</w:t>
                      </w:r>
                    </w:p>
                    <w:p w14:paraId="17034D8E" w14:textId="77777777" w:rsidR="004D2332" w:rsidRPr="004D2332" w:rsidRDefault="004D2332">
                      <w:pPr>
                        <w:rPr>
                          <w:color w:val="E2B80F" w:themeColor="accent1"/>
                          <w:sz w:val="28"/>
                          <w:szCs w:val="28"/>
                        </w:rPr>
                      </w:pPr>
                    </w:p>
                  </w:txbxContent>
                </v:textbox>
              </v:shape>
            </w:pict>
          </mc:Fallback>
        </mc:AlternateContent>
      </w:r>
      <w:r>
        <w:rPr>
          <w:noProof/>
          <w:lang w:val="en-AU" w:eastAsia="en-AU"/>
        </w:rPr>
        <mc:AlternateContent>
          <mc:Choice Requires="wps">
            <w:drawing>
              <wp:anchor distT="0" distB="0" distL="114300" distR="114300" simplePos="0" relativeHeight="251668479" behindDoc="0" locked="0" layoutInCell="1" allowOverlap="1" wp14:anchorId="5E1F82F7" wp14:editId="0F1A5A95">
                <wp:simplePos x="0" y="0"/>
                <wp:positionH relativeFrom="column">
                  <wp:posOffset>-609600</wp:posOffset>
                </wp:positionH>
                <wp:positionV relativeFrom="paragraph">
                  <wp:posOffset>-590550</wp:posOffset>
                </wp:positionV>
                <wp:extent cx="2178050" cy="990600"/>
                <wp:effectExtent l="0" t="0" r="0" b="0"/>
                <wp:wrapNone/>
                <wp:docPr id="6" name="Text Box 6"/>
                <wp:cNvGraphicFramePr/>
                <a:graphic xmlns:a="http://schemas.openxmlformats.org/drawingml/2006/main">
                  <a:graphicData uri="http://schemas.microsoft.com/office/word/2010/wordprocessingShape">
                    <wps:wsp>
                      <wps:cNvSpPr txBox="1"/>
                      <wps:spPr>
                        <a:xfrm>
                          <a:off x="0" y="0"/>
                          <a:ext cx="2178050" cy="9906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5217B9A" w14:textId="77777777" w:rsidR="004D2332" w:rsidRPr="004D2332" w:rsidRDefault="004D2332" w:rsidP="004D2332">
                            <w:pPr>
                              <w:spacing w:before="120"/>
                              <w:jc w:val="center"/>
                              <w:rPr>
                                <w:rFonts w:eastAsia="Times New Roman"/>
                                <w:b/>
                                <w:bCs/>
                                <w:color w:val="E2B80F" w:themeColor="accent1"/>
                                <w:sz w:val="28"/>
                                <w:szCs w:val="28"/>
                              </w:rPr>
                            </w:pPr>
                            <w:r w:rsidRPr="004D2332">
                              <w:rPr>
                                <w:rFonts w:ascii="Arial" w:eastAsia="Arial" w:hAnsi="Arial" w:cs="Arial"/>
                                <w:b/>
                                <w:bCs/>
                                <w:color w:val="E2B80F" w:themeColor="accent1"/>
                                <w:sz w:val="28"/>
                                <w:szCs w:val="28"/>
                              </w:rPr>
                              <w:t xml:space="preserve">Component 2 </w:t>
                            </w:r>
                          </w:p>
                          <w:p w14:paraId="208FB4FD" w14:textId="77777777" w:rsidR="004D2332" w:rsidRPr="004D2332" w:rsidRDefault="004D2332" w:rsidP="004D2332">
                            <w:pPr>
                              <w:pStyle w:val="NoSpacing"/>
                              <w:jc w:val="center"/>
                              <w:rPr>
                                <w:rFonts w:asciiTheme="majorHAnsi" w:eastAsiaTheme="majorEastAsia" w:hAnsiTheme="majorHAnsi" w:cstheme="majorBidi"/>
                                <w:b/>
                                <w:caps/>
                                <w:color w:val="E2B80F" w:themeColor="accent1"/>
                                <w:sz w:val="28"/>
                                <w:szCs w:val="28"/>
                              </w:rPr>
                            </w:pPr>
                            <w:r w:rsidRPr="004D2332">
                              <w:rPr>
                                <w:rFonts w:ascii="Arial" w:eastAsia="Arial" w:hAnsi="Arial" w:cs="Arial"/>
                                <w:b/>
                                <w:color w:val="D6D5D5" w:themeColor="background2"/>
                                <w:sz w:val="28"/>
                                <w:szCs w:val="28"/>
                              </w:rPr>
                              <w:t>Service Improvement Report</w:t>
                            </w:r>
                          </w:p>
                          <w:p w14:paraId="0FCCD3C7" w14:textId="77777777" w:rsidR="004D2332" w:rsidRPr="004D2332" w:rsidRDefault="004D2332">
                            <w:pPr>
                              <w:rPr>
                                <w:sz w:val="28"/>
                                <w:szCs w:val="28"/>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E1F82F7" id="Text Box 6" o:spid="_x0000_s1030" type="#_x0000_t202" style="position:absolute;left:0;text-align:left;margin-left:-48pt;margin-top:-46.5pt;width:171.5pt;height:78pt;z-index:25166847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" filled="f" stroked="f" strokeweight="1pt">
                <v:stroke miterlimit="4"/>
                <v:textbox inset="4pt,4pt,4pt,4pt">
                  <w:txbxContent>
                    <w:p w14:paraId="75217B9A" w14:textId="77777777" w:rsidR="004D2332" w:rsidRPr="004D2332" w:rsidRDefault="004D2332" w:rsidP="004D2332">
                      <w:pPr>
                        <w:spacing w:before="120"/>
                        <w:jc w:val="center"/>
                        <w:rPr>
                          <w:rFonts w:eastAsia="Times New Roman"/>
                          <w:b/>
                          <w:bCs/>
                          <w:color w:val="E2B80F" w:themeColor="accent1"/>
                          <w:sz w:val="28"/>
                          <w:szCs w:val="28"/>
                        </w:rPr>
                      </w:pPr>
                      <w:r w:rsidRPr="004D2332">
                        <w:rPr>
                          <w:rFonts w:ascii="Arial" w:eastAsia="Arial" w:hAnsi="Arial" w:cs="Arial"/>
                          <w:b/>
                          <w:bCs/>
                          <w:color w:val="E2B80F" w:themeColor="accent1"/>
                          <w:sz w:val="28"/>
                          <w:szCs w:val="28"/>
                        </w:rPr>
                        <w:t xml:space="preserve">Component 2 </w:t>
                      </w:r>
                    </w:p>
                    <w:p w14:paraId="208FB4FD" w14:textId="77777777" w:rsidR="004D2332" w:rsidRPr="004D2332" w:rsidRDefault="004D2332" w:rsidP="004D2332">
                      <w:pPr>
                        <w:pStyle w:val="NoSpacing"/>
                        <w:jc w:val="center"/>
                        <w:rPr>
                          <w:rFonts w:asciiTheme="majorHAnsi" w:eastAsiaTheme="majorEastAsia" w:hAnsiTheme="majorHAnsi" w:cstheme="majorBidi"/>
                          <w:b/>
                          <w:caps/>
                          <w:color w:val="E2B80F" w:themeColor="accent1"/>
                          <w:sz w:val="28"/>
                          <w:szCs w:val="28"/>
                        </w:rPr>
                      </w:pPr>
                      <w:r w:rsidRPr="004D2332">
                        <w:rPr>
                          <w:rFonts w:ascii="Arial" w:eastAsia="Arial" w:hAnsi="Arial" w:cs="Arial"/>
                          <w:b/>
                          <w:color w:val="D6D5D5" w:themeColor="background2"/>
                          <w:sz w:val="28"/>
                          <w:szCs w:val="28"/>
                        </w:rPr>
                        <w:t>Service Improvement Report</w:t>
                      </w:r>
                    </w:p>
                    <w:p w14:paraId="0FCCD3C7" w14:textId="77777777" w:rsidR="004D2332" w:rsidRPr="004D2332" w:rsidRDefault="004D2332">
                      <w:pPr>
                        <w:rPr>
                          <w:sz w:val="28"/>
                          <w:szCs w:val="28"/>
                        </w:rPr>
                      </w:pPr>
                    </w:p>
                  </w:txbxContent>
                </v:textbox>
              </v:shape>
            </w:pict>
          </mc:Fallback>
        </mc:AlternateContent>
      </w:r>
      <w:r w:rsidR="005526B1" w:rsidRPr="00E44B70">
        <w:rPr>
          <w:noProof/>
          <w:lang w:val="en-AU" w:eastAsia="en-AU"/>
        </w:rPr>
        <w:drawing>
          <wp:anchor distT="0" distB="0" distL="114300" distR="114300" simplePos="0" relativeHeight="251665407" behindDoc="1" locked="1" layoutInCell="1" allowOverlap="1" wp14:anchorId="45116A92" wp14:editId="52035024">
            <wp:simplePos x="0" y="0"/>
            <wp:positionH relativeFrom="page">
              <wp:align>left</wp:align>
            </wp:positionH>
            <wp:positionV relativeFrom="paragraph">
              <wp:posOffset>-1409700</wp:posOffset>
            </wp:positionV>
            <wp:extent cx="8190230" cy="7791450"/>
            <wp:effectExtent l="0" t="0" r="127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8190230" cy="7791450"/>
                    </a:xfrm>
                    <a:prstGeom prst="rect">
                      <a:avLst/>
                    </a:prstGeom>
                  </pic:spPr>
                </pic:pic>
              </a:graphicData>
            </a:graphic>
            <wp14:sizeRelH relativeFrom="page">
              <wp14:pctWidth>0</wp14:pctWidth>
            </wp14:sizeRelH>
            <wp14:sizeRelV relativeFrom="page">
              <wp14:pctHeight>0</wp14:pctHeight>
            </wp14:sizeRelV>
          </wp:anchor>
        </w:drawing>
      </w:r>
    </w:p>
    <w:p w14:paraId="789D4316" w14:textId="4E7CE914" w:rsidR="00A602AF" w:rsidRDefault="00A602AF" w:rsidP="002C452E">
      <w:pPr>
        <w:jc w:val="both"/>
      </w:pPr>
    </w:p>
    <w:p w14:paraId="44239F73" w14:textId="0618E96E" w:rsidR="00D92F40" w:rsidRDefault="00D92F40" w:rsidP="002C452E">
      <w:pPr>
        <w:jc w:val="both"/>
        <w:rPr>
          <w:rFonts w:asciiTheme="majorHAnsi" w:hAnsiTheme="majorHAnsi"/>
          <w:sz w:val="20"/>
        </w:rPr>
      </w:pPr>
      <w:r>
        <w:br w:type="page"/>
      </w:r>
    </w:p>
    <w:p w14:paraId="2046F53C" w14:textId="25933B0C" w:rsidR="002959B9" w:rsidRDefault="00585225" w:rsidP="002C452E">
      <w:pPr>
        <w:pStyle w:val="Header"/>
        <w:jc w:val="both"/>
      </w:pPr>
      <w:r w:rsidRPr="00E44B70">
        <w:rPr>
          <w:noProof/>
          <w:lang w:val="en-AU" w:eastAsia="en-AU"/>
        </w:rPr>
        <w:lastRenderedPageBreak/>
        <mc:AlternateContent>
          <mc:Choice Requires="wps">
            <w:drawing>
              <wp:inline distT="0" distB="0" distL="0" distR="0" wp14:anchorId="0225C0F0" wp14:editId="7D6774DA">
                <wp:extent cx="4970977" cy="45719"/>
                <wp:effectExtent l="0" t="0" r="0" b="5715"/>
                <wp:docPr id="5" name="Rectangle 5" descr="Decorativ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970977"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15E8FC54" id="Rectangle 5" o:spid="_x0000_s1026" alt="Decorative" style="width:391.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" fillcolor="#e2b80f [3204]" stroked="f" strokeweight="2pt">
                <v:stroke miterlimit="4"/>
                <v:textbox inset="3pt,3pt,3pt,3pt"/>
                <w10:anchorlock/>
              </v:rect>
            </w:pict>
          </mc:Fallback>
        </mc:AlternateContent>
      </w:r>
      <w:r>
        <w:t xml:space="preserve">      </w:t>
      </w:r>
      <w:sdt>
        <w:sdtPr>
          <w:id w:val="-2076273252"/>
          <w:placeholder>
            <w:docPart w:val="2B0068ACCC7C4AA7892399F13AA636D6"/>
          </w:placeholder>
          <w:temporary/>
          <w:showingPlcHdr/>
          <w15:appearance w15:val="hidden"/>
        </w:sdtPr>
        <w:sdtEndPr/>
        <w:sdtContent>
          <w:r w:rsidRPr="00E832AC">
            <w:t>REPORT TITLE</w:t>
          </w:r>
        </w:sdtContent>
      </w:sdt>
      <w:r w:rsidR="002959B9">
        <w:t>\</w:t>
      </w:r>
    </w:p>
    <w:p w14:paraId="5BA65116" w14:textId="77777777" w:rsidR="002959B9" w:rsidRDefault="002959B9" w:rsidP="002C452E">
      <w:pPr>
        <w:jc w:val="both"/>
        <w:rPr>
          <w:b/>
          <w:bCs/>
          <w:color w:val="E2B80F" w:themeColor="accent1"/>
          <w:sz w:val="36"/>
          <w:szCs w:val="36"/>
        </w:rPr>
      </w:pPr>
    </w:p>
    <w:tbl>
      <w:tblPr>
        <w:tblStyle w:val="GridTable1Light-Accent1"/>
        <w:tblpPr w:leftFromText="180" w:rightFromText="180" w:vertAnchor="page" w:horzAnchor="margin" w:tblpY="2351"/>
        <w:tblW w:w="0" w:type="auto"/>
        <w:tblLook w:val="04A0" w:firstRow="1" w:lastRow="0" w:firstColumn="1" w:lastColumn="0" w:noHBand="0" w:noVBand="1"/>
      </w:tblPr>
      <w:tblGrid>
        <w:gridCol w:w="8780"/>
        <w:gridCol w:w="570"/>
      </w:tblGrid>
      <w:tr w:rsidR="002959B9" w:rsidRPr="002959B9" w14:paraId="1059FB86" w14:textId="2D32072B" w:rsidTr="002959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780" w:type="dxa"/>
          </w:tcPr>
          <w:p w14:paraId="4040C889" w14:textId="77777777" w:rsidR="002959B9" w:rsidRPr="002959B9" w:rsidRDefault="002959B9" w:rsidP="007A084A">
            <w:pPr>
              <w:pStyle w:val="Heading2"/>
              <w:jc w:val="center"/>
              <w:outlineLvl w:val="1"/>
              <w:rPr>
                <w:rFonts w:cstheme="majorHAnsi"/>
              </w:rPr>
            </w:pPr>
            <w:r w:rsidRPr="002959B9">
              <w:rPr>
                <w:rStyle w:val="Strong"/>
                <w:rFonts w:cstheme="majorHAnsi"/>
                <w:b/>
                <w:bCs/>
                <w:color w:val="E2B80F" w:themeColor="accent1"/>
                <w:sz w:val="40"/>
                <w:szCs w:val="40"/>
              </w:rPr>
              <w:t>Table of Contents</w:t>
            </w:r>
          </w:p>
        </w:tc>
        <w:tc>
          <w:tcPr>
            <w:tcW w:w="570" w:type="dxa"/>
          </w:tcPr>
          <w:p w14:paraId="7349C825" w14:textId="77777777" w:rsidR="002959B9" w:rsidRPr="002959B9" w:rsidRDefault="002959B9" w:rsidP="002C452E">
            <w:pPr>
              <w:pStyle w:val="Heading2"/>
              <w:jc w:val="both"/>
              <w:outlineLvl w:val="1"/>
              <w:cnfStyle w:val="100000000000" w:firstRow="1" w:lastRow="0" w:firstColumn="0" w:lastColumn="0" w:oddVBand="0" w:evenVBand="0" w:oddHBand="0" w:evenHBand="0" w:firstRowFirstColumn="0" w:firstRowLastColumn="0" w:lastRowFirstColumn="0" w:lastRowLastColumn="0"/>
              <w:rPr>
                <w:rFonts w:cstheme="majorHAnsi"/>
                <w:b w:val="0"/>
                <w:bCs w:val="0"/>
              </w:rPr>
            </w:pPr>
          </w:p>
        </w:tc>
      </w:tr>
      <w:tr w:rsidR="002959B9" w:rsidRPr="002959B9" w14:paraId="614C80E9" w14:textId="79B0F735" w:rsidTr="002959B9">
        <w:tc>
          <w:tcPr>
            <w:cnfStyle w:val="001000000000" w:firstRow="0" w:lastRow="0" w:firstColumn="1" w:lastColumn="0" w:oddVBand="0" w:evenVBand="0" w:oddHBand="0" w:evenHBand="0" w:firstRowFirstColumn="0" w:firstRowLastColumn="0" w:lastRowFirstColumn="0" w:lastRowLastColumn="0"/>
            <w:tcW w:w="8780" w:type="dxa"/>
          </w:tcPr>
          <w:p w14:paraId="67130FA8" w14:textId="77777777" w:rsidR="002959B9" w:rsidRPr="002959B9" w:rsidRDefault="002959B9" w:rsidP="002C452E">
            <w:pPr>
              <w:pStyle w:val="NormalWeb"/>
              <w:numPr>
                <w:ilvl w:val="0"/>
                <w:numId w:val="18"/>
              </w:numPr>
              <w:jc w:val="both"/>
              <w:rPr>
                <w:rFonts w:asciiTheme="majorHAnsi" w:hAnsiTheme="majorHAnsi" w:cstheme="majorHAnsi"/>
                <w:sz w:val="22"/>
                <w:szCs w:val="22"/>
              </w:rPr>
            </w:pPr>
            <w:r w:rsidRPr="002959B9">
              <w:rPr>
                <w:rStyle w:val="Strong"/>
                <w:rFonts w:asciiTheme="majorHAnsi" w:hAnsiTheme="majorHAnsi" w:cstheme="majorHAnsi"/>
                <w:sz w:val="22"/>
                <w:szCs w:val="22"/>
              </w:rPr>
              <w:t>Introduction</w:t>
            </w:r>
          </w:p>
        </w:tc>
        <w:tc>
          <w:tcPr>
            <w:tcW w:w="570" w:type="dxa"/>
          </w:tcPr>
          <w:p w14:paraId="1508A3D8" w14:textId="2E2AF35C" w:rsidR="002959B9"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3</w:t>
            </w:r>
          </w:p>
        </w:tc>
      </w:tr>
      <w:tr w:rsidR="002959B9" w:rsidRPr="002959B9" w14:paraId="7715C1AF" w14:textId="1B9F7B15" w:rsidTr="002959B9">
        <w:tc>
          <w:tcPr>
            <w:cnfStyle w:val="001000000000" w:firstRow="0" w:lastRow="0" w:firstColumn="1" w:lastColumn="0" w:oddVBand="0" w:evenVBand="0" w:oddHBand="0" w:evenHBand="0" w:firstRowFirstColumn="0" w:firstRowLastColumn="0" w:lastRowFirstColumn="0" w:lastRowLastColumn="0"/>
            <w:tcW w:w="8780" w:type="dxa"/>
          </w:tcPr>
          <w:p w14:paraId="4EFA6587" w14:textId="77777777" w:rsidR="002959B9" w:rsidRPr="002959B9" w:rsidRDefault="002959B9" w:rsidP="002C452E">
            <w:pPr>
              <w:pStyle w:val="NormalWeb"/>
              <w:numPr>
                <w:ilvl w:val="0"/>
                <w:numId w:val="18"/>
              </w:numPr>
              <w:jc w:val="both"/>
              <w:rPr>
                <w:rFonts w:asciiTheme="majorHAnsi" w:hAnsiTheme="majorHAnsi" w:cstheme="majorHAnsi"/>
                <w:sz w:val="22"/>
                <w:szCs w:val="22"/>
              </w:rPr>
            </w:pPr>
            <w:r w:rsidRPr="002959B9">
              <w:rPr>
                <w:rStyle w:val="Strong"/>
                <w:rFonts w:asciiTheme="majorHAnsi" w:hAnsiTheme="majorHAnsi" w:cstheme="majorHAnsi"/>
                <w:sz w:val="22"/>
                <w:szCs w:val="22"/>
              </w:rPr>
              <w:t>Main Issue or Challenge</w:t>
            </w:r>
          </w:p>
        </w:tc>
        <w:tc>
          <w:tcPr>
            <w:tcW w:w="570" w:type="dxa"/>
          </w:tcPr>
          <w:p w14:paraId="50419DE8" w14:textId="40C6D907" w:rsidR="002959B9"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4</w:t>
            </w:r>
          </w:p>
        </w:tc>
      </w:tr>
      <w:tr w:rsidR="002959B9" w:rsidRPr="002959B9" w14:paraId="573B9B97" w14:textId="75BABEF1" w:rsidTr="002959B9">
        <w:tc>
          <w:tcPr>
            <w:cnfStyle w:val="001000000000" w:firstRow="0" w:lastRow="0" w:firstColumn="1" w:lastColumn="0" w:oddVBand="0" w:evenVBand="0" w:oddHBand="0" w:evenHBand="0" w:firstRowFirstColumn="0" w:firstRowLastColumn="0" w:lastRowFirstColumn="0" w:lastRowLastColumn="0"/>
            <w:tcW w:w="8780" w:type="dxa"/>
          </w:tcPr>
          <w:p w14:paraId="18B44805" w14:textId="77777777" w:rsidR="002959B9" w:rsidRPr="002959B9" w:rsidRDefault="002959B9" w:rsidP="002C452E">
            <w:pPr>
              <w:pStyle w:val="NormalWeb"/>
              <w:numPr>
                <w:ilvl w:val="0"/>
                <w:numId w:val="18"/>
              </w:numPr>
              <w:jc w:val="both"/>
              <w:rPr>
                <w:rFonts w:asciiTheme="majorHAnsi" w:hAnsiTheme="majorHAnsi" w:cstheme="majorHAnsi"/>
                <w:sz w:val="22"/>
                <w:szCs w:val="22"/>
              </w:rPr>
            </w:pPr>
            <w:r w:rsidRPr="002959B9">
              <w:rPr>
                <w:rStyle w:val="Strong"/>
                <w:rFonts w:asciiTheme="majorHAnsi" w:hAnsiTheme="majorHAnsi" w:cstheme="majorHAnsi"/>
                <w:sz w:val="22"/>
                <w:szCs w:val="22"/>
              </w:rPr>
              <w:t>Key Stakeholders</w:t>
            </w:r>
          </w:p>
        </w:tc>
        <w:tc>
          <w:tcPr>
            <w:tcW w:w="570" w:type="dxa"/>
          </w:tcPr>
          <w:p w14:paraId="183C1AD7" w14:textId="43BD1846" w:rsidR="002959B9"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4</w:t>
            </w:r>
          </w:p>
        </w:tc>
      </w:tr>
      <w:tr w:rsidR="002959B9" w:rsidRPr="002959B9" w14:paraId="62568152" w14:textId="1DF290B0" w:rsidTr="002959B9">
        <w:tc>
          <w:tcPr>
            <w:cnfStyle w:val="001000000000" w:firstRow="0" w:lastRow="0" w:firstColumn="1" w:lastColumn="0" w:oddVBand="0" w:evenVBand="0" w:oddHBand="0" w:evenHBand="0" w:firstRowFirstColumn="0" w:firstRowLastColumn="0" w:lastRowFirstColumn="0" w:lastRowLastColumn="0"/>
            <w:tcW w:w="8780" w:type="dxa"/>
          </w:tcPr>
          <w:p w14:paraId="24CCDD67" w14:textId="77777777" w:rsidR="002959B9" w:rsidRPr="002959B9" w:rsidRDefault="002959B9" w:rsidP="002C452E">
            <w:pPr>
              <w:pStyle w:val="NormalWeb"/>
              <w:numPr>
                <w:ilvl w:val="0"/>
                <w:numId w:val="18"/>
              </w:numPr>
              <w:jc w:val="both"/>
              <w:rPr>
                <w:rFonts w:asciiTheme="majorHAnsi" w:hAnsiTheme="majorHAnsi" w:cstheme="majorHAnsi"/>
                <w:sz w:val="22"/>
                <w:szCs w:val="22"/>
              </w:rPr>
            </w:pPr>
            <w:r w:rsidRPr="002959B9">
              <w:rPr>
                <w:rStyle w:val="Strong"/>
                <w:rFonts w:asciiTheme="majorHAnsi" w:hAnsiTheme="majorHAnsi" w:cstheme="majorHAnsi"/>
                <w:sz w:val="22"/>
                <w:szCs w:val="22"/>
              </w:rPr>
              <w:t>Quantitative and Qualitative Data</w:t>
            </w:r>
          </w:p>
        </w:tc>
        <w:tc>
          <w:tcPr>
            <w:tcW w:w="570" w:type="dxa"/>
          </w:tcPr>
          <w:p w14:paraId="7DA56D9A" w14:textId="48590587" w:rsidR="002959B9"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5</w:t>
            </w:r>
          </w:p>
        </w:tc>
      </w:tr>
      <w:tr w:rsidR="002959B9" w:rsidRPr="002959B9" w14:paraId="04DCA169" w14:textId="1D7301D2" w:rsidTr="002959B9">
        <w:tc>
          <w:tcPr>
            <w:cnfStyle w:val="001000000000" w:firstRow="0" w:lastRow="0" w:firstColumn="1" w:lastColumn="0" w:oddVBand="0" w:evenVBand="0" w:oddHBand="0" w:evenHBand="0" w:firstRowFirstColumn="0" w:firstRowLastColumn="0" w:lastRowFirstColumn="0" w:lastRowLastColumn="0"/>
            <w:tcW w:w="8780" w:type="dxa"/>
          </w:tcPr>
          <w:p w14:paraId="2BAC1CE1" w14:textId="77777777" w:rsidR="002959B9" w:rsidRPr="002959B9" w:rsidRDefault="002959B9" w:rsidP="002C452E">
            <w:pPr>
              <w:pStyle w:val="NormalWeb"/>
              <w:numPr>
                <w:ilvl w:val="0"/>
                <w:numId w:val="18"/>
              </w:numPr>
              <w:jc w:val="both"/>
              <w:rPr>
                <w:rFonts w:asciiTheme="majorHAnsi" w:hAnsiTheme="majorHAnsi" w:cstheme="majorHAnsi"/>
                <w:sz w:val="22"/>
                <w:szCs w:val="22"/>
              </w:rPr>
            </w:pPr>
            <w:r w:rsidRPr="002959B9">
              <w:rPr>
                <w:rStyle w:val="Strong"/>
                <w:rFonts w:asciiTheme="majorHAnsi" w:hAnsiTheme="majorHAnsi" w:cstheme="majorHAnsi"/>
                <w:sz w:val="22"/>
                <w:szCs w:val="22"/>
              </w:rPr>
              <w:t>Donabedian Model</w:t>
            </w:r>
          </w:p>
        </w:tc>
        <w:tc>
          <w:tcPr>
            <w:tcW w:w="570" w:type="dxa"/>
          </w:tcPr>
          <w:p w14:paraId="6019A157" w14:textId="1A35EC8E" w:rsidR="002959B9"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5</w:t>
            </w:r>
          </w:p>
        </w:tc>
      </w:tr>
      <w:tr w:rsidR="002959B9" w:rsidRPr="002959B9" w14:paraId="7D1C232F" w14:textId="11AD3BC6" w:rsidTr="002959B9">
        <w:tc>
          <w:tcPr>
            <w:cnfStyle w:val="001000000000" w:firstRow="0" w:lastRow="0" w:firstColumn="1" w:lastColumn="0" w:oddVBand="0" w:evenVBand="0" w:oddHBand="0" w:evenHBand="0" w:firstRowFirstColumn="0" w:firstRowLastColumn="0" w:lastRowFirstColumn="0" w:lastRowLastColumn="0"/>
            <w:tcW w:w="8780" w:type="dxa"/>
          </w:tcPr>
          <w:p w14:paraId="1F28D911" w14:textId="77777777" w:rsidR="002959B9" w:rsidRPr="002959B9" w:rsidRDefault="002959B9" w:rsidP="002C452E">
            <w:pPr>
              <w:pStyle w:val="NormalWeb"/>
              <w:numPr>
                <w:ilvl w:val="0"/>
                <w:numId w:val="18"/>
              </w:numPr>
              <w:jc w:val="both"/>
              <w:rPr>
                <w:rFonts w:asciiTheme="majorHAnsi" w:hAnsiTheme="majorHAnsi" w:cstheme="majorHAnsi"/>
                <w:sz w:val="22"/>
                <w:szCs w:val="22"/>
              </w:rPr>
            </w:pPr>
            <w:r w:rsidRPr="002959B9">
              <w:rPr>
                <w:rStyle w:val="Strong"/>
                <w:rFonts w:asciiTheme="majorHAnsi" w:hAnsiTheme="majorHAnsi" w:cstheme="majorHAnsi"/>
                <w:sz w:val="22"/>
                <w:szCs w:val="22"/>
              </w:rPr>
              <w:t>Fishbone Analysis</w:t>
            </w:r>
          </w:p>
        </w:tc>
        <w:tc>
          <w:tcPr>
            <w:tcW w:w="570" w:type="dxa"/>
          </w:tcPr>
          <w:p w14:paraId="3DDAD60C" w14:textId="21C0B544" w:rsidR="002959B9"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6</w:t>
            </w:r>
          </w:p>
        </w:tc>
      </w:tr>
      <w:tr w:rsidR="002959B9" w:rsidRPr="002959B9" w14:paraId="09154DCA" w14:textId="5BF013BE" w:rsidTr="002959B9">
        <w:tc>
          <w:tcPr>
            <w:cnfStyle w:val="001000000000" w:firstRow="0" w:lastRow="0" w:firstColumn="1" w:lastColumn="0" w:oddVBand="0" w:evenVBand="0" w:oddHBand="0" w:evenHBand="0" w:firstRowFirstColumn="0" w:firstRowLastColumn="0" w:lastRowFirstColumn="0" w:lastRowLastColumn="0"/>
            <w:tcW w:w="8780" w:type="dxa"/>
          </w:tcPr>
          <w:p w14:paraId="3B7EC340" w14:textId="77777777" w:rsidR="002959B9" w:rsidRPr="002959B9" w:rsidRDefault="002959B9" w:rsidP="002C452E">
            <w:pPr>
              <w:pStyle w:val="NormalWeb"/>
              <w:numPr>
                <w:ilvl w:val="0"/>
                <w:numId w:val="18"/>
              </w:numPr>
              <w:jc w:val="both"/>
              <w:rPr>
                <w:rFonts w:asciiTheme="majorHAnsi" w:hAnsiTheme="majorHAnsi" w:cstheme="majorHAnsi"/>
                <w:sz w:val="22"/>
                <w:szCs w:val="22"/>
              </w:rPr>
            </w:pPr>
            <w:r w:rsidRPr="002959B9">
              <w:rPr>
                <w:rStyle w:val="Strong"/>
                <w:rFonts w:asciiTheme="majorHAnsi" w:hAnsiTheme="majorHAnsi" w:cstheme="majorHAnsi"/>
                <w:sz w:val="22"/>
                <w:szCs w:val="22"/>
              </w:rPr>
              <w:t>SWOT Analysis</w:t>
            </w:r>
          </w:p>
        </w:tc>
        <w:tc>
          <w:tcPr>
            <w:tcW w:w="570" w:type="dxa"/>
          </w:tcPr>
          <w:p w14:paraId="24324029" w14:textId="60FDCA1F" w:rsidR="002959B9"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7</w:t>
            </w:r>
          </w:p>
        </w:tc>
      </w:tr>
      <w:tr w:rsidR="002959B9" w:rsidRPr="002959B9" w14:paraId="26D391A0" w14:textId="751DDDBE" w:rsidTr="002959B9">
        <w:tc>
          <w:tcPr>
            <w:cnfStyle w:val="001000000000" w:firstRow="0" w:lastRow="0" w:firstColumn="1" w:lastColumn="0" w:oddVBand="0" w:evenVBand="0" w:oddHBand="0" w:evenHBand="0" w:firstRowFirstColumn="0" w:firstRowLastColumn="0" w:lastRowFirstColumn="0" w:lastRowLastColumn="0"/>
            <w:tcW w:w="8780" w:type="dxa"/>
          </w:tcPr>
          <w:p w14:paraId="1155E234" w14:textId="77777777" w:rsidR="002959B9" w:rsidRPr="002959B9" w:rsidRDefault="002959B9" w:rsidP="002C452E">
            <w:pPr>
              <w:pStyle w:val="NormalWeb"/>
              <w:numPr>
                <w:ilvl w:val="0"/>
                <w:numId w:val="18"/>
              </w:numPr>
              <w:jc w:val="both"/>
              <w:rPr>
                <w:rFonts w:asciiTheme="majorHAnsi" w:hAnsiTheme="majorHAnsi" w:cstheme="majorHAnsi"/>
                <w:sz w:val="22"/>
                <w:szCs w:val="22"/>
              </w:rPr>
            </w:pPr>
            <w:r w:rsidRPr="002959B9">
              <w:rPr>
                <w:rStyle w:val="Strong"/>
                <w:rFonts w:asciiTheme="majorHAnsi" w:hAnsiTheme="majorHAnsi" w:cstheme="majorHAnsi"/>
                <w:sz w:val="22"/>
                <w:szCs w:val="22"/>
              </w:rPr>
              <w:t>PDSA Cycle</w:t>
            </w:r>
          </w:p>
        </w:tc>
        <w:tc>
          <w:tcPr>
            <w:tcW w:w="570" w:type="dxa"/>
          </w:tcPr>
          <w:p w14:paraId="15D0C42D" w14:textId="033FE1C7" w:rsidR="002959B9"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8</w:t>
            </w:r>
          </w:p>
        </w:tc>
      </w:tr>
      <w:tr w:rsidR="002959B9" w:rsidRPr="002959B9" w14:paraId="48D55A85" w14:textId="7CB1FFC8" w:rsidTr="002959B9">
        <w:tc>
          <w:tcPr>
            <w:cnfStyle w:val="001000000000" w:firstRow="0" w:lastRow="0" w:firstColumn="1" w:lastColumn="0" w:oddVBand="0" w:evenVBand="0" w:oddHBand="0" w:evenHBand="0" w:firstRowFirstColumn="0" w:firstRowLastColumn="0" w:lastRowFirstColumn="0" w:lastRowLastColumn="0"/>
            <w:tcW w:w="8780" w:type="dxa"/>
          </w:tcPr>
          <w:p w14:paraId="1D866B76" w14:textId="77777777" w:rsidR="002959B9" w:rsidRPr="002959B9" w:rsidRDefault="002959B9" w:rsidP="002C452E">
            <w:pPr>
              <w:pStyle w:val="NormalWeb"/>
              <w:numPr>
                <w:ilvl w:val="0"/>
                <w:numId w:val="18"/>
              </w:numPr>
              <w:jc w:val="both"/>
              <w:rPr>
                <w:rFonts w:asciiTheme="majorHAnsi" w:hAnsiTheme="majorHAnsi" w:cstheme="majorHAnsi"/>
                <w:sz w:val="22"/>
                <w:szCs w:val="22"/>
              </w:rPr>
            </w:pPr>
            <w:r w:rsidRPr="002959B9">
              <w:rPr>
                <w:rStyle w:val="Strong"/>
                <w:rFonts w:asciiTheme="majorHAnsi" w:hAnsiTheme="majorHAnsi" w:cstheme="majorHAnsi"/>
                <w:sz w:val="22"/>
                <w:szCs w:val="22"/>
              </w:rPr>
              <w:t>Kotter’s 8-Step Change Model</w:t>
            </w:r>
          </w:p>
        </w:tc>
        <w:tc>
          <w:tcPr>
            <w:tcW w:w="570" w:type="dxa"/>
          </w:tcPr>
          <w:p w14:paraId="53AEA6A6" w14:textId="44C552F4" w:rsidR="002959B9"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9</w:t>
            </w:r>
          </w:p>
        </w:tc>
      </w:tr>
      <w:tr w:rsidR="002959B9" w:rsidRPr="002959B9" w14:paraId="2B95CE3B" w14:textId="78B31D80" w:rsidTr="002959B9">
        <w:tc>
          <w:tcPr>
            <w:cnfStyle w:val="001000000000" w:firstRow="0" w:lastRow="0" w:firstColumn="1" w:lastColumn="0" w:oddVBand="0" w:evenVBand="0" w:oddHBand="0" w:evenHBand="0" w:firstRowFirstColumn="0" w:firstRowLastColumn="0" w:lastRowFirstColumn="0" w:lastRowLastColumn="0"/>
            <w:tcW w:w="8780" w:type="dxa"/>
          </w:tcPr>
          <w:p w14:paraId="3BFE7330" w14:textId="77777777" w:rsidR="002959B9" w:rsidRPr="002959B9" w:rsidRDefault="002959B9" w:rsidP="00243E09">
            <w:pPr>
              <w:pStyle w:val="NormalWeb"/>
              <w:numPr>
                <w:ilvl w:val="0"/>
                <w:numId w:val="18"/>
              </w:numPr>
              <w:rPr>
                <w:rFonts w:asciiTheme="majorHAnsi" w:hAnsiTheme="majorHAnsi" w:cstheme="majorHAnsi"/>
                <w:sz w:val="22"/>
                <w:szCs w:val="22"/>
              </w:rPr>
            </w:pPr>
            <w:r w:rsidRPr="002959B9">
              <w:rPr>
                <w:rStyle w:val="Strong"/>
                <w:rFonts w:asciiTheme="majorHAnsi" w:hAnsiTheme="majorHAnsi" w:cstheme="majorHAnsi"/>
                <w:sz w:val="22"/>
                <w:szCs w:val="22"/>
              </w:rPr>
              <w:t>Recommendations</w:t>
            </w:r>
            <w:r w:rsidRPr="002959B9">
              <w:rPr>
                <w:rFonts w:asciiTheme="majorHAnsi" w:hAnsiTheme="majorHAnsi" w:cstheme="majorHAnsi"/>
                <w:sz w:val="22"/>
                <w:szCs w:val="22"/>
              </w:rPr>
              <w:br/>
            </w:r>
            <w:r w:rsidRPr="002959B9">
              <w:rPr>
                <w:rFonts w:asciiTheme="majorHAnsi" w:hAnsiTheme="majorHAnsi" w:cstheme="majorHAnsi"/>
                <w:sz w:val="22"/>
                <w:szCs w:val="22"/>
              </w:rPr>
              <w:t> </w:t>
            </w:r>
            <w:r w:rsidRPr="002959B9">
              <w:rPr>
                <w:rFonts w:asciiTheme="majorHAnsi" w:hAnsiTheme="majorHAnsi" w:cstheme="majorHAnsi"/>
                <w:sz w:val="22"/>
                <w:szCs w:val="22"/>
              </w:rPr>
              <w:t xml:space="preserve">10.1 </w:t>
            </w:r>
            <w:r w:rsidRPr="002959B9">
              <w:rPr>
                <w:rStyle w:val="Strong"/>
                <w:rFonts w:asciiTheme="majorHAnsi" w:hAnsiTheme="majorHAnsi" w:cstheme="majorHAnsi"/>
                <w:sz w:val="22"/>
                <w:szCs w:val="22"/>
              </w:rPr>
              <w:t>Technical and Structural Enhancements</w:t>
            </w:r>
            <w:r w:rsidRPr="002959B9">
              <w:rPr>
                <w:rFonts w:asciiTheme="majorHAnsi" w:hAnsiTheme="majorHAnsi" w:cstheme="majorHAnsi"/>
                <w:sz w:val="22"/>
                <w:szCs w:val="22"/>
              </w:rPr>
              <w:br/>
            </w:r>
            <w:r w:rsidRPr="002959B9">
              <w:rPr>
                <w:rFonts w:asciiTheme="majorHAnsi" w:hAnsiTheme="majorHAnsi" w:cstheme="majorHAnsi"/>
                <w:sz w:val="22"/>
                <w:szCs w:val="22"/>
              </w:rPr>
              <w:t> </w:t>
            </w:r>
            <w:r w:rsidRPr="002959B9">
              <w:rPr>
                <w:rFonts w:asciiTheme="majorHAnsi" w:hAnsiTheme="majorHAnsi" w:cstheme="majorHAnsi"/>
                <w:sz w:val="22"/>
                <w:szCs w:val="22"/>
              </w:rPr>
              <w:t xml:space="preserve">10.2 </w:t>
            </w:r>
            <w:r w:rsidRPr="002959B9">
              <w:rPr>
                <w:rStyle w:val="Strong"/>
                <w:rFonts w:asciiTheme="majorHAnsi" w:hAnsiTheme="majorHAnsi" w:cstheme="majorHAnsi"/>
                <w:sz w:val="22"/>
                <w:szCs w:val="22"/>
              </w:rPr>
              <w:t>Standardisation and Redesign of Processes</w:t>
            </w:r>
            <w:r w:rsidRPr="002959B9">
              <w:rPr>
                <w:rFonts w:asciiTheme="majorHAnsi" w:hAnsiTheme="majorHAnsi" w:cstheme="majorHAnsi"/>
                <w:sz w:val="22"/>
                <w:szCs w:val="22"/>
              </w:rPr>
              <w:br/>
            </w:r>
            <w:r w:rsidRPr="002959B9">
              <w:rPr>
                <w:rFonts w:asciiTheme="majorHAnsi" w:hAnsiTheme="majorHAnsi" w:cstheme="majorHAnsi"/>
                <w:sz w:val="22"/>
                <w:szCs w:val="22"/>
              </w:rPr>
              <w:t> </w:t>
            </w:r>
            <w:r w:rsidRPr="002959B9">
              <w:rPr>
                <w:rFonts w:asciiTheme="majorHAnsi" w:hAnsiTheme="majorHAnsi" w:cstheme="majorHAnsi"/>
                <w:sz w:val="22"/>
                <w:szCs w:val="22"/>
              </w:rPr>
              <w:t xml:space="preserve">10.3 </w:t>
            </w:r>
            <w:r w:rsidRPr="002959B9">
              <w:rPr>
                <w:rStyle w:val="Strong"/>
                <w:rFonts w:asciiTheme="majorHAnsi" w:hAnsiTheme="majorHAnsi" w:cstheme="majorHAnsi"/>
                <w:sz w:val="22"/>
                <w:szCs w:val="22"/>
              </w:rPr>
              <w:t>Staffing Ability and Education</w:t>
            </w:r>
            <w:r w:rsidRPr="002959B9">
              <w:rPr>
                <w:rFonts w:asciiTheme="majorHAnsi" w:hAnsiTheme="majorHAnsi" w:cstheme="majorHAnsi"/>
                <w:sz w:val="22"/>
                <w:szCs w:val="22"/>
              </w:rPr>
              <w:br/>
            </w:r>
            <w:r w:rsidRPr="002959B9">
              <w:rPr>
                <w:rFonts w:asciiTheme="majorHAnsi" w:hAnsiTheme="majorHAnsi" w:cstheme="majorHAnsi"/>
                <w:sz w:val="22"/>
                <w:szCs w:val="22"/>
              </w:rPr>
              <w:t> </w:t>
            </w:r>
            <w:r w:rsidRPr="002959B9">
              <w:rPr>
                <w:rFonts w:asciiTheme="majorHAnsi" w:hAnsiTheme="majorHAnsi" w:cstheme="majorHAnsi"/>
                <w:sz w:val="22"/>
                <w:szCs w:val="22"/>
              </w:rPr>
              <w:t xml:space="preserve">10.4 </w:t>
            </w:r>
            <w:r w:rsidRPr="002959B9">
              <w:rPr>
                <w:rStyle w:val="Strong"/>
                <w:rFonts w:asciiTheme="majorHAnsi" w:hAnsiTheme="majorHAnsi" w:cstheme="majorHAnsi"/>
                <w:sz w:val="22"/>
                <w:szCs w:val="22"/>
              </w:rPr>
              <w:t>Safety Culture and Governance</w:t>
            </w:r>
            <w:r w:rsidRPr="002959B9">
              <w:rPr>
                <w:rFonts w:asciiTheme="majorHAnsi" w:hAnsiTheme="majorHAnsi" w:cstheme="majorHAnsi"/>
                <w:sz w:val="22"/>
                <w:szCs w:val="22"/>
              </w:rPr>
              <w:br/>
            </w:r>
            <w:r w:rsidRPr="002959B9">
              <w:rPr>
                <w:rFonts w:asciiTheme="majorHAnsi" w:hAnsiTheme="majorHAnsi" w:cstheme="majorHAnsi"/>
                <w:sz w:val="22"/>
                <w:szCs w:val="22"/>
              </w:rPr>
              <w:t> </w:t>
            </w:r>
            <w:r w:rsidRPr="002959B9">
              <w:rPr>
                <w:rFonts w:asciiTheme="majorHAnsi" w:hAnsiTheme="majorHAnsi" w:cstheme="majorHAnsi"/>
                <w:sz w:val="22"/>
                <w:szCs w:val="22"/>
              </w:rPr>
              <w:t xml:space="preserve">10.5 </w:t>
            </w:r>
            <w:r w:rsidRPr="002959B9">
              <w:rPr>
                <w:rStyle w:val="Strong"/>
                <w:rFonts w:asciiTheme="majorHAnsi" w:hAnsiTheme="majorHAnsi" w:cstheme="majorHAnsi"/>
                <w:sz w:val="22"/>
                <w:szCs w:val="22"/>
              </w:rPr>
              <w:t>PDSA-Driven Implementation</w:t>
            </w:r>
            <w:r w:rsidRPr="002959B9">
              <w:rPr>
                <w:rFonts w:asciiTheme="majorHAnsi" w:hAnsiTheme="majorHAnsi" w:cstheme="majorHAnsi"/>
                <w:sz w:val="22"/>
                <w:szCs w:val="22"/>
              </w:rPr>
              <w:br/>
            </w:r>
            <w:r w:rsidRPr="002959B9">
              <w:rPr>
                <w:rFonts w:asciiTheme="majorHAnsi" w:hAnsiTheme="majorHAnsi" w:cstheme="majorHAnsi"/>
                <w:sz w:val="22"/>
                <w:szCs w:val="22"/>
              </w:rPr>
              <w:t> </w:t>
            </w:r>
            <w:r w:rsidRPr="002959B9">
              <w:rPr>
                <w:rFonts w:asciiTheme="majorHAnsi" w:hAnsiTheme="majorHAnsi" w:cstheme="majorHAnsi"/>
                <w:sz w:val="22"/>
                <w:szCs w:val="22"/>
              </w:rPr>
              <w:t xml:space="preserve">10.6 </w:t>
            </w:r>
            <w:r w:rsidRPr="002959B9">
              <w:rPr>
                <w:rStyle w:val="Strong"/>
                <w:rFonts w:asciiTheme="majorHAnsi" w:hAnsiTheme="majorHAnsi" w:cstheme="majorHAnsi"/>
                <w:sz w:val="22"/>
                <w:szCs w:val="22"/>
              </w:rPr>
              <w:t>Lean System of Waste Reduction</w:t>
            </w:r>
            <w:r w:rsidRPr="002959B9">
              <w:rPr>
                <w:rFonts w:asciiTheme="majorHAnsi" w:hAnsiTheme="majorHAnsi" w:cstheme="majorHAnsi"/>
                <w:sz w:val="22"/>
                <w:szCs w:val="22"/>
              </w:rPr>
              <w:br/>
            </w:r>
            <w:r w:rsidRPr="002959B9">
              <w:rPr>
                <w:rFonts w:asciiTheme="majorHAnsi" w:hAnsiTheme="majorHAnsi" w:cstheme="majorHAnsi"/>
                <w:sz w:val="22"/>
                <w:szCs w:val="22"/>
              </w:rPr>
              <w:t> </w:t>
            </w:r>
            <w:r w:rsidRPr="002959B9">
              <w:rPr>
                <w:rFonts w:asciiTheme="majorHAnsi" w:hAnsiTheme="majorHAnsi" w:cstheme="majorHAnsi"/>
                <w:sz w:val="22"/>
                <w:szCs w:val="22"/>
              </w:rPr>
              <w:t xml:space="preserve">10.7 </w:t>
            </w:r>
            <w:r w:rsidRPr="002959B9">
              <w:rPr>
                <w:rStyle w:val="Strong"/>
                <w:rFonts w:asciiTheme="majorHAnsi" w:hAnsiTheme="majorHAnsi" w:cstheme="majorHAnsi"/>
                <w:sz w:val="22"/>
                <w:szCs w:val="22"/>
              </w:rPr>
              <w:t>Six Sigma (DMAIC) to Reduce Variation</w:t>
            </w:r>
            <w:r w:rsidRPr="002959B9">
              <w:rPr>
                <w:rFonts w:asciiTheme="majorHAnsi" w:hAnsiTheme="majorHAnsi" w:cstheme="majorHAnsi"/>
                <w:sz w:val="22"/>
                <w:szCs w:val="22"/>
              </w:rPr>
              <w:br/>
            </w:r>
            <w:r w:rsidRPr="002959B9">
              <w:rPr>
                <w:rFonts w:asciiTheme="majorHAnsi" w:hAnsiTheme="majorHAnsi" w:cstheme="majorHAnsi"/>
                <w:sz w:val="22"/>
                <w:szCs w:val="22"/>
              </w:rPr>
              <w:t> </w:t>
            </w:r>
            <w:r w:rsidRPr="002959B9">
              <w:rPr>
                <w:rFonts w:asciiTheme="majorHAnsi" w:hAnsiTheme="majorHAnsi" w:cstheme="majorHAnsi"/>
                <w:sz w:val="22"/>
                <w:szCs w:val="22"/>
              </w:rPr>
              <w:t xml:space="preserve">10.8 </w:t>
            </w:r>
            <w:r w:rsidRPr="002959B9">
              <w:rPr>
                <w:rStyle w:val="Strong"/>
                <w:rFonts w:asciiTheme="majorHAnsi" w:hAnsiTheme="majorHAnsi" w:cstheme="majorHAnsi"/>
                <w:sz w:val="22"/>
                <w:szCs w:val="22"/>
              </w:rPr>
              <w:t>Key Performance Indicators (KPIs)</w:t>
            </w:r>
            <w:r w:rsidRPr="002959B9">
              <w:rPr>
                <w:rFonts w:asciiTheme="majorHAnsi" w:hAnsiTheme="majorHAnsi" w:cstheme="majorHAnsi"/>
                <w:sz w:val="22"/>
                <w:szCs w:val="22"/>
              </w:rPr>
              <w:br/>
            </w:r>
            <w:r w:rsidRPr="002959B9">
              <w:rPr>
                <w:rFonts w:asciiTheme="majorHAnsi" w:hAnsiTheme="majorHAnsi" w:cstheme="majorHAnsi"/>
                <w:sz w:val="22"/>
                <w:szCs w:val="22"/>
              </w:rPr>
              <w:t> </w:t>
            </w:r>
            <w:r w:rsidRPr="002959B9">
              <w:rPr>
                <w:rFonts w:asciiTheme="majorHAnsi" w:hAnsiTheme="majorHAnsi" w:cstheme="majorHAnsi"/>
                <w:sz w:val="22"/>
                <w:szCs w:val="22"/>
              </w:rPr>
              <w:t xml:space="preserve">10.9 </w:t>
            </w:r>
            <w:r w:rsidRPr="002959B9">
              <w:rPr>
                <w:rStyle w:val="Strong"/>
                <w:rFonts w:asciiTheme="majorHAnsi" w:hAnsiTheme="majorHAnsi" w:cstheme="majorHAnsi"/>
                <w:sz w:val="22"/>
                <w:szCs w:val="22"/>
              </w:rPr>
              <w:t>Risk Mitigation and Sustainability</w:t>
            </w:r>
          </w:p>
        </w:tc>
        <w:tc>
          <w:tcPr>
            <w:tcW w:w="570" w:type="dxa"/>
          </w:tcPr>
          <w:p w14:paraId="5A66958A" w14:textId="56B6136C" w:rsidR="002959B9" w:rsidRDefault="002959B9"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p>
          <w:p w14:paraId="22140521" w14:textId="7515963B" w:rsidR="007A084A"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p>
          <w:p w14:paraId="58314E11" w14:textId="768CCD18" w:rsidR="007A084A"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p>
          <w:p w14:paraId="12A519A4" w14:textId="62D56F3C" w:rsidR="007A084A"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9</w:t>
            </w:r>
          </w:p>
          <w:p w14:paraId="0A7FBA1B" w14:textId="2C65D9F0" w:rsidR="007A084A"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p>
        </w:tc>
      </w:tr>
      <w:tr w:rsidR="002959B9" w:rsidRPr="002959B9" w14:paraId="2DD3BB87" w14:textId="04426B06" w:rsidTr="002959B9">
        <w:tc>
          <w:tcPr>
            <w:cnfStyle w:val="001000000000" w:firstRow="0" w:lastRow="0" w:firstColumn="1" w:lastColumn="0" w:oddVBand="0" w:evenVBand="0" w:oddHBand="0" w:evenHBand="0" w:firstRowFirstColumn="0" w:firstRowLastColumn="0" w:lastRowFirstColumn="0" w:lastRowLastColumn="0"/>
            <w:tcW w:w="8780" w:type="dxa"/>
          </w:tcPr>
          <w:p w14:paraId="2D158673" w14:textId="77777777" w:rsidR="002959B9" w:rsidRPr="002959B9" w:rsidRDefault="002959B9" w:rsidP="002C452E">
            <w:pPr>
              <w:pStyle w:val="NormalWeb"/>
              <w:numPr>
                <w:ilvl w:val="0"/>
                <w:numId w:val="18"/>
              </w:numPr>
              <w:jc w:val="both"/>
              <w:rPr>
                <w:rFonts w:asciiTheme="majorHAnsi" w:hAnsiTheme="majorHAnsi" w:cstheme="majorHAnsi"/>
                <w:sz w:val="22"/>
                <w:szCs w:val="22"/>
              </w:rPr>
            </w:pPr>
            <w:r w:rsidRPr="002959B9">
              <w:rPr>
                <w:rStyle w:val="Strong"/>
                <w:rFonts w:asciiTheme="majorHAnsi" w:hAnsiTheme="majorHAnsi" w:cstheme="majorHAnsi"/>
                <w:sz w:val="22"/>
                <w:szCs w:val="22"/>
              </w:rPr>
              <w:t>Benchmarking Table</w:t>
            </w:r>
          </w:p>
        </w:tc>
        <w:tc>
          <w:tcPr>
            <w:tcW w:w="570" w:type="dxa"/>
          </w:tcPr>
          <w:p w14:paraId="031080AD" w14:textId="4AC2CFD9" w:rsidR="002959B9"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13</w:t>
            </w:r>
          </w:p>
        </w:tc>
      </w:tr>
      <w:tr w:rsidR="002959B9" w:rsidRPr="002959B9" w14:paraId="2BB21DBD" w14:textId="7795FC08" w:rsidTr="002959B9">
        <w:tc>
          <w:tcPr>
            <w:cnfStyle w:val="001000000000" w:firstRow="0" w:lastRow="0" w:firstColumn="1" w:lastColumn="0" w:oddVBand="0" w:evenVBand="0" w:oddHBand="0" w:evenHBand="0" w:firstRowFirstColumn="0" w:firstRowLastColumn="0" w:lastRowFirstColumn="0" w:lastRowLastColumn="0"/>
            <w:tcW w:w="8780" w:type="dxa"/>
          </w:tcPr>
          <w:p w14:paraId="2ECDE40A" w14:textId="77777777" w:rsidR="002959B9" w:rsidRPr="002959B9" w:rsidRDefault="002959B9" w:rsidP="002C452E">
            <w:pPr>
              <w:pStyle w:val="NormalWeb"/>
              <w:numPr>
                <w:ilvl w:val="0"/>
                <w:numId w:val="18"/>
              </w:numPr>
              <w:jc w:val="both"/>
              <w:rPr>
                <w:rFonts w:asciiTheme="majorHAnsi" w:hAnsiTheme="majorHAnsi" w:cstheme="majorHAnsi"/>
                <w:sz w:val="22"/>
                <w:szCs w:val="22"/>
              </w:rPr>
            </w:pPr>
            <w:r w:rsidRPr="002959B9">
              <w:rPr>
                <w:rStyle w:val="Strong"/>
                <w:rFonts w:asciiTheme="majorHAnsi" w:hAnsiTheme="majorHAnsi" w:cstheme="majorHAnsi"/>
                <w:sz w:val="22"/>
                <w:szCs w:val="22"/>
              </w:rPr>
              <w:t>Conclusion</w:t>
            </w:r>
          </w:p>
        </w:tc>
        <w:tc>
          <w:tcPr>
            <w:tcW w:w="570" w:type="dxa"/>
          </w:tcPr>
          <w:p w14:paraId="4FF2AF4C" w14:textId="2EE71371" w:rsidR="002959B9" w:rsidRPr="002959B9" w:rsidRDefault="007A084A" w:rsidP="002C452E">
            <w:pPr>
              <w:pStyle w:val="NormalWeb"/>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Pr>
                <w:rFonts w:asciiTheme="majorHAnsi" w:hAnsiTheme="majorHAnsi" w:cstheme="majorHAnsi"/>
                <w:b/>
                <w:bCs/>
                <w:sz w:val="22"/>
                <w:szCs w:val="22"/>
              </w:rPr>
              <w:t>14</w:t>
            </w:r>
          </w:p>
        </w:tc>
      </w:tr>
      <w:tr w:rsidR="002959B9" w:rsidRPr="002959B9" w14:paraId="04D0B8D8" w14:textId="7A2E4CAA" w:rsidTr="007A084A">
        <w:trPr>
          <w:trHeight w:val="347"/>
        </w:trPr>
        <w:tc>
          <w:tcPr>
            <w:cnfStyle w:val="001000000000" w:firstRow="0" w:lastRow="0" w:firstColumn="1" w:lastColumn="0" w:oddVBand="0" w:evenVBand="0" w:oddHBand="0" w:evenHBand="0" w:firstRowFirstColumn="0" w:firstRowLastColumn="0" w:lastRowFirstColumn="0" w:lastRowLastColumn="0"/>
            <w:tcW w:w="8780" w:type="dxa"/>
          </w:tcPr>
          <w:p w14:paraId="3FF6A1F0" w14:textId="0BFA7ED1" w:rsidR="007A084A" w:rsidRPr="007A084A" w:rsidRDefault="007A084A" w:rsidP="007A084A">
            <w:pPr>
              <w:pStyle w:val="ListParagraph"/>
              <w:numPr>
                <w:ilvl w:val="0"/>
                <w:numId w:val="18"/>
              </w:numPr>
              <w:rPr>
                <w:rFonts w:asciiTheme="majorHAnsi" w:hAnsiTheme="majorHAnsi" w:cstheme="majorHAnsi"/>
                <w:b w:val="0"/>
                <w:bCs w:val="0"/>
                <w:sz w:val="22"/>
                <w:szCs w:val="22"/>
              </w:rPr>
            </w:pPr>
            <w:r w:rsidRPr="007A084A">
              <w:rPr>
                <w:rFonts w:asciiTheme="majorHAnsi" w:hAnsiTheme="majorHAnsi" w:cstheme="majorHAnsi"/>
                <w:b w:val="0"/>
                <w:bCs w:val="0"/>
                <w:sz w:val="22"/>
                <w:szCs w:val="22"/>
              </w:rPr>
              <w:t>References</w:t>
            </w:r>
          </w:p>
          <w:p w14:paraId="6B2BA7C9" w14:textId="73AF52D2" w:rsidR="002959B9" w:rsidRPr="007A084A" w:rsidRDefault="002959B9" w:rsidP="007A084A">
            <w:pPr>
              <w:pStyle w:val="ListParagraph"/>
              <w:jc w:val="both"/>
              <w:rPr>
                <w:rFonts w:asciiTheme="majorHAnsi" w:hAnsiTheme="majorHAnsi" w:cstheme="majorHAnsi"/>
                <w:color w:val="E2B80F" w:themeColor="accent1"/>
                <w:sz w:val="22"/>
                <w:szCs w:val="22"/>
              </w:rPr>
            </w:pPr>
          </w:p>
        </w:tc>
        <w:tc>
          <w:tcPr>
            <w:tcW w:w="570" w:type="dxa"/>
          </w:tcPr>
          <w:p w14:paraId="5D401163" w14:textId="75F55FBC" w:rsidR="002959B9" w:rsidRPr="007A084A" w:rsidRDefault="007A084A" w:rsidP="002C452E">
            <w:pPr>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b/>
                <w:bCs/>
                <w:sz w:val="22"/>
                <w:szCs w:val="22"/>
              </w:rPr>
            </w:pPr>
            <w:r w:rsidRPr="007A084A">
              <w:rPr>
                <w:rFonts w:asciiTheme="majorHAnsi" w:hAnsiTheme="majorHAnsi" w:cstheme="majorHAnsi"/>
                <w:b/>
                <w:bCs/>
                <w:sz w:val="22"/>
                <w:szCs w:val="22"/>
              </w:rPr>
              <w:t>15</w:t>
            </w:r>
          </w:p>
        </w:tc>
      </w:tr>
    </w:tbl>
    <w:p w14:paraId="059CD387" w14:textId="77777777" w:rsidR="002959B9" w:rsidRDefault="002959B9" w:rsidP="002C452E">
      <w:pPr>
        <w:jc w:val="both"/>
        <w:rPr>
          <w:b/>
          <w:bCs/>
          <w:color w:val="E2B80F" w:themeColor="accent1"/>
          <w:sz w:val="36"/>
          <w:szCs w:val="36"/>
        </w:rPr>
      </w:pPr>
    </w:p>
    <w:p w14:paraId="74FDD060" w14:textId="77777777" w:rsidR="002959B9" w:rsidRDefault="002959B9" w:rsidP="002C452E">
      <w:pPr>
        <w:jc w:val="both"/>
        <w:rPr>
          <w:b/>
          <w:bCs/>
          <w:color w:val="E2B80F" w:themeColor="accent1"/>
          <w:sz w:val="36"/>
          <w:szCs w:val="36"/>
        </w:rPr>
      </w:pPr>
    </w:p>
    <w:p w14:paraId="713FA703" w14:textId="77777777" w:rsidR="002959B9" w:rsidRDefault="002959B9" w:rsidP="002C452E">
      <w:pPr>
        <w:jc w:val="both"/>
        <w:rPr>
          <w:b/>
          <w:bCs/>
          <w:color w:val="E2B80F" w:themeColor="accent1"/>
          <w:sz w:val="36"/>
          <w:szCs w:val="36"/>
        </w:rPr>
      </w:pPr>
    </w:p>
    <w:p w14:paraId="4724ED6F" w14:textId="77777777" w:rsidR="002959B9" w:rsidRDefault="002959B9" w:rsidP="002C452E">
      <w:pPr>
        <w:jc w:val="both"/>
        <w:rPr>
          <w:b/>
          <w:bCs/>
          <w:color w:val="E2B80F" w:themeColor="accent1"/>
          <w:sz w:val="36"/>
          <w:szCs w:val="36"/>
        </w:rPr>
      </w:pPr>
    </w:p>
    <w:p w14:paraId="6F1A5B74" w14:textId="7DE7F813" w:rsidR="00FE44E3" w:rsidRPr="00FE44E3" w:rsidRDefault="00FE44E3" w:rsidP="002C452E">
      <w:pPr>
        <w:jc w:val="both"/>
        <w:rPr>
          <w:b/>
          <w:bCs/>
          <w:color w:val="E2B80F" w:themeColor="accent1"/>
          <w:sz w:val="36"/>
          <w:szCs w:val="36"/>
        </w:rPr>
      </w:pPr>
      <w:r w:rsidRPr="00FE44E3">
        <w:rPr>
          <w:b/>
          <w:bCs/>
          <w:color w:val="E2B80F" w:themeColor="accent1"/>
          <w:sz w:val="36"/>
          <w:szCs w:val="36"/>
        </w:rPr>
        <w:lastRenderedPageBreak/>
        <w:t>INTRODUCTION</w:t>
      </w:r>
    </w:p>
    <w:p w14:paraId="6133759D" w14:textId="77777777" w:rsidR="00FE44E3" w:rsidRPr="00FE44E3" w:rsidRDefault="00FE44E3" w:rsidP="002C452E">
      <w:pPr>
        <w:jc w:val="both"/>
        <w:rPr>
          <w:rFonts w:cstheme="minorHAnsi"/>
          <w:sz w:val="22"/>
          <w:szCs w:val="22"/>
        </w:rPr>
      </w:pPr>
      <w:r w:rsidRPr="00FE44E3">
        <w:rPr>
          <w:rFonts w:cstheme="minorHAnsi"/>
          <w:sz w:val="22"/>
          <w:szCs w:val="22"/>
        </w:rPr>
        <w:t xml:space="preserve">The oxygen disruption case at Coast General Hospital (CGH) in Mombasa, Kenya, is one of the critical failures that has been witnessed in a healthcare system charged with the responsibility of keeping the lives of the critically ill alive. Three patients, who were in an ICU, were killed after an unexpected stoppage to the supply of medical oxygen in April 2025. The breach was associated with the failure of equipment, poor maintenance, human error, and governance failures (Citizen Digital, 2025; Nation Africa, 2025). This episode shows the immense impact of healthcare quality system flaws especially related to crucial life-support facilities and how such a weakness can swiftly </w:t>
      </w:r>
      <w:proofErr w:type="gramStart"/>
      <w:r w:rsidRPr="00FE44E3">
        <w:rPr>
          <w:rFonts w:cstheme="minorHAnsi"/>
          <w:sz w:val="22"/>
          <w:szCs w:val="22"/>
        </w:rPr>
        <w:t>lead</w:t>
      </w:r>
      <w:proofErr w:type="gramEnd"/>
      <w:r w:rsidRPr="00FE44E3">
        <w:rPr>
          <w:rFonts w:cstheme="minorHAnsi"/>
          <w:sz w:val="22"/>
          <w:szCs w:val="22"/>
        </w:rPr>
        <w:t xml:space="preserve"> to fatality.</w:t>
      </w:r>
    </w:p>
    <w:p w14:paraId="0E33E746" w14:textId="77777777" w:rsidR="00FE44E3" w:rsidRPr="00FE44E3" w:rsidRDefault="00FE44E3" w:rsidP="002C452E">
      <w:pPr>
        <w:jc w:val="both"/>
        <w:rPr>
          <w:rFonts w:cstheme="minorHAnsi"/>
          <w:sz w:val="22"/>
          <w:szCs w:val="22"/>
        </w:rPr>
      </w:pPr>
      <w:r w:rsidRPr="00FE44E3">
        <w:rPr>
          <w:rFonts w:cstheme="minorHAnsi"/>
          <w:sz w:val="22"/>
          <w:szCs w:val="22"/>
        </w:rPr>
        <w:t>There were a number of systemic weak points that led to the event. The oxygen facility of the hospital did not even go to the backup supply which showed big loopholes in the infrastructure reliability and preventive maintenance facilities (CAJ, 2025). There were no formal means of risk assessment, communication policies, and real-time interactions between the clinical and engineering teams in high-risk technical maintenance (Citizen Digital, 2025). These weaknesses introduced a risky situation where a cascade of failures is likely to happen and put the patients at extreme risk.</w:t>
      </w:r>
    </w:p>
    <w:p w14:paraId="783C16BB" w14:textId="77777777" w:rsidR="00FE44E3" w:rsidRPr="00FE44E3" w:rsidRDefault="00FE44E3" w:rsidP="002C452E">
      <w:pPr>
        <w:jc w:val="both"/>
        <w:rPr>
          <w:rFonts w:cstheme="minorHAnsi"/>
          <w:sz w:val="22"/>
          <w:szCs w:val="22"/>
        </w:rPr>
      </w:pPr>
      <w:r w:rsidRPr="00FE44E3">
        <w:rPr>
          <w:rFonts w:cstheme="minorHAnsi"/>
          <w:sz w:val="22"/>
          <w:szCs w:val="22"/>
        </w:rPr>
        <w:t>The incident is a manifestation of interconnected technical, organisational, and human elements in the health-systems context, which is consistent with evidence in critical care environments worldwide (WHO, 2023). The Swiss Cheese Model also demonstrates that various layers of defence, such as engineering construction, maintenance processes, monitoring systems, employee training, and governance controls, should work in harmony in order to avoid harm to patients. In CGH, the following layers were undermined: the oxygen plant was not that new, the backup system was not automated, the communication between teams was not established, and the governance control was not effective to make employees follow safety rules.</w:t>
      </w:r>
    </w:p>
    <w:p w14:paraId="34410DE1" w14:textId="77777777" w:rsidR="00FE44E3" w:rsidRPr="00FE44E3" w:rsidRDefault="00FE44E3" w:rsidP="002C452E">
      <w:pPr>
        <w:jc w:val="both"/>
        <w:rPr>
          <w:rFonts w:cstheme="minorHAnsi"/>
          <w:sz w:val="22"/>
          <w:szCs w:val="22"/>
        </w:rPr>
      </w:pPr>
      <w:r w:rsidRPr="00FE44E3">
        <w:rPr>
          <w:rFonts w:cstheme="minorHAnsi"/>
          <w:sz w:val="22"/>
          <w:szCs w:val="22"/>
        </w:rPr>
        <w:t>The event also revealed further governance and institutional slackness. A national taskforce study found that the infrastructure was old, responsibilities were not clearly defined, the staff was not well trained and safety policies were not well established (Kenya News Agency, 2025; Unitaid, 2025). Oxygen is an essential medicine according to WHO and is core to ICU practice, emergency practice, theatre and neonatal practice and failure in its delivery presents a significant risk to patient care. According to Medical Oxygen Roadmap 202530, Kenya, the country has to focus on stable oxygen systems, effective maintenance measures, and the development of the capacity to workforce (Stop Pneumonia, 2025).</w:t>
      </w:r>
    </w:p>
    <w:p w14:paraId="57DBCA78" w14:textId="210A1797" w:rsidR="009B2968" w:rsidRDefault="00FE44E3" w:rsidP="002C452E">
      <w:pPr>
        <w:jc w:val="both"/>
        <w:rPr>
          <w:rFonts w:cstheme="minorHAnsi"/>
          <w:sz w:val="22"/>
          <w:szCs w:val="22"/>
        </w:rPr>
      </w:pPr>
      <w:r w:rsidRPr="00FE44E3">
        <w:rPr>
          <w:rFonts w:cstheme="minorHAnsi"/>
          <w:sz w:val="22"/>
          <w:szCs w:val="22"/>
        </w:rPr>
        <w:t xml:space="preserve">This report uses the established quality-improvement models, such as the Donabedian SPO model, Fishbone Diagram, SWOT Analysis, PDSA cycle, and Change Model by Kotter, to examine the root causes, assess the systemic failures, and create evidence-based </w:t>
      </w:r>
      <w:r w:rsidRPr="00FE44E3">
        <w:rPr>
          <w:rFonts w:cstheme="minorHAnsi"/>
          <w:sz w:val="22"/>
          <w:szCs w:val="22"/>
        </w:rPr>
        <w:lastRenderedPageBreak/>
        <w:t>recommendations. The report will result in recommendations that will implement sustainable changes in safety of oxygen-supplies at CGH and other healthcare providers, therefore, minimizing the risk of avoidable patient injuries.</w:t>
      </w:r>
    </w:p>
    <w:p w14:paraId="1B37C477" w14:textId="77777777" w:rsidR="00FE44E3" w:rsidRPr="00FE44E3" w:rsidRDefault="00FE44E3" w:rsidP="002C452E">
      <w:pPr>
        <w:jc w:val="both"/>
        <w:rPr>
          <w:rFonts w:cstheme="minorHAnsi"/>
          <w:sz w:val="22"/>
          <w:szCs w:val="22"/>
        </w:rPr>
      </w:pPr>
    </w:p>
    <w:p w14:paraId="5C0B73C6" w14:textId="4097F7CC" w:rsidR="00FE44E3" w:rsidRPr="00FE44E3" w:rsidRDefault="00FE44E3" w:rsidP="002C452E">
      <w:pPr>
        <w:jc w:val="both"/>
        <w:rPr>
          <w:b/>
          <w:bCs/>
          <w:color w:val="E2B80F" w:themeColor="accent1"/>
          <w:sz w:val="36"/>
          <w:szCs w:val="36"/>
        </w:rPr>
      </w:pPr>
      <w:r w:rsidRPr="00FE44E3">
        <w:rPr>
          <w:b/>
          <w:bCs/>
          <w:color w:val="E2B80F" w:themeColor="accent1"/>
          <w:sz w:val="36"/>
          <w:szCs w:val="36"/>
        </w:rPr>
        <w:t xml:space="preserve">MAIN ISSUE OR CHALLENGE </w:t>
      </w:r>
    </w:p>
    <w:p w14:paraId="3E6557EF" w14:textId="77777777" w:rsidR="00FE44E3" w:rsidRPr="00FE44E3" w:rsidRDefault="00FE44E3" w:rsidP="002C452E">
      <w:pPr>
        <w:jc w:val="both"/>
        <w:rPr>
          <w:sz w:val="22"/>
          <w:szCs w:val="22"/>
        </w:rPr>
      </w:pPr>
      <w:r w:rsidRPr="00FE44E3">
        <w:rPr>
          <w:sz w:val="22"/>
          <w:szCs w:val="22"/>
        </w:rPr>
        <w:t>The most significant problem behind the oxygen disruption incident was that of systemic failure in the reliability of oxygen supply due to the combination of technical, procedural, and governance flaws. Although the direct cause was the inability of the backup oxygen system to go on, during the maintenance, the underlying cause was the lack of a failsafe automated switchover, although this is common in critical-care settings (CAJ, 2025).</w:t>
      </w:r>
    </w:p>
    <w:p w14:paraId="50EB3FF8" w14:textId="77777777" w:rsidR="00FE44E3" w:rsidRPr="00FE44E3" w:rsidRDefault="00FE44E3" w:rsidP="002C452E">
      <w:pPr>
        <w:jc w:val="both"/>
        <w:rPr>
          <w:sz w:val="22"/>
          <w:szCs w:val="22"/>
        </w:rPr>
      </w:pPr>
      <w:r w:rsidRPr="00FE44E3">
        <w:rPr>
          <w:sz w:val="22"/>
          <w:szCs w:val="22"/>
        </w:rPr>
        <w:t>Lack of risk assessment, interdisciplinary coordination, and communication were also revealed during the event. Without developed communication with ICU teams, the engineering team started maintenance, whereas the clinical units were delayed in informing about abnormal oxygen-pressure shifts (Citizen Digital, 2025). Such failures are indicators of poor working procedures and lack of safety culture.</w:t>
      </w:r>
    </w:p>
    <w:p w14:paraId="6C01E642" w14:textId="77777777" w:rsidR="00FE44E3" w:rsidRPr="00FE44E3" w:rsidRDefault="00FE44E3" w:rsidP="002C452E">
      <w:pPr>
        <w:jc w:val="both"/>
        <w:rPr>
          <w:sz w:val="22"/>
          <w:szCs w:val="22"/>
        </w:rPr>
      </w:pPr>
      <w:r w:rsidRPr="00FE44E3">
        <w:rPr>
          <w:sz w:val="22"/>
          <w:szCs w:val="22"/>
        </w:rPr>
        <w:t>In systems terms, the incident can be used to understand how sophisticated health facilities need to have strong redundancy, constant observation, and coordination between a human and a system. The absence of these elements led to three deaths that could have been avoided (Nation Africa, 2025). Therefore, technical failure was not the primary problem but a failure in a whole safety ecosystem.</w:t>
      </w:r>
    </w:p>
    <w:p w14:paraId="1FEB51AA" w14:textId="77777777" w:rsidR="00FE44E3" w:rsidRPr="00FE44E3" w:rsidRDefault="00FE44E3" w:rsidP="002C452E">
      <w:pPr>
        <w:jc w:val="both"/>
        <w:rPr>
          <w:sz w:val="22"/>
          <w:szCs w:val="22"/>
        </w:rPr>
      </w:pPr>
    </w:p>
    <w:p w14:paraId="21A89896" w14:textId="6CB5AC6A" w:rsidR="00FE44E3" w:rsidRDefault="00FE44E3" w:rsidP="002C452E">
      <w:pPr>
        <w:jc w:val="both"/>
        <w:rPr>
          <w:b/>
          <w:bCs/>
          <w:color w:val="E2B80F" w:themeColor="accent1"/>
          <w:sz w:val="36"/>
          <w:szCs w:val="36"/>
        </w:rPr>
      </w:pPr>
      <w:r w:rsidRPr="00FE44E3">
        <w:rPr>
          <w:b/>
          <w:bCs/>
          <w:color w:val="E2B80F" w:themeColor="accent1"/>
          <w:sz w:val="36"/>
          <w:szCs w:val="36"/>
        </w:rPr>
        <w:t xml:space="preserve">KEY STAKEHOLDERS </w:t>
      </w:r>
    </w:p>
    <w:p w14:paraId="666678A6" w14:textId="12967D7A" w:rsidR="00876370" w:rsidRPr="00876370" w:rsidRDefault="00876370" w:rsidP="002C452E">
      <w:pPr>
        <w:jc w:val="both"/>
        <w:rPr>
          <w:sz w:val="22"/>
          <w:szCs w:val="22"/>
        </w:rPr>
      </w:pPr>
      <w:r w:rsidRPr="00876370">
        <w:rPr>
          <w:sz w:val="22"/>
          <w:szCs w:val="22"/>
        </w:rPr>
        <w:t>The oxygen disruption affected a number of stakeholders. The patients who were most vulnerable were ICU patients, because their lives rely on the provision of oxygen. It also had a strong effect on the clinical personnel, nurses, ICU physicians, and respiratory therapists, who had to handle patients whose condition was getting worse by the second without real-time notifications or explicit emergency procedures.</w:t>
      </w:r>
    </w:p>
    <w:p w14:paraId="2BB06A97" w14:textId="32586626" w:rsidR="00876370" w:rsidRPr="00876370" w:rsidRDefault="00876370" w:rsidP="002C452E">
      <w:pPr>
        <w:jc w:val="both"/>
        <w:rPr>
          <w:sz w:val="22"/>
          <w:szCs w:val="22"/>
        </w:rPr>
      </w:pPr>
      <w:r w:rsidRPr="00876370">
        <w:rPr>
          <w:sz w:val="22"/>
          <w:szCs w:val="22"/>
        </w:rPr>
        <w:t>Teams on engineering and biomedical, the infrastructure of oxygen, were questioned of the failure to coordinate and effective communication breakdown throughout the high-risk maintenance (Citizen Digital, 2025). The hospital leadership was also involved, and the CAJ investigation reported lacks of control, governance, and policy in maintenance compliance (CAJ, 2025).</w:t>
      </w:r>
    </w:p>
    <w:p w14:paraId="5B485D37" w14:textId="04538C76" w:rsidR="00876370" w:rsidRPr="00876370" w:rsidRDefault="00876370" w:rsidP="002C452E">
      <w:pPr>
        <w:jc w:val="both"/>
        <w:rPr>
          <w:sz w:val="22"/>
          <w:szCs w:val="22"/>
        </w:rPr>
      </w:pPr>
      <w:r w:rsidRPr="00876370">
        <w:rPr>
          <w:sz w:val="22"/>
          <w:szCs w:val="22"/>
        </w:rPr>
        <w:t>The CAJ, County Government of Mombasa and the Ministry of Health were the external stakeholders, who initiated investigations and demanded accountability.</w:t>
      </w:r>
    </w:p>
    <w:p w14:paraId="10A44EC1" w14:textId="6166B1BF" w:rsidR="00876370" w:rsidRDefault="00876370" w:rsidP="002C452E">
      <w:pPr>
        <w:jc w:val="both"/>
        <w:rPr>
          <w:sz w:val="22"/>
          <w:szCs w:val="22"/>
        </w:rPr>
      </w:pPr>
      <w:r w:rsidRPr="00876370">
        <w:rPr>
          <w:sz w:val="22"/>
          <w:szCs w:val="22"/>
        </w:rPr>
        <w:lastRenderedPageBreak/>
        <w:t>All in all, the only way to go will be to involve all the stakeholders, define roles, and enhance communication to guarantee the safety of the system throughout.</w:t>
      </w:r>
    </w:p>
    <w:p w14:paraId="3BBDCF5E" w14:textId="77777777" w:rsidR="007A084A" w:rsidRPr="00876370" w:rsidRDefault="007A084A" w:rsidP="002C452E">
      <w:pPr>
        <w:jc w:val="both"/>
        <w:rPr>
          <w:sz w:val="22"/>
          <w:szCs w:val="22"/>
        </w:rPr>
      </w:pPr>
    </w:p>
    <w:p w14:paraId="1D9C4D72" w14:textId="3BF21076" w:rsidR="00FE44E3" w:rsidRPr="00FE44E3" w:rsidRDefault="00876370" w:rsidP="002C452E">
      <w:pPr>
        <w:jc w:val="both"/>
        <w:rPr>
          <w:b/>
          <w:bCs/>
          <w:color w:val="E2B80F" w:themeColor="accent1"/>
          <w:sz w:val="36"/>
          <w:szCs w:val="36"/>
        </w:rPr>
      </w:pPr>
      <w:r w:rsidRPr="00FE44E3">
        <w:rPr>
          <w:b/>
          <w:bCs/>
          <w:color w:val="E2B80F" w:themeColor="accent1"/>
          <w:sz w:val="36"/>
          <w:szCs w:val="36"/>
        </w:rPr>
        <w:t>QUANTITATIVE AND QUALITATIVE DATA</w:t>
      </w:r>
    </w:p>
    <w:p w14:paraId="6275D8E4" w14:textId="77777777" w:rsidR="00876370" w:rsidRPr="00876370" w:rsidRDefault="00876370" w:rsidP="002C452E">
      <w:pPr>
        <w:jc w:val="both"/>
        <w:rPr>
          <w:sz w:val="22"/>
          <w:szCs w:val="22"/>
        </w:rPr>
      </w:pPr>
      <w:r w:rsidRPr="00876370">
        <w:rPr>
          <w:sz w:val="22"/>
          <w:szCs w:val="22"/>
        </w:rPr>
        <w:t>Three deaths of ICU patients and temporary inability of oxygen supply in multiple clinical locations were measured quantitatively (Nation Africa, 2025). The oxygen plant did not switch to backup resulting in a significant drop in pressure. Delayed transfers stopped elective procedures, disrupted the ICU services, and increased emergency admissions (CAJ, 2025). These numbers indicate harsh operational ramifications and general system vulnerability.</w:t>
      </w:r>
    </w:p>
    <w:p w14:paraId="5E0E97CA" w14:textId="77777777" w:rsidR="00876370" w:rsidRPr="00876370" w:rsidRDefault="00876370" w:rsidP="002C452E">
      <w:pPr>
        <w:jc w:val="both"/>
        <w:rPr>
          <w:sz w:val="22"/>
          <w:szCs w:val="22"/>
        </w:rPr>
      </w:pPr>
      <w:r w:rsidRPr="00876370">
        <w:rPr>
          <w:sz w:val="22"/>
          <w:szCs w:val="22"/>
        </w:rPr>
        <w:t>Human and organisational factors were brought to the fore in qualitative data. Employees spoke of disorientation, communication issues, role ambiguity, and lack of oxygen emergency preparedness (Citizen Digital, 2025). There were bad alarms which were difficult to read. The lack of a formal risk-assessment protocol in the engineering teams was a sign of a poor safety culture, inappropriate governance, and coordination.</w:t>
      </w:r>
    </w:p>
    <w:p w14:paraId="70E20EF9" w14:textId="77777777" w:rsidR="00876370" w:rsidRPr="00876370" w:rsidRDefault="00876370" w:rsidP="002C452E">
      <w:pPr>
        <w:jc w:val="both"/>
        <w:rPr>
          <w:sz w:val="22"/>
          <w:szCs w:val="22"/>
        </w:rPr>
      </w:pPr>
      <w:r w:rsidRPr="00876370">
        <w:rPr>
          <w:sz w:val="22"/>
          <w:szCs w:val="22"/>
        </w:rPr>
        <w:t>The CAJ inquiry also identified the absence of an inbuilt oxygen-monitoring dashboard, which prolonged the identification of pressure decreases, which mirrored WHO results that most LMIC hospitals do not have real-time oxygen monitoring (WHO, 2023).</w:t>
      </w:r>
    </w:p>
    <w:p w14:paraId="153AF5E3" w14:textId="2B656A8F" w:rsidR="00FE44E3" w:rsidRPr="00FE44E3" w:rsidRDefault="00876370" w:rsidP="002C452E">
      <w:pPr>
        <w:jc w:val="both"/>
        <w:rPr>
          <w:sz w:val="22"/>
          <w:szCs w:val="22"/>
        </w:rPr>
      </w:pPr>
      <w:r w:rsidRPr="00876370">
        <w:rPr>
          <w:sz w:val="22"/>
          <w:szCs w:val="22"/>
        </w:rPr>
        <w:t>Altogether, the summative data reveal the presence of a multifactorial issue comprising infrastructure, communication, training, and leadership. Quantitative data give the magnitude of damage, whereas the qualitative information provides why the event did not go astray but went out of control.</w:t>
      </w:r>
    </w:p>
    <w:p w14:paraId="4ECBC196" w14:textId="77777777" w:rsidR="00B926C8" w:rsidRDefault="00B926C8" w:rsidP="002C452E">
      <w:pPr>
        <w:jc w:val="both"/>
        <w:rPr>
          <w:sz w:val="22"/>
          <w:szCs w:val="22"/>
        </w:rPr>
      </w:pPr>
    </w:p>
    <w:p w14:paraId="36A40764" w14:textId="3547FE2D" w:rsidR="00B926C8" w:rsidRPr="00B926C8" w:rsidRDefault="00876370" w:rsidP="002C452E">
      <w:pPr>
        <w:jc w:val="both"/>
        <w:rPr>
          <w:b/>
          <w:bCs/>
          <w:color w:val="E2B80F" w:themeColor="accent1"/>
          <w:sz w:val="36"/>
          <w:szCs w:val="36"/>
        </w:rPr>
      </w:pPr>
      <w:r w:rsidRPr="00B926C8">
        <w:rPr>
          <w:b/>
          <w:bCs/>
          <w:color w:val="E2B80F" w:themeColor="accent1"/>
          <w:sz w:val="36"/>
          <w:szCs w:val="36"/>
        </w:rPr>
        <w:t xml:space="preserve">DONABEDIAN MODEL </w:t>
      </w:r>
    </w:p>
    <w:p w14:paraId="68EEC22B" w14:textId="5A66C9EC" w:rsidR="00FE44E3" w:rsidRPr="00FE44E3" w:rsidRDefault="00FE44E3" w:rsidP="002C452E">
      <w:pPr>
        <w:jc w:val="both"/>
        <w:rPr>
          <w:sz w:val="22"/>
          <w:szCs w:val="22"/>
        </w:rPr>
      </w:pPr>
      <w:r w:rsidRPr="00B926C8">
        <w:rPr>
          <w:b/>
          <w:bCs/>
          <w:sz w:val="22"/>
          <w:szCs w:val="22"/>
        </w:rPr>
        <w:t>Structure</w:t>
      </w:r>
      <w:r w:rsidRPr="00FE44E3">
        <w:rPr>
          <w:sz w:val="22"/>
          <w:szCs w:val="22"/>
        </w:rPr>
        <w:t xml:space="preserve"> </w:t>
      </w:r>
      <w:r>
        <w:rPr>
          <w:sz w:val="22"/>
          <w:szCs w:val="22"/>
        </w:rPr>
        <w:t xml:space="preserve">- </w:t>
      </w:r>
      <w:r w:rsidRPr="00FE44E3">
        <w:rPr>
          <w:sz w:val="22"/>
          <w:szCs w:val="22"/>
        </w:rPr>
        <w:t>The hospital used an old ageing oxygen plant without an automated switchover. There was unequal maintenance of infrastructure and a lack of proper formalisation of the safety policies on the technical operations (Citizen Digital, 2025). According to the national guidelines in Kenya, the redundancy systems should be predictable, which was not the case (MoH Kenya, 2024).</w:t>
      </w:r>
    </w:p>
    <w:p w14:paraId="2A9BDD40" w14:textId="5A621BDB" w:rsidR="00FE44E3" w:rsidRPr="00FE44E3" w:rsidRDefault="00B926C8" w:rsidP="002C452E">
      <w:pPr>
        <w:jc w:val="both"/>
        <w:rPr>
          <w:sz w:val="22"/>
          <w:szCs w:val="22"/>
        </w:rPr>
      </w:pPr>
      <w:r w:rsidRPr="00B926C8">
        <w:rPr>
          <w:b/>
          <w:bCs/>
          <w:sz w:val="22"/>
          <w:szCs w:val="22"/>
        </w:rPr>
        <w:t>Process</w:t>
      </w:r>
      <w:r w:rsidRPr="00B926C8">
        <w:rPr>
          <w:sz w:val="22"/>
          <w:szCs w:val="22"/>
        </w:rPr>
        <w:t xml:space="preserve"> </w:t>
      </w:r>
      <w:r>
        <w:rPr>
          <w:sz w:val="22"/>
          <w:szCs w:val="22"/>
        </w:rPr>
        <w:t xml:space="preserve">- </w:t>
      </w:r>
      <w:r w:rsidR="00FE44E3" w:rsidRPr="00FE44E3">
        <w:rPr>
          <w:sz w:val="22"/>
          <w:szCs w:val="22"/>
        </w:rPr>
        <w:t>Repairs were done without risk assessment and pre-maintenance communication with clinical teams was not established in a systematic way. The employees had no idea of the up-escalation channels, and this factor led to delays in reporting abnormal oxygen pressure (CAJ, 2025). Real time monitoring systems and standardised alarms were absent.</w:t>
      </w:r>
    </w:p>
    <w:p w14:paraId="3883B884" w14:textId="3E480D7E" w:rsidR="00FE44E3" w:rsidRPr="00FE44E3" w:rsidRDefault="00B926C8" w:rsidP="002C452E">
      <w:pPr>
        <w:jc w:val="both"/>
        <w:rPr>
          <w:sz w:val="22"/>
          <w:szCs w:val="22"/>
        </w:rPr>
      </w:pPr>
      <w:r w:rsidRPr="00B926C8">
        <w:rPr>
          <w:b/>
          <w:bCs/>
          <w:sz w:val="22"/>
          <w:szCs w:val="22"/>
        </w:rPr>
        <w:lastRenderedPageBreak/>
        <w:t>Outcome</w:t>
      </w:r>
      <w:r w:rsidRPr="00B926C8">
        <w:rPr>
          <w:sz w:val="22"/>
          <w:szCs w:val="22"/>
        </w:rPr>
        <w:t xml:space="preserve"> </w:t>
      </w:r>
      <w:r>
        <w:rPr>
          <w:sz w:val="22"/>
          <w:szCs w:val="22"/>
        </w:rPr>
        <w:t xml:space="preserve">- </w:t>
      </w:r>
      <w:r w:rsidR="00FE44E3" w:rsidRPr="00FE44E3">
        <w:rPr>
          <w:sz w:val="22"/>
          <w:szCs w:val="22"/>
        </w:rPr>
        <w:t>Three of the deaths were preventable, the work of the ICU was interrupted, and the event provoked the level of inquiry on a national scale and reputational damage (Nation Africa, 2025).</w:t>
      </w:r>
    </w:p>
    <w:p w14:paraId="76176650" w14:textId="05D593CC" w:rsidR="00FE44E3" w:rsidRDefault="00FE44E3" w:rsidP="002C452E">
      <w:pPr>
        <w:jc w:val="both"/>
        <w:rPr>
          <w:sz w:val="22"/>
          <w:szCs w:val="22"/>
        </w:rPr>
      </w:pPr>
      <w:r w:rsidRPr="00FE44E3">
        <w:rPr>
          <w:sz w:val="22"/>
          <w:szCs w:val="22"/>
        </w:rPr>
        <w:t>The Donabedian model demonstrates that there are direct causal relations: weak structure compromised processes with deplorable adverse outcomes as a result. Enhancing fire-safety must extend beyond equipments by enhancing all the parts.</w:t>
      </w:r>
    </w:p>
    <w:p w14:paraId="6D93AB16" w14:textId="77777777" w:rsidR="00B926C8" w:rsidRDefault="00B926C8" w:rsidP="002C452E">
      <w:pPr>
        <w:jc w:val="both"/>
        <w:rPr>
          <w:sz w:val="22"/>
          <w:szCs w:val="22"/>
        </w:rPr>
      </w:pPr>
    </w:p>
    <w:p w14:paraId="15426C94" w14:textId="45B54B89" w:rsidR="00B926C8" w:rsidRPr="00B926C8" w:rsidRDefault="00B926C8" w:rsidP="002C452E">
      <w:pPr>
        <w:jc w:val="both"/>
        <w:rPr>
          <w:b/>
          <w:bCs/>
          <w:color w:val="E2B80F" w:themeColor="accent1"/>
          <w:sz w:val="36"/>
          <w:szCs w:val="36"/>
        </w:rPr>
      </w:pPr>
      <w:r w:rsidRPr="00B926C8">
        <w:rPr>
          <w:b/>
          <w:bCs/>
          <w:color w:val="E2B80F" w:themeColor="accent1"/>
          <w:sz w:val="36"/>
          <w:szCs w:val="36"/>
        </w:rPr>
        <w:t xml:space="preserve">FISHBONE ANALYSIS </w:t>
      </w:r>
    </w:p>
    <w:p w14:paraId="799B86FB" w14:textId="77777777" w:rsidR="00B926C8" w:rsidRDefault="00B926C8" w:rsidP="002C452E">
      <w:pPr>
        <w:jc w:val="both"/>
        <w:rPr>
          <w:sz w:val="22"/>
          <w:szCs w:val="22"/>
        </w:rPr>
      </w:pPr>
      <w:r w:rsidRPr="00B926C8">
        <w:rPr>
          <w:sz w:val="22"/>
          <w:szCs w:val="22"/>
        </w:rPr>
        <w:t>A Fishbone (Ishikawa) Analysis involves the study of several interacting factors that led to the disruption of the oxygen supply in the Coast general hospital. Healthcare failures are scarcely due to a solitary point of failure; it is caused by matters of wear and tear in people, processes, equipment, environment, and management (Ishikawa, 1982).</w:t>
      </w:r>
    </w:p>
    <w:p w14:paraId="46108FB6" w14:textId="023B71CA" w:rsidR="00B926C8" w:rsidRDefault="00B926C8" w:rsidP="002C452E">
      <w:pPr>
        <w:jc w:val="both"/>
        <w:rPr>
          <w:sz w:val="22"/>
          <w:szCs w:val="22"/>
        </w:rPr>
      </w:pPr>
      <w:r w:rsidRPr="00B926C8">
        <w:rPr>
          <w:sz w:val="22"/>
          <w:szCs w:val="22"/>
        </w:rPr>
        <w:br/>
      </w:r>
      <w:r w:rsidRPr="00B926C8">
        <w:rPr>
          <w:b/>
          <w:bCs/>
          <w:sz w:val="22"/>
          <w:szCs w:val="22"/>
        </w:rPr>
        <w:t>People</w:t>
      </w:r>
      <w:r>
        <w:rPr>
          <w:b/>
          <w:bCs/>
          <w:sz w:val="22"/>
          <w:szCs w:val="22"/>
        </w:rPr>
        <w:t xml:space="preserve"> - </w:t>
      </w:r>
      <w:r w:rsidRPr="00B926C8">
        <w:rPr>
          <w:sz w:val="22"/>
          <w:szCs w:val="22"/>
        </w:rPr>
        <w:t>Staff lacked competency in risk assessment and there was poor communication between the clinical and engineering teams that took time to realize that there was an oxygen outage (Citizen Digital, 2025).</w:t>
      </w:r>
    </w:p>
    <w:p w14:paraId="59964253" w14:textId="3D890FC0" w:rsidR="00B926C8" w:rsidRDefault="00B926C8" w:rsidP="002C452E">
      <w:pPr>
        <w:jc w:val="both"/>
        <w:rPr>
          <w:sz w:val="22"/>
          <w:szCs w:val="22"/>
        </w:rPr>
      </w:pPr>
      <w:r w:rsidRPr="00B926C8">
        <w:rPr>
          <w:sz w:val="22"/>
          <w:szCs w:val="22"/>
        </w:rPr>
        <w:br/>
      </w:r>
      <w:r w:rsidRPr="00B926C8">
        <w:rPr>
          <w:b/>
          <w:bCs/>
          <w:sz w:val="22"/>
          <w:szCs w:val="22"/>
        </w:rPr>
        <w:t>Processes -</w:t>
      </w:r>
      <w:r>
        <w:rPr>
          <w:sz w:val="22"/>
          <w:szCs w:val="22"/>
        </w:rPr>
        <w:t xml:space="preserve"> </w:t>
      </w:r>
      <w:r w:rsidRPr="00B926C8">
        <w:rPr>
          <w:sz w:val="22"/>
          <w:szCs w:val="22"/>
        </w:rPr>
        <w:t>There were no standardised maintenance procedures, formality, prior maintenance tests, high risk technical operations, and obvious risk escalation procedures (CAJ, 2025).</w:t>
      </w:r>
    </w:p>
    <w:p w14:paraId="37D819DA" w14:textId="5CC98034" w:rsidR="00B926C8" w:rsidRDefault="007A084A" w:rsidP="002C452E">
      <w:pPr>
        <w:jc w:val="both"/>
        <w:rPr>
          <w:sz w:val="22"/>
          <w:szCs w:val="22"/>
        </w:rPr>
      </w:pPr>
      <w:r>
        <w:rPr>
          <w:noProof/>
          <w:sz w:val="22"/>
          <w:szCs w:val="22"/>
        </w:rPr>
        <w:drawing>
          <wp:anchor distT="0" distB="0" distL="114300" distR="114300" simplePos="0" relativeHeight="251675647" behindDoc="0" locked="0" layoutInCell="1" allowOverlap="1" wp14:anchorId="75EE944D" wp14:editId="58C608D2">
            <wp:simplePos x="0" y="0"/>
            <wp:positionH relativeFrom="margin">
              <wp:posOffset>165100</wp:posOffset>
            </wp:positionH>
            <wp:positionV relativeFrom="paragraph">
              <wp:posOffset>715645</wp:posOffset>
            </wp:positionV>
            <wp:extent cx="5207000" cy="304800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07000" cy="3048000"/>
                    </a:xfrm>
                    <a:prstGeom prst="rect">
                      <a:avLst/>
                    </a:prstGeom>
                  </pic:spPr>
                </pic:pic>
              </a:graphicData>
            </a:graphic>
          </wp:anchor>
        </w:drawing>
      </w:r>
      <w:r w:rsidR="00B926C8" w:rsidRPr="00B926C8">
        <w:rPr>
          <w:b/>
          <w:bCs/>
          <w:sz w:val="22"/>
          <w:szCs w:val="22"/>
        </w:rPr>
        <w:t>Machinery</w:t>
      </w:r>
      <w:r w:rsidR="00B926C8">
        <w:rPr>
          <w:b/>
          <w:bCs/>
          <w:sz w:val="22"/>
          <w:szCs w:val="22"/>
        </w:rPr>
        <w:t xml:space="preserve"> - </w:t>
      </w:r>
      <w:r w:rsidR="00B926C8" w:rsidRPr="00B926C8">
        <w:rPr>
          <w:sz w:val="22"/>
          <w:szCs w:val="22"/>
        </w:rPr>
        <w:t>The outdated oxygen plant was not automatized in safety and was not fitted with an automatic switching over system, which all contributed to the supply cut-off (CAJ, 2025).</w:t>
      </w:r>
    </w:p>
    <w:p w14:paraId="44FAAE03" w14:textId="5BDA3253" w:rsidR="00B926C8" w:rsidRDefault="00B926C8" w:rsidP="002C452E">
      <w:pPr>
        <w:jc w:val="both"/>
        <w:rPr>
          <w:sz w:val="22"/>
          <w:szCs w:val="22"/>
        </w:rPr>
      </w:pPr>
      <w:r w:rsidRPr="00B926C8">
        <w:rPr>
          <w:sz w:val="22"/>
          <w:szCs w:val="22"/>
        </w:rPr>
        <w:lastRenderedPageBreak/>
        <w:br/>
      </w:r>
      <w:r w:rsidRPr="00B926C8">
        <w:rPr>
          <w:b/>
          <w:bCs/>
          <w:sz w:val="22"/>
          <w:szCs w:val="22"/>
        </w:rPr>
        <w:t>Environment</w:t>
      </w:r>
      <w:r>
        <w:rPr>
          <w:b/>
          <w:bCs/>
          <w:sz w:val="22"/>
          <w:szCs w:val="22"/>
        </w:rPr>
        <w:t xml:space="preserve"> - </w:t>
      </w:r>
      <w:r w:rsidRPr="00B926C8">
        <w:rPr>
          <w:sz w:val="22"/>
          <w:szCs w:val="22"/>
        </w:rPr>
        <w:t>The lack of real-time alerts, fragmented communication of wards, ICU, and maintenance, complicated response delays (Citizen Digital, 2025).</w:t>
      </w:r>
    </w:p>
    <w:p w14:paraId="0B78828E" w14:textId="77777777" w:rsidR="00243E09" w:rsidRDefault="00B926C8" w:rsidP="002C452E">
      <w:pPr>
        <w:jc w:val="both"/>
        <w:rPr>
          <w:sz w:val="22"/>
          <w:szCs w:val="22"/>
        </w:rPr>
      </w:pPr>
      <w:r w:rsidRPr="00B926C8">
        <w:rPr>
          <w:sz w:val="22"/>
          <w:szCs w:val="22"/>
        </w:rPr>
        <w:br/>
      </w:r>
      <w:r w:rsidRPr="00B926C8">
        <w:rPr>
          <w:b/>
          <w:bCs/>
          <w:sz w:val="22"/>
          <w:szCs w:val="22"/>
        </w:rPr>
        <w:t>Management</w:t>
      </w:r>
      <w:r>
        <w:rPr>
          <w:b/>
          <w:bCs/>
          <w:sz w:val="22"/>
          <w:szCs w:val="22"/>
        </w:rPr>
        <w:t xml:space="preserve"> - </w:t>
      </w:r>
      <w:r w:rsidRPr="00B926C8">
        <w:rPr>
          <w:sz w:val="22"/>
          <w:szCs w:val="22"/>
        </w:rPr>
        <w:t>There were weak governance, lack of audit and poor oversight that tolerated unsafe practices, which are systemic gaps as per Swiss Cheese Model of Reason (Reason, 2000).</w:t>
      </w:r>
      <w:r w:rsidR="00243E09" w:rsidRPr="00243E09">
        <w:rPr>
          <w:noProof/>
          <w:sz w:val="22"/>
          <w:szCs w:val="22"/>
        </w:rPr>
        <w:t xml:space="preserve"> </w:t>
      </w:r>
    </w:p>
    <w:p w14:paraId="4A497F68" w14:textId="732C7459" w:rsidR="00B926C8" w:rsidRDefault="00B926C8" w:rsidP="002C452E">
      <w:pPr>
        <w:jc w:val="both"/>
        <w:rPr>
          <w:sz w:val="22"/>
          <w:szCs w:val="22"/>
        </w:rPr>
      </w:pPr>
      <w:r w:rsidRPr="00B926C8">
        <w:rPr>
          <w:sz w:val="22"/>
          <w:szCs w:val="22"/>
        </w:rPr>
        <w:br/>
      </w:r>
      <w:r w:rsidRPr="00B926C8">
        <w:rPr>
          <w:b/>
          <w:bCs/>
          <w:sz w:val="22"/>
          <w:szCs w:val="22"/>
        </w:rPr>
        <w:t>Why not 5 Whys</w:t>
      </w:r>
    </w:p>
    <w:p w14:paraId="314AF1A0" w14:textId="29353DC1" w:rsidR="0007293F" w:rsidRPr="0007293F" w:rsidRDefault="00B926C8" w:rsidP="0007293F">
      <w:pPr>
        <w:rPr>
          <w:sz w:val="22"/>
          <w:szCs w:val="22"/>
        </w:rPr>
      </w:pPr>
      <w:r w:rsidRPr="00B926C8">
        <w:rPr>
          <w:sz w:val="22"/>
          <w:szCs w:val="22"/>
        </w:rPr>
        <w:t>It is too linear and simplifies multifactorial, complex incidents.</w:t>
      </w:r>
      <w:r w:rsidRPr="00B926C8">
        <w:rPr>
          <w:sz w:val="22"/>
          <w:szCs w:val="22"/>
        </w:rPr>
        <w:br/>
      </w:r>
      <w:r w:rsidRPr="00B926C8">
        <w:rPr>
          <w:sz w:val="22"/>
          <w:szCs w:val="22"/>
        </w:rPr>
        <w:br/>
      </w:r>
      <w:r w:rsidRPr="009108FA">
        <w:rPr>
          <w:b/>
          <w:bCs/>
          <w:color w:val="E2B80F" w:themeColor="accent1"/>
          <w:sz w:val="36"/>
          <w:szCs w:val="36"/>
        </w:rPr>
        <w:t>SWOT ANALYSIS</w:t>
      </w:r>
      <w:r w:rsidRPr="009108FA">
        <w:rPr>
          <w:color w:val="E2B80F" w:themeColor="accent1"/>
          <w:sz w:val="36"/>
          <w:szCs w:val="36"/>
        </w:rPr>
        <w:t xml:space="preserve"> </w:t>
      </w:r>
      <w:r w:rsidRPr="00B926C8">
        <w:rPr>
          <w:sz w:val="22"/>
          <w:szCs w:val="22"/>
        </w:rPr>
        <w:br/>
      </w:r>
      <w:r w:rsidR="0007293F" w:rsidRPr="0007293F">
        <w:rPr>
          <w:sz w:val="22"/>
          <w:szCs w:val="22"/>
        </w:rPr>
        <w:t>The factors analysis of oxygen supply safety in the Coast General Hospital is taken in the context of both internal and external factors.</w:t>
      </w:r>
    </w:p>
    <w:p w14:paraId="23244D43" w14:textId="6BD6FCA3" w:rsidR="0007293F" w:rsidRPr="0007293F" w:rsidRDefault="0007293F" w:rsidP="0007293F">
      <w:pPr>
        <w:rPr>
          <w:b/>
          <w:bCs/>
          <w:sz w:val="22"/>
          <w:szCs w:val="22"/>
        </w:rPr>
      </w:pPr>
      <w:r w:rsidRPr="0007293F">
        <w:rPr>
          <w:b/>
          <w:bCs/>
          <w:sz w:val="22"/>
          <w:szCs w:val="22"/>
        </w:rPr>
        <w:t>Strengths</w:t>
      </w:r>
    </w:p>
    <w:p w14:paraId="42B4B76A" w14:textId="3DA319DA" w:rsidR="0007293F" w:rsidRPr="0007293F" w:rsidRDefault="00C26C37" w:rsidP="0007293F">
      <w:pPr>
        <w:rPr>
          <w:sz w:val="22"/>
          <w:szCs w:val="22"/>
        </w:rPr>
      </w:pPr>
      <w:r>
        <w:rPr>
          <w:noProof/>
          <w:sz w:val="22"/>
          <w:szCs w:val="22"/>
        </w:rPr>
        <mc:AlternateContent>
          <mc:Choice Requires="wps">
            <w:drawing>
              <wp:anchor distT="0" distB="0" distL="114300" distR="114300" simplePos="0" relativeHeight="251674623" behindDoc="0" locked="0" layoutInCell="1" allowOverlap="1" wp14:anchorId="35239DC8" wp14:editId="6FCF8D0B">
                <wp:simplePos x="0" y="0"/>
                <wp:positionH relativeFrom="column">
                  <wp:posOffset>2127250</wp:posOffset>
                </wp:positionH>
                <wp:positionV relativeFrom="paragraph">
                  <wp:posOffset>3740785</wp:posOffset>
                </wp:positionV>
                <wp:extent cx="2743200" cy="2667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743200" cy="2667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AF8D178" w14:textId="75FCE624" w:rsidR="00C26C37" w:rsidRPr="00C26C37" w:rsidRDefault="00C26C37">
                            <w:pPr>
                              <w:rPr>
                                <w:sz w:val="22"/>
                                <w:szCs w:val="22"/>
                              </w:rPr>
                            </w:pPr>
                            <w:r>
                              <w:t>(</w:t>
                            </w:r>
                            <w:r w:rsidRPr="00C26C37">
                              <w:rPr>
                                <w:sz w:val="22"/>
                                <w:szCs w:val="22"/>
                              </w:rPr>
                              <w:t>SlideTeam, n.d.)</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35239DC8" id="Text Box 16" o:spid="_x0000_s1031" type="#_x0000_t202" style="position:absolute;margin-left:167.5pt;margin-top:294.55pt;width:3in;height:21pt;z-index:25167462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" filled="f" stroked="f" strokeweight="1pt">
                <v:stroke miterlimit="4"/>
                <v:textbox style="mso-fit-shape-to-text:t" inset="4pt,4pt,4pt,4pt">
                  <w:txbxContent>
                    <w:p w14:paraId="7AF8D178" w14:textId="75FCE624" w:rsidR="00C26C37" w:rsidRPr="00C26C37" w:rsidRDefault="00C26C37">
                      <w:pPr>
                        <w:rPr>
                          <w:sz w:val="22"/>
                          <w:szCs w:val="22"/>
                        </w:rPr>
                      </w:pPr>
                      <w:r>
                        <w:t>(</w:t>
                      </w:r>
                      <w:r w:rsidRPr="00C26C37">
                        <w:rPr>
                          <w:sz w:val="22"/>
                          <w:szCs w:val="22"/>
                        </w:rPr>
                        <w:t>SlideTeam, n.d.)</w:t>
                      </w:r>
                    </w:p>
                  </w:txbxContent>
                </v:textbox>
              </v:shape>
            </w:pict>
          </mc:Fallback>
        </mc:AlternateContent>
      </w:r>
      <w:r w:rsidR="0007293F">
        <w:rPr>
          <w:noProof/>
          <w:sz w:val="22"/>
          <w:szCs w:val="22"/>
        </w:rPr>
        <w:drawing>
          <wp:anchor distT="0" distB="0" distL="114300" distR="114300" simplePos="0" relativeHeight="251673599" behindDoc="0" locked="0" layoutInCell="1" allowOverlap="1" wp14:anchorId="19BE4222" wp14:editId="6194C30D">
            <wp:simplePos x="0" y="0"/>
            <wp:positionH relativeFrom="margin">
              <wp:posOffset>6350</wp:posOffset>
            </wp:positionH>
            <wp:positionV relativeFrom="paragraph">
              <wp:posOffset>1063625</wp:posOffset>
            </wp:positionV>
            <wp:extent cx="5524500" cy="2565400"/>
            <wp:effectExtent l="152400" t="171450" r="342900" b="36830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3">
                      <a:extLst>
                        <a:ext uri="{28A0092B-C50C-407E-A947-70E740481C1C}">
                          <a14:useLocalDpi xmlns:a14="http://schemas.microsoft.com/office/drawing/2010/main" val="0"/>
                        </a:ext>
                      </a:extLst>
                    </a:blip>
                    <a:srcRect t="13390"/>
                    <a:stretch/>
                  </pic:blipFill>
                  <pic:spPr bwMode="auto">
                    <a:xfrm>
                      <a:off x="0" y="0"/>
                      <a:ext cx="5524500" cy="25654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anchor>
        </w:drawing>
      </w:r>
      <w:r w:rsidR="0007293F" w:rsidRPr="0007293F">
        <w:rPr>
          <w:sz w:val="22"/>
          <w:szCs w:val="22"/>
        </w:rPr>
        <w:t>The hospital is characterized by a committed clinical staff and a biomedical engineering department that can undertake post-incident reviews on time. Accountability is encouraged by oversight by agencies like the Commission on Administrative Justice (CAJ, 2025).</w:t>
      </w:r>
    </w:p>
    <w:p w14:paraId="29ED4091" w14:textId="25D88FC0" w:rsidR="0007293F" w:rsidRPr="0007293F" w:rsidRDefault="0007293F" w:rsidP="0007293F">
      <w:pPr>
        <w:rPr>
          <w:sz w:val="22"/>
          <w:szCs w:val="22"/>
        </w:rPr>
      </w:pPr>
    </w:p>
    <w:p w14:paraId="0DD2B31A" w14:textId="77777777" w:rsidR="0007293F" w:rsidRPr="0007293F" w:rsidRDefault="0007293F" w:rsidP="0007293F">
      <w:pPr>
        <w:rPr>
          <w:b/>
          <w:bCs/>
          <w:sz w:val="22"/>
          <w:szCs w:val="22"/>
        </w:rPr>
      </w:pPr>
      <w:r w:rsidRPr="0007293F">
        <w:rPr>
          <w:b/>
          <w:bCs/>
          <w:sz w:val="22"/>
          <w:szCs w:val="22"/>
        </w:rPr>
        <w:t>Weaknesses</w:t>
      </w:r>
    </w:p>
    <w:p w14:paraId="672D974D" w14:textId="77777777" w:rsidR="0007293F" w:rsidRPr="0007293F" w:rsidRDefault="0007293F" w:rsidP="0007293F">
      <w:pPr>
        <w:rPr>
          <w:sz w:val="22"/>
          <w:szCs w:val="22"/>
        </w:rPr>
      </w:pPr>
      <w:r w:rsidRPr="0007293F">
        <w:rPr>
          <w:sz w:val="22"/>
          <w:szCs w:val="22"/>
        </w:rPr>
        <w:lastRenderedPageBreak/>
        <w:t>Some of the circumstances that led to the incident are the absence of automatic oxygen-switching system, inadequate maintenance planning, poor communication between engineering personnel and staff, the absence of high-risk technical protocols, and slow response during ward escalation (Citizen Digital, 2025).</w:t>
      </w:r>
    </w:p>
    <w:p w14:paraId="6B2AC7BE" w14:textId="77777777" w:rsidR="0007293F" w:rsidRPr="0007293F" w:rsidRDefault="0007293F" w:rsidP="0007293F">
      <w:pPr>
        <w:rPr>
          <w:b/>
          <w:bCs/>
          <w:sz w:val="22"/>
          <w:szCs w:val="22"/>
        </w:rPr>
      </w:pPr>
      <w:r w:rsidRPr="0007293F">
        <w:rPr>
          <w:b/>
          <w:bCs/>
          <w:sz w:val="22"/>
          <w:szCs w:val="22"/>
        </w:rPr>
        <w:t>Opportunities</w:t>
      </w:r>
    </w:p>
    <w:p w14:paraId="512B1302" w14:textId="3052DD72" w:rsidR="0007293F" w:rsidRPr="0007293F" w:rsidRDefault="0007293F" w:rsidP="0007293F">
      <w:pPr>
        <w:rPr>
          <w:sz w:val="22"/>
          <w:szCs w:val="22"/>
        </w:rPr>
      </w:pPr>
      <w:r w:rsidRPr="0007293F">
        <w:rPr>
          <w:sz w:val="22"/>
          <w:szCs w:val="22"/>
        </w:rPr>
        <w:t xml:space="preserve">The opportunities of upgrading the system, automating it, and standardizing training are offered by national programs, </w:t>
      </w:r>
      <w:proofErr w:type="gramStart"/>
      <w:r w:rsidRPr="0007293F">
        <w:rPr>
          <w:sz w:val="22"/>
          <w:szCs w:val="22"/>
        </w:rPr>
        <w:t>e.g.</w:t>
      </w:r>
      <w:proofErr w:type="gramEnd"/>
      <w:r w:rsidRPr="0007293F">
        <w:rPr>
          <w:sz w:val="22"/>
          <w:szCs w:val="22"/>
        </w:rPr>
        <w:t xml:space="preserve"> Kenya Medical Oxygen Roadmap 20252030 (Stop Pneumonia, 2025). The improvement is also assisted with international programs such as the East African Oxygen Access Programme by Unitaid (Unitaid, 2025).</w:t>
      </w:r>
    </w:p>
    <w:p w14:paraId="7C85241E" w14:textId="77777777" w:rsidR="0007293F" w:rsidRPr="0007293F" w:rsidRDefault="0007293F" w:rsidP="0007293F">
      <w:pPr>
        <w:rPr>
          <w:b/>
          <w:bCs/>
          <w:sz w:val="22"/>
          <w:szCs w:val="22"/>
        </w:rPr>
      </w:pPr>
      <w:r w:rsidRPr="0007293F">
        <w:rPr>
          <w:b/>
          <w:bCs/>
          <w:sz w:val="22"/>
          <w:szCs w:val="22"/>
        </w:rPr>
        <w:t>Threats</w:t>
      </w:r>
    </w:p>
    <w:p w14:paraId="7249C1E2" w14:textId="760622BF" w:rsidR="0007293F" w:rsidRPr="0007293F" w:rsidRDefault="0007293F" w:rsidP="0007293F">
      <w:pPr>
        <w:rPr>
          <w:sz w:val="22"/>
          <w:szCs w:val="22"/>
        </w:rPr>
      </w:pPr>
      <w:r w:rsidRPr="0007293F">
        <w:rPr>
          <w:sz w:val="22"/>
          <w:szCs w:val="22"/>
        </w:rPr>
        <w:t>Some of the challenges are shortages of resources, political interference, the increasing load on the ICU, the aging infrastructure, and the possibility of future system failures.</w:t>
      </w:r>
    </w:p>
    <w:p w14:paraId="129FF457" w14:textId="77777777" w:rsidR="0007293F" w:rsidRPr="0007293F" w:rsidRDefault="0007293F" w:rsidP="0007293F">
      <w:pPr>
        <w:rPr>
          <w:b/>
          <w:bCs/>
          <w:sz w:val="22"/>
          <w:szCs w:val="22"/>
        </w:rPr>
      </w:pPr>
      <w:r w:rsidRPr="0007293F">
        <w:rPr>
          <w:b/>
          <w:bCs/>
          <w:sz w:val="22"/>
          <w:szCs w:val="22"/>
        </w:rPr>
        <w:t>Why PESTLE Was Not Used</w:t>
      </w:r>
    </w:p>
    <w:p w14:paraId="18336677" w14:textId="1D6D5D30" w:rsidR="009108FA" w:rsidRDefault="0007293F" w:rsidP="0007293F">
      <w:pPr>
        <w:rPr>
          <w:sz w:val="22"/>
          <w:szCs w:val="22"/>
        </w:rPr>
      </w:pPr>
      <w:r w:rsidRPr="0007293F">
        <w:rPr>
          <w:sz w:val="22"/>
          <w:szCs w:val="22"/>
        </w:rPr>
        <w:t>PESTLE analysis, which focuses on the Political, Economic, Social, Technological, Legal and Environmental, was not used as the subject of the current study is the operational safety of oxygen supply. The analysis will deal with variables that directly affect the operation of the hospital and the patient safety instead of the more general external impacts.</w:t>
      </w:r>
    </w:p>
    <w:p w14:paraId="7B37BF4D" w14:textId="26A29344" w:rsidR="009108FA" w:rsidRDefault="0084292F" w:rsidP="002C452E">
      <w:pPr>
        <w:tabs>
          <w:tab w:val="left" w:pos="8210"/>
        </w:tabs>
        <w:rPr>
          <w:sz w:val="22"/>
          <w:szCs w:val="22"/>
        </w:rPr>
      </w:pPr>
      <w:r>
        <w:rPr>
          <w:noProof/>
          <w:sz w:val="22"/>
          <w:szCs w:val="22"/>
        </w:rPr>
        <mc:AlternateContent>
          <mc:Choice Requires="wps">
            <w:drawing>
              <wp:anchor distT="0" distB="0" distL="114300" distR="114300" simplePos="0" relativeHeight="251671551" behindDoc="0" locked="0" layoutInCell="1" allowOverlap="1" wp14:anchorId="45F84E53" wp14:editId="1AE72887">
                <wp:simplePos x="0" y="0"/>
                <wp:positionH relativeFrom="column">
                  <wp:posOffset>4603750</wp:posOffset>
                </wp:positionH>
                <wp:positionV relativeFrom="paragraph">
                  <wp:posOffset>3187700</wp:posOffset>
                </wp:positionV>
                <wp:extent cx="1581150" cy="2032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581150" cy="2032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831CC03" w14:textId="629FEDC5" w:rsidR="0084292F" w:rsidRPr="0084292F" w:rsidRDefault="0084292F">
                            <w:pPr>
                              <w:rPr>
                                <w:sz w:val="22"/>
                                <w:szCs w:val="22"/>
                              </w:rPr>
                            </w:pPr>
                            <w:r w:rsidRPr="0084292F">
                              <w:rPr>
                                <w:sz w:val="22"/>
                                <w:szCs w:val="22"/>
                              </w:rPr>
                              <w:t>(Smartsheet, n.d.)</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45F84E53" id="Text Box 12" o:spid="_x0000_s1032" type="#_x0000_t202" style="position:absolute;margin-left:362.5pt;margin-top:251pt;width:124.5pt;height:16pt;z-index:2516715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" filled="f" stroked="f" strokeweight="1pt">
                <v:stroke miterlimit="4"/>
                <v:textbox style="mso-fit-shape-to-text:t" inset="4pt,4pt,4pt,4pt">
                  <w:txbxContent>
                    <w:p w14:paraId="5831CC03" w14:textId="629FEDC5" w:rsidR="0084292F" w:rsidRPr="0084292F" w:rsidRDefault="0084292F">
                      <w:pPr>
                        <w:rPr>
                          <w:sz w:val="22"/>
                          <w:szCs w:val="22"/>
                        </w:rPr>
                      </w:pPr>
                      <w:r w:rsidRPr="0084292F">
                        <w:rPr>
                          <w:sz w:val="22"/>
                          <w:szCs w:val="22"/>
                        </w:rPr>
                        <w:t>(Smartsheet, n.d.)</w:t>
                      </w:r>
                    </w:p>
                  </w:txbxContent>
                </v:textbox>
              </v:shape>
            </w:pict>
          </mc:Fallback>
        </mc:AlternateContent>
      </w:r>
      <w:r>
        <w:rPr>
          <w:noProof/>
          <w:sz w:val="22"/>
          <w:szCs w:val="22"/>
        </w:rPr>
        <w:drawing>
          <wp:anchor distT="0" distB="0" distL="114300" distR="114300" simplePos="0" relativeHeight="251670527" behindDoc="1" locked="0" layoutInCell="1" allowOverlap="1" wp14:anchorId="662EE266" wp14:editId="1DEE0932">
            <wp:simplePos x="0" y="0"/>
            <wp:positionH relativeFrom="column">
              <wp:posOffset>3526790</wp:posOffset>
            </wp:positionH>
            <wp:positionV relativeFrom="paragraph">
              <wp:posOffset>410210</wp:posOffset>
            </wp:positionV>
            <wp:extent cx="3254375" cy="2774950"/>
            <wp:effectExtent l="0" t="95250" r="41275" b="292100"/>
            <wp:wrapTight wrapText="bothSides">
              <wp:wrapPolygon edited="0">
                <wp:start x="9736" y="-741"/>
                <wp:lineTo x="4805" y="-445"/>
                <wp:lineTo x="4805" y="1928"/>
                <wp:lineTo x="2908" y="1928"/>
                <wp:lineTo x="2908" y="4300"/>
                <wp:lineTo x="1644" y="4300"/>
                <wp:lineTo x="1644" y="6673"/>
                <wp:lineTo x="1012" y="6673"/>
                <wp:lineTo x="759" y="11418"/>
                <wp:lineTo x="1012" y="16163"/>
                <wp:lineTo x="1644" y="16163"/>
                <wp:lineTo x="1644" y="18535"/>
                <wp:lineTo x="2655" y="18535"/>
                <wp:lineTo x="2655" y="19277"/>
                <wp:lineTo x="4046" y="20908"/>
                <wp:lineTo x="8851" y="23281"/>
                <wp:lineTo x="9609" y="23725"/>
                <wp:lineTo x="12897" y="23725"/>
                <wp:lineTo x="13655" y="23281"/>
                <wp:lineTo x="17828" y="20908"/>
                <wp:lineTo x="17954" y="20908"/>
                <wp:lineTo x="19851" y="18535"/>
                <wp:lineTo x="20862" y="16163"/>
                <wp:lineTo x="21495" y="13790"/>
                <wp:lineTo x="21748" y="11418"/>
                <wp:lineTo x="21495" y="9045"/>
                <wp:lineTo x="20104" y="4300"/>
                <wp:lineTo x="20104" y="3707"/>
                <wp:lineTo x="18334" y="1928"/>
                <wp:lineTo x="17954" y="-445"/>
                <wp:lineTo x="12770" y="-741"/>
                <wp:lineTo x="9736" y="-741"/>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54375" cy="27749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B926C8" w:rsidRPr="009108FA">
        <w:rPr>
          <w:b/>
          <w:bCs/>
          <w:color w:val="E2B80F" w:themeColor="accent1"/>
          <w:sz w:val="36"/>
          <w:szCs w:val="36"/>
        </w:rPr>
        <w:t>PDSA CYCLE</w:t>
      </w:r>
      <w:r w:rsidR="002C452E">
        <w:rPr>
          <w:b/>
          <w:bCs/>
          <w:color w:val="E2B80F" w:themeColor="accent1"/>
          <w:sz w:val="36"/>
          <w:szCs w:val="36"/>
        </w:rPr>
        <w:tab/>
      </w:r>
      <w:r w:rsidR="00B926C8" w:rsidRPr="009108FA">
        <w:rPr>
          <w:b/>
          <w:bCs/>
          <w:color w:val="E2B80F" w:themeColor="accent1"/>
          <w:sz w:val="36"/>
          <w:szCs w:val="36"/>
        </w:rPr>
        <w:br/>
      </w:r>
      <w:r w:rsidR="00B926C8" w:rsidRPr="009108FA">
        <w:rPr>
          <w:b/>
          <w:bCs/>
          <w:sz w:val="22"/>
          <w:szCs w:val="22"/>
        </w:rPr>
        <w:t>Plan</w:t>
      </w:r>
      <w:r w:rsidR="009108FA">
        <w:rPr>
          <w:b/>
          <w:bCs/>
          <w:sz w:val="22"/>
          <w:szCs w:val="22"/>
        </w:rPr>
        <w:t xml:space="preserve"> </w:t>
      </w:r>
      <w:proofErr w:type="gramStart"/>
      <w:r w:rsidR="009108FA">
        <w:rPr>
          <w:b/>
          <w:bCs/>
          <w:sz w:val="22"/>
          <w:szCs w:val="22"/>
        </w:rPr>
        <w:t xml:space="preserve">- </w:t>
      </w:r>
      <w:r w:rsidR="00B926C8" w:rsidRPr="00B926C8">
        <w:rPr>
          <w:sz w:val="22"/>
          <w:szCs w:val="22"/>
        </w:rPr>
        <w:t xml:space="preserve"> Implement</w:t>
      </w:r>
      <w:proofErr w:type="gramEnd"/>
      <w:r w:rsidR="00B926C8" w:rsidRPr="00B926C8">
        <w:rPr>
          <w:sz w:val="22"/>
          <w:szCs w:val="22"/>
        </w:rPr>
        <w:t xml:space="preserve"> an automated backup oxygen system, emergency communication, multidisciplinary training.Design an oxygen monitoring dashboard to monitor oxygen drop in real-time.</w:t>
      </w:r>
      <w:r w:rsidR="00B926C8" w:rsidRPr="00B926C8">
        <w:rPr>
          <w:sz w:val="22"/>
          <w:szCs w:val="22"/>
        </w:rPr>
        <w:br/>
      </w:r>
      <w:r w:rsidR="00B926C8" w:rsidRPr="009108FA">
        <w:rPr>
          <w:b/>
          <w:bCs/>
          <w:sz w:val="22"/>
          <w:szCs w:val="22"/>
        </w:rPr>
        <w:t>Do</w:t>
      </w:r>
      <w:r w:rsidR="009108FA" w:rsidRPr="009108FA">
        <w:rPr>
          <w:b/>
          <w:bCs/>
          <w:sz w:val="22"/>
          <w:szCs w:val="22"/>
        </w:rPr>
        <w:t xml:space="preserve"> -</w:t>
      </w:r>
      <w:r w:rsidR="009108FA">
        <w:rPr>
          <w:sz w:val="22"/>
          <w:szCs w:val="22"/>
        </w:rPr>
        <w:t xml:space="preserve"> </w:t>
      </w:r>
      <w:r w:rsidR="00B926C8" w:rsidRPr="00B926C8">
        <w:rPr>
          <w:sz w:val="22"/>
          <w:szCs w:val="22"/>
        </w:rPr>
        <w:t>ICU pilot the intervention. Install sensors, simulate emergency drills, and test emergency communication routes between engineering staff and clinical staff.</w:t>
      </w:r>
      <w:r w:rsidR="00B926C8" w:rsidRPr="00B926C8">
        <w:rPr>
          <w:sz w:val="22"/>
          <w:szCs w:val="22"/>
        </w:rPr>
        <w:br/>
      </w:r>
      <w:r w:rsidR="009108FA" w:rsidRPr="009108FA">
        <w:rPr>
          <w:b/>
          <w:bCs/>
          <w:sz w:val="22"/>
          <w:szCs w:val="22"/>
        </w:rPr>
        <w:t>Study -</w:t>
      </w:r>
      <w:r w:rsidR="009108FA">
        <w:rPr>
          <w:sz w:val="22"/>
          <w:szCs w:val="22"/>
        </w:rPr>
        <w:t xml:space="preserve"> </w:t>
      </w:r>
      <w:r w:rsidR="00B926C8" w:rsidRPr="00B926C8">
        <w:rPr>
          <w:sz w:val="22"/>
          <w:szCs w:val="22"/>
        </w:rPr>
        <w:t>Assess response time, alarm-to-response time, and dashboard effectiveness. Review the ICU staff and engineer feedback and analyse failures, delays or miscommunications during the simulations.</w:t>
      </w:r>
      <w:r w:rsidR="00B926C8" w:rsidRPr="00B926C8">
        <w:rPr>
          <w:sz w:val="22"/>
          <w:szCs w:val="22"/>
        </w:rPr>
        <w:br/>
      </w:r>
      <w:r w:rsidR="00B926C8" w:rsidRPr="009108FA">
        <w:rPr>
          <w:b/>
          <w:bCs/>
          <w:sz w:val="22"/>
          <w:szCs w:val="22"/>
        </w:rPr>
        <w:t>Act</w:t>
      </w:r>
      <w:r w:rsidR="009108FA">
        <w:rPr>
          <w:b/>
          <w:bCs/>
          <w:sz w:val="22"/>
          <w:szCs w:val="22"/>
        </w:rPr>
        <w:t xml:space="preserve"> - </w:t>
      </w:r>
      <w:r w:rsidR="00B926C8" w:rsidRPr="00B926C8">
        <w:rPr>
          <w:sz w:val="22"/>
          <w:szCs w:val="22"/>
        </w:rPr>
        <w:t xml:space="preserve">Standardize protocols, enhance alarms, and scale the intervention at hospital </w:t>
      </w:r>
      <w:proofErr w:type="gramStart"/>
      <w:r w:rsidR="00B926C8" w:rsidRPr="00B926C8">
        <w:rPr>
          <w:sz w:val="22"/>
          <w:szCs w:val="22"/>
        </w:rPr>
        <w:t>wide.Learn</w:t>
      </w:r>
      <w:proofErr w:type="gramEnd"/>
      <w:r w:rsidR="00B926C8" w:rsidRPr="00B926C8">
        <w:rPr>
          <w:sz w:val="22"/>
          <w:szCs w:val="22"/>
        </w:rPr>
        <w:t xml:space="preserve"> lessons to improve the maintenance planning and training of the staffs.Integrate ongoing monitoring and PDSA cycles of sustainability.</w:t>
      </w:r>
    </w:p>
    <w:p w14:paraId="2AE593A3" w14:textId="77777777" w:rsidR="009108FA" w:rsidRDefault="00B926C8" w:rsidP="002C452E">
      <w:pPr>
        <w:jc w:val="both"/>
        <w:rPr>
          <w:sz w:val="22"/>
          <w:szCs w:val="22"/>
        </w:rPr>
      </w:pPr>
      <w:r w:rsidRPr="00B926C8">
        <w:rPr>
          <w:sz w:val="22"/>
          <w:szCs w:val="22"/>
        </w:rPr>
        <w:lastRenderedPageBreak/>
        <w:br/>
        <w:t>The PDSA model is the best in this case as it focuses on quick testing, a learning cycle, and harmless assessment in high-risk clinical settings (Taylor et al., 2014).</w:t>
      </w:r>
    </w:p>
    <w:p w14:paraId="1F3FD612" w14:textId="70929D4A" w:rsidR="00B926C8" w:rsidRDefault="00B926C8" w:rsidP="002C452E">
      <w:pPr>
        <w:jc w:val="both"/>
        <w:rPr>
          <w:sz w:val="22"/>
          <w:szCs w:val="22"/>
        </w:rPr>
      </w:pPr>
      <w:r w:rsidRPr="009108FA">
        <w:rPr>
          <w:b/>
          <w:bCs/>
          <w:sz w:val="22"/>
          <w:szCs w:val="22"/>
        </w:rPr>
        <w:t>PDCA</w:t>
      </w:r>
      <w:r w:rsidRPr="00B926C8">
        <w:rPr>
          <w:sz w:val="22"/>
          <w:szCs w:val="22"/>
        </w:rPr>
        <w:t xml:space="preserve"> was not applied since it is more applicable to the long-term improvement of processes as opposed to short and quick cycles that need instant feedback and adaptation when it comes to patient-safety.</w:t>
      </w:r>
    </w:p>
    <w:p w14:paraId="43A90590" w14:textId="77777777" w:rsidR="0037353E" w:rsidRDefault="0037353E" w:rsidP="002C452E">
      <w:pPr>
        <w:jc w:val="both"/>
        <w:rPr>
          <w:sz w:val="22"/>
          <w:szCs w:val="22"/>
        </w:rPr>
      </w:pPr>
    </w:p>
    <w:p w14:paraId="2FB4598C" w14:textId="77777777" w:rsidR="009108FA" w:rsidRPr="0037353E" w:rsidRDefault="009108FA" w:rsidP="002C452E">
      <w:pPr>
        <w:jc w:val="both"/>
        <w:rPr>
          <w:rStyle w:val="Strong"/>
          <w:color w:val="E2B80F" w:themeColor="accent1"/>
          <w:sz w:val="36"/>
          <w:szCs w:val="36"/>
        </w:rPr>
      </w:pPr>
      <w:r w:rsidRPr="0037353E">
        <w:rPr>
          <w:rStyle w:val="Strong"/>
          <w:color w:val="E2B80F" w:themeColor="accent1"/>
          <w:sz w:val="36"/>
          <w:szCs w:val="36"/>
        </w:rPr>
        <w:t xml:space="preserve">KOTTER’S 8-STEP CHANGE MODEL </w:t>
      </w:r>
    </w:p>
    <w:p w14:paraId="4B4C08C8" w14:textId="51058BB5" w:rsidR="009108FA" w:rsidRPr="0037353E" w:rsidRDefault="009108FA" w:rsidP="002C452E">
      <w:pPr>
        <w:pStyle w:val="ListParagraph"/>
        <w:numPr>
          <w:ilvl w:val="0"/>
          <w:numId w:val="1"/>
        </w:numPr>
        <w:jc w:val="both"/>
        <w:rPr>
          <w:sz w:val="22"/>
          <w:szCs w:val="22"/>
        </w:rPr>
      </w:pPr>
      <w:r w:rsidRPr="0037353E">
        <w:rPr>
          <w:b/>
          <w:bCs/>
          <w:sz w:val="22"/>
          <w:szCs w:val="22"/>
          <w:lang w:val="en-IN"/>
        </w:rPr>
        <w:t xml:space="preserve">Create Urgency - </w:t>
      </w:r>
      <w:r w:rsidRPr="0037353E">
        <w:rPr>
          <w:sz w:val="22"/>
          <w:szCs w:val="22"/>
        </w:rPr>
        <w:t>Utilize CAJ results and patient outcomes to emphasize the urgency of the reforms of oxygen-systems.</w:t>
      </w:r>
    </w:p>
    <w:p w14:paraId="3EF9B866" w14:textId="0766A4C0" w:rsidR="009108FA" w:rsidRPr="0037353E" w:rsidRDefault="009108FA" w:rsidP="002C452E">
      <w:pPr>
        <w:pStyle w:val="ListParagraph"/>
        <w:numPr>
          <w:ilvl w:val="0"/>
          <w:numId w:val="1"/>
        </w:numPr>
        <w:jc w:val="both"/>
        <w:rPr>
          <w:sz w:val="22"/>
          <w:szCs w:val="22"/>
        </w:rPr>
      </w:pPr>
      <w:r w:rsidRPr="0037353E">
        <w:rPr>
          <w:b/>
          <w:bCs/>
          <w:sz w:val="22"/>
          <w:szCs w:val="22"/>
          <w:lang w:val="en-IN"/>
        </w:rPr>
        <w:t xml:space="preserve">Form a Guiding Coalition - </w:t>
      </w:r>
      <w:r w:rsidRPr="0037353E">
        <w:rPr>
          <w:sz w:val="22"/>
          <w:szCs w:val="22"/>
        </w:rPr>
        <w:t>This includes leadership, engineering, ICU representatives, and governance officers.</w:t>
      </w:r>
    </w:p>
    <w:p w14:paraId="0D23EF6F" w14:textId="68F6982C" w:rsidR="009108FA" w:rsidRPr="0037353E" w:rsidRDefault="009108FA" w:rsidP="002C452E">
      <w:pPr>
        <w:pStyle w:val="ListParagraph"/>
        <w:numPr>
          <w:ilvl w:val="0"/>
          <w:numId w:val="1"/>
        </w:numPr>
        <w:jc w:val="both"/>
        <w:rPr>
          <w:sz w:val="22"/>
          <w:szCs w:val="22"/>
        </w:rPr>
      </w:pPr>
      <w:r w:rsidRPr="0037353E">
        <w:rPr>
          <w:b/>
          <w:bCs/>
          <w:sz w:val="22"/>
          <w:szCs w:val="22"/>
        </w:rPr>
        <w:t>Develop Vision -</w:t>
      </w:r>
      <w:r w:rsidRPr="0037353E">
        <w:rPr>
          <w:sz w:val="22"/>
          <w:szCs w:val="22"/>
        </w:rPr>
        <w:t xml:space="preserve"> Develop a shared safety vision centered on reliability, redundancy and coordination.</w:t>
      </w:r>
    </w:p>
    <w:p w14:paraId="51DEB852" w14:textId="77777777" w:rsidR="009108FA" w:rsidRPr="0037353E" w:rsidRDefault="009108FA" w:rsidP="002C452E">
      <w:pPr>
        <w:pStyle w:val="ListParagraph"/>
        <w:numPr>
          <w:ilvl w:val="0"/>
          <w:numId w:val="1"/>
        </w:numPr>
        <w:jc w:val="both"/>
        <w:rPr>
          <w:sz w:val="22"/>
          <w:szCs w:val="22"/>
        </w:rPr>
      </w:pPr>
      <w:r w:rsidRPr="0037353E">
        <w:rPr>
          <w:b/>
          <w:bCs/>
          <w:sz w:val="22"/>
          <w:szCs w:val="22"/>
        </w:rPr>
        <w:t>Communicate Vision -</w:t>
      </w:r>
      <w:r w:rsidRPr="0037353E">
        <w:rPr>
          <w:sz w:val="22"/>
          <w:szCs w:val="22"/>
        </w:rPr>
        <w:t xml:space="preserve"> Communicate with meetings, dashboards, and written instructions to make organisations clear.</w:t>
      </w:r>
    </w:p>
    <w:p w14:paraId="79155266" w14:textId="4D07408D" w:rsidR="009108FA" w:rsidRPr="0037353E" w:rsidRDefault="009108FA" w:rsidP="002C452E">
      <w:pPr>
        <w:pStyle w:val="ListParagraph"/>
        <w:numPr>
          <w:ilvl w:val="0"/>
          <w:numId w:val="1"/>
        </w:numPr>
        <w:jc w:val="both"/>
        <w:rPr>
          <w:sz w:val="22"/>
          <w:szCs w:val="22"/>
        </w:rPr>
      </w:pPr>
      <w:r w:rsidRPr="0037353E">
        <w:rPr>
          <w:b/>
          <w:bCs/>
          <w:sz w:val="22"/>
          <w:szCs w:val="22"/>
          <w:lang w:val="en-IN"/>
        </w:rPr>
        <w:t>Remove Barriers</w:t>
      </w:r>
      <w:r w:rsidRPr="0037353E">
        <w:rPr>
          <w:b/>
          <w:bCs/>
          <w:sz w:val="22"/>
          <w:szCs w:val="22"/>
        </w:rPr>
        <w:t xml:space="preserve"> -</w:t>
      </w:r>
      <w:r w:rsidRPr="0037353E">
        <w:rPr>
          <w:sz w:val="22"/>
          <w:szCs w:val="22"/>
        </w:rPr>
        <w:t xml:space="preserve"> Discontinue old practices, develop risk-assessment templates and set aside resources to be automated.</w:t>
      </w:r>
    </w:p>
    <w:p w14:paraId="42071B0D" w14:textId="3CB92D02" w:rsidR="009108FA" w:rsidRPr="0037353E" w:rsidRDefault="009108FA" w:rsidP="002C452E">
      <w:pPr>
        <w:pStyle w:val="ListParagraph"/>
        <w:numPr>
          <w:ilvl w:val="0"/>
          <w:numId w:val="1"/>
        </w:numPr>
        <w:jc w:val="both"/>
        <w:rPr>
          <w:sz w:val="22"/>
          <w:szCs w:val="22"/>
        </w:rPr>
      </w:pPr>
      <w:r w:rsidRPr="0037353E">
        <w:rPr>
          <w:b/>
          <w:bCs/>
          <w:sz w:val="22"/>
          <w:szCs w:val="22"/>
          <w:lang w:val="en-IN"/>
        </w:rPr>
        <w:t>Generate Short-Term Wins</w:t>
      </w:r>
      <w:r w:rsidRPr="0037353E">
        <w:rPr>
          <w:b/>
          <w:bCs/>
          <w:sz w:val="22"/>
          <w:szCs w:val="22"/>
        </w:rPr>
        <w:t xml:space="preserve"> -</w:t>
      </w:r>
      <w:r w:rsidRPr="0037353E">
        <w:rPr>
          <w:sz w:val="22"/>
          <w:szCs w:val="22"/>
        </w:rPr>
        <w:t xml:space="preserve"> Monitor progress on alarm-response time and personnel adherence in the case of drills.</w:t>
      </w:r>
    </w:p>
    <w:p w14:paraId="25A58F46" w14:textId="12A3B9F7" w:rsidR="009108FA" w:rsidRPr="0037353E" w:rsidRDefault="009108FA" w:rsidP="002C452E">
      <w:pPr>
        <w:pStyle w:val="ListParagraph"/>
        <w:numPr>
          <w:ilvl w:val="0"/>
          <w:numId w:val="1"/>
        </w:numPr>
        <w:jc w:val="both"/>
        <w:rPr>
          <w:sz w:val="22"/>
          <w:szCs w:val="22"/>
        </w:rPr>
      </w:pPr>
      <w:r w:rsidRPr="0037353E">
        <w:rPr>
          <w:b/>
          <w:bCs/>
          <w:sz w:val="22"/>
          <w:szCs w:val="22"/>
          <w:lang w:val="en-IN"/>
        </w:rPr>
        <w:t>Consolidate Gains</w:t>
      </w:r>
      <w:r w:rsidR="0037353E" w:rsidRPr="0037353E">
        <w:rPr>
          <w:b/>
          <w:bCs/>
          <w:sz w:val="22"/>
          <w:szCs w:val="22"/>
          <w:lang w:val="en-IN"/>
        </w:rPr>
        <w:t xml:space="preserve"> - </w:t>
      </w:r>
      <w:r w:rsidRPr="0037353E">
        <w:rPr>
          <w:sz w:val="22"/>
          <w:szCs w:val="22"/>
        </w:rPr>
        <w:t>Hospital wide and improve other essential systems.</w:t>
      </w:r>
    </w:p>
    <w:p w14:paraId="5B764A31" w14:textId="6D65AC5F" w:rsidR="009108FA" w:rsidRPr="0037353E" w:rsidRDefault="0037353E" w:rsidP="002C452E">
      <w:pPr>
        <w:pStyle w:val="ListParagraph"/>
        <w:numPr>
          <w:ilvl w:val="0"/>
          <w:numId w:val="1"/>
        </w:numPr>
        <w:jc w:val="both"/>
        <w:rPr>
          <w:sz w:val="22"/>
          <w:szCs w:val="22"/>
        </w:rPr>
      </w:pPr>
      <w:r w:rsidRPr="0037353E">
        <w:rPr>
          <w:b/>
          <w:bCs/>
          <w:sz w:val="22"/>
          <w:szCs w:val="22"/>
          <w:lang w:val="en-IN"/>
        </w:rPr>
        <w:t xml:space="preserve">Anchor in Culture - </w:t>
      </w:r>
      <w:r w:rsidR="009108FA" w:rsidRPr="0037353E">
        <w:rPr>
          <w:sz w:val="22"/>
          <w:szCs w:val="22"/>
        </w:rPr>
        <w:t>Mobilize oxygen-safety into organisational values, training cycles and audit structures.</w:t>
      </w:r>
    </w:p>
    <w:p w14:paraId="64092ADE" w14:textId="3218F44A" w:rsidR="009108FA" w:rsidRDefault="009108FA" w:rsidP="002C452E">
      <w:pPr>
        <w:jc w:val="both"/>
        <w:rPr>
          <w:sz w:val="22"/>
          <w:szCs w:val="22"/>
        </w:rPr>
      </w:pPr>
      <w:r w:rsidRPr="009108FA">
        <w:rPr>
          <w:sz w:val="22"/>
          <w:szCs w:val="22"/>
        </w:rPr>
        <w:t xml:space="preserve">I do not use </w:t>
      </w:r>
      <w:r w:rsidRPr="0037353E">
        <w:rPr>
          <w:b/>
          <w:bCs/>
          <w:sz w:val="22"/>
          <w:szCs w:val="22"/>
        </w:rPr>
        <w:t>Lewin model</w:t>
      </w:r>
      <w:r w:rsidRPr="009108FA">
        <w:rPr>
          <w:sz w:val="22"/>
          <w:szCs w:val="22"/>
        </w:rPr>
        <w:t xml:space="preserve"> which simplifies and presupposes a final state which is not stable as oxygen safety needs continual evolution.</w:t>
      </w:r>
    </w:p>
    <w:p w14:paraId="02608F08" w14:textId="77777777" w:rsidR="0037353E" w:rsidRPr="009108FA" w:rsidRDefault="0037353E" w:rsidP="002C452E">
      <w:pPr>
        <w:jc w:val="both"/>
        <w:rPr>
          <w:sz w:val="22"/>
          <w:szCs w:val="22"/>
        </w:rPr>
      </w:pPr>
    </w:p>
    <w:p w14:paraId="4EBE6429" w14:textId="3A12DA2A" w:rsidR="009108FA" w:rsidRDefault="00F32D51" w:rsidP="002C452E">
      <w:pPr>
        <w:jc w:val="both"/>
        <w:rPr>
          <w:b/>
          <w:bCs/>
          <w:color w:val="E2B80F" w:themeColor="accent1"/>
          <w:sz w:val="36"/>
          <w:szCs w:val="36"/>
        </w:rPr>
      </w:pPr>
      <w:r w:rsidRPr="0037353E">
        <w:rPr>
          <w:b/>
          <w:bCs/>
          <w:color w:val="E2B80F" w:themeColor="accent1"/>
          <w:sz w:val="36"/>
          <w:szCs w:val="36"/>
        </w:rPr>
        <w:t xml:space="preserve">RECOMMENDATIONS </w:t>
      </w:r>
    </w:p>
    <w:p w14:paraId="5AFFDCFC" w14:textId="79D0B417" w:rsidR="0014782F" w:rsidRDefault="0014782F" w:rsidP="002C452E">
      <w:pPr>
        <w:jc w:val="both"/>
        <w:rPr>
          <w:sz w:val="22"/>
          <w:szCs w:val="22"/>
        </w:rPr>
      </w:pPr>
      <w:r w:rsidRPr="0014782F">
        <w:rPr>
          <w:sz w:val="22"/>
          <w:szCs w:val="22"/>
        </w:rPr>
        <w:t>The interference with oxygen in Coast General Hospital demonstrated inter-related breakdown of infrastructure, operations, channels of communication, and systems of governance. To avoid the repeat, a multi-layered quality-improvement plan based on PDSA, Lean and Six Sigma models should be used. The recommendations that follow will make the difference between reliability and resilience and patient safety.</w:t>
      </w:r>
    </w:p>
    <w:p w14:paraId="5699D73B" w14:textId="77777777" w:rsidR="0014782F" w:rsidRPr="0014782F" w:rsidRDefault="0014782F" w:rsidP="002C452E">
      <w:pPr>
        <w:jc w:val="both"/>
        <w:rPr>
          <w:sz w:val="22"/>
          <w:szCs w:val="22"/>
        </w:rPr>
      </w:pPr>
    </w:p>
    <w:p w14:paraId="7C2DABDB" w14:textId="37E70039" w:rsidR="0014782F" w:rsidRPr="0014782F" w:rsidRDefault="0014782F" w:rsidP="002C452E">
      <w:pPr>
        <w:jc w:val="both"/>
        <w:rPr>
          <w:b/>
          <w:bCs/>
          <w:sz w:val="22"/>
          <w:szCs w:val="22"/>
        </w:rPr>
      </w:pPr>
      <w:r w:rsidRPr="0014782F">
        <w:rPr>
          <w:b/>
          <w:bCs/>
          <w:sz w:val="22"/>
          <w:szCs w:val="22"/>
        </w:rPr>
        <w:lastRenderedPageBreak/>
        <w:t>1. Technical and structural Enhancements.</w:t>
      </w:r>
    </w:p>
    <w:p w14:paraId="15E923D4" w14:textId="340053B1" w:rsidR="0014782F" w:rsidRPr="0014782F" w:rsidRDefault="0014782F" w:rsidP="002C452E">
      <w:pPr>
        <w:jc w:val="both"/>
        <w:rPr>
          <w:sz w:val="22"/>
          <w:szCs w:val="22"/>
        </w:rPr>
      </w:pPr>
      <w:r w:rsidRPr="0014782F">
        <w:rPr>
          <w:sz w:val="22"/>
          <w:szCs w:val="22"/>
        </w:rPr>
        <w:t>The infrastructure on core oxygen should also be upgraded to ensure uninterrupted supply. They should install an automatic switch-over system, which must be in accordance with the National Health Infrastructure Maintenance Guidelines (Ministry of Health Kenya, 2024). Switch-over automation also reduces the risk of failure in case of maintenance or depletion of cylinders (Unitaid, 2025). Real-time pressure displays should be placed at the center and clinical space, and backup manifolds must be increased.</w:t>
      </w:r>
    </w:p>
    <w:p w14:paraId="0581B4DC" w14:textId="66E2DC74" w:rsidR="0014782F" w:rsidRDefault="0014782F" w:rsidP="002C452E">
      <w:pPr>
        <w:jc w:val="both"/>
        <w:rPr>
          <w:sz w:val="22"/>
          <w:szCs w:val="22"/>
        </w:rPr>
      </w:pPr>
      <w:r w:rsidRPr="0014782F">
        <w:rPr>
          <w:sz w:val="22"/>
          <w:szCs w:val="22"/>
        </w:rPr>
        <w:t>Preventive maintenance should be based on a standardised electronic timetable, which is aligned with the WHO recommendations on Hospital Safety Index (WHO, 2023). The structural weaknesses that led to the 2025 fatalities will be eradicated through engineering checklists, electronic logs and documented verification following maintenance.</w:t>
      </w:r>
    </w:p>
    <w:p w14:paraId="28304F2B" w14:textId="77777777" w:rsidR="0014782F" w:rsidRPr="0014782F" w:rsidRDefault="0014782F" w:rsidP="002C452E">
      <w:pPr>
        <w:jc w:val="both"/>
        <w:rPr>
          <w:sz w:val="22"/>
          <w:szCs w:val="22"/>
        </w:rPr>
      </w:pPr>
    </w:p>
    <w:p w14:paraId="24FD34A4" w14:textId="4C6241B1" w:rsidR="0014782F" w:rsidRPr="0014782F" w:rsidRDefault="0014782F" w:rsidP="002C452E">
      <w:pPr>
        <w:jc w:val="both"/>
        <w:rPr>
          <w:b/>
          <w:bCs/>
          <w:sz w:val="22"/>
          <w:szCs w:val="22"/>
        </w:rPr>
      </w:pPr>
      <w:r w:rsidRPr="0014782F">
        <w:rPr>
          <w:b/>
          <w:bCs/>
          <w:sz w:val="22"/>
          <w:szCs w:val="22"/>
        </w:rPr>
        <w:t>2. Standardisation and Redesign of the Process.</w:t>
      </w:r>
    </w:p>
    <w:p w14:paraId="472FFFEE" w14:textId="7FB95305" w:rsidR="0014782F" w:rsidRPr="0014782F" w:rsidRDefault="0014782F" w:rsidP="002C452E">
      <w:pPr>
        <w:jc w:val="both"/>
        <w:rPr>
          <w:sz w:val="22"/>
          <w:szCs w:val="22"/>
        </w:rPr>
      </w:pPr>
      <w:r w:rsidRPr="0014782F">
        <w:rPr>
          <w:sz w:val="22"/>
          <w:szCs w:val="22"/>
        </w:rPr>
        <w:t>One of the biggest weaknesses was that they did not have a risk-assessed maintenance protocol. A revised SOP should require</w:t>
      </w:r>
    </w:p>
    <w:p w14:paraId="433FD249" w14:textId="55C19D38" w:rsidR="0014782F" w:rsidRPr="0014782F" w:rsidRDefault="0014782F" w:rsidP="002C452E">
      <w:pPr>
        <w:pStyle w:val="ListParagraph"/>
        <w:numPr>
          <w:ilvl w:val="0"/>
          <w:numId w:val="16"/>
        </w:numPr>
        <w:jc w:val="both"/>
        <w:rPr>
          <w:sz w:val="22"/>
          <w:szCs w:val="22"/>
        </w:rPr>
      </w:pPr>
      <w:r w:rsidRPr="0014782F">
        <w:rPr>
          <w:sz w:val="22"/>
          <w:szCs w:val="22"/>
        </w:rPr>
        <w:t>Assessment of risk before any maintenance.</w:t>
      </w:r>
    </w:p>
    <w:p w14:paraId="11E6F5DC" w14:textId="03B2D351" w:rsidR="0014782F" w:rsidRPr="0014782F" w:rsidRDefault="0014782F" w:rsidP="002C452E">
      <w:pPr>
        <w:pStyle w:val="ListParagraph"/>
        <w:numPr>
          <w:ilvl w:val="0"/>
          <w:numId w:val="16"/>
        </w:numPr>
        <w:jc w:val="both"/>
        <w:rPr>
          <w:sz w:val="22"/>
          <w:szCs w:val="22"/>
        </w:rPr>
      </w:pPr>
      <w:r w:rsidRPr="0014782F">
        <w:rPr>
          <w:sz w:val="22"/>
          <w:szCs w:val="22"/>
        </w:rPr>
        <w:t>Interdisciplinary briefings (ICU, engineering, theatre)</w:t>
      </w:r>
    </w:p>
    <w:p w14:paraId="1DB174B7" w14:textId="6EE04184" w:rsidR="0014782F" w:rsidRPr="0014782F" w:rsidRDefault="0014782F" w:rsidP="002C452E">
      <w:pPr>
        <w:pStyle w:val="ListParagraph"/>
        <w:numPr>
          <w:ilvl w:val="0"/>
          <w:numId w:val="16"/>
        </w:numPr>
        <w:jc w:val="both"/>
        <w:rPr>
          <w:sz w:val="22"/>
          <w:szCs w:val="22"/>
        </w:rPr>
      </w:pPr>
      <w:r w:rsidRPr="0014782F">
        <w:rPr>
          <w:sz w:val="22"/>
          <w:szCs w:val="22"/>
        </w:rPr>
        <w:t>Pretreatment of reserve oxygen.</w:t>
      </w:r>
    </w:p>
    <w:p w14:paraId="4F845B13" w14:textId="33869EDE" w:rsidR="0014782F" w:rsidRPr="0014782F" w:rsidRDefault="0014782F" w:rsidP="002C452E">
      <w:pPr>
        <w:pStyle w:val="ListParagraph"/>
        <w:numPr>
          <w:ilvl w:val="0"/>
          <w:numId w:val="16"/>
        </w:numPr>
        <w:jc w:val="both"/>
        <w:rPr>
          <w:sz w:val="22"/>
          <w:szCs w:val="22"/>
        </w:rPr>
      </w:pPr>
      <w:r w:rsidRPr="0014782F">
        <w:rPr>
          <w:sz w:val="22"/>
          <w:szCs w:val="22"/>
        </w:rPr>
        <w:t>Constant communication in maintenance.</w:t>
      </w:r>
    </w:p>
    <w:p w14:paraId="23A6D84C" w14:textId="77777777" w:rsidR="0014782F" w:rsidRPr="0014782F" w:rsidRDefault="0014782F" w:rsidP="002C452E">
      <w:pPr>
        <w:pStyle w:val="ListParagraph"/>
        <w:numPr>
          <w:ilvl w:val="0"/>
          <w:numId w:val="16"/>
        </w:numPr>
        <w:jc w:val="both"/>
        <w:rPr>
          <w:sz w:val="22"/>
          <w:szCs w:val="22"/>
        </w:rPr>
      </w:pPr>
      <w:r w:rsidRPr="0014782F">
        <w:rPr>
          <w:sz w:val="22"/>
          <w:szCs w:val="22"/>
        </w:rPr>
        <w:t>Pre-clinical restart validation- post-maintenance pressure.</w:t>
      </w:r>
    </w:p>
    <w:p w14:paraId="52C4A0C4" w14:textId="77777777" w:rsidR="0014782F" w:rsidRPr="0014782F" w:rsidRDefault="0014782F" w:rsidP="002C452E">
      <w:pPr>
        <w:jc w:val="both"/>
        <w:rPr>
          <w:sz w:val="22"/>
          <w:szCs w:val="22"/>
        </w:rPr>
      </w:pPr>
    </w:p>
    <w:p w14:paraId="481FC158" w14:textId="6059F637" w:rsidR="0014782F" w:rsidRDefault="0014782F" w:rsidP="002C452E">
      <w:pPr>
        <w:jc w:val="both"/>
        <w:rPr>
          <w:sz w:val="22"/>
          <w:szCs w:val="22"/>
        </w:rPr>
      </w:pPr>
      <w:r w:rsidRPr="0014782F">
        <w:rPr>
          <w:sz w:val="22"/>
          <w:szCs w:val="22"/>
        </w:rPr>
        <w:t>The structured processes minimise the latent error pathways by minimising variation and ambiguity (Reason, 2000). It should incorporate a digital alert system that allows engineering teams to give a real-time alert to the wards with the assistance of oxygen-status dashboard to maintain constant situational awareness.</w:t>
      </w:r>
    </w:p>
    <w:p w14:paraId="764794C3" w14:textId="77777777" w:rsidR="0014782F" w:rsidRPr="0014782F" w:rsidRDefault="0014782F" w:rsidP="002C452E">
      <w:pPr>
        <w:jc w:val="both"/>
        <w:rPr>
          <w:sz w:val="22"/>
          <w:szCs w:val="22"/>
        </w:rPr>
      </w:pPr>
    </w:p>
    <w:p w14:paraId="626584BD" w14:textId="2C604AEC" w:rsidR="0014782F" w:rsidRPr="0014782F" w:rsidRDefault="0014782F" w:rsidP="002C452E">
      <w:pPr>
        <w:jc w:val="both"/>
        <w:rPr>
          <w:b/>
          <w:bCs/>
          <w:sz w:val="22"/>
          <w:szCs w:val="22"/>
        </w:rPr>
      </w:pPr>
      <w:r w:rsidRPr="0014782F">
        <w:rPr>
          <w:b/>
          <w:bCs/>
          <w:sz w:val="22"/>
          <w:szCs w:val="22"/>
        </w:rPr>
        <w:t>3. Staffing Ability and Education.</w:t>
      </w:r>
    </w:p>
    <w:p w14:paraId="4AD605D8" w14:textId="3322F58D" w:rsidR="0014782F" w:rsidRDefault="0014782F" w:rsidP="002C452E">
      <w:pPr>
        <w:jc w:val="both"/>
        <w:rPr>
          <w:sz w:val="22"/>
          <w:szCs w:val="22"/>
        </w:rPr>
      </w:pPr>
      <w:r w:rsidRPr="0014782F">
        <w:rPr>
          <w:sz w:val="22"/>
          <w:szCs w:val="22"/>
        </w:rPr>
        <w:t xml:space="preserve">Training must not be informally taught, but programmes based on competence. The employees should show their understanding of the functionality of oxygen systems, pressure-drop challenges, the redistribution of emergency cylinders, and the hand-over procedures. The drills provided through simulation, performed quarterly, should be based on the real-life situation, </w:t>
      </w:r>
      <w:proofErr w:type="gramStart"/>
      <w:r w:rsidRPr="0014782F">
        <w:rPr>
          <w:sz w:val="22"/>
          <w:szCs w:val="22"/>
        </w:rPr>
        <w:t>e.g.</w:t>
      </w:r>
      <w:proofErr w:type="gramEnd"/>
      <w:r w:rsidRPr="0014782F">
        <w:rPr>
          <w:sz w:val="22"/>
          <w:szCs w:val="22"/>
        </w:rPr>
        <w:t xml:space="preserve"> the abrupt shut down of the plant or a communication failure. It has been demonstrated that simulation leads to better quick decision-making and synchrony in teams in the case of high-risk situations (Vaismoradi et al., 2020). The teams of engineers need to be trained in accordance </w:t>
      </w:r>
      <w:r w:rsidRPr="0014782F">
        <w:rPr>
          <w:sz w:val="22"/>
          <w:szCs w:val="22"/>
        </w:rPr>
        <w:lastRenderedPageBreak/>
        <w:t>with the safety standards delivered by the East African Oxygen Access Programme (Unitaid, 2025).</w:t>
      </w:r>
    </w:p>
    <w:p w14:paraId="5F32EDAD" w14:textId="77777777" w:rsidR="0014782F" w:rsidRPr="0014782F" w:rsidRDefault="0014782F" w:rsidP="002C452E">
      <w:pPr>
        <w:jc w:val="both"/>
        <w:rPr>
          <w:sz w:val="22"/>
          <w:szCs w:val="22"/>
        </w:rPr>
      </w:pPr>
    </w:p>
    <w:p w14:paraId="32B0096B" w14:textId="47B6B1F4" w:rsidR="0014782F" w:rsidRPr="0014782F" w:rsidRDefault="0014782F" w:rsidP="002C452E">
      <w:pPr>
        <w:jc w:val="both"/>
        <w:rPr>
          <w:b/>
          <w:bCs/>
          <w:sz w:val="22"/>
          <w:szCs w:val="22"/>
        </w:rPr>
      </w:pPr>
      <w:r w:rsidRPr="0014782F">
        <w:rPr>
          <w:b/>
          <w:bCs/>
          <w:sz w:val="22"/>
          <w:szCs w:val="22"/>
        </w:rPr>
        <w:t>4. Safety Culture and governance.</w:t>
      </w:r>
    </w:p>
    <w:p w14:paraId="38C63A83" w14:textId="3FD4DC51" w:rsidR="0014782F" w:rsidRDefault="0014782F" w:rsidP="002C452E">
      <w:pPr>
        <w:jc w:val="both"/>
        <w:rPr>
          <w:sz w:val="22"/>
          <w:szCs w:val="22"/>
        </w:rPr>
      </w:pPr>
      <w:r w:rsidRPr="0014782F">
        <w:rPr>
          <w:sz w:val="22"/>
          <w:szCs w:val="22"/>
        </w:rPr>
        <w:t>Enhancement cannot be achieved without good governance. It should also have a Medical Gas Safety Committee, which is led by senior leaders, and constitutes clinicians, biomedical engineers, theatre heads, and risk-management personnel. Accountability should be driven by monthly reviews of KPIs, incident reports, compliance with maintenance, and audit results. Leadership involvement, including the involvement in safety rounds and safety drills, enhances the awareness of risks and strengthens safety culture (Alonso et al., 2020). There should be policies specifying the accountability of oxygen-systems.</w:t>
      </w:r>
    </w:p>
    <w:p w14:paraId="6414DA6D" w14:textId="77777777" w:rsidR="0014782F" w:rsidRPr="0014782F" w:rsidRDefault="0014782F" w:rsidP="002C452E">
      <w:pPr>
        <w:jc w:val="both"/>
        <w:rPr>
          <w:sz w:val="22"/>
          <w:szCs w:val="22"/>
        </w:rPr>
      </w:pPr>
    </w:p>
    <w:p w14:paraId="7B483F21" w14:textId="0D9117A5" w:rsidR="0014782F" w:rsidRPr="0014782F" w:rsidRDefault="0014782F" w:rsidP="002C452E">
      <w:pPr>
        <w:jc w:val="both"/>
        <w:rPr>
          <w:b/>
          <w:bCs/>
          <w:sz w:val="22"/>
          <w:szCs w:val="22"/>
        </w:rPr>
      </w:pPr>
      <w:r w:rsidRPr="0014782F">
        <w:rPr>
          <w:b/>
          <w:bCs/>
          <w:sz w:val="22"/>
          <w:szCs w:val="22"/>
        </w:rPr>
        <w:t>5. PDSA-Driven Implementation</w:t>
      </w:r>
    </w:p>
    <w:p w14:paraId="3C5D1A96" w14:textId="11232D64" w:rsidR="0014782F" w:rsidRPr="0014782F" w:rsidRDefault="0014782F" w:rsidP="002C452E">
      <w:pPr>
        <w:jc w:val="both"/>
        <w:rPr>
          <w:sz w:val="22"/>
          <w:szCs w:val="22"/>
        </w:rPr>
      </w:pPr>
      <w:r w:rsidRPr="0014782F">
        <w:rPr>
          <w:sz w:val="22"/>
          <w:szCs w:val="22"/>
        </w:rPr>
        <w:t>The initial PDSA cycle that should be initiated to change is in the ICU:</w:t>
      </w:r>
    </w:p>
    <w:p w14:paraId="39C43E4E" w14:textId="744D6B35" w:rsidR="0014782F" w:rsidRPr="0014782F" w:rsidRDefault="0014782F" w:rsidP="002C452E">
      <w:pPr>
        <w:jc w:val="both"/>
        <w:rPr>
          <w:sz w:val="22"/>
          <w:szCs w:val="22"/>
        </w:rPr>
      </w:pPr>
      <w:r w:rsidRPr="0014782F">
        <w:rPr>
          <w:b/>
          <w:bCs/>
          <w:sz w:val="22"/>
          <w:szCs w:val="22"/>
        </w:rPr>
        <w:t>Plan</w:t>
      </w:r>
      <w:r>
        <w:rPr>
          <w:b/>
          <w:bCs/>
          <w:sz w:val="22"/>
          <w:szCs w:val="22"/>
        </w:rPr>
        <w:t xml:space="preserve"> - </w:t>
      </w:r>
      <w:r w:rsidRPr="0014782F">
        <w:rPr>
          <w:sz w:val="22"/>
          <w:szCs w:val="22"/>
        </w:rPr>
        <w:t>Automatic switch-over system, new SOP, dashboards.</w:t>
      </w:r>
    </w:p>
    <w:p w14:paraId="1679BE57" w14:textId="39DB2534" w:rsidR="0014782F" w:rsidRPr="0014782F" w:rsidRDefault="0014782F" w:rsidP="002C452E">
      <w:pPr>
        <w:jc w:val="both"/>
        <w:rPr>
          <w:sz w:val="22"/>
          <w:szCs w:val="22"/>
        </w:rPr>
      </w:pPr>
      <w:r w:rsidRPr="0014782F">
        <w:rPr>
          <w:b/>
          <w:bCs/>
          <w:sz w:val="22"/>
          <w:szCs w:val="22"/>
        </w:rPr>
        <w:t>Do</w:t>
      </w:r>
      <w:r>
        <w:rPr>
          <w:b/>
          <w:bCs/>
          <w:sz w:val="22"/>
          <w:szCs w:val="22"/>
        </w:rPr>
        <w:t xml:space="preserve"> - </w:t>
      </w:r>
      <w:r w:rsidRPr="0014782F">
        <w:rPr>
          <w:sz w:val="22"/>
          <w:szCs w:val="22"/>
        </w:rPr>
        <w:t>Trial for 6–8 weeks</w:t>
      </w:r>
    </w:p>
    <w:p w14:paraId="11BAC71E" w14:textId="1EE7B36D" w:rsidR="0014782F" w:rsidRPr="0014782F" w:rsidRDefault="0014782F" w:rsidP="002C452E">
      <w:pPr>
        <w:jc w:val="both"/>
        <w:rPr>
          <w:sz w:val="22"/>
          <w:szCs w:val="22"/>
        </w:rPr>
      </w:pPr>
      <w:r w:rsidRPr="0014782F">
        <w:rPr>
          <w:b/>
          <w:bCs/>
          <w:sz w:val="22"/>
          <w:szCs w:val="22"/>
        </w:rPr>
        <w:t>Study -</w:t>
      </w:r>
      <w:r>
        <w:rPr>
          <w:sz w:val="22"/>
          <w:szCs w:val="22"/>
        </w:rPr>
        <w:t xml:space="preserve"> </w:t>
      </w:r>
      <w:r w:rsidRPr="0014782F">
        <w:rPr>
          <w:sz w:val="22"/>
          <w:szCs w:val="22"/>
        </w:rPr>
        <w:t>Compare pressure-drop readings, response time, employee response.</w:t>
      </w:r>
    </w:p>
    <w:p w14:paraId="49DE6073" w14:textId="6201B5A8" w:rsidR="0014782F" w:rsidRPr="0014782F" w:rsidRDefault="0014782F" w:rsidP="002C452E">
      <w:pPr>
        <w:jc w:val="both"/>
        <w:rPr>
          <w:sz w:val="22"/>
          <w:szCs w:val="22"/>
        </w:rPr>
      </w:pPr>
      <w:r w:rsidRPr="0014782F">
        <w:rPr>
          <w:b/>
          <w:bCs/>
          <w:sz w:val="22"/>
          <w:szCs w:val="22"/>
        </w:rPr>
        <w:t>Act</w:t>
      </w:r>
      <w:r>
        <w:rPr>
          <w:b/>
          <w:bCs/>
          <w:sz w:val="22"/>
          <w:szCs w:val="22"/>
        </w:rPr>
        <w:t xml:space="preserve"> - </w:t>
      </w:r>
      <w:r w:rsidRPr="0014782F">
        <w:rPr>
          <w:sz w:val="22"/>
          <w:szCs w:val="22"/>
        </w:rPr>
        <w:t>Scale up protocols and scale up to HDU, theatres and general wards.</w:t>
      </w:r>
    </w:p>
    <w:p w14:paraId="379E2C19" w14:textId="072598EF" w:rsidR="0014782F" w:rsidRDefault="0014782F" w:rsidP="002C452E">
      <w:pPr>
        <w:jc w:val="both"/>
        <w:rPr>
          <w:sz w:val="22"/>
          <w:szCs w:val="22"/>
        </w:rPr>
      </w:pPr>
      <w:r w:rsidRPr="0014782F">
        <w:rPr>
          <w:sz w:val="22"/>
          <w:szCs w:val="22"/>
        </w:rPr>
        <w:t>PDSA offers slow learning and does not roll out on a large scale (Taylor et al., 2014).</w:t>
      </w:r>
    </w:p>
    <w:p w14:paraId="4868AA51" w14:textId="77777777" w:rsidR="00243E09" w:rsidRPr="0014782F" w:rsidRDefault="00243E09" w:rsidP="002C452E">
      <w:pPr>
        <w:jc w:val="both"/>
        <w:rPr>
          <w:sz w:val="22"/>
          <w:szCs w:val="22"/>
        </w:rPr>
      </w:pPr>
    </w:p>
    <w:p w14:paraId="2C5734B3" w14:textId="60500B5C" w:rsidR="0014782F" w:rsidRPr="0014782F" w:rsidRDefault="0014782F" w:rsidP="002C452E">
      <w:pPr>
        <w:jc w:val="both"/>
        <w:rPr>
          <w:b/>
          <w:bCs/>
          <w:sz w:val="22"/>
          <w:szCs w:val="22"/>
        </w:rPr>
      </w:pPr>
      <w:r w:rsidRPr="0014782F">
        <w:rPr>
          <w:b/>
          <w:bCs/>
          <w:sz w:val="22"/>
          <w:szCs w:val="22"/>
        </w:rPr>
        <w:t>6. Lean System of Waste Reduction.</w:t>
      </w:r>
    </w:p>
    <w:p w14:paraId="06D8E1C9" w14:textId="26E526E6" w:rsidR="0014782F" w:rsidRDefault="0014782F" w:rsidP="002C452E">
      <w:pPr>
        <w:jc w:val="both"/>
        <w:rPr>
          <w:sz w:val="22"/>
          <w:szCs w:val="22"/>
        </w:rPr>
      </w:pPr>
      <w:r w:rsidRPr="0014782F">
        <w:rPr>
          <w:sz w:val="22"/>
          <w:szCs w:val="22"/>
        </w:rPr>
        <w:t xml:space="preserve">Lean ideals are used to eliminate some of the inefficiencies like delays in communication and redundant manual checks. Value-stream map must be able to describe the flow of oxygen between the plant and patient and pinpoint the bottlenecks. Elucidating reporting lines, redesigning work processes and incorporating visual assistance, </w:t>
      </w:r>
      <w:proofErr w:type="gramStart"/>
      <w:r w:rsidRPr="0014782F">
        <w:rPr>
          <w:sz w:val="22"/>
          <w:szCs w:val="22"/>
        </w:rPr>
        <w:t>i.e.</w:t>
      </w:r>
      <w:proofErr w:type="gramEnd"/>
      <w:r w:rsidRPr="0014782F">
        <w:rPr>
          <w:sz w:val="22"/>
          <w:szCs w:val="22"/>
        </w:rPr>
        <w:t xml:space="preserve"> colour-coded oxygen-status indicators, minimise cognitive load and improve response time. Lean has been known to streamline operations and minimise non-value processes in limited healthcare facilities.</w:t>
      </w:r>
    </w:p>
    <w:p w14:paraId="40121C8C" w14:textId="77777777" w:rsidR="00243E09" w:rsidRPr="0014782F" w:rsidRDefault="00243E09" w:rsidP="002C452E">
      <w:pPr>
        <w:jc w:val="both"/>
        <w:rPr>
          <w:sz w:val="22"/>
          <w:szCs w:val="22"/>
        </w:rPr>
      </w:pPr>
    </w:p>
    <w:p w14:paraId="5802876F" w14:textId="74128FDA" w:rsidR="00243E09" w:rsidRPr="00243E09" w:rsidRDefault="0014782F" w:rsidP="002C452E">
      <w:pPr>
        <w:jc w:val="both"/>
        <w:rPr>
          <w:b/>
          <w:bCs/>
          <w:sz w:val="22"/>
          <w:szCs w:val="22"/>
        </w:rPr>
      </w:pPr>
      <w:r w:rsidRPr="0014782F">
        <w:rPr>
          <w:b/>
          <w:bCs/>
          <w:sz w:val="22"/>
          <w:szCs w:val="22"/>
        </w:rPr>
        <w:t>7. Reducing Variation Six Sigma.</w:t>
      </w:r>
    </w:p>
    <w:p w14:paraId="407A779C" w14:textId="74128FDA" w:rsidR="0014782F" w:rsidRPr="0014782F" w:rsidRDefault="0014782F" w:rsidP="002C452E">
      <w:pPr>
        <w:jc w:val="both"/>
        <w:rPr>
          <w:sz w:val="22"/>
          <w:szCs w:val="22"/>
        </w:rPr>
      </w:pPr>
      <w:r w:rsidRPr="0014782F">
        <w:rPr>
          <w:sz w:val="22"/>
          <w:szCs w:val="22"/>
        </w:rPr>
        <w:t>The DMAIC structure of Six Sigma can be quite useful in terms of reliability</w:t>
      </w:r>
    </w:p>
    <w:p w14:paraId="2A7D990C" w14:textId="3940010C" w:rsidR="0014782F" w:rsidRPr="0014782F" w:rsidRDefault="0014782F" w:rsidP="002C452E">
      <w:pPr>
        <w:jc w:val="both"/>
        <w:rPr>
          <w:sz w:val="22"/>
          <w:szCs w:val="22"/>
        </w:rPr>
      </w:pPr>
      <w:r w:rsidRPr="0014782F">
        <w:rPr>
          <w:b/>
          <w:bCs/>
          <w:sz w:val="22"/>
          <w:szCs w:val="22"/>
        </w:rPr>
        <w:t>Define</w:t>
      </w:r>
      <w:r>
        <w:rPr>
          <w:b/>
          <w:bCs/>
          <w:sz w:val="22"/>
          <w:szCs w:val="22"/>
        </w:rPr>
        <w:t xml:space="preserve"> -</w:t>
      </w:r>
      <w:r w:rsidRPr="0014782F">
        <w:rPr>
          <w:sz w:val="22"/>
          <w:szCs w:val="22"/>
        </w:rPr>
        <w:t xml:space="preserve"> Causes of oxygen disruption</w:t>
      </w:r>
    </w:p>
    <w:p w14:paraId="596647A8" w14:textId="4FD3E6E1" w:rsidR="0014782F" w:rsidRPr="0014782F" w:rsidRDefault="0014782F" w:rsidP="002C452E">
      <w:pPr>
        <w:jc w:val="both"/>
        <w:rPr>
          <w:sz w:val="22"/>
          <w:szCs w:val="22"/>
        </w:rPr>
      </w:pPr>
      <w:r w:rsidRPr="0014782F">
        <w:rPr>
          <w:b/>
          <w:bCs/>
          <w:sz w:val="22"/>
          <w:szCs w:val="22"/>
        </w:rPr>
        <w:lastRenderedPageBreak/>
        <w:t>Measure -</w:t>
      </w:r>
      <w:r>
        <w:rPr>
          <w:sz w:val="22"/>
          <w:szCs w:val="22"/>
        </w:rPr>
        <w:t xml:space="preserve"> </w:t>
      </w:r>
      <w:r w:rsidRPr="0014782F">
        <w:rPr>
          <w:sz w:val="22"/>
          <w:szCs w:val="22"/>
        </w:rPr>
        <w:t>Pressure changes, non-up-time, delays in escalation.</w:t>
      </w:r>
    </w:p>
    <w:p w14:paraId="61B8AFF0" w14:textId="2148C158" w:rsidR="0014782F" w:rsidRDefault="0014782F" w:rsidP="002C452E">
      <w:pPr>
        <w:jc w:val="both"/>
        <w:rPr>
          <w:rStyle w:val="Strong"/>
        </w:rPr>
      </w:pPr>
      <w:r>
        <w:rPr>
          <w:rStyle w:val="Strong"/>
        </w:rPr>
        <w:t>Analyse -</w:t>
      </w:r>
      <w:r>
        <w:t xml:space="preserve"> Root causes using </w:t>
      </w:r>
      <w:r w:rsidRPr="0014782F">
        <w:rPr>
          <w:rStyle w:val="Strong"/>
          <w:b w:val="0"/>
          <w:bCs w:val="0"/>
        </w:rPr>
        <w:t>Fishbone</w:t>
      </w:r>
      <w:r w:rsidRPr="0014782F">
        <w:rPr>
          <w:b/>
          <w:bCs/>
        </w:rPr>
        <w:t xml:space="preserve"> </w:t>
      </w:r>
      <w:r>
        <w:t xml:space="preserve">and </w:t>
      </w:r>
      <w:r w:rsidRPr="0014782F">
        <w:rPr>
          <w:rStyle w:val="Strong"/>
          <w:b w:val="0"/>
          <w:bCs w:val="0"/>
        </w:rPr>
        <w:t>FMEA</w:t>
      </w:r>
    </w:p>
    <w:p w14:paraId="65A03FFF" w14:textId="3A6FC892" w:rsidR="0014782F" w:rsidRPr="0014782F" w:rsidRDefault="0014782F" w:rsidP="002C452E">
      <w:pPr>
        <w:jc w:val="both"/>
        <w:rPr>
          <w:sz w:val="22"/>
          <w:szCs w:val="22"/>
        </w:rPr>
      </w:pPr>
      <w:r w:rsidRPr="0014782F">
        <w:rPr>
          <w:b/>
          <w:bCs/>
          <w:sz w:val="22"/>
          <w:szCs w:val="22"/>
        </w:rPr>
        <w:t>Improve</w:t>
      </w:r>
      <w:r>
        <w:rPr>
          <w:b/>
          <w:bCs/>
          <w:sz w:val="22"/>
          <w:szCs w:val="22"/>
        </w:rPr>
        <w:t xml:space="preserve"> - </w:t>
      </w:r>
      <w:r w:rsidRPr="0014782F">
        <w:rPr>
          <w:sz w:val="22"/>
          <w:szCs w:val="22"/>
        </w:rPr>
        <w:t>Standard work, auto-alarms, better SOPs.</w:t>
      </w:r>
    </w:p>
    <w:p w14:paraId="2CD8F00D" w14:textId="7BE806FC" w:rsidR="0014782F" w:rsidRPr="0014782F" w:rsidRDefault="0014782F" w:rsidP="002C452E">
      <w:pPr>
        <w:jc w:val="both"/>
        <w:rPr>
          <w:sz w:val="22"/>
          <w:szCs w:val="22"/>
        </w:rPr>
      </w:pPr>
      <w:r w:rsidRPr="0014782F">
        <w:rPr>
          <w:b/>
          <w:bCs/>
          <w:sz w:val="22"/>
          <w:szCs w:val="22"/>
        </w:rPr>
        <w:t>Control</w:t>
      </w:r>
      <w:r>
        <w:rPr>
          <w:sz w:val="22"/>
          <w:szCs w:val="22"/>
        </w:rPr>
        <w:t xml:space="preserve"> </w:t>
      </w:r>
      <w:r w:rsidRPr="0014782F">
        <w:rPr>
          <w:b/>
          <w:bCs/>
          <w:sz w:val="22"/>
          <w:szCs w:val="22"/>
        </w:rPr>
        <w:t xml:space="preserve">- </w:t>
      </w:r>
      <w:r w:rsidRPr="0014782F">
        <w:rPr>
          <w:sz w:val="22"/>
          <w:szCs w:val="22"/>
        </w:rPr>
        <w:t>SPC, audits, Dashboards to uphold performance.</w:t>
      </w:r>
    </w:p>
    <w:p w14:paraId="197DF958" w14:textId="77777777" w:rsidR="0014782F" w:rsidRPr="0014782F" w:rsidRDefault="0014782F" w:rsidP="002C452E">
      <w:pPr>
        <w:jc w:val="both"/>
        <w:rPr>
          <w:sz w:val="22"/>
          <w:szCs w:val="22"/>
        </w:rPr>
      </w:pPr>
      <w:r w:rsidRPr="0014782F">
        <w:rPr>
          <w:sz w:val="22"/>
          <w:szCs w:val="22"/>
        </w:rPr>
        <w:t>Six Sigma is especially useful in safety-critical systems, in which, even minor variations can pose a risk to clinical outcomes (Ishikawa, 1982; WHO, 2023).</w:t>
      </w:r>
    </w:p>
    <w:p w14:paraId="10D3578C" w14:textId="77777777" w:rsidR="0014782F" w:rsidRPr="0014782F" w:rsidRDefault="0014782F" w:rsidP="002C452E">
      <w:pPr>
        <w:jc w:val="both"/>
        <w:rPr>
          <w:sz w:val="22"/>
          <w:szCs w:val="22"/>
        </w:rPr>
      </w:pPr>
    </w:p>
    <w:p w14:paraId="1FD231B2" w14:textId="16E79053" w:rsidR="0014782F" w:rsidRPr="0014782F" w:rsidRDefault="0014782F" w:rsidP="002C452E">
      <w:pPr>
        <w:jc w:val="both"/>
        <w:rPr>
          <w:b/>
          <w:bCs/>
          <w:sz w:val="22"/>
          <w:szCs w:val="22"/>
        </w:rPr>
      </w:pPr>
      <w:r w:rsidRPr="0014782F">
        <w:rPr>
          <w:b/>
          <w:bCs/>
          <w:sz w:val="22"/>
          <w:szCs w:val="22"/>
        </w:rPr>
        <w:t>8. Key Performance Indicators (KPIs)</w:t>
      </w:r>
    </w:p>
    <w:p w14:paraId="0D2B4958" w14:textId="11F73DE0" w:rsidR="0014782F" w:rsidRPr="0014782F" w:rsidRDefault="0014782F" w:rsidP="002C452E">
      <w:pPr>
        <w:jc w:val="both"/>
        <w:rPr>
          <w:sz w:val="22"/>
          <w:szCs w:val="22"/>
        </w:rPr>
      </w:pPr>
      <w:r w:rsidRPr="0014782F">
        <w:rPr>
          <w:sz w:val="22"/>
          <w:szCs w:val="22"/>
        </w:rPr>
        <w:t>The KPIs are supposed to be indicators of structural quality and process quality and human capacity</w:t>
      </w:r>
    </w:p>
    <w:p w14:paraId="0E944987" w14:textId="550D7A37" w:rsidR="0014782F" w:rsidRPr="0014782F" w:rsidRDefault="0014782F" w:rsidP="002C452E">
      <w:pPr>
        <w:pStyle w:val="ListParagraph"/>
        <w:numPr>
          <w:ilvl w:val="0"/>
          <w:numId w:val="17"/>
        </w:numPr>
        <w:jc w:val="both"/>
        <w:rPr>
          <w:sz w:val="22"/>
          <w:szCs w:val="22"/>
        </w:rPr>
      </w:pPr>
      <w:r w:rsidRPr="0014782F">
        <w:rPr>
          <w:sz w:val="22"/>
          <w:szCs w:val="22"/>
        </w:rPr>
        <w:t>Automatic switch-over activation rate.</w:t>
      </w:r>
    </w:p>
    <w:p w14:paraId="3EDCCE8C" w14:textId="01166088" w:rsidR="0014782F" w:rsidRPr="0014782F" w:rsidRDefault="0014782F" w:rsidP="002C452E">
      <w:pPr>
        <w:pStyle w:val="ListParagraph"/>
        <w:numPr>
          <w:ilvl w:val="0"/>
          <w:numId w:val="17"/>
        </w:numPr>
        <w:jc w:val="both"/>
        <w:rPr>
          <w:sz w:val="22"/>
          <w:szCs w:val="22"/>
        </w:rPr>
      </w:pPr>
      <w:r w:rsidRPr="0014782F">
        <w:rPr>
          <w:sz w:val="22"/>
          <w:szCs w:val="22"/>
        </w:rPr>
        <w:t>Escalation time &lt;2 minutes</w:t>
      </w:r>
    </w:p>
    <w:p w14:paraId="0B8E9B86" w14:textId="5281FEFF" w:rsidR="0014782F" w:rsidRPr="0014782F" w:rsidRDefault="0014782F" w:rsidP="002C452E">
      <w:pPr>
        <w:pStyle w:val="ListParagraph"/>
        <w:numPr>
          <w:ilvl w:val="0"/>
          <w:numId w:val="17"/>
        </w:numPr>
        <w:jc w:val="both"/>
        <w:rPr>
          <w:sz w:val="22"/>
          <w:szCs w:val="22"/>
        </w:rPr>
      </w:pPr>
      <w:r w:rsidRPr="0014782F">
        <w:rPr>
          <w:sz w:val="22"/>
          <w:szCs w:val="22"/>
        </w:rPr>
        <w:t>None of the unforeseen oxygen failures.</w:t>
      </w:r>
    </w:p>
    <w:p w14:paraId="55B2F873" w14:textId="60206250" w:rsidR="0014782F" w:rsidRPr="0014782F" w:rsidRDefault="0014782F" w:rsidP="002C452E">
      <w:pPr>
        <w:pStyle w:val="ListParagraph"/>
        <w:numPr>
          <w:ilvl w:val="0"/>
          <w:numId w:val="17"/>
        </w:numPr>
        <w:jc w:val="both"/>
        <w:rPr>
          <w:sz w:val="22"/>
          <w:szCs w:val="22"/>
        </w:rPr>
      </w:pPr>
      <w:r w:rsidRPr="0014782F">
        <w:rPr>
          <w:sz w:val="22"/>
          <w:szCs w:val="22"/>
        </w:rPr>
        <w:t>Greater than 90 percent employee competency certification.</w:t>
      </w:r>
    </w:p>
    <w:p w14:paraId="612E3CA7" w14:textId="55688F06" w:rsidR="0014782F" w:rsidRPr="0014782F" w:rsidRDefault="0014782F" w:rsidP="002C452E">
      <w:pPr>
        <w:pStyle w:val="ListParagraph"/>
        <w:numPr>
          <w:ilvl w:val="0"/>
          <w:numId w:val="17"/>
        </w:numPr>
        <w:jc w:val="both"/>
        <w:rPr>
          <w:sz w:val="22"/>
          <w:szCs w:val="22"/>
        </w:rPr>
      </w:pPr>
      <w:r w:rsidRPr="0014782F">
        <w:rPr>
          <w:sz w:val="22"/>
          <w:szCs w:val="22"/>
        </w:rPr>
        <w:t>50% lowering of maintenance deviations.</w:t>
      </w:r>
    </w:p>
    <w:p w14:paraId="45D9B4C0" w14:textId="77777777" w:rsidR="0014782F" w:rsidRPr="0014782F" w:rsidRDefault="0014782F" w:rsidP="002C452E">
      <w:pPr>
        <w:pStyle w:val="ListParagraph"/>
        <w:numPr>
          <w:ilvl w:val="0"/>
          <w:numId w:val="17"/>
        </w:numPr>
        <w:jc w:val="both"/>
        <w:rPr>
          <w:sz w:val="22"/>
          <w:szCs w:val="22"/>
        </w:rPr>
      </w:pPr>
      <w:r w:rsidRPr="0014782F">
        <w:rPr>
          <w:sz w:val="22"/>
          <w:szCs w:val="22"/>
        </w:rPr>
        <w:t>100% compliance preventive-maintenance.</w:t>
      </w:r>
    </w:p>
    <w:p w14:paraId="4BF7FAAC" w14:textId="77777777" w:rsidR="0014782F" w:rsidRPr="0014782F" w:rsidRDefault="0014782F" w:rsidP="002C452E">
      <w:pPr>
        <w:jc w:val="both"/>
        <w:rPr>
          <w:sz w:val="22"/>
          <w:szCs w:val="22"/>
        </w:rPr>
      </w:pPr>
    </w:p>
    <w:p w14:paraId="035878EC" w14:textId="77777777" w:rsidR="0014782F" w:rsidRPr="0014782F" w:rsidRDefault="0014782F" w:rsidP="002C452E">
      <w:pPr>
        <w:jc w:val="both"/>
        <w:rPr>
          <w:sz w:val="22"/>
          <w:szCs w:val="22"/>
        </w:rPr>
      </w:pPr>
      <w:r w:rsidRPr="0014782F">
        <w:rPr>
          <w:sz w:val="22"/>
          <w:szCs w:val="22"/>
        </w:rPr>
        <w:t>Statistical Process Control (SPC) is supposed to follow trends, variance, and continual improvement.</w:t>
      </w:r>
    </w:p>
    <w:p w14:paraId="7423A071" w14:textId="77777777" w:rsidR="0014782F" w:rsidRPr="0014782F" w:rsidRDefault="0014782F" w:rsidP="002C452E">
      <w:pPr>
        <w:jc w:val="both"/>
        <w:rPr>
          <w:sz w:val="22"/>
          <w:szCs w:val="22"/>
        </w:rPr>
      </w:pPr>
    </w:p>
    <w:p w14:paraId="40DCE124" w14:textId="53A04891" w:rsidR="0014782F" w:rsidRPr="0014782F" w:rsidRDefault="0014782F" w:rsidP="002C452E">
      <w:pPr>
        <w:jc w:val="both"/>
        <w:rPr>
          <w:b/>
          <w:bCs/>
          <w:sz w:val="22"/>
          <w:szCs w:val="22"/>
        </w:rPr>
      </w:pPr>
      <w:r w:rsidRPr="0014782F">
        <w:rPr>
          <w:b/>
          <w:bCs/>
          <w:sz w:val="22"/>
          <w:szCs w:val="22"/>
        </w:rPr>
        <w:t>9. Risk Mitigation and Sustainability.</w:t>
      </w:r>
    </w:p>
    <w:p w14:paraId="00484BF0" w14:textId="11DDFC48" w:rsidR="00F32D51" w:rsidRDefault="0014782F" w:rsidP="002C452E">
      <w:pPr>
        <w:jc w:val="both"/>
        <w:rPr>
          <w:sz w:val="22"/>
          <w:szCs w:val="22"/>
        </w:rPr>
      </w:pPr>
      <w:r w:rsidRPr="0014782F">
        <w:rPr>
          <w:sz w:val="22"/>
          <w:szCs w:val="22"/>
        </w:rPr>
        <w:t>Financial constraints, resistance to change by the workforce, and technical delays are some of the risks that can be mitigated through gradual implementation, seeking government funding, and selecting champions of change within the clinical and engineering field. Sustainability needs to incorporate the new SOPs into the organisational policy, incorporate oxygen-safety training into staff induction, and make sure that leadership is monitored continuously.</w:t>
      </w:r>
    </w:p>
    <w:p w14:paraId="0C240C55" w14:textId="5DF9D8DE" w:rsidR="00243E09" w:rsidRDefault="00243E09" w:rsidP="002C452E">
      <w:pPr>
        <w:jc w:val="both"/>
        <w:rPr>
          <w:sz w:val="22"/>
          <w:szCs w:val="22"/>
        </w:rPr>
      </w:pPr>
    </w:p>
    <w:p w14:paraId="55019B22" w14:textId="39A94311" w:rsidR="00243E09" w:rsidRDefault="00243E09" w:rsidP="002C452E">
      <w:pPr>
        <w:jc w:val="both"/>
        <w:rPr>
          <w:sz w:val="22"/>
          <w:szCs w:val="22"/>
        </w:rPr>
      </w:pPr>
    </w:p>
    <w:p w14:paraId="2D7EA33E" w14:textId="6E49409C" w:rsidR="00243E09" w:rsidRDefault="00243E09" w:rsidP="002C452E">
      <w:pPr>
        <w:jc w:val="both"/>
        <w:rPr>
          <w:sz w:val="22"/>
          <w:szCs w:val="22"/>
        </w:rPr>
      </w:pPr>
    </w:p>
    <w:p w14:paraId="0B409EA1" w14:textId="49124700" w:rsidR="00243E09" w:rsidRDefault="00243E09" w:rsidP="002C452E">
      <w:pPr>
        <w:jc w:val="both"/>
        <w:rPr>
          <w:sz w:val="22"/>
          <w:szCs w:val="22"/>
        </w:rPr>
      </w:pPr>
    </w:p>
    <w:p w14:paraId="5D3AB3E6" w14:textId="301463C9" w:rsidR="00243E09" w:rsidRDefault="00243E09" w:rsidP="002C452E">
      <w:pPr>
        <w:jc w:val="both"/>
        <w:rPr>
          <w:sz w:val="22"/>
          <w:szCs w:val="22"/>
        </w:rPr>
      </w:pPr>
    </w:p>
    <w:p w14:paraId="1944D8B5" w14:textId="013A648F" w:rsidR="00243E09" w:rsidRDefault="00243E09" w:rsidP="002C452E">
      <w:pPr>
        <w:jc w:val="both"/>
        <w:rPr>
          <w:sz w:val="22"/>
          <w:szCs w:val="22"/>
        </w:rPr>
      </w:pPr>
    </w:p>
    <w:p w14:paraId="38307C65" w14:textId="3720FC3F" w:rsidR="00243E09" w:rsidRDefault="00243E09" w:rsidP="002C452E">
      <w:pPr>
        <w:jc w:val="both"/>
        <w:rPr>
          <w:sz w:val="22"/>
          <w:szCs w:val="22"/>
        </w:rPr>
      </w:pPr>
    </w:p>
    <w:p w14:paraId="0779BBC1" w14:textId="77777777" w:rsidR="00243E09" w:rsidRDefault="00243E09" w:rsidP="002C452E">
      <w:pPr>
        <w:jc w:val="both"/>
        <w:rPr>
          <w:sz w:val="22"/>
          <w:szCs w:val="22"/>
        </w:rPr>
      </w:pPr>
    </w:p>
    <w:p w14:paraId="5CA51DB5" w14:textId="19CBB50C" w:rsidR="009C6475" w:rsidRPr="009C6475" w:rsidRDefault="009C6475" w:rsidP="002C452E">
      <w:pPr>
        <w:jc w:val="both"/>
        <w:rPr>
          <w:b/>
          <w:bCs/>
          <w:color w:val="E2B80F" w:themeColor="accent1"/>
          <w:sz w:val="36"/>
          <w:szCs w:val="36"/>
          <w:lang w:val="en-IN"/>
        </w:rPr>
      </w:pPr>
      <w:r w:rsidRPr="009C6475">
        <w:rPr>
          <w:b/>
          <w:bCs/>
          <w:color w:val="E2B80F" w:themeColor="accent1"/>
          <w:sz w:val="36"/>
          <w:szCs w:val="36"/>
          <w:lang w:val="en-IN"/>
        </w:rPr>
        <w:t xml:space="preserve">BENCHMARKING TABLE </w:t>
      </w:r>
    </w:p>
    <w:tbl>
      <w:tblPr>
        <w:tblStyle w:val="PlainTable1"/>
        <w:tblW w:w="0" w:type="auto"/>
        <w:tblLook w:val="04A0" w:firstRow="1" w:lastRow="0" w:firstColumn="1" w:lastColumn="0" w:noHBand="0" w:noVBand="1"/>
      </w:tblPr>
      <w:tblGrid>
        <w:gridCol w:w="9350"/>
      </w:tblGrid>
      <w:tr w:rsidR="00F32D51" w14:paraId="13871C9D" w14:textId="77777777" w:rsidTr="00F32D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tbl>
            <w:tblPr>
              <w:tblStyle w:val="PlainTable1"/>
              <w:tblW w:w="9253" w:type="dxa"/>
              <w:tblLook w:val="04A0" w:firstRow="1" w:lastRow="0" w:firstColumn="1" w:lastColumn="0" w:noHBand="0" w:noVBand="1"/>
            </w:tblPr>
            <w:tblGrid>
              <w:gridCol w:w="2664"/>
              <w:gridCol w:w="3365"/>
              <w:gridCol w:w="3224"/>
            </w:tblGrid>
            <w:tr w:rsidR="00F32D51" w:rsidRPr="009C6475" w14:paraId="2D2784D9" w14:textId="77777777" w:rsidTr="00C26C37">
              <w:trPr>
                <w:cnfStyle w:val="100000000000" w:firstRow="1" w:lastRow="0" w:firstColumn="0" w:lastColumn="0" w:oddVBand="0" w:evenVBand="0" w:oddHBand="0" w:evenHBand="0" w:firstRowFirstColumn="0" w:firstRowLastColumn="0" w:lastRowFirstColumn="0" w:lastRowLastColumn="0"/>
                <w:trHeight w:val="796"/>
              </w:trPr>
              <w:tc>
                <w:tcPr>
                  <w:cnfStyle w:val="001000000000" w:firstRow="0" w:lastRow="0" w:firstColumn="1" w:lastColumn="0" w:oddVBand="0" w:evenVBand="0" w:oddHBand="0" w:evenHBand="0" w:firstRowFirstColumn="0" w:firstRowLastColumn="0" w:lastRowFirstColumn="0" w:lastRowLastColumn="0"/>
                  <w:tcW w:w="0" w:type="auto"/>
                  <w:hideMark/>
                </w:tcPr>
                <w:p w14:paraId="140EDC60" w14:textId="77777777" w:rsidR="00F32D51" w:rsidRPr="009C6475" w:rsidRDefault="00F32D51" w:rsidP="002C452E">
                  <w:pPr>
                    <w:spacing w:after="120" w:line="360" w:lineRule="auto"/>
                    <w:jc w:val="both"/>
                    <w:rPr>
                      <w:sz w:val="22"/>
                      <w:szCs w:val="22"/>
                      <w:lang w:val="en-IN"/>
                    </w:rPr>
                  </w:pPr>
                  <w:r w:rsidRPr="009C6475">
                    <w:rPr>
                      <w:sz w:val="22"/>
                      <w:szCs w:val="22"/>
                      <w:lang w:val="en-IN"/>
                    </w:rPr>
                    <w:t>Indicator</w:t>
                  </w:r>
                </w:p>
              </w:tc>
              <w:tc>
                <w:tcPr>
                  <w:tcW w:w="0" w:type="auto"/>
                  <w:hideMark/>
                </w:tcPr>
                <w:p w14:paraId="192918C2" w14:textId="77777777" w:rsidR="00F32D51" w:rsidRPr="009C6475" w:rsidRDefault="00F32D51" w:rsidP="002C452E">
                  <w:pPr>
                    <w:spacing w:after="120" w:line="360" w:lineRule="auto"/>
                    <w:jc w:val="both"/>
                    <w:cnfStyle w:val="100000000000" w:firstRow="1" w:lastRow="0" w:firstColumn="0" w:lastColumn="0" w:oddVBand="0" w:evenVBand="0" w:oddHBand="0" w:evenHBand="0" w:firstRowFirstColumn="0" w:firstRowLastColumn="0" w:lastRowFirstColumn="0" w:lastRowLastColumn="0"/>
                    <w:rPr>
                      <w:sz w:val="22"/>
                      <w:szCs w:val="22"/>
                      <w:lang w:val="en-IN"/>
                    </w:rPr>
                  </w:pPr>
                  <w:r w:rsidRPr="009C6475">
                    <w:rPr>
                      <w:sz w:val="22"/>
                      <w:szCs w:val="22"/>
                      <w:lang w:val="en-IN"/>
                    </w:rPr>
                    <w:t>International / National Best Practice Standard</w:t>
                  </w:r>
                </w:p>
              </w:tc>
              <w:tc>
                <w:tcPr>
                  <w:tcW w:w="0" w:type="auto"/>
                  <w:hideMark/>
                </w:tcPr>
                <w:p w14:paraId="58A781B3" w14:textId="77777777" w:rsidR="00F32D51" w:rsidRPr="009C6475" w:rsidRDefault="00F32D51" w:rsidP="002C452E">
                  <w:pPr>
                    <w:spacing w:after="120" w:line="360" w:lineRule="auto"/>
                    <w:jc w:val="both"/>
                    <w:cnfStyle w:val="100000000000" w:firstRow="1" w:lastRow="0" w:firstColumn="0" w:lastColumn="0" w:oddVBand="0" w:evenVBand="0" w:oddHBand="0" w:evenHBand="0" w:firstRowFirstColumn="0" w:firstRowLastColumn="0" w:lastRowFirstColumn="0" w:lastRowLastColumn="0"/>
                    <w:rPr>
                      <w:sz w:val="22"/>
                      <w:szCs w:val="22"/>
                      <w:lang w:val="en-IN"/>
                    </w:rPr>
                  </w:pPr>
                  <w:r w:rsidRPr="009C6475">
                    <w:rPr>
                      <w:sz w:val="22"/>
                      <w:szCs w:val="22"/>
                      <w:lang w:val="en-IN"/>
                    </w:rPr>
                    <w:t>Hospital Performance (After Improvement)</w:t>
                  </w:r>
                </w:p>
              </w:tc>
            </w:tr>
            <w:tr w:rsidR="00F32D51" w:rsidRPr="009C6475" w14:paraId="24BBD138" w14:textId="77777777" w:rsidTr="00C26C37">
              <w:trPr>
                <w:cnfStyle w:val="000000100000" w:firstRow="0" w:lastRow="0" w:firstColumn="0" w:lastColumn="0" w:oddVBand="0" w:evenVBand="0" w:oddHBand="1" w:evenHBand="0" w:firstRowFirstColumn="0" w:firstRowLastColumn="0" w:lastRowFirstColumn="0" w:lastRowLastColumn="0"/>
                <w:trHeight w:val="1140"/>
              </w:trPr>
              <w:tc>
                <w:tcPr>
                  <w:cnfStyle w:val="001000000000" w:firstRow="0" w:lastRow="0" w:firstColumn="1" w:lastColumn="0" w:oddVBand="0" w:evenVBand="0" w:oddHBand="0" w:evenHBand="0" w:firstRowFirstColumn="0" w:firstRowLastColumn="0" w:lastRowFirstColumn="0" w:lastRowLastColumn="0"/>
                  <w:tcW w:w="0" w:type="auto"/>
                  <w:hideMark/>
                </w:tcPr>
                <w:p w14:paraId="602043FC" w14:textId="77777777" w:rsidR="00F32D51" w:rsidRPr="009C6475" w:rsidRDefault="00F32D51" w:rsidP="002C452E">
                  <w:pPr>
                    <w:spacing w:after="120" w:line="360" w:lineRule="auto"/>
                    <w:jc w:val="both"/>
                    <w:rPr>
                      <w:sz w:val="22"/>
                      <w:szCs w:val="22"/>
                      <w:lang w:val="en-IN"/>
                    </w:rPr>
                  </w:pPr>
                  <w:r w:rsidRPr="009C6475">
                    <w:rPr>
                      <w:sz w:val="22"/>
                      <w:szCs w:val="22"/>
                      <w:lang w:val="en-IN"/>
                    </w:rPr>
                    <w:t>Backup Oxygen System Reliability</w:t>
                  </w:r>
                </w:p>
              </w:tc>
              <w:tc>
                <w:tcPr>
                  <w:tcW w:w="0" w:type="auto"/>
                  <w:hideMark/>
                </w:tcPr>
                <w:p w14:paraId="50DCFB81" w14:textId="4DD364C1" w:rsidR="00F32D51" w:rsidRPr="009C6475" w:rsidRDefault="0007293F" w:rsidP="002C452E">
                  <w:pPr>
                    <w:spacing w:after="120" w:line="360" w:lineRule="auto"/>
                    <w:jc w:val="both"/>
                    <w:cnfStyle w:val="000000100000" w:firstRow="0" w:lastRow="0" w:firstColumn="0" w:lastColumn="0" w:oddVBand="0" w:evenVBand="0" w:oddHBand="1" w:evenHBand="0" w:firstRowFirstColumn="0" w:firstRowLastColumn="0" w:lastRowFirstColumn="0" w:lastRowLastColumn="0"/>
                    <w:rPr>
                      <w:sz w:val="22"/>
                      <w:szCs w:val="22"/>
                      <w:lang w:val="en-IN"/>
                    </w:rPr>
                  </w:pPr>
                  <w:r w:rsidRPr="0007293F">
                    <w:rPr>
                      <w:sz w:val="22"/>
                      <w:szCs w:val="22"/>
                      <w:lang w:val="en-IN"/>
                    </w:rPr>
                    <w:t>Automated switchover, 100 percent functional (WHO, 2023).</w:t>
                  </w:r>
                </w:p>
              </w:tc>
              <w:tc>
                <w:tcPr>
                  <w:tcW w:w="0" w:type="auto"/>
                  <w:hideMark/>
                </w:tcPr>
                <w:p w14:paraId="48A95F5A" w14:textId="6637EE5A" w:rsidR="00F32D51" w:rsidRPr="009C6475" w:rsidRDefault="0007293F" w:rsidP="002C452E">
                  <w:pPr>
                    <w:spacing w:after="120" w:line="360" w:lineRule="auto"/>
                    <w:jc w:val="both"/>
                    <w:cnfStyle w:val="000000100000" w:firstRow="0" w:lastRow="0" w:firstColumn="0" w:lastColumn="0" w:oddVBand="0" w:evenVBand="0" w:oddHBand="1" w:evenHBand="0" w:firstRowFirstColumn="0" w:firstRowLastColumn="0" w:lastRowFirstColumn="0" w:lastRowLastColumn="0"/>
                    <w:rPr>
                      <w:sz w:val="22"/>
                      <w:szCs w:val="22"/>
                      <w:lang w:val="en-IN"/>
                    </w:rPr>
                  </w:pPr>
                  <w:r w:rsidRPr="0007293F">
                    <w:rPr>
                      <w:sz w:val="22"/>
                      <w:szCs w:val="22"/>
                      <w:lang w:val="en-IN"/>
                    </w:rPr>
                    <w:t>Completely automated with switch-over.</w:t>
                  </w:r>
                </w:p>
              </w:tc>
            </w:tr>
            <w:tr w:rsidR="00F32D51" w:rsidRPr="009C6475" w14:paraId="2019A497" w14:textId="77777777" w:rsidTr="00C26C37">
              <w:trPr>
                <w:trHeight w:val="796"/>
              </w:trPr>
              <w:tc>
                <w:tcPr>
                  <w:cnfStyle w:val="001000000000" w:firstRow="0" w:lastRow="0" w:firstColumn="1" w:lastColumn="0" w:oddVBand="0" w:evenVBand="0" w:oddHBand="0" w:evenHBand="0" w:firstRowFirstColumn="0" w:firstRowLastColumn="0" w:lastRowFirstColumn="0" w:lastRowLastColumn="0"/>
                  <w:tcW w:w="0" w:type="auto"/>
                  <w:hideMark/>
                </w:tcPr>
                <w:p w14:paraId="54561CCC" w14:textId="77777777" w:rsidR="00F32D51" w:rsidRPr="009C6475" w:rsidRDefault="00F32D51" w:rsidP="002C452E">
                  <w:pPr>
                    <w:spacing w:after="120" w:line="360" w:lineRule="auto"/>
                    <w:jc w:val="both"/>
                    <w:rPr>
                      <w:sz w:val="22"/>
                      <w:szCs w:val="22"/>
                      <w:lang w:val="en-IN"/>
                    </w:rPr>
                  </w:pPr>
                  <w:r w:rsidRPr="009C6475">
                    <w:rPr>
                      <w:sz w:val="22"/>
                      <w:szCs w:val="22"/>
                      <w:lang w:val="en-IN"/>
                    </w:rPr>
                    <w:t>Response Time During Oxygen Failure</w:t>
                  </w:r>
                </w:p>
              </w:tc>
              <w:tc>
                <w:tcPr>
                  <w:tcW w:w="0" w:type="auto"/>
                  <w:hideMark/>
                </w:tcPr>
                <w:p w14:paraId="069B9495" w14:textId="77777777" w:rsidR="00F32D51" w:rsidRPr="009C6475" w:rsidRDefault="00F32D51" w:rsidP="002C452E">
                  <w:pPr>
                    <w:spacing w:after="120" w:line="360" w:lineRule="auto"/>
                    <w:jc w:val="both"/>
                    <w:cnfStyle w:val="000000000000" w:firstRow="0" w:lastRow="0" w:firstColumn="0" w:lastColumn="0" w:oddVBand="0" w:evenVBand="0" w:oddHBand="0" w:evenHBand="0" w:firstRowFirstColumn="0" w:firstRowLastColumn="0" w:lastRowFirstColumn="0" w:lastRowLastColumn="0"/>
                    <w:rPr>
                      <w:sz w:val="22"/>
                      <w:szCs w:val="22"/>
                      <w:lang w:val="en-IN"/>
                    </w:rPr>
                  </w:pPr>
                  <w:r w:rsidRPr="009C6475">
                    <w:rPr>
                      <w:sz w:val="22"/>
                      <w:szCs w:val="22"/>
                      <w:lang w:val="en-IN"/>
                    </w:rPr>
                    <w:t>&lt; 2 minutes (Kenya MoH, 2024)</w:t>
                  </w:r>
                </w:p>
              </w:tc>
              <w:tc>
                <w:tcPr>
                  <w:tcW w:w="0" w:type="auto"/>
                  <w:hideMark/>
                </w:tcPr>
                <w:p w14:paraId="199FBCC6" w14:textId="343EC68A" w:rsidR="00F32D51" w:rsidRPr="009C6475" w:rsidRDefault="0007293F" w:rsidP="002C452E">
                  <w:pPr>
                    <w:spacing w:after="120" w:line="360" w:lineRule="auto"/>
                    <w:jc w:val="both"/>
                    <w:cnfStyle w:val="000000000000" w:firstRow="0" w:lastRow="0" w:firstColumn="0" w:lastColumn="0" w:oddVBand="0" w:evenVBand="0" w:oddHBand="0" w:evenHBand="0" w:firstRowFirstColumn="0" w:firstRowLastColumn="0" w:lastRowFirstColumn="0" w:lastRowLastColumn="0"/>
                    <w:rPr>
                      <w:sz w:val="22"/>
                      <w:szCs w:val="22"/>
                      <w:lang w:val="en-IN"/>
                    </w:rPr>
                  </w:pPr>
                  <w:r w:rsidRPr="0007293F">
                    <w:rPr>
                      <w:sz w:val="22"/>
                      <w:szCs w:val="22"/>
                      <w:lang w:val="en-IN"/>
                    </w:rPr>
                    <w:t>1.2 minutes average turnaround time.</w:t>
                  </w:r>
                </w:p>
              </w:tc>
            </w:tr>
            <w:tr w:rsidR="00F32D51" w:rsidRPr="009C6475" w14:paraId="2F138807" w14:textId="77777777" w:rsidTr="00C26C37">
              <w:trPr>
                <w:cnfStyle w:val="000000100000" w:firstRow="0" w:lastRow="0" w:firstColumn="0" w:lastColumn="0" w:oddVBand="0" w:evenVBand="0" w:oddHBand="1" w:evenHBand="0" w:firstRowFirstColumn="0" w:firstRowLastColumn="0" w:lastRowFirstColumn="0" w:lastRowLastColumn="0"/>
                <w:trHeight w:val="1131"/>
              </w:trPr>
              <w:tc>
                <w:tcPr>
                  <w:cnfStyle w:val="001000000000" w:firstRow="0" w:lastRow="0" w:firstColumn="1" w:lastColumn="0" w:oddVBand="0" w:evenVBand="0" w:oddHBand="0" w:evenHBand="0" w:firstRowFirstColumn="0" w:firstRowLastColumn="0" w:lastRowFirstColumn="0" w:lastRowLastColumn="0"/>
                  <w:tcW w:w="0" w:type="auto"/>
                  <w:hideMark/>
                </w:tcPr>
                <w:p w14:paraId="12CBF23A" w14:textId="77777777" w:rsidR="00F32D51" w:rsidRPr="009C6475" w:rsidRDefault="00F32D51" w:rsidP="002C452E">
                  <w:pPr>
                    <w:spacing w:after="120" w:line="360" w:lineRule="auto"/>
                    <w:jc w:val="both"/>
                    <w:rPr>
                      <w:sz w:val="22"/>
                      <w:szCs w:val="22"/>
                      <w:lang w:val="en-IN"/>
                    </w:rPr>
                  </w:pPr>
                  <w:r w:rsidRPr="009C6475">
                    <w:rPr>
                      <w:sz w:val="22"/>
                      <w:szCs w:val="22"/>
                      <w:lang w:val="en-IN"/>
                    </w:rPr>
                    <w:t>Preventive Maintenance Compliance</w:t>
                  </w:r>
                </w:p>
              </w:tc>
              <w:tc>
                <w:tcPr>
                  <w:tcW w:w="0" w:type="auto"/>
                  <w:hideMark/>
                </w:tcPr>
                <w:p w14:paraId="3518457B" w14:textId="6275B8E2" w:rsidR="00F32D51" w:rsidRPr="009C6475" w:rsidRDefault="0007293F" w:rsidP="002C452E">
                  <w:pPr>
                    <w:spacing w:after="120" w:line="360" w:lineRule="auto"/>
                    <w:jc w:val="both"/>
                    <w:cnfStyle w:val="000000100000" w:firstRow="0" w:lastRow="0" w:firstColumn="0" w:lastColumn="0" w:oddVBand="0" w:evenVBand="0" w:oddHBand="1" w:evenHBand="0" w:firstRowFirstColumn="0" w:firstRowLastColumn="0" w:lastRowFirstColumn="0" w:lastRowLastColumn="0"/>
                    <w:rPr>
                      <w:sz w:val="22"/>
                      <w:szCs w:val="22"/>
                      <w:lang w:val="en-IN"/>
                    </w:rPr>
                  </w:pPr>
                  <w:r w:rsidRPr="0007293F">
                    <w:rPr>
                      <w:sz w:val="22"/>
                      <w:szCs w:val="22"/>
                      <w:lang w:val="en-IN"/>
                    </w:rPr>
                    <w:t>Documents and quarterly servicing.</w:t>
                  </w:r>
                </w:p>
              </w:tc>
              <w:tc>
                <w:tcPr>
                  <w:tcW w:w="0" w:type="auto"/>
                  <w:hideMark/>
                </w:tcPr>
                <w:p w14:paraId="7F2E522D" w14:textId="094883A0" w:rsidR="00F32D51" w:rsidRPr="009C6475" w:rsidRDefault="0007293F" w:rsidP="002C452E">
                  <w:pPr>
                    <w:spacing w:after="120" w:line="360" w:lineRule="auto"/>
                    <w:jc w:val="both"/>
                    <w:cnfStyle w:val="000000100000" w:firstRow="0" w:lastRow="0" w:firstColumn="0" w:lastColumn="0" w:oddVBand="0" w:evenVBand="0" w:oddHBand="1" w:evenHBand="0" w:firstRowFirstColumn="0" w:firstRowLastColumn="0" w:lastRowFirstColumn="0" w:lastRowLastColumn="0"/>
                    <w:rPr>
                      <w:sz w:val="22"/>
                      <w:szCs w:val="22"/>
                      <w:lang w:val="en-IN"/>
                    </w:rPr>
                  </w:pPr>
                  <w:r w:rsidRPr="0007293F">
                    <w:rPr>
                      <w:sz w:val="22"/>
                      <w:szCs w:val="22"/>
                      <w:lang w:val="en-IN"/>
                    </w:rPr>
                    <w:t>Complete adherence to electronic records.</w:t>
                  </w:r>
                </w:p>
              </w:tc>
            </w:tr>
            <w:tr w:rsidR="00F32D51" w:rsidRPr="009C6475" w14:paraId="4CF1A13A" w14:textId="77777777" w:rsidTr="00C26C37">
              <w:trPr>
                <w:trHeight w:val="796"/>
              </w:trPr>
              <w:tc>
                <w:tcPr>
                  <w:cnfStyle w:val="001000000000" w:firstRow="0" w:lastRow="0" w:firstColumn="1" w:lastColumn="0" w:oddVBand="0" w:evenVBand="0" w:oddHBand="0" w:evenHBand="0" w:firstRowFirstColumn="0" w:firstRowLastColumn="0" w:lastRowFirstColumn="0" w:lastRowLastColumn="0"/>
                  <w:tcW w:w="0" w:type="auto"/>
                  <w:hideMark/>
                </w:tcPr>
                <w:p w14:paraId="1B563BCD" w14:textId="77777777" w:rsidR="00F32D51" w:rsidRPr="009C6475" w:rsidRDefault="00F32D51" w:rsidP="002C452E">
                  <w:pPr>
                    <w:spacing w:after="120" w:line="360" w:lineRule="auto"/>
                    <w:jc w:val="both"/>
                    <w:rPr>
                      <w:sz w:val="22"/>
                      <w:szCs w:val="22"/>
                      <w:lang w:val="en-IN"/>
                    </w:rPr>
                  </w:pPr>
                  <w:r w:rsidRPr="009C6475">
                    <w:rPr>
                      <w:sz w:val="22"/>
                      <w:szCs w:val="22"/>
                      <w:lang w:val="en-IN"/>
                    </w:rPr>
                    <w:t>Real-Time Oxygen Monitoring</w:t>
                  </w:r>
                </w:p>
              </w:tc>
              <w:tc>
                <w:tcPr>
                  <w:tcW w:w="0" w:type="auto"/>
                  <w:hideMark/>
                </w:tcPr>
                <w:p w14:paraId="5640F758" w14:textId="7B96612F" w:rsidR="00F32D51" w:rsidRPr="009C6475" w:rsidRDefault="0007293F" w:rsidP="002C452E">
                  <w:pPr>
                    <w:spacing w:after="120" w:line="360" w:lineRule="auto"/>
                    <w:jc w:val="both"/>
                    <w:cnfStyle w:val="000000000000" w:firstRow="0" w:lastRow="0" w:firstColumn="0" w:lastColumn="0" w:oddVBand="0" w:evenVBand="0" w:oddHBand="0" w:evenHBand="0" w:firstRowFirstColumn="0" w:firstRowLastColumn="0" w:lastRowFirstColumn="0" w:lastRowLastColumn="0"/>
                    <w:rPr>
                      <w:sz w:val="22"/>
                      <w:szCs w:val="22"/>
                      <w:lang w:val="en-IN"/>
                    </w:rPr>
                  </w:pPr>
                  <w:r w:rsidRPr="0007293F">
                    <w:rPr>
                      <w:sz w:val="22"/>
                      <w:szCs w:val="22"/>
                      <w:lang w:val="en-IN"/>
                    </w:rPr>
                    <w:t>Constant online keeping track.</w:t>
                  </w:r>
                </w:p>
              </w:tc>
              <w:tc>
                <w:tcPr>
                  <w:tcW w:w="0" w:type="auto"/>
                  <w:hideMark/>
                </w:tcPr>
                <w:p w14:paraId="155DDCF0" w14:textId="747F2A41" w:rsidR="00F32D51" w:rsidRPr="009C6475" w:rsidRDefault="0007293F" w:rsidP="002C452E">
                  <w:pPr>
                    <w:spacing w:after="120" w:line="360" w:lineRule="auto"/>
                    <w:jc w:val="both"/>
                    <w:cnfStyle w:val="000000000000" w:firstRow="0" w:lastRow="0" w:firstColumn="0" w:lastColumn="0" w:oddVBand="0" w:evenVBand="0" w:oddHBand="0" w:evenHBand="0" w:firstRowFirstColumn="0" w:firstRowLastColumn="0" w:lastRowFirstColumn="0" w:lastRowLastColumn="0"/>
                    <w:rPr>
                      <w:sz w:val="22"/>
                      <w:szCs w:val="22"/>
                      <w:lang w:val="en-IN"/>
                    </w:rPr>
                  </w:pPr>
                  <w:r w:rsidRPr="0007293F">
                    <w:rPr>
                      <w:sz w:val="22"/>
                      <w:szCs w:val="22"/>
                      <w:lang w:val="en-IN"/>
                    </w:rPr>
                    <w:t>Real time dashboard and automated warning systems.</w:t>
                  </w:r>
                </w:p>
              </w:tc>
            </w:tr>
            <w:tr w:rsidR="00F32D51" w:rsidRPr="009C6475" w14:paraId="660B1441" w14:textId="77777777" w:rsidTr="00C26C37">
              <w:trPr>
                <w:cnfStyle w:val="000000100000" w:firstRow="0" w:lastRow="0" w:firstColumn="0" w:lastColumn="0" w:oddVBand="0" w:evenVBand="0" w:oddHBand="1" w:evenHBand="0" w:firstRowFirstColumn="0" w:firstRowLastColumn="0" w:lastRowFirstColumn="0" w:lastRowLastColumn="0"/>
                <w:trHeight w:val="796"/>
              </w:trPr>
              <w:tc>
                <w:tcPr>
                  <w:cnfStyle w:val="001000000000" w:firstRow="0" w:lastRow="0" w:firstColumn="1" w:lastColumn="0" w:oddVBand="0" w:evenVBand="0" w:oddHBand="0" w:evenHBand="0" w:firstRowFirstColumn="0" w:firstRowLastColumn="0" w:lastRowFirstColumn="0" w:lastRowLastColumn="0"/>
                  <w:tcW w:w="0" w:type="auto"/>
                  <w:hideMark/>
                </w:tcPr>
                <w:p w14:paraId="6CC31731" w14:textId="77777777" w:rsidR="00F32D51" w:rsidRPr="009C6475" w:rsidRDefault="00F32D51" w:rsidP="002C452E">
                  <w:pPr>
                    <w:spacing w:after="120" w:line="360" w:lineRule="auto"/>
                    <w:jc w:val="both"/>
                    <w:rPr>
                      <w:sz w:val="22"/>
                      <w:szCs w:val="22"/>
                      <w:lang w:val="en-IN"/>
                    </w:rPr>
                  </w:pPr>
                  <w:r w:rsidRPr="009C6475">
                    <w:rPr>
                      <w:sz w:val="22"/>
                      <w:szCs w:val="22"/>
                      <w:lang w:val="en-IN"/>
                    </w:rPr>
                    <w:t>Staff Competency in Oxygen Protocols</w:t>
                  </w:r>
                </w:p>
              </w:tc>
              <w:tc>
                <w:tcPr>
                  <w:tcW w:w="0" w:type="auto"/>
                  <w:hideMark/>
                </w:tcPr>
                <w:p w14:paraId="135DACF0" w14:textId="77777777" w:rsidR="00F32D51" w:rsidRPr="009C6475" w:rsidRDefault="00F32D51" w:rsidP="002C452E">
                  <w:pPr>
                    <w:spacing w:after="120" w:line="360" w:lineRule="auto"/>
                    <w:jc w:val="both"/>
                    <w:cnfStyle w:val="000000100000" w:firstRow="0" w:lastRow="0" w:firstColumn="0" w:lastColumn="0" w:oddVBand="0" w:evenVBand="0" w:oddHBand="1" w:evenHBand="0" w:firstRowFirstColumn="0" w:firstRowLastColumn="0" w:lastRowFirstColumn="0" w:lastRowLastColumn="0"/>
                    <w:rPr>
                      <w:sz w:val="22"/>
                      <w:szCs w:val="22"/>
                      <w:lang w:val="en-IN"/>
                    </w:rPr>
                  </w:pPr>
                  <w:r w:rsidRPr="009C6475">
                    <w:rPr>
                      <w:sz w:val="22"/>
                      <w:szCs w:val="22"/>
                      <w:lang w:val="en-IN"/>
                    </w:rPr>
                    <w:t>≥ 90% trained and certified (Unitaid, 2025)</w:t>
                  </w:r>
                </w:p>
              </w:tc>
              <w:tc>
                <w:tcPr>
                  <w:tcW w:w="0" w:type="auto"/>
                  <w:hideMark/>
                </w:tcPr>
                <w:p w14:paraId="0BC029AA" w14:textId="77777777" w:rsidR="00F32D51" w:rsidRPr="009C6475" w:rsidRDefault="00F32D51" w:rsidP="002C452E">
                  <w:pPr>
                    <w:spacing w:after="120" w:line="360" w:lineRule="auto"/>
                    <w:jc w:val="both"/>
                    <w:cnfStyle w:val="000000100000" w:firstRow="0" w:lastRow="0" w:firstColumn="0" w:lastColumn="0" w:oddVBand="0" w:evenVBand="0" w:oddHBand="1" w:evenHBand="0" w:firstRowFirstColumn="0" w:firstRowLastColumn="0" w:lastRowFirstColumn="0" w:lastRowLastColumn="0"/>
                    <w:rPr>
                      <w:sz w:val="22"/>
                      <w:szCs w:val="22"/>
                      <w:lang w:val="en-IN"/>
                    </w:rPr>
                  </w:pPr>
                  <w:r w:rsidRPr="009C6475">
                    <w:rPr>
                      <w:sz w:val="22"/>
                      <w:szCs w:val="22"/>
                      <w:lang w:val="en-IN"/>
                    </w:rPr>
                    <w:t>95% competency rate achieved</w:t>
                  </w:r>
                </w:p>
              </w:tc>
            </w:tr>
            <w:tr w:rsidR="00F32D51" w:rsidRPr="009C6475" w14:paraId="1C2B0CA6" w14:textId="77777777" w:rsidTr="00C26C37">
              <w:trPr>
                <w:trHeight w:val="796"/>
              </w:trPr>
              <w:tc>
                <w:tcPr>
                  <w:cnfStyle w:val="001000000000" w:firstRow="0" w:lastRow="0" w:firstColumn="1" w:lastColumn="0" w:oddVBand="0" w:evenVBand="0" w:oddHBand="0" w:evenHBand="0" w:firstRowFirstColumn="0" w:firstRowLastColumn="0" w:lastRowFirstColumn="0" w:lastRowLastColumn="0"/>
                  <w:tcW w:w="0" w:type="auto"/>
                  <w:hideMark/>
                </w:tcPr>
                <w:p w14:paraId="5214F5FA" w14:textId="77777777" w:rsidR="00F32D51" w:rsidRPr="009C6475" w:rsidRDefault="00F32D51" w:rsidP="002C452E">
                  <w:pPr>
                    <w:spacing w:after="120" w:line="360" w:lineRule="auto"/>
                    <w:jc w:val="both"/>
                    <w:rPr>
                      <w:sz w:val="22"/>
                      <w:szCs w:val="22"/>
                      <w:lang w:val="en-IN"/>
                    </w:rPr>
                  </w:pPr>
                  <w:r w:rsidRPr="009C6475">
                    <w:rPr>
                      <w:sz w:val="22"/>
                      <w:szCs w:val="22"/>
                      <w:lang w:val="en-IN"/>
                    </w:rPr>
                    <w:t>Emergency Drill Frequency</w:t>
                  </w:r>
                </w:p>
              </w:tc>
              <w:tc>
                <w:tcPr>
                  <w:tcW w:w="0" w:type="auto"/>
                  <w:hideMark/>
                </w:tcPr>
                <w:p w14:paraId="092D5509" w14:textId="77777777" w:rsidR="00F32D51" w:rsidRPr="009C6475" w:rsidRDefault="00F32D51" w:rsidP="002C452E">
                  <w:pPr>
                    <w:spacing w:after="120" w:line="360" w:lineRule="auto"/>
                    <w:jc w:val="both"/>
                    <w:cnfStyle w:val="000000000000" w:firstRow="0" w:lastRow="0" w:firstColumn="0" w:lastColumn="0" w:oddVBand="0" w:evenVBand="0" w:oddHBand="0" w:evenHBand="0" w:firstRowFirstColumn="0" w:firstRowLastColumn="0" w:lastRowFirstColumn="0" w:lastRowLastColumn="0"/>
                    <w:rPr>
                      <w:sz w:val="22"/>
                      <w:szCs w:val="22"/>
                      <w:lang w:val="en-IN"/>
                    </w:rPr>
                  </w:pPr>
                  <w:r w:rsidRPr="009C6475">
                    <w:rPr>
                      <w:sz w:val="22"/>
                      <w:szCs w:val="22"/>
                      <w:lang w:val="en-IN"/>
                    </w:rPr>
                    <w:t>Minimum quarterly drills</w:t>
                  </w:r>
                </w:p>
              </w:tc>
              <w:tc>
                <w:tcPr>
                  <w:tcW w:w="0" w:type="auto"/>
                  <w:hideMark/>
                </w:tcPr>
                <w:p w14:paraId="2B23EC40" w14:textId="586CB1E4" w:rsidR="00F32D51" w:rsidRPr="009C6475" w:rsidRDefault="00C26C37" w:rsidP="002C452E">
                  <w:pPr>
                    <w:spacing w:after="120" w:line="360" w:lineRule="auto"/>
                    <w:jc w:val="both"/>
                    <w:cnfStyle w:val="000000000000" w:firstRow="0" w:lastRow="0" w:firstColumn="0" w:lastColumn="0" w:oddVBand="0" w:evenVBand="0" w:oddHBand="0" w:evenHBand="0" w:firstRowFirstColumn="0" w:firstRowLastColumn="0" w:lastRowFirstColumn="0" w:lastRowLastColumn="0"/>
                    <w:rPr>
                      <w:sz w:val="22"/>
                      <w:szCs w:val="22"/>
                      <w:lang w:val="en-IN"/>
                    </w:rPr>
                  </w:pPr>
                  <w:r w:rsidRPr="00C26C37">
                    <w:rPr>
                      <w:sz w:val="22"/>
                      <w:szCs w:val="22"/>
                      <w:lang w:val="en-IN"/>
                    </w:rPr>
                    <w:t>Regular quarterly drills taken.</w:t>
                  </w:r>
                </w:p>
              </w:tc>
            </w:tr>
            <w:tr w:rsidR="00F32D51" w:rsidRPr="009C6475" w14:paraId="1F0C18B4" w14:textId="77777777" w:rsidTr="00C26C37">
              <w:trPr>
                <w:cnfStyle w:val="000000100000" w:firstRow="0" w:lastRow="0" w:firstColumn="0" w:lastColumn="0" w:oddVBand="0" w:evenVBand="0" w:oddHBand="1" w:evenHBand="0" w:firstRowFirstColumn="0" w:firstRowLastColumn="0" w:lastRowFirstColumn="0" w:lastRowLastColumn="0"/>
                <w:trHeight w:val="796"/>
              </w:trPr>
              <w:tc>
                <w:tcPr>
                  <w:cnfStyle w:val="001000000000" w:firstRow="0" w:lastRow="0" w:firstColumn="1" w:lastColumn="0" w:oddVBand="0" w:evenVBand="0" w:oddHBand="0" w:evenHBand="0" w:firstRowFirstColumn="0" w:firstRowLastColumn="0" w:lastRowFirstColumn="0" w:lastRowLastColumn="0"/>
                  <w:tcW w:w="0" w:type="auto"/>
                  <w:hideMark/>
                </w:tcPr>
                <w:p w14:paraId="3A90F507" w14:textId="77777777" w:rsidR="00F32D51" w:rsidRPr="009C6475" w:rsidRDefault="00F32D51" w:rsidP="002C452E">
                  <w:pPr>
                    <w:spacing w:after="120" w:line="360" w:lineRule="auto"/>
                    <w:jc w:val="both"/>
                    <w:rPr>
                      <w:sz w:val="22"/>
                      <w:szCs w:val="22"/>
                      <w:lang w:val="en-IN"/>
                    </w:rPr>
                  </w:pPr>
                  <w:r w:rsidRPr="009C6475">
                    <w:rPr>
                      <w:sz w:val="22"/>
                      <w:szCs w:val="22"/>
                      <w:lang w:val="en-IN"/>
                    </w:rPr>
                    <w:t>System Non-Conformities</w:t>
                  </w:r>
                </w:p>
              </w:tc>
              <w:tc>
                <w:tcPr>
                  <w:tcW w:w="0" w:type="auto"/>
                  <w:hideMark/>
                </w:tcPr>
                <w:p w14:paraId="6614D446" w14:textId="77777777" w:rsidR="00F32D51" w:rsidRPr="009C6475" w:rsidRDefault="00F32D51" w:rsidP="002C452E">
                  <w:pPr>
                    <w:spacing w:after="120" w:line="360" w:lineRule="auto"/>
                    <w:jc w:val="both"/>
                    <w:cnfStyle w:val="000000100000" w:firstRow="0" w:lastRow="0" w:firstColumn="0" w:lastColumn="0" w:oddVBand="0" w:evenVBand="0" w:oddHBand="1" w:evenHBand="0" w:firstRowFirstColumn="0" w:firstRowLastColumn="0" w:lastRowFirstColumn="0" w:lastRowLastColumn="0"/>
                    <w:rPr>
                      <w:sz w:val="22"/>
                      <w:szCs w:val="22"/>
                      <w:lang w:val="en-IN"/>
                    </w:rPr>
                  </w:pPr>
                  <w:r w:rsidRPr="009C6475">
                    <w:rPr>
                      <w:sz w:val="22"/>
                      <w:szCs w:val="22"/>
                      <w:lang w:val="en-IN"/>
                    </w:rPr>
                    <w:t>Zero critical failures</w:t>
                  </w:r>
                </w:p>
              </w:tc>
              <w:tc>
                <w:tcPr>
                  <w:tcW w:w="0" w:type="auto"/>
                  <w:hideMark/>
                </w:tcPr>
                <w:p w14:paraId="48206D40" w14:textId="28CA85E5" w:rsidR="00F32D51" w:rsidRPr="009C6475" w:rsidRDefault="00C26C37" w:rsidP="002C452E">
                  <w:pPr>
                    <w:spacing w:after="120" w:line="360" w:lineRule="auto"/>
                    <w:jc w:val="both"/>
                    <w:cnfStyle w:val="000000100000" w:firstRow="0" w:lastRow="0" w:firstColumn="0" w:lastColumn="0" w:oddVBand="0" w:evenVBand="0" w:oddHBand="1" w:evenHBand="0" w:firstRowFirstColumn="0" w:firstRowLastColumn="0" w:lastRowFirstColumn="0" w:lastRowLastColumn="0"/>
                    <w:rPr>
                      <w:sz w:val="22"/>
                      <w:szCs w:val="22"/>
                      <w:lang w:val="en-IN"/>
                    </w:rPr>
                  </w:pPr>
                  <w:r w:rsidRPr="00C26C37">
                    <w:rPr>
                      <w:sz w:val="22"/>
                      <w:szCs w:val="22"/>
                      <w:lang w:val="en-IN"/>
                    </w:rPr>
                    <w:t>No critical failures; smaller problems minimized.</w:t>
                  </w:r>
                </w:p>
              </w:tc>
            </w:tr>
          </w:tbl>
          <w:p w14:paraId="2E1C6CCF" w14:textId="77777777" w:rsidR="00F32D51" w:rsidRDefault="00F32D51" w:rsidP="002C452E">
            <w:pPr>
              <w:jc w:val="both"/>
            </w:pPr>
          </w:p>
        </w:tc>
      </w:tr>
    </w:tbl>
    <w:p w14:paraId="22045FD9" w14:textId="49A08A61" w:rsidR="0037353E" w:rsidRDefault="0037353E" w:rsidP="002C452E">
      <w:pPr>
        <w:jc w:val="both"/>
        <w:rPr>
          <w:sz w:val="22"/>
          <w:szCs w:val="22"/>
        </w:rPr>
      </w:pPr>
    </w:p>
    <w:p w14:paraId="2EE9999C" w14:textId="52B6BE80" w:rsidR="00F32D51" w:rsidRDefault="00F32D51" w:rsidP="002C452E">
      <w:pPr>
        <w:jc w:val="both"/>
        <w:rPr>
          <w:sz w:val="22"/>
          <w:szCs w:val="22"/>
        </w:rPr>
      </w:pPr>
    </w:p>
    <w:p w14:paraId="124295B7" w14:textId="77777777" w:rsidR="00243E09" w:rsidRDefault="00243E09" w:rsidP="002C452E">
      <w:pPr>
        <w:jc w:val="both"/>
        <w:rPr>
          <w:b/>
          <w:bCs/>
          <w:color w:val="E2B80F" w:themeColor="accent1"/>
          <w:sz w:val="32"/>
          <w:szCs w:val="32"/>
        </w:rPr>
      </w:pPr>
    </w:p>
    <w:p w14:paraId="16A3E8CF" w14:textId="77777777" w:rsidR="00243E09" w:rsidRDefault="00243E09" w:rsidP="002C452E">
      <w:pPr>
        <w:jc w:val="both"/>
        <w:rPr>
          <w:b/>
          <w:bCs/>
          <w:color w:val="E2B80F" w:themeColor="accent1"/>
          <w:sz w:val="32"/>
          <w:szCs w:val="32"/>
        </w:rPr>
      </w:pPr>
    </w:p>
    <w:p w14:paraId="58DE982E" w14:textId="77777777" w:rsidR="00243E09" w:rsidRDefault="00243E09" w:rsidP="002C452E">
      <w:pPr>
        <w:jc w:val="both"/>
        <w:rPr>
          <w:b/>
          <w:bCs/>
          <w:color w:val="E2B80F" w:themeColor="accent1"/>
          <w:sz w:val="32"/>
          <w:szCs w:val="32"/>
        </w:rPr>
      </w:pPr>
    </w:p>
    <w:p w14:paraId="68A9C0EA" w14:textId="77777777" w:rsidR="00243E09" w:rsidRDefault="00243E09" w:rsidP="002C452E">
      <w:pPr>
        <w:jc w:val="both"/>
        <w:rPr>
          <w:b/>
          <w:bCs/>
          <w:color w:val="E2B80F" w:themeColor="accent1"/>
          <w:sz w:val="32"/>
          <w:szCs w:val="32"/>
        </w:rPr>
      </w:pPr>
    </w:p>
    <w:p w14:paraId="59224F73" w14:textId="77777777" w:rsidR="00243E09" w:rsidRDefault="00243E09" w:rsidP="002C452E">
      <w:pPr>
        <w:jc w:val="both"/>
        <w:rPr>
          <w:b/>
          <w:bCs/>
          <w:color w:val="E2B80F" w:themeColor="accent1"/>
          <w:sz w:val="32"/>
          <w:szCs w:val="32"/>
        </w:rPr>
      </w:pPr>
    </w:p>
    <w:p w14:paraId="30250809" w14:textId="77777777" w:rsidR="00243E09" w:rsidRDefault="00243E09" w:rsidP="002C452E">
      <w:pPr>
        <w:jc w:val="both"/>
        <w:rPr>
          <w:b/>
          <w:bCs/>
          <w:color w:val="E2B80F" w:themeColor="accent1"/>
          <w:sz w:val="32"/>
          <w:szCs w:val="32"/>
        </w:rPr>
      </w:pPr>
    </w:p>
    <w:p w14:paraId="2237C75A" w14:textId="77777777" w:rsidR="00243E09" w:rsidRDefault="00243E09" w:rsidP="002C452E">
      <w:pPr>
        <w:jc w:val="both"/>
        <w:rPr>
          <w:b/>
          <w:bCs/>
          <w:color w:val="E2B80F" w:themeColor="accent1"/>
          <w:sz w:val="32"/>
          <w:szCs w:val="32"/>
        </w:rPr>
      </w:pPr>
    </w:p>
    <w:p w14:paraId="7F31FE79" w14:textId="17B1FCB1" w:rsidR="00876370" w:rsidRPr="00876370" w:rsidRDefault="00F32D51" w:rsidP="002C452E">
      <w:pPr>
        <w:jc w:val="both"/>
        <w:rPr>
          <w:b/>
          <w:bCs/>
          <w:color w:val="E2B80F" w:themeColor="accent1"/>
          <w:sz w:val="32"/>
          <w:szCs w:val="32"/>
        </w:rPr>
      </w:pPr>
      <w:r w:rsidRPr="00F32D51">
        <w:rPr>
          <w:b/>
          <w:bCs/>
          <w:color w:val="E2B80F" w:themeColor="accent1"/>
          <w:sz w:val="32"/>
          <w:szCs w:val="32"/>
        </w:rPr>
        <w:t>CONCLUSION</w:t>
      </w:r>
    </w:p>
    <w:p w14:paraId="3BFC68AF" w14:textId="77777777" w:rsidR="00876370" w:rsidRPr="00876370" w:rsidRDefault="00876370" w:rsidP="002C452E">
      <w:pPr>
        <w:jc w:val="both"/>
        <w:rPr>
          <w:sz w:val="22"/>
          <w:szCs w:val="22"/>
        </w:rPr>
      </w:pPr>
      <w:r w:rsidRPr="00876370">
        <w:rPr>
          <w:sz w:val="22"/>
          <w:szCs w:val="22"/>
        </w:rPr>
        <w:t>The case of the oxygen disruption at Coast General Hospital demonstrates that a structural, process, and governance breakdown can lead to the development of extreme risks to patients with severe illnesses. The accident was caused not only by a single error but a combination of factors, such as the age of an oxygen plant, the absence of an automatic backup switch, ineffective communication channels, and improper interaction between the clinical and engineering teams (Citizen Digital, 2025; CAJ, 2025). These problems are a reflection of the world-wide data that associates poor maintenance and ineffective escalation systems with the avoidable negative outcomes (WHO, 2023; Ministry of Health Kenya, 2024).</w:t>
      </w:r>
    </w:p>
    <w:p w14:paraId="5D48DDCF" w14:textId="77777777" w:rsidR="00876370" w:rsidRPr="00876370" w:rsidRDefault="00876370" w:rsidP="002C452E">
      <w:pPr>
        <w:jc w:val="both"/>
        <w:rPr>
          <w:sz w:val="22"/>
          <w:szCs w:val="22"/>
        </w:rPr>
      </w:pPr>
      <w:r w:rsidRPr="00876370">
        <w:rPr>
          <w:sz w:val="22"/>
          <w:szCs w:val="22"/>
        </w:rPr>
        <w:t>The Donabedian Model showed that the issue of structural gaps compromised processes, causing preventable deaths and service disruption. The Fishbone Analysis established the multifactoriality of the failure in people, methods, machines, environment and management. SWOT analysis was used to identify weaknesses inside the company and threats outside, whereas the PDSA cycle offered a chance to make continuous and real-time improvement.</w:t>
      </w:r>
    </w:p>
    <w:p w14:paraId="4F723F0A" w14:textId="77777777" w:rsidR="00876370" w:rsidRPr="00876370" w:rsidRDefault="00876370" w:rsidP="002C452E">
      <w:pPr>
        <w:jc w:val="both"/>
        <w:rPr>
          <w:sz w:val="22"/>
          <w:szCs w:val="22"/>
        </w:rPr>
      </w:pPr>
      <w:r w:rsidRPr="00876370">
        <w:rPr>
          <w:sz w:val="22"/>
          <w:szCs w:val="22"/>
        </w:rPr>
        <w:t>The Change Model provided by Kotter supported that change in the culture and leadership of the organization should be considered along with technical solutions in order to achieve meaningful improvement. Technical fixes will never be sufficient to bring long-term safety without a sense of urgency, strong leadership coalitions and embedded behaviours (Burnes, 2020; Kotter, 1996).</w:t>
      </w:r>
    </w:p>
    <w:p w14:paraId="47B7239E" w14:textId="24C25DD3" w:rsidR="00F32D51" w:rsidRDefault="00876370" w:rsidP="002C452E">
      <w:pPr>
        <w:jc w:val="both"/>
        <w:rPr>
          <w:sz w:val="22"/>
          <w:szCs w:val="22"/>
        </w:rPr>
      </w:pPr>
      <w:r w:rsidRPr="00876370">
        <w:rPr>
          <w:sz w:val="22"/>
          <w:szCs w:val="22"/>
        </w:rPr>
        <w:t>The case in general demonstrates the necessity of combined change in terms of enhanced infrastructure, enhanced protocols, professional personnel, and enhanced governance. Patient safety is a matter of reliable oxygen supply, which should be proactively maintained, and communication and ongoing compliance with standards should be maintained to avoid the future failures.</w:t>
      </w:r>
    </w:p>
    <w:p w14:paraId="4F962AA3" w14:textId="4EEE97E4" w:rsidR="00243E09" w:rsidRDefault="00243E09" w:rsidP="002C452E">
      <w:pPr>
        <w:jc w:val="both"/>
        <w:rPr>
          <w:sz w:val="22"/>
          <w:szCs w:val="22"/>
        </w:rPr>
      </w:pPr>
    </w:p>
    <w:p w14:paraId="3245D627" w14:textId="3C356538" w:rsidR="00243E09" w:rsidRDefault="00243E09" w:rsidP="002C452E">
      <w:pPr>
        <w:jc w:val="both"/>
        <w:rPr>
          <w:sz w:val="22"/>
          <w:szCs w:val="22"/>
        </w:rPr>
      </w:pPr>
    </w:p>
    <w:p w14:paraId="6778E105" w14:textId="235D6831" w:rsidR="00243E09" w:rsidRDefault="00243E09" w:rsidP="002C452E">
      <w:pPr>
        <w:jc w:val="both"/>
        <w:rPr>
          <w:sz w:val="22"/>
          <w:szCs w:val="22"/>
        </w:rPr>
      </w:pPr>
    </w:p>
    <w:p w14:paraId="5172DE71" w14:textId="3ECC6932" w:rsidR="00243E09" w:rsidRDefault="00243E09" w:rsidP="002C452E">
      <w:pPr>
        <w:jc w:val="both"/>
        <w:rPr>
          <w:sz w:val="22"/>
          <w:szCs w:val="22"/>
        </w:rPr>
      </w:pPr>
    </w:p>
    <w:p w14:paraId="42EC7C54" w14:textId="056A8234" w:rsidR="00243E09" w:rsidRDefault="00243E09" w:rsidP="002C452E">
      <w:pPr>
        <w:jc w:val="both"/>
        <w:rPr>
          <w:sz w:val="22"/>
          <w:szCs w:val="22"/>
        </w:rPr>
      </w:pPr>
    </w:p>
    <w:p w14:paraId="6211B6A4" w14:textId="5C98A2CB" w:rsidR="00243E09" w:rsidRDefault="00243E09" w:rsidP="002C452E">
      <w:pPr>
        <w:jc w:val="both"/>
        <w:rPr>
          <w:sz w:val="22"/>
          <w:szCs w:val="22"/>
        </w:rPr>
      </w:pPr>
    </w:p>
    <w:p w14:paraId="66AA3131" w14:textId="2A2E10C6" w:rsidR="00243E09" w:rsidRDefault="00243E09" w:rsidP="002C452E">
      <w:pPr>
        <w:jc w:val="both"/>
        <w:rPr>
          <w:sz w:val="22"/>
          <w:szCs w:val="22"/>
        </w:rPr>
      </w:pPr>
    </w:p>
    <w:p w14:paraId="44464BF4" w14:textId="57DCA92E" w:rsidR="00243E09" w:rsidRDefault="00243E09" w:rsidP="002C452E">
      <w:pPr>
        <w:jc w:val="both"/>
        <w:rPr>
          <w:sz w:val="22"/>
          <w:szCs w:val="22"/>
        </w:rPr>
      </w:pPr>
    </w:p>
    <w:p w14:paraId="475325DF" w14:textId="03E7FD9A" w:rsidR="00243E09" w:rsidRDefault="00243E09" w:rsidP="002C452E">
      <w:pPr>
        <w:jc w:val="both"/>
        <w:rPr>
          <w:sz w:val="22"/>
          <w:szCs w:val="22"/>
        </w:rPr>
      </w:pPr>
    </w:p>
    <w:p w14:paraId="75F8AF5E" w14:textId="056927B7" w:rsidR="00243E09" w:rsidRPr="00243E09" w:rsidRDefault="00243E09" w:rsidP="002C452E">
      <w:pPr>
        <w:jc w:val="both"/>
        <w:rPr>
          <w:b/>
          <w:bCs/>
          <w:color w:val="E2B80F" w:themeColor="accent1"/>
          <w:sz w:val="36"/>
          <w:szCs w:val="36"/>
        </w:rPr>
      </w:pPr>
      <w:r w:rsidRPr="00243E09">
        <w:rPr>
          <w:b/>
          <w:bCs/>
          <w:color w:val="E2B80F" w:themeColor="accent1"/>
          <w:sz w:val="36"/>
          <w:szCs w:val="36"/>
        </w:rPr>
        <w:t>References</w:t>
      </w:r>
    </w:p>
    <w:p w14:paraId="244CDDE2" w14:textId="1D4B94B2" w:rsidR="00866F0B" w:rsidRPr="007A084A" w:rsidRDefault="00866F0B" w:rsidP="00866F0B">
      <w:pPr>
        <w:pStyle w:val="NormalWeb"/>
        <w:numPr>
          <w:ilvl w:val="0"/>
          <w:numId w:val="21"/>
        </w:numPr>
        <w:spacing w:line="360" w:lineRule="auto"/>
      </w:pPr>
      <w:r w:rsidRPr="007A084A">
        <w:rPr>
          <w:rStyle w:val="Strong"/>
          <w:b w:val="0"/>
          <w:bCs w:val="0"/>
        </w:rPr>
        <w:t>Alonso, A. et al. (2020)</w:t>
      </w:r>
      <w:r w:rsidRPr="007A084A">
        <w:t xml:space="preserve"> ‘Leadership engagement and patient safety’, </w:t>
      </w:r>
      <w:r w:rsidRPr="007A084A">
        <w:rPr>
          <w:rStyle w:val="Emphasis"/>
        </w:rPr>
        <w:t>BMJ Leader</w:t>
      </w:r>
      <w:r w:rsidRPr="007A084A">
        <w:t>, 4(2), pp. 82–89.</w:t>
      </w:r>
      <w:r w:rsidRPr="007A084A">
        <w:br/>
        <w:t>doi:10.1136/leader-2019-000149.</w:t>
      </w:r>
    </w:p>
    <w:p w14:paraId="33E8EA3D" w14:textId="2FF59C98" w:rsidR="00866F0B" w:rsidRPr="007A084A" w:rsidRDefault="00866F0B" w:rsidP="00866F0B">
      <w:pPr>
        <w:pStyle w:val="NormalWeb"/>
        <w:numPr>
          <w:ilvl w:val="0"/>
          <w:numId w:val="21"/>
        </w:numPr>
        <w:spacing w:line="360" w:lineRule="auto"/>
      </w:pPr>
      <w:r w:rsidRPr="007A084A">
        <w:rPr>
          <w:rStyle w:val="Strong"/>
          <w:b w:val="0"/>
          <w:bCs w:val="0"/>
        </w:rPr>
        <w:t>Bateman, M. et al. (2021)</w:t>
      </w:r>
      <w:r w:rsidRPr="007A084A">
        <w:t xml:space="preserve"> ‘Oxygen availability in LMIC hospitals’, </w:t>
      </w:r>
      <w:r w:rsidRPr="007A084A">
        <w:rPr>
          <w:rStyle w:val="Emphasis"/>
        </w:rPr>
        <w:t>The Lancet Global Health</w:t>
      </w:r>
      <w:r w:rsidRPr="007A084A">
        <w:t>, 9(4), pp. e570–e571.</w:t>
      </w:r>
      <w:r w:rsidRPr="007A084A">
        <w:br/>
        <w:t>doi:10.1016/S2214-109X (21)00048-7.</w:t>
      </w:r>
    </w:p>
    <w:p w14:paraId="096EF669" w14:textId="77777777" w:rsidR="00866F0B" w:rsidRPr="007A084A" w:rsidRDefault="00866F0B" w:rsidP="00866F0B">
      <w:pPr>
        <w:pStyle w:val="NormalWeb"/>
        <w:numPr>
          <w:ilvl w:val="0"/>
          <w:numId w:val="21"/>
        </w:numPr>
        <w:spacing w:line="360" w:lineRule="auto"/>
      </w:pPr>
      <w:r w:rsidRPr="007A084A">
        <w:rPr>
          <w:rStyle w:val="Strong"/>
          <w:b w:val="0"/>
          <w:bCs w:val="0"/>
        </w:rPr>
        <w:t>Bradley, B. et al. (2020)</w:t>
      </w:r>
      <w:r w:rsidRPr="007A084A">
        <w:t xml:space="preserve"> ‘Medical oxygen supply in low-resource settings’, </w:t>
      </w:r>
      <w:r w:rsidRPr="007A084A">
        <w:rPr>
          <w:rStyle w:val="Emphasis"/>
        </w:rPr>
        <w:t>The Lancet Respiratory Medicine</w:t>
      </w:r>
      <w:r w:rsidRPr="007A084A">
        <w:t>, 8(5), pp. 436–437.</w:t>
      </w:r>
      <w:r w:rsidRPr="007A084A">
        <w:br/>
        <w:t>doi:10.1016/S2213-2600(20)30136-4.</w:t>
      </w:r>
    </w:p>
    <w:p w14:paraId="00EFE23B" w14:textId="77777777" w:rsidR="00866F0B" w:rsidRPr="007A084A" w:rsidRDefault="00866F0B" w:rsidP="00866F0B">
      <w:pPr>
        <w:pStyle w:val="NormalWeb"/>
        <w:numPr>
          <w:ilvl w:val="0"/>
          <w:numId w:val="21"/>
        </w:numPr>
        <w:spacing w:line="360" w:lineRule="auto"/>
      </w:pPr>
      <w:r w:rsidRPr="007A084A">
        <w:rPr>
          <w:rStyle w:val="Strong"/>
          <w:b w:val="0"/>
          <w:bCs w:val="0"/>
        </w:rPr>
        <w:t>Citizen Digital (2025)</w:t>
      </w:r>
      <w:r w:rsidRPr="007A084A">
        <w:t xml:space="preserve"> </w:t>
      </w:r>
      <w:r w:rsidRPr="007A084A">
        <w:rPr>
          <w:rStyle w:val="Emphasis"/>
        </w:rPr>
        <w:t>Probe launched after oxygen outage kills ICU patients</w:t>
      </w:r>
      <w:r w:rsidRPr="007A084A">
        <w:t xml:space="preserve">. Available at: </w:t>
      </w:r>
      <w:hyperlink r:id="rId15" w:tgtFrame="_new" w:history="1">
        <w:r w:rsidRPr="007A084A">
          <w:rPr>
            <w:rStyle w:val="Hyperlink"/>
          </w:rPr>
          <w:t>https://citizentv.co.ke</w:t>
        </w:r>
      </w:hyperlink>
      <w:r w:rsidRPr="007A084A">
        <w:br/>
        <w:t>(Accessed: 27 January 2025).</w:t>
      </w:r>
    </w:p>
    <w:p w14:paraId="0DC69ADF" w14:textId="77777777" w:rsidR="00866F0B" w:rsidRPr="007A084A" w:rsidRDefault="00866F0B" w:rsidP="00866F0B">
      <w:pPr>
        <w:pStyle w:val="NormalWeb"/>
        <w:numPr>
          <w:ilvl w:val="0"/>
          <w:numId w:val="21"/>
        </w:numPr>
        <w:spacing w:line="360" w:lineRule="auto"/>
      </w:pPr>
      <w:r w:rsidRPr="007A084A">
        <w:rPr>
          <w:rStyle w:val="Strong"/>
          <w:b w:val="0"/>
          <w:bCs w:val="0"/>
        </w:rPr>
        <w:t>Commission on Administrative Justice (2025)</w:t>
      </w:r>
      <w:r w:rsidRPr="007A084A">
        <w:t xml:space="preserve"> </w:t>
      </w:r>
      <w:r w:rsidRPr="007A084A">
        <w:rPr>
          <w:rStyle w:val="Emphasis"/>
        </w:rPr>
        <w:t>Preliminary investigation report on oxygen failure at Coast General Hospital</w:t>
      </w:r>
      <w:r w:rsidRPr="007A084A">
        <w:t>.</w:t>
      </w:r>
      <w:r w:rsidRPr="007A084A">
        <w:br/>
        <w:t xml:space="preserve">Available at: </w:t>
      </w:r>
      <w:hyperlink r:id="rId16" w:tgtFrame="_new" w:history="1">
        <w:r w:rsidRPr="007A084A">
          <w:rPr>
            <w:rStyle w:val="Hyperlink"/>
          </w:rPr>
          <w:t>https://www.ombudsman.go.ke</w:t>
        </w:r>
      </w:hyperlink>
      <w:r w:rsidRPr="007A084A">
        <w:br/>
        <w:t>(Accessed: 27 January 2025).</w:t>
      </w:r>
    </w:p>
    <w:p w14:paraId="173021A6" w14:textId="77777777" w:rsidR="00866F0B" w:rsidRPr="007A084A" w:rsidRDefault="00866F0B" w:rsidP="00866F0B">
      <w:pPr>
        <w:pStyle w:val="NormalWeb"/>
        <w:numPr>
          <w:ilvl w:val="0"/>
          <w:numId w:val="21"/>
        </w:numPr>
        <w:spacing w:line="360" w:lineRule="auto"/>
      </w:pPr>
      <w:r w:rsidRPr="007A084A">
        <w:rPr>
          <w:rStyle w:val="Strong"/>
          <w:b w:val="0"/>
          <w:bCs w:val="0"/>
        </w:rPr>
        <w:t>Donabedian, A. (1988)</w:t>
      </w:r>
      <w:r w:rsidRPr="007A084A">
        <w:t xml:space="preserve"> ‘The quality of care: how can it be assessed?’, </w:t>
      </w:r>
      <w:r w:rsidRPr="007A084A">
        <w:rPr>
          <w:rStyle w:val="Emphasis"/>
        </w:rPr>
        <w:t>JAMA</w:t>
      </w:r>
      <w:r w:rsidRPr="007A084A">
        <w:t>, 260(12), pp. 1743–1748.</w:t>
      </w:r>
      <w:r w:rsidRPr="007A084A">
        <w:br/>
        <w:t>doi:10.1001/jama.1988.03410120089033.</w:t>
      </w:r>
    </w:p>
    <w:p w14:paraId="2C87AAF8" w14:textId="77777777" w:rsidR="00866F0B" w:rsidRPr="007A084A" w:rsidRDefault="00866F0B" w:rsidP="00866F0B">
      <w:pPr>
        <w:pStyle w:val="NormalWeb"/>
        <w:numPr>
          <w:ilvl w:val="0"/>
          <w:numId w:val="21"/>
        </w:numPr>
        <w:spacing w:line="360" w:lineRule="auto"/>
      </w:pPr>
      <w:r w:rsidRPr="007A084A">
        <w:rPr>
          <w:rStyle w:val="Strong"/>
          <w:b w:val="0"/>
          <w:bCs w:val="0"/>
        </w:rPr>
        <w:t>Duke, T. et al. (2020)</w:t>
      </w:r>
      <w:r w:rsidRPr="007A084A">
        <w:t xml:space="preserve"> ‘Improving oxygen systems’, </w:t>
      </w:r>
      <w:r w:rsidRPr="007A084A">
        <w:rPr>
          <w:rStyle w:val="Emphasis"/>
        </w:rPr>
        <w:t>Paediatrics and International Child Health</w:t>
      </w:r>
      <w:r w:rsidRPr="007A084A">
        <w:t>, 40(4), pp. 205–213.</w:t>
      </w:r>
      <w:r w:rsidRPr="007A084A">
        <w:br/>
        <w:t>doi:10.1080/20469047.2020.1791888.</w:t>
      </w:r>
    </w:p>
    <w:p w14:paraId="6BB6BD20" w14:textId="40E4318B" w:rsidR="00866F0B" w:rsidRPr="007A084A" w:rsidRDefault="00866F0B" w:rsidP="00866F0B">
      <w:pPr>
        <w:pStyle w:val="NormalWeb"/>
        <w:numPr>
          <w:ilvl w:val="0"/>
          <w:numId w:val="21"/>
        </w:numPr>
        <w:spacing w:line="360" w:lineRule="auto"/>
      </w:pPr>
      <w:r w:rsidRPr="007A084A">
        <w:rPr>
          <w:rStyle w:val="Strong"/>
          <w:b w:val="0"/>
          <w:bCs w:val="0"/>
        </w:rPr>
        <w:t>Fulton, C. et al. (2022)</w:t>
      </w:r>
      <w:r w:rsidRPr="007A084A">
        <w:t xml:space="preserve"> ‘Infrastructure failures in ICUs’, </w:t>
      </w:r>
      <w:r w:rsidRPr="007A084A">
        <w:rPr>
          <w:rStyle w:val="Emphasis"/>
        </w:rPr>
        <w:t>Critical Care Medicine</w:t>
      </w:r>
      <w:r w:rsidRPr="007A084A">
        <w:t>, 50(2), pp. 245–253.</w:t>
      </w:r>
      <w:r w:rsidRPr="007A084A">
        <w:br/>
        <w:t>doi:10.1097/CCM.0000000000005283.</w:t>
      </w:r>
      <w:r w:rsidR="004A6450">
        <w:t xml:space="preserve"> </w:t>
      </w:r>
    </w:p>
    <w:p w14:paraId="5C8272B1" w14:textId="77777777" w:rsidR="00866F0B" w:rsidRPr="007A084A" w:rsidRDefault="00866F0B" w:rsidP="00866F0B">
      <w:pPr>
        <w:pStyle w:val="NormalWeb"/>
        <w:numPr>
          <w:ilvl w:val="0"/>
          <w:numId w:val="21"/>
        </w:numPr>
        <w:spacing w:line="360" w:lineRule="auto"/>
      </w:pPr>
      <w:r w:rsidRPr="007A084A">
        <w:rPr>
          <w:rStyle w:val="Strong"/>
          <w:b w:val="0"/>
          <w:bCs w:val="0"/>
        </w:rPr>
        <w:t>Ishikawa, K. (1982)</w:t>
      </w:r>
      <w:r w:rsidRPr="007A084A">
        <w:t xml:space="preserve"> </w:t>
      </w:r>
      <w:r w:rsidRPr="007A084A">
        <w:rPr>
          <w:rStyle w:val="Emphasis"/>
        </w:rPr>
        <w:t>Guide to Quality Control</w:t>
      </w:r>
      <w:r w:rsidRPr="007A084A">
        <w:t>. Tokyo: Asian Productivity Organization.</w:t>
      </w:r>
    </w:p>
    <w:p w14:paraId="1376CE7D" w14:textId="77777777" w:rsidR="00866F0B" w:rsidRPr="007A084A" w:rsidRDefault="00866F0B" w:rsidP="00866F0B">
      <w:pPr>
        <w:pStyle w:val="NormalWeb"/>
        <w:numPr>
          <w:ilvl w:val="0"/>
          <w:numId w:val="21"/>
        </w:numPr>
        <w:spacing w:line="360" w:lineRule="auto"/>
      </w:pPr>
      <w:r w:rsidRPr="007A084A">
        <w:rPr>
          <w:rStyle w:val="Strong"/>
          <w:b w:val="0"/>
          <w:bCs w:val="0"/>
        </w:rPr>
        <w:t>Kelly, S. et al. (2021)</w:t>
      </w:r>
      <w:r w:rsidRPr="007A084A">
        <w:t xml:space="preserve"> ‘Medical gas pipeline systems safety’, </w:t>
      </w:r>
      <w:r w:rsidRPr="007A084A">
        <w:rPr>
          <w:rStyle w:val="Emphasis"/>
        </w:rPr>
        <w:t>Anaesthesia</w:t>
      </w:r>
      <w:r w:rsidRPr="007A084A">
        <w:t>, 76(3), pp. 326–334.</w:t>
      </w:r>
      <w:r w:rsidRPr="007A084A">
        <w:br/>
        <w:t>doi:10.1111/anae.15304.</w:t>
      </w:r>
    </w:p>
    <w:p w14:paraId="4FDC5140" w14:textId="77777777" w:rsidR="00866F0B" w:rsidRPr="007A084A" w:rsidRDefault="00866F0B" w:rsidP="00866F0B">
      <w:pPr>
        <w:pStyle w:val="NormalWeb"/>
        <w:numPr>
          <w:ilvl w:val="0"/>
          <w:numId w:val="21"/>
        </w:numPr>
        <w:spacing w:line="360" w:lineRule="auto"/>
      </w:pPr>
      <w:r w:rsidRPr="007A084A">
        <w:rPr>
          <w:rStyle w:val="Strong"/>
          <w:b w:val="0"/>
          <w:bCs w:val="0"/>
        </w:rPr>
        <w:lastRenderedPageBreak/>
        <w:t>Kenya Ministry of Health (2024)</w:t>
      </w:r>
      <w:r w:rsidRPr="007A084A">
        <w:t xml:space="preserve"> </w:t>
      </w:r>
      <w:r w:rsidRPr="007A084A">
        <w:rPr>
          <w:rStyle w:val="Emphasis"/>
        </w:rPr>
        <w:t>National Health Infrastructure Safety and Maintenance Standards</w:t>
      </w:r>
      <w:r w:rsidRPr="007A084A">
        <w:t>.</w:t>
      </w:r>
      <w:r w:rsidRPr="007A084A">
        <w:br/>
        <w:t xml:space="preserve">Available at: </w:t>
      </w:r>
      <w:hyperlink r:id="rId17" w:tgtFrame="_new" w:history="1">
        <w:r w:rsidRPr="007A084A">
          <w:rPr>
            <w:rStyle w:val="Hyperlink"/>
          </w:rPr>
          <w:t>https://www.health.go.ke</w:t>
        </w:r>
      </w:hyperlink>
      <w:r w:rsidRPr="007A084A">
        <w:br/>
        <w:t>(Accessed: 27 January 2025).</w:t>
      </w:r>
    </w:p>
    <w:p w14:paraId="5225D4CC" w14:textId="77777777" w:rsidR="00866F0B" w:rsidRPr="007A084A" w:rsidRDefault="00866F0B" w:rsidP="00866F0B">
      <w:pPr>
        <w:pStyle w:val="NormalWeb"/>
        <w:numPr>
          <w:ilvl w:val="0"/>
          <w:numId w:val="21"/>
        </w:numPr>
        <w:spacing w:line="360" w:lineRule="auto"/>
      </w:pPr>
      <w:r w:rsidRPr="007A084A">
        <w:rPr>
          <w:rStyle w:val="Strong"/>
          <w:b w:val="0"/>
          <w:bCs w:val="0"/>
        </w:rPr>
        <w:t>Kenya Ministry of Health (2021)</w:t>
      </w:r>
      <w:r w:rsidRPr="007A084A">
        <w:t xml:space="preserve"> </w:t>
      </w:r>
      <w:r w:rsidRPr="007A084A">
        <w:rPr>
          <w:rStyle w:val="Emphasis"/>
        </w:rPr>
        <w:t>Kenya Medical Oxygen Implementation Plan 2021–2025</w:t>
      </w:r>
      <w:r w:rsidRPr="007A084A">
        <w:t>.</w:t>
      </w:r>
      <w:r w:rsidRPr="007A084A">
        <w:br/>
        <w:t xml:space="preserve">Available at: </w:t>
      </w:r>
      <w:hyperlink r:id="rId18" w:tgtFrame="_new" w:history="1">
        <w:r w:rsidRPr="007A084A">
          <w:rPr>
            <w:rStyle w:val="Hyperlink"/>
          </w:rPr>
          <w:t>https://www.health.go.ke</w:t>
        </w:r>
      </w:hyperlink>
      <w:r w:rsidRPr="007A084A">
        <w:br/>
        <w:t>(Accessed: 27 January 2025).</w:t>
      </w:r>
    </w:p>
    <w:p w14:paraId="10617A11" w14:textId="77777777" w:rsidR="00866F0B" w:rsidRPr="007A084A" w:rsidRDefault="00866F0B" w:rsidP="00866F0B">
      <w:pPr>
        <w:pStyle w:val="NormalWeb"/>
        <w:numPr>
          <w:ilvl w:val="0"/>
          <w:numId w:val="21"/>
        </w:numPr>
        <w:spacing w:line="360" w:lineRule="auto"/>
      </w:pPr>
      <w:r w:rsidRPr="007A084A">
        <w:rPr>
          <w:rStyle w:val="Strong"/>
          <w:b w:val="0"/>
          <w:bCs w:val="0"/>
        </w:rPr>
        <w:t>Kenya News Agency (2025)</w:t>
      </w:r>
      <w:r w:rsidRPr="007A084A">
        <w:t xml:space="preserve"> </w:t>
      </w:r>
      <w:r w:rsidRPr="007A084A">
        <w:rPr>
          <w:rStyle w:val="Emphasis"/>
        </w:rPr>
        <w:t>Taskforce begins audit of hospital oxygen systems</w:t>
      </w:r>
      <w:r w:rsidRPr="007A084A">
        <w:t>.</w:t>
      </w:r>
      <w:r w:rsidRPr="007A084A">
        <w:br/>
        <w:t xml:space="preserve">Available at: </w:t>
      </w:r>
      <w:hyperlink r:id="rId19" w:tgtFrame="_new" w:history="1">
        <w:r w:rsidRPr="007A084A">
          <w:rPr>
            <w:rStyle w:val="Hyperlink"/>
          </w:rPr>
          <w:t>https://www.kenyanews.go.ke</w:t>
        </w:r>
      </w:hyperlink>
      <w:r w:rsidRPr="007A084A">
        <w:br/>
        <w:t>(Accessed: 27 January 2025).</w:t>
      </w:r>
    </w:p>
    <w:p w14:paraId="06949D7E" w14:textId="77777777" w:rsidR="00866F0B" w:rsidRPr="007A084A" w:rsidRDefault="00866F0B" w:rsidP="00866F0B">
      <w:pPr>
        <w:pStyle w:val="NormalWeb"/>
        <w:numPr>
          <w:ilvl w:val="0"/>
          <w:numId w:val="21"/>
        </w:numPr>
        <w:spacing w:line="360" w:lineRule="auto"/>
      </w:pPr>
      <w:r w:rsidRPr="007A084A">
        <w:rPr>
          <w:rStyle w:val="Strong"/>
          <w:b w:val="0"/>
          <w:bCs w:val="0"/>
        </w:rPr>
        <w:t>Kotter, J.P. (1996)</w:t>
      </w:r>
      <w:r w:rsidRPr="007A084A">
        <w:t xml:space="preserve"> </w:t>
      </w:r>
      <w:r w:rsidRPr="007A084A">
        <w:rPr>
          <w:rStyle w:val="Emphasis"/>
        </w:rPr>
        <w:t>Leading Change</w:t>
      </w:r>
      <w:r w:rsidRPr="007A084A">
        <w:t>. Boston: Harvard Business School Press.</w:t>
      </w:r>
    </w:p>
    <w:p w14:paraId="0E6AB0E9" w14:textId="350FF985" w:rsidR="00866F0B" w:rsidRPr="007A084A" w:rsidRDefault="00866F0B" w:rsidP="00866F0B">
      <w:pPr>
        <w:pStyle w:val="NormalWeb"/>
        <w:numPr>
          <w:ilvl w:val="0"/>
          <w:numId w:val="21"/>
        </w:numPr>
        <w:spacing w:line="360" w:lineRule="auto"/>
      </w:pPr>
      <w:r w:rsidRPr="007A084A">
        <w:rPr>
          <w:rStyle w:val="Strong"/>
          <w:b w:val="0"/>
          <w:bCs w:val="0"/>
        </w:rPr>
        <w:t>Kruk, M.E. et al. (2018)</w:t>
      </w:r>
      <w:r w:rsidRPr="007A084A">
        <w:t xml:space="preserve"> ‘High-quality health systems in the SDG era’, </w:t>
      </w:r>
      <w:r w:rsidRPr="007A084A">
        <w:rPr>
          <w:rStyle w:val="Emphasis"/>
        </w:rPr>
        <w:t>The Lancet Global Health</w:t>
      </w:r>
      <w:r w:rsidRPr="007A084A">
        <w:t>, 6(11), pp. e1196–e1252.</w:t>
      </w:r>
      <w:r w:rsidRPr="007A084A">
        <w:br/>
        <w:t>doi:10.1016/S2214-109X (18)30336-3.</w:t>
      </w:r>
    </w:p>
    <w:p w14:paraId="2E118EB9" w14:textId="63368BB3" w:rsidR="00866F0B" w:rsidRPr="007A084A" w:rsidRDefault="00866F0B" w:rsidP="00866F0B">
      <w:pPr>
        <w:pStyle w:val="NormalWeb"/>
        <w:numPr>
          <w:ilvl w:val="0"/>
          <w:numId w:val="21"/>
        </w:numPr>
        <w:spacing w:line="360" w:lineRule="auto"/>
      </w:pPr>
      <w:r w:rsidRPr="007A084A">
        <w:rPr>
          <w:rStyle w:val="Strong"/>
          <w:b w:val="0"/>
          <w:bCs w:val="0"/>
        </w:rPr>
        <w:t>Manser, T. (2009)</w:t>
      </w:r>
      <w:r w:rsidRPr="007A084A">
        <w:t xml:space="preserve"> ‘Teamwork and safety in healthcare’, </w:t>
      </w:r>
      <w:r w:rsidRPr="007A084A">
        <w:rPr>
          <w:rStyle w:val="Emphasis"/>
        </w:rPr>
        <w:t>Acta Anaesthesiologica Scandinavica</w:t>
      </w:r>
      <w:r w:rsidRPr="007A084A">
        <w:t>, 53(2), pp. 143–151.</w:t>
      </w:r>
      <w:r w:rsidRPr="007A084A">
        <w:br/>
        <w:t>doi:10.1111/j.1399-6576.2008.01723. x.</w:t>
      </w:r>
    </w:p>
    <w:p w14:paraId="729D0BE5" w14:textId="77777777" w:rsidR="00866F0B" w:rsidRPr="007A084A" w:rsidRDefault="00866F0B" w:rsidP="00866F0B">
      <w:pPr>
        <w:pStyle w:val="NormalWeb"/>
        <w:numPr>
          <w:ilvl w:val="0"/>
          <w:numId w:val="21"/>
        </w:numPr>
        <w:spacing w:line="360" w:lineRule="auto"/>
      </w:pPr>
      <w:r w:rsidRPr="007A084A">
        <w:rPr>
          <w:rStyle w:val="Strong"/>
          <w:b w:val="0"/>
          <w:bCs w:val="0"/>
        </w:rPr>
        <w:t>McGain, F. et al. (2017)</w:t>
      </w:r>
      <w:r w:rsidRPr="007A084A">
        <w:t xml:space="preserve"> ‘Oxygen pipeline supply risks in hospitals’, </w:t>
      </w:r>
      <w:r w:rsidRPr="007A084A">
        <w:rPr>
          <w:rStyle w:val="Emphasis"/>
        </w:rPr>
        <w:t>Anaesthesia and Intensive Care</w:t>
      </w:r>
      <w:r w:rsidRPr="007A084A">
        <w:t>, 45(4), pp. 480–486.</w:t>
      </w:r>
      <w:r w:rsidRPr="007A084A">
        <w:br/>
        <w:t>doi:10.1177/0310057X1704500409.</w:t>
      </w:r>
    </w:p>
    <w:p w14:paraId="0DDE5558" w14:textId="77777777" w:rsidR="00866F0B" w:rsidRPr="007A084A" w:rsidRDefault="00866F0B" w:rsidP="00866F0B">
      <w:pPr>
        <w:pStyle w:val="NormalWeb"/>
        <w:numPr>
          <w:ilvl w:val="0"/>
          <w:numId w:val="21"/>
        </w:numPr>
        <w:spacing w:line="360" w:lineRule="auto"/>
      </w:pPr>
      <w:r w:rsidRPr="007A084A">
        <w:rPr>
          <w:rStyle w:val="Strong"/>
          <w:b w:val="0"/>
          <w:bCs w:val="0"/>
        </w:rPr>
        <w:t>McHugh, M. et al. (2022)</w:t>
      </w:r>
      <w:r w:rsidRPr="007A084A">
        <w:t xml:space="preserve"> ‘Health-system resilience and essential supplies’, </w:t>
      </w:r>
      <w:r w:rsidRPr="007A084A">
        <w:rPr>
          <w:rStyle w:val="Emphasis"/>
        </w:rPr>
        <w:t>Health Services Research</w:t>
      </w:r>
      <w:r w:rsidRPr="007A084A">
        <w:t>, 57(6), pp. 1245–1257.</w:t>
      </w:r>
      <w:r w:rsidRPr="007A084A">
        <w:br/>
        <w:t>doi:10.1111/1475-6773.13999.</w:t>
      </w:r>
    </w:p>
    <w:p w14:paraId="257CBBE8" w14:textId="77777777" w:rsidR="00866F0B" w:rsidRPr="007A084A" w:rsidRDefault="00866F0B" w:rsidP="00866F0B">
      <w:pPr>
        <w:pStyle w:val="NormalWeb"/>
        <w:numPr>
          <w:ilvl w:val="0"/>
          <w:numId w:val="21"/>
        </w:numPr>
        <w:spacing w:line="360" w:lineRule="auto"/>
      </w:pPr>
      <w:r w:rsidRPr="007A084A">
        <w:rPr>
          <w:rStyle w:val="Strong"/>
          <w:b w:val="0"/>
          <w:bCs w:val="0"/>
        </w:rPr>
        <w:t>Mboya, D. et al. (2020)</w:t>
      </w:r>
      <w:r w:rsidRPr="007A084A">
        <w:t xml:space="preserve"> ‘Barriers to effective clinical governance in Kenya’, </w:t>
      </w:r>
      <w:r w:rsidRPr="007A084A">
        <w:rPr>
          <w:rStyle w:val="Emphasis"/>
        </w:rPr>
        <w:t>BMC Health Services Research</w:t>
      </w:r>
      <w:r w:rsidRPr="007A084A">
        <w:t>, 20, 1–12.</w:t>
      </w:r>
      <w:r w:rsidRPr="007A084A">
        <w:br/>
        <w:t>doi:10.1186/s12913-020-05367-2.</w:t>
      </w:r>
    </w:p>
    <w:p w14:paraId="3D4169D4" w14:textId="77777777" w:rsidR="00866F0B" w:rsidRPr="007A084A" w:rsidRDefault="00866F0B" w:rsidP="00866F0B">
      <w:pPr>
        <w:pStyle w:val="NormalWeb"/>
        <w:numPr>
          <w:ilvl w:val="0"/>
          <w:numId w:val="21"/>
        </w:numPr>
        <w:spacing w:line="360" w:lineRule="auto"/>
      </w:pPr>
      <w:r w:rsidRPr="007A084A">
        <w:rPr>
          <w:rStyle w:val="Strong"/>
          <w:b w:val="0"/>
          <w:bCs w:val="0"/>
        </w:rPr>
        <w:t>Nation Africa (2025)</w:t>
      </w:r>
      <w:r w:rsidRPr="007A084A">
        <w:t xml:space="preserve"> </w:t>
      </w:r>
      <w:r w:rsidRPr="007A084A">
        <w:rPr>
          <w:rStyle w:val="Emphasis"/>
        </w:rPr>
        <w:t>Three patients die at Coast General after oxygen disruption</w:t>
      </w:r>
      <w:r w:rsidRPr="007A084A">
        <w:t>.</w:t>
      </w:r>
      <w:r w:rsidRPr="007A084A">
        <w:br/>
        <w:t xml:space="preserve">Available at: </w:t>
      </w:r>
      <w:hyperlink r:id="rId20" w:tgtFrame="_new" w:history="1">
        <w:r w:rsidRPr="007A084A">
          <w:rPr>
            <w:rStyle w:val="Hyperlink"/>
          </w:rPr>
          <w:t>https://nation.africa</w:t>
        </w:r>
      </w:hyperlink>
      <w:r w:rsidRPr="007A084A">
        <w:br/>
        <w:t>(Accessed: 27 January 2025).</w:t>
      </w:r>
    </w:p>
    <w:p w14:paraId="1185CCD9" w14:textId="5C620FDE" w:rsidR="00866F0B" w:rsidRPr="007A084A" w:rsidRDefault="00866F0B" w:rsidP="00866F0B">
      <w:pPr>
        <w:pStyle w:val="NormalWeb"/>
        <w:numPr>
          <w:ilvl w:val="0"/>
          <w:numId w:val="21"/>
        </w:numPr>
        <w:spacing w:line="360" w:lineRule="auto"/>
      </w:pPr>
      <w:r w:rsidRPr="007A084A">
        <w:rPr>
          <w:rStyle w:val="Strong"/>
          <w:b w:val="0"/>
          <w:bCs w:val="0"/>
        </w:rPr>
        <w:t>Ouma, P. et al. (2018)</w:t>
      </w:r>
      <w:r w:rsidRPr="007A084A">
        <w:t xml:space="preserve"> ‘A review of critical-care systems in Kenya’, </w:t>
      </w:r>
      <w:r w:rsidRPr="007A084A">
        <w:rPr>
          <w:rStyle w:val="Emphasis"/>
        </w:rPr>
        <w:t>African Journal of Emergency Medicine</w:t>
      </w:r>
      <w:r w:rsidRPr="007A084A">
        <w:t>, 8(3), pp. 113–118.</w:t>
      </w:r>
      <w:r w:rsidRPr="007A084A">
        <w:br/>
        <w:t>doi: 10.1016/j.afjem.2018.04.002.</w:t>
      </w:r>
    </w:p>
    <w:p w14:paraId="55106AB6" w14:textId="77777777" w:rsidR="00866F0B" w:rsidRPr="007A084A" w:rsidRDefault="00866F0B" w:rsidP="00866F0B">
      <w:pPr>
        <w:pStyle w:val="NormalWeb"/>
        <w:numPr>
          <w:ilvl w:val="0"/>
          <w:numId w:val="21"/>
        </w:numPr>
        <w:spacing w:line="360" w:lineRule="auto"/>
      </w:pPr>
      <w:r w:rsidRPr="007A084A">
        <w:rPr>
          <w:rStyle w:val="Strong"/>
          <w:b w:val="0"/>
          <w:bCs w:val="0"/>
        </w:rPr>
        <w:lastRenderedPageBreak/>
        <w:t>Reason, J. (2000)</w:t>
      </w:r>
      <w:r w:rsidRPr="007A084A">
        <w:t xml:space="preserve"> ‘Human error: models and management’, </w:t>
      </w:r>
      <w:r w:rsidRPr="007A084A">
        <w:rPr>
          <w:rStyle w:val="Emphasis"/>
        </w:rPr>
        <w:t>BMJ</w:t>
      </w:r>
      <w:r w:rsidRPr="007A084A">
        <w:t>, 320(7237), pp. 768–770.</w:t>
      </w:r>
      <w:r w:rsidRPr="007A084A">
        <w:br/>
        <w:t>doi:10.1136/bmj.320.7237.768.</w:t>
      </w:r>
    </w:p>
    <w:p w14:paraId="71DAA5B3" w14:textId="77777777" w:rsidR="00866F0B" w:rsidRPr="007A084A" w:rsidRDefault="00866F0B" w:rsidP="00866F0B">
      <w:pPr>
        <w:pStyle w:val="NormalWeb"/>
        <w:numPr>
          <w:ilvl w:val="0"/>
          <w:numId w:val="21"/>
        </w:numPr>
        <w:spacing w:line="360" w:lineRule="auto"/>
      </w:pPr>
      <w:r w:rsidRPr="007A084A">
        <w:rPr>
          <w:rStyle w:val="Strong"/>
          <w:b w:val="0"/>
          <w:bCs w:val="0"/>
        </w:rPr>
        <w:t>Stop Pneumonia (2020)</w:t>
      </w:r>
      <w:r w:rsidRPr="007A084A">
        <w:t xml:space="preserve"> </w:t>
      </w:r>
      <w:r w:rsidRPr="007A084A">
        <w:rPr>
          <w:rStyle w:val="Emphasis"/>
        </w:rPr>
        <w:t>Kenya Medical Oxygen Roadmap 2020–2030</w:t>
      </w:r>
      <w:r w:rsidRPr="007A084A">
        <w:t>.</w:t>
      </w:r>
      <w:r w:rsidRPr="007A084A">
        <w:br/>
        <w:t xml:space="preserve">Available at: </w:t>
      </w:r>
      <w:hyperlink r:id="rId21" w:tgtFrame="_new" w:history="1">
        <w:r w:rsidRPr="007A084A">
          <w:rPr>
            <w:rStyle w:val="Hyperlink"/>
          </w:rPr>
          <w:t>https://stoppneumonia.org</w:t>
        </w:r>
      </w:hyperlink>
      <w:r w:rsidRPr="007A084A">
        <w:br/>
        <w:t>(Accessed: 27 January 2025).</w:t>
      </w:r>
    </w:p>
    <w:p w14:paraId="6C13BF35" w14:textId="77777777" w:rsidR="00866F0B" w:rsidRPr="007A084A" w:rsidRDefault="00866F0B" w:rsidP="00866F0B">
      <w:pPr>
        <w:pStyle w:val="NormalWeb"/>
        <w:numPr>
          <w:ilvl w:val="0"/>
          <w:numId w:val="21"/>
        </w:numPr>
        <w:spacing w:line="360" w:lineRule="auto"/>
      </w:pPr>
      <w:r w:rsidRPr="007A084A">
        <w:rPr>
          <w:rStyle w:val="Strong"/>
          <w:b w:val="0"/>
          <w:bCs w:val="0"/>
        </w:rPr>
        <w:t>Taylor, M.J. et al. (2014)</w:t>
      </w:r>
      <w:r w:rsidRPr="007A084A">
        <w:t xml:space="preserve"> ‘A systematic review of PDSA in healthcare’, </w:t>
      </w:r>
      <w:r w:rsidRPr="007A084A">
        <w:rPr>
          <w:rStyle w:val="Emphasis"/>
        </w:rPr>
        <w:t>BMJ Quality &amp; Safety</w:t>
      </w:r>
      <w:r w:rsidRPr="007A084A">
        <w:t>, 23(4), pp. 290–298.</w:t>
      </w:r>
      <w:r w:rsidRPr="007A084A">
        <w:br/>
        <w:t>doi:10.1136/bmjqs-2013-001862.</w:t>
      </w:r>
    </w:p>
    <w:p w14:paraId="4C9B45C5" w14:textId="3099980A" w:rsidR="00866F0B" w:rsidRPr="007A084A" w:rsidRDefault="00866F0B" w:rsidP="00866F0B">
      <w:pPr>
        <w:pStyle w:val="NormalWeb"/>
        <w:numPr>
          <w:ilvl w:val="0"/>
          <w:numId w:val="21"/>
        </w:numPr>
        <w:spacing w:line="360" w:lineRule="auto"/>
      </w:pPr>
      <w:r w:rsidRPr="007A084A">
        <w:rPr>
          <w:rStyle w:val="Strong"/>
          <w:b w:val="0"/>
          <w:bCs w:val="0"/>
        </w:rPr>
        <w:t>UNICEF &amp; WHO (2021)</w:t>
      </w:r>
      <w:r w:rsidRPr="007A084A">
        <w:t xml:space="preserve"> </w:t>
      </w:r>
      <w:r w:rsidRPr="007A084A">
        <w:rPr>
          <w:rStyle w:val="Emphasis"/>
        </w:rPr>
        <w:t>Technical specifications for oxygen concentrators</w:t>
      </w:r>
      <w:r w:rsidRPr="007A084A">
        <w:t>.</w:t>
      </w:r>
      <w:r w:rsidRPr="007A084A">
        <w:br/>
        <w:t xml:space="preserve">Available at: </w:t>
      </w:r>
      <w:hyperlink r:id="rId22" w:history="1">
        <w:r w:rsidR="004A6450" w:rsidRPr="00B90BF8">
          <w:rPr>
            <w:rStyle w:val="Hyperlink"/>
          </w:rPr>
          <w:t>https://www.who.int/publications/i/item/9789240011127</w:t>
        </w:r>
      </w:hyperlink>
      <w:r w:rsidR="004A6450">
        <w:t xml:space="preserve"> </w:t>
      </w:r>
      <w:r w:rsidRPr="007A084A">
        <w:br/>
        <w:t>(Accessed: 27 January 2025).</w:t>
      </w:r>
    </w:p>
    <w:p w14:paraId="7BD07798" w14:textId="3F4C4E3A" w:rsidR="00866F0B" w:rsidRPr="007A084A" w:rsidRDefault="00866F0B" w:rsidP="00866F0B">
      <w:pPr>
        <w:pStyle w:val="NormalWeb"/>
        <w:numPr>
          <w:ilvl w:val="0"/>
          <w:numId w:val="21"/>
        </w:numPr>
        <w:spacing w:line="360" w:lineRule="auto"/>
      </w:pPr>
      <w:r w:rsidRPr="007A084A">
        <w:rPr>
          <w:rStyle w:val="Strong"/>
          <w:b w:val="0"/>
          <w:bCs w:val="0"/>
        </w:rPr>
        <w:t>Unitaid (2021)</w:t>
      </w:r>
      <w:r w:rsidRPr="007A084A">
        <w:t xml:space="preserve"> </w:t>
      </w:r>
      <w:r w:rsidRPr="007A084A">
        <w:rPr>
          <w:rStyle w:val="Emphasis"/>
        </w:rPr>
        <w:t>Increasing access to medical oxygen</w:t>
      </w:r>
      <w:r w:rsidRPr="007A084A">
        <w:t>.</w:t>
      </w:r>
      <w:r w:rsidRPr="007A084A">
        <w:br/>
        <w:t xml:space="preserve">Available at: </w:t>
      </w:r>
      <w:hyperlink r:id="rId23" w:history="1">
        <w:r w:rsidR="004A6450" w:rsidRPr="00B90BF8">
          <w:rPr>
            <w:rStyle w:val="Hyperlink"/>
          </w:rPr>
          <w:t>https://unitaid.org/project/oxygen</w:t>
        </w:r>
      </w:hyperlink>
      <w:r w:rsidR="004A6450">
        <w:t xml:space="preserve">  </w:t>
      </w:r>
      <w:r w:rsidRPr="007A084A">
        <w:br/>
        <w:t>(Accessed: 27 January 2025).</w:t>
      </w:r>
    </w:p>
    <w:p w14:paraId="07890B0B" w14:textId="77777777" w:rsidR="00866F0B" w:rsidRPr="007A084A" w:rsidRDefault="00866F0B" w:rsidP="00866F0B">
      <w:pPr>
        <w:pStyle w:val="NormalWeb"/>
        <w:numPr>
          <w:ilvl w:val="0"/>
          <w:numId w:val="21"/>
        </w:numPr>
        <w:spacing w:line="360" w:lineRule="auto"/>
      </w:pPr>
      <w:r w:rsidRPr="007A084A">
        <w:rPr>
          <w:rStyle w:val="Strong"/>
          <w:b w:val="0"/>
          <w:bCs w:val="0"/>
        </w:rPr>
        <w:t>Vaismoradi, M. et al. (2020)</w:t>
      </w:r>
      <w:r w:rsidRPr="007A084A">
        <w:t xml:space="preserve"> ‘Simulation-based training and clinical decision making’, </w:t>
      </w:r>
      <w:r w:rsidRPr="007A084A">
        <w:rPr>
          <w:rStyle w:val="Emphasis"/>
        </w:rPr>
        <w:t>Nursing Open</w:t>
      </w:r>
      <w:r w:rsidRPr="007A084A">
        <w:t>, 7(4), pp. 1108–1116.</w:t>
      </w:r>
      <w:r w:rsidRPr="007A084A">
        <w:br/>
        <w:t>doi:10.1002/nop2.472.</w:t>
      </w:r>
    </w:p>
    <w:p w14:paraId="2F794C2F" w14:textId="77777777" w:rsidR="00866F0B" w:rsidRPr="007A084A" w:rsidRDefault="00866F0B" w:rsidP="00866F0B">
      <w:pPr>
        <w:pStyle w:val="NormalWeb"/>
        <w:numPr>
          <w:ilvl w:val="0"/>
          <w:numId w:val="21"/>
        </w:numPr>
        <w:spacing w:line="360" w:lineRule="auto"/>
      </w:pPr>
      <w:r w:rsidRPr="007A084A">
        <w:rPr>
          <w:rStyle w:val="Strong"/>
          <w:b w:val="0"/>
          <w:bCs w:val="0"/>
        </w:rPr>
        <w:t>WHO (2016)</w:t>
      </w:r>
      <w:r w:rsidRPr="007A084A">
        <w:t xml:space="preserve"> </w:t>
      </w:r>
      <w:r w:rsidRPr="007A084A">
        <w:rPr>
          <w:rStyle w:val="Emphasis"/>
        </w:rPr>
        <w:t>Medical equipment maintenance programme overview</w:t>
      </w:r>
      <w:r w:rsidRPr="007A084A">
        <w:t>.</w:t>
      </w:r>
      <w:r w:rsidRPr="007A084A">
        <w:br/>
        <w:t xml:space="preserve">Available at: </w:t>
      </w:r>
      <w:hyperlink r:id="rId24" w:tgtFrame="_new" w:history="1">
        <w:r w:rsidRPr="007A084A">
          <w:rPr>
            <w:rStyle w:val="Hyperlink"/>
          </w:rPr>
          <w:t>https://www.who.int/publications</w:t>
        </w:r>
      </w:hyperlink>
      <w:r w:rsidRPr="007A084A">
        <w:br/>
        <w:t>(Accessed: 27 January 2025).</w:t>
      </w:r>
    </w:p>
    <w:p w14:paraId="5B6C80D6" w14:textId="16738929" w:rsidR="00866F0B" w:rsidRPr="007A084A" w:rsidRDefault="00866F0B" w:rsidP="00866F0B">
      <w:pPr>
        <w:pStyle w:val="NormalWeb"/>
        <w:numPr>
          <w:ilvl w:val="0"/>
          <w:numId w:val="21"/>
        </w:numPr>
        <w:spacing w:line="360" w:lineRule="auto"/>
      </w:pPr>
      <w:r w:rsidRPr="007A084A">
        <w:rPr>
          <w:rStyle w:val="Strong"/>
          <w:b w:val="0"/>
          <w:bCs w:val="0"/>
        </w:rPr>
        <w:t>World Health Organization (2020)</w:t>
      </w:r>
      <w:r w:rsidRPr="007A084A">
        <w:t xml:space="preserve"> </w:t>
      </w:r>
      <w:r w:rsidRPr="007A084A">
        <w:rPr>
          <w:rStyle w:val="Emphasis"/>
        </w:rPr>
        <w:t>Oxygen sources and distribution for COVID-19 treatment centres</w:t>
      </w:r>
      <w:r w:rsidRPr="007A084A">
        <w:t>.</w:t>
      </w:r>
      <w:r w:rsidRPr="007A084A">
        <w:br/>
        <w:t xml:space="preserve">Available at: </w:t>
      </w:r>
      <w:hyperlink r:id="rId25" w:history="1">
        <w:r w:rsidR="004A6450" w:rsidRPr="00B90BF8">
          <w:rPr>
            <w:rStyle w:val="Hyperlink"/>
          </w:rPr>
          <w:t>https://www.who.int/publications/i/item/oxygen-sources-and-distribution</w:t>
        </w:r>
      </w:hyperlink>
      <w:r w:rsidR="004A6450">
        <w:t xml:space="preserve"> </w:t>
      </w:r>
      <w:r w:rsidRPr="007A084A">
        <w:br/>
        <w:t>(Accessed: 27 January 2025).</w:t>
      </w:r>
    </w:p>
    <w:p w14:paraId="6C9782CE" w14:textId="77777777" w:rsidR="00866F0B" w:rsidRPr="007A084A" w:rsidRDefault="00866F0B" w:rsidP="00866F0B">
      <w:pPr>
        <w:pStyle w:val="NormalWeb"/>
        <w:numPr>
          <w:ilvl w:val="0"/>
          <w:numId w:val="21"/>
        </w:numPr>
        <w:spacing w:line="360" w:lineRule="auto"/>
      </w:pPr>
      <w:r w:rsidRPr="007A084A">
        <w:rPr>
          <w:rStyle w:val="Strong"/>
          <w:b w:val="0"/>
          <w:bCs w:val="0"/>
        </w:rPr>
        <w:t>World Health Organization (2023)</w:t>
      </w:r>
      <w:r w:rsidRPr="007A084A">
        <w:t xml:space="preserve"> </w:t>
      </w:r>
      <w:r w:rsidRPr="007A084A">
        <w:rPr>
          <w:rStyle w:val="Emphasis"/>
        </w:rPr>
        <w:t>Global report on medical oxygen access</w:t>
      </w:r>
      <w:r w:rsidRPr="007A084A">
        <w:t>.</w:t>
      </w:r>
      <w:r w:rsidRPr="007A084A">
        <w:br/>
        <w:t xml:space="preserve">Available at: </w:t>
      </w:r>
      <w:hyperlink r:id="rId26" w:tgtFrame="_new" w:history="1">
        <w:r w:rsidRPr="007A084A">
          <w:rPr>
            <w:rStyle w:val="Hyperlink"/>
          </w:rPr>
          <w:t>https://www.who.int/publications</w:t>
        </w:r>
      </w:hyperlink>
      <w:r w:rsidRPr="007A084A">
        <w:br/>
        <w:t>(Accessed: 27 January 2025).</w:t>
      </w:r>
    </w:p>
    <w:p w14:paraId="0C1C2441" w14:textId="77777777" w:rsidR="00243E09" w:rsidRPr="007A084A" w:rsidRDefault="00243E09" w:rsidP="00866F0B">
      <w:pPr>
        <w:jc w:val="both"/>
      </w:pPr>
    </w:p>
    <w:sectPr w:rsidR="00243E09" w:rsidRPr="007A084A" w:rsidSect="00FD3757">
      <w:footerReference w:type="default" r:id="rId27"/>
      <w:pgSz w:w="12240" w:h="15840" w:code="1"/>
      <w:pgMar w:top="720" w:right="1440" w:bottom="0" w:left="1440" w:header="0"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CBACD" w14:textId="77777777" w:rsidR="002C1AA8" w:rsidRDefault="002C1AA8" w:rsidP="009B2968">
      <w:r>
        <w:separator/>
      </w:r>
    </w:p>
  </w:endnote>
  <w:endnote w:type="continuationSeparator" w:id="0">
    <w:p w14:paraId="09554A6D" w14:textId="77777777" w:rsidR="002C1AA8" w:rsidRDefault="002C1AA8"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4095E" w14:textId="77777777" w:rsidR="00963A05" w:rsidRPr="00CB7EED" w:rsidRDefault="00963A05" w:rsidP="00963A05">
    <w:pPr>
      <w:pStyle w:val="Footer"/>
      <w:rPr>
        <w:color w:val="000000" w:themeColor="text1"/>
      </w:rPr>
    </w:pPr>
    <w:r w:rsidRPr="00CB7EED">
      <w:rPr>
        <w:color w:val="000000" w:themeColor="text1"/>
      </w:rPr>
      <w:t xml:space="preserve">PAGE   </w:t>
    </w:r>
    <w:r w:rsidRPr="00CB7EED">
      <w:rPr>
        <w:color w:val="000000" w:themeColor="text1"/>
      </w:rPr>
      <w:fldChar w:fldCharType="begin"/>
    </w:r>
    <w:r w:rsidRPr="00CB7EED">
      <w:rPr>
        <w:color w:val="000000" w:themeColor="text1"/>
      </w:rPr>
      <w:instrText xml:space="preserve"> PAGE   \* MERGEFORMAT </w:instrText>
    </w:r>
    <w:r w:rsidRPr="00CB7EED">
      <w:rPr>
        <w:color w:val="000000" w:themeColor="text1"/>
      </w:rPr>
      <w:fldChar w:fldCharType="separate"/>
    </w:r>
    <w:r w:rsidRPr="00CB7EED">
      <w:rPr>
        <w:noProof/>
        <w:color w:val="000000" w:themeColor="text1"/>
      </w:rPr>
      <w:t>1</w:t>
    </w:r>
    <w:r w:rsidRPr="00CB7EED">
      <w:rPr>
        <w:noProof/>
        <w:color w:val="000000" w:themeColor="text1"/>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BD5A0" w14:textId="77777777" w:rsidR="002C1AA8" w:rsidRDefault="002C1AA8" w:rsidP="009B2968">
      <w:r>
        <w:separator/>
      </w:r>
    </w:p>
  </w:footnote>
  <w:footnote w:type="continuationSeparator" w:id="0">
    <w:p w14:paraId="10A8BA71" w14:textId="77777777" w:rsidR="002C1AA8" w:rsidRDefault="002C1AA8" w:rsidP="009B29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031B2"/>
    <w:multiLevelType w:val="hybridMultilevel"/>
    <w:tmpl w:val="81E228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DD40A8E"/>
    <w:multiLevelType w:val="hybridMultilevel"/>
    <w:tmpl w:val="42F042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0650DD0"/>
    <w:multiLevelType w:val="multilevel"/>
    <w:tmpl w:val="1E588CBC"/>
    <w:lvl w:ilvl="0">
      <w:start w:val="1"/>
      <w:numFmt w:val="decimal"/>
      <w:lvlText w:val="%1."/>
      <w:lvlJc w:val="left"/>
      <w:pPr>
        <w:tabs>
          <w:tab w:val="num" w:pos="786"/>
        </w:tabs>
        <w:ind w:left="786"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436A1A"/>
    <w:multiLevelType w:val="hybridMultilevel"/>
    <w:tmpl w:val="534C01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933370B"/>
    <w:multiLevelType w:val="hybridMultilevel"/>
    <w:tmpl w:val="9D1CE4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AAD582F"/>
    <w:multiLevelType w:val="multilevel"/>
    <w:tmpl w:val="B3065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1C3A3E"/>
    <w:multiLevelType w:val="hybridMultilevel"/>
    <w:tmpl w:val="1B1C42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4A258C7"/>
    <w:multiLevelType w:val="hybridMultilevel"/>
    <w:tmpl w:val="2A58DDE4"/>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8" w15:restartNumberingAfterBreak="0">
    <w:nsid w:val="34E57524"/>
    <w:multiLevelType w:val="hybridMultilevel"/>
    <w:tmpl w:val="6DFE3A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7EB6A4E"/>
    <w:multiLevelType w:val="hybridMultilevel"/>
    <w:tmpl w:val="01AEE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E0A338C"/>
    <w:multiLevelType w:val="hybridMultilevel"/>
    <w:tmpl w:val="9E1896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42467FF"/>
    <w:multiLevelType w:val="hybridMultilevel"/>
    <w:tmpl w:val="D9AAFC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4AA7C92"/>
    <w:multiLevelType w:val="hybridMultilevel"/>
    <w:tmpl w:val="7954F7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5C962AB"/>
    <w:multiLevelType w:val="hybridMultilevel"/>
    <w:tmpl w:val="CA84AC44"/>
    <w:lvl w:ilvl="0" w:tplc="40090001">
      <w:start w:val="1"/>
      <w:numFmt w:val="bullet"/>
      <w:lvlText w:val=""/>
      <w:lvlJc w:val="left"/>
      <w:pPr>
        <w:ind w:left="720" w:hanging="360"/>
      </w:pPr>
      <w:rPr>
        <w:rFonts w:ascii="Symbol" w:hAnsi="Symbol" w:hint="default"/>
      </w:rPr>
    </w:lvl>
    <w:lvl w:ilvl="1" w:tplc="18FE4610">
      <w:start w:val="15"/>
      <w:numFmt w:val="bullet"/>
      <w:lvlText w:val="•"/>
      <w:lvlJc w:val="left"/>
      <w:pPr>
        <w:ind w:left="1800" w:hanging="720"/>
      </w:pPr>
      <w:rPr>
        <w:rFonts w:ascii="Arial" w:eastAsiaTheme="minorHAnsi" w:hAnsi="Arial" w:cs="Arial"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646335D"/>
    <w:multiLevelType w:val="hybridMultilevel"/>
    <w:tmpl w:val="44DABF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E880AB8"/>
    <w:multiLevelType w:val="hybridMultilevel"/>
    <w:tmpl w:val="BA083F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0FF086C"/>
    <w:multiLevelType w:val="hybridMultilevel"/>
    <w:tmpl w:val="9F7AB9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8152AC8"/>
    <w:multiLevelType w:val="multilevel"/>
    <w:tmpl w:val="E480C36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6E86EB8"/>
    <w:multiLevelType w:val="hybridMultilevel"/>
    <w:tmpl w:val="C1207E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BEF43F8"/>
    <w:multiLevelType w:val="hybridMultilevel"/>
    <w:tmpl w:val="697086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E641120"/>
    <w:multiLevelType w:val="hybridMultilevel"/>
    <w:tmpl w:val="6FEE8C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4"/>
  </w:num>
  <w:num w:numId="2">
    <w:abstractNumId w:val="18"/>
  </w:num>
  <w:num w:numId="3">
    <w:abstractNumId w:val="1"/>
  </w:num>
  <w:num w:numId="4">
    <w:abstractNumId w:val="20"/>
  </w:num>
  <w:num w:numId="5">
    <w:abstractNumId w:val="12"/>
  </w:num>
  <w:num w:numId="6">
    <w:abstractNumId w:val="8"/>
  </w:num>
  <w:num w:numId="7">
    <w:abstractNumId w:val="13"/>
  </w:num>
  <w:num w:numId="8">
    <w:abstractNumId w:val="11"/>
  </w:num>
  <w:num w:numId="9">
    <w:abstractNumId w:val="7"/>
  </w:num>
  <w:num w:numId="10">
    <w:abstractNumId w:val="9"/>
  </w:num>
  <w:num w:numId="11">
    <w:abstractNumId w:val="16"/>
  </w:num>
  <w:num w:numId="12">
    <w:abstractNumId w:val="4"/>
  </w:num>
  <w:num w:numId="13">
    <w:abstractNumId w:val="6"/>
  </w:num>
  <w:num w:numId="14">
    <w:abstractNumId w:val="10"/>
  </w:num>
  <w:num w:numId="15">
    <w:abstractNumId w:val="19"/>
  </w:num>
  <w:num w:numId="16">
    <w:abstractNumId w:val="15"/>
  </w:num>
  <w:num w:numId="17">
    <w:abstractNumId w:val="3"/>
  </w:num>
  <w:num w:numId="18">
    <w:abstractNumId w:val="2"/>
  </w:num>
  <w:num w:numId="19">
    <w:abstractNumId w:val="5"/>
  </w:num>
  <w:num w:numId="20">
    <w:abstractNumId w:val="17"/>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BDE"/>
    <w:rsid w:val="000114EB"/>
    <w:rsid w:val="00023215"/>
    <w:rsid w:val="000359D1"/>
    <w:rsid w:val="00052357"/>
    <w:rsid w:val="0007293F"/>
    <w:rsid w:val="00075273"/>
    <w:rsid w:val="0014782F"/>
    <w:rsid w:val="00182033"/>
    <w:rsid w:val="001B51EB"/>
    <w:rsid w:val="001D390E"/>
    <w:rsid w:val="001F0FE2"/>
    <w:rsid w:val="00211CE6"/>
    <w:rsid w:val="002366C9"/>
    <w:rsid w:val="00243E09"/>
    <w:rsid w:val="00274D53"/>
    <w:rsid w:val="00280601"/>
    <w:rsid w:val="002959B9"/>
    <w:rsid w:val="002B691E"/>
    <w:rsid w:val="002C1AA8"/>
    <w:rsid w:val="002C452E"/>
    <w:rsid w:val="002C473A"/>
    <w:rsid w:val="0037353E"/>
    <w:rsid w:val="003A7DA5"/>
    <w:rsid w:val="003A7E19"/>
    <w:rsid w:val="003E6AB7"/>
    <w:rsid w:val="003F4BDE"/>
    <w:rsid w:val="00472012"/>
    <w:rsid w:val="004900CD"/>
    <w:rsid w:val="004A6450"/>
    <w:rsid w:val="004D2332"/>
    <w:rsid w:val="00542AAF"/>
    <w:rsid w:val="005526B1"/>
    <w:rsid w:val="00585225"/>
    <w:rsid w:val="005F2599"/>
    <w:rsid w:val="0068475B"/>
    <w:rsid w:val="006C60E6"/>
    <w:rsid w:val="007A084A"/>
    <w:rsid w:val="007E605A"/>
    <w:rsid w:val="0084292F"/>
    <w:rsid w:val="00866F0B"/>
    <w:rsid w:val="00876370"/>
    <w:rsid w:val="009108FA"/>
    <w:rsid w:val="009219AA"/>
    <w:rsid w:val="00952F7D"/>
    <w:rsid w:val="00963A05"/>
    <w:rsid w:val="009A380C"/>
    <w:rsid w:val="009B2968"/>
    <w:rsid w:val="009B6A8C"/>
    <w:rsid w:val="009B72D4"/>
    <w:rsid w:val="009C6475"/>
    <w:rsid w:val="009D4923"/>
    <w:rsid w:val="00A07DCE"/>
    <w:rsid w:val="00A123DD"/>
    <w:rsid w:val="00A602AF"/>
    <w:rsid w:val="00A64F96"/>
    <w:rsid w:val="00B26A3E"/>
    <w:rsid w:val="00B618DF"/>
    <w:rsid w:val="00B84F4A"/>
    <w:rsid w:val="00B926C8"/>
    <w:rsid w:val="00C1586D"/>
    <w:rsid w:val="00C26C37"/>
    <w:rsid w:val="00C3007A"/>
    <w:rsid w:val="00C82C7D"/>
    <w:rsid w:val="00C95220"/>
    <w:rsid w:val="00CB7EED"/>
    <w:rsid w:val="00D058E9"/>
    <w:rsid w:val="00D9024B"/>
    <w:rsid w:val="00D92F40"/>
    <w:rsid w:val="00E44B70"/>
    <w:rsid w:val="00E832AC"/>
    <w:rsid w:val="00EA4A50"/>
    <w:rsid w:val="00F32D51"/>
    <w:rsid w:val="00F4393B"/>
    <w:rsid w:val="00F55AB1"/>
    <w:rsid w:val="00F710C1"/>
    <w:rsid w:val="00FB61C5"/>
    <w:rsid w:val="00FD3757"/>
    <w:rsid w:val="00FE44E3"/>
    <w:rsid w:val="3A062D1D"/>
    <w:rsid w:val="44986CA2"/>
    <w:rsid w:val="5CE6EAB4"/>
    <w:rsid w:val="74A3534E"/>
    <w:rsid w:val="7D051E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E51AD"/>
  <w15:chartTrackingRefBased/>
  <w15:docId w15:val="{9A9A3B85-9656-4EDD-97C8-30F17C186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832AC"/>
  </w:style>
  <w:style w:type="paragraph" w:styleId="Heading1">
    <w:name w:val="heading 1"/>
    <w:basedOn w:val="Normal"/>
    <w:next w:val="Normal"/>
    <w:link w:val="Heading1Char"/>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963A05"/>
    <w:pPr>
      <w:outlineLvl w:val="4"/>
    </w:pPr>
    <w:rPr>
      <w:b/>
      <w:color w:val="A9890B"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963A05"/>
    <w:rPr>
      <w:b/>
      <w:color w:val="A9890B" w:themeColor="accent1" w:themeShade="BF"/>
      <w:sz w:val="28"/>
      <w:szCs w:val="28"/>
    </w:rPr>
  </w:style>
  <w:style w:type="character" w:styleId="PlaceholderText">
    <w:name w:val="Placeholder Text"/>
    <w:basedOn w:val="DefaultParagraphFont"/>
    <w:uiPriority w:val="99"/>
    <w:semiHidden/>
    <w:rsid w:val="00A123DD"/>
    <w:rPr>
      <w:color w:val="808080"/>
    </w:rPr>
  </w:style>
  <w:style w:type="paragraph" w:customStyle="1" w:styleId="Logotext">
    <w:name w:val="Logo text"/>
    <w:basedOn w:val="Normal"/>
    <w:uiPriority w:val="7"/>
    <w:qFormat/>
    <w:rsid w:val="00052357"/>
    <w:rPr>
      <w:rFonts w:asciiTheme="majorHAnsi" w:hAnsiTheme="majorHAnsi"/>
      <w:noProof/>
      <w:sz w:val="48"/>
      <w:szCs w:val="48"/>
      <w:lang w:val="en-AU" w:eastAsia="en-AU"/>
    </w:rPr>
  </w:style>
  <w:style w:type="character" w:styleId="Strong">
    <w:name w:val="Strong"/>
    <w:basedOn w:val="DefaultParagraphFont"/>
    <w:uiPriority w:val="22"/>
    <w:qFormat/>
    <w:rsid w:val="009108FA"/>
    <w:rPr>
      <w:b/>
      <w:bCs/>
    </w:rPr>
  </w:style>
  <w:style w:type="paragraph" w:styleId="ListParagraph">
    <w:name w:val="List Paragraph"/>
    <w:basedOn w:val="Normal"/>
    <w:uiPriority w:val="34"/>
    <w:semiHidden/>
    <w:qFormat/>
    <w:rsid w:val="0037353E"/>
    <w:pPr>
      <w:ind w:left="720"/>
      <w:contextualSpacing/>
    </w:pPr>
  </w:style>
  <w:style w:type="table" w:styleId="PlainTable1">
    <w:name w:val="Plain Table 1"/>
    <w:basedOn w:val="TableNormal"/>
    <w:uiPriority w:val="41"/>
    <w:rsid w:val="00F32D5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2959B9"/>
    <w:pPr>
      <w:spacing w:before="100" w:beforeAutospacing="1" w:after="100" w:afterAutospacing="1" w:line="240" w:lineRule="auto"/>
    </w:pPr>
    <w:rPr>
      <w:rFonts w:ascii="Times New Roman" w:eastAsia="Times New Roman" w:hAnsi="Times New Roman" w:cs="Times New Roman"/>
      <w:lang w:val="en-IN" w:eastAsia="en-IN"/>
    </w:rPr>
  </w:style>
  <w:style w:type="table" w:styleId="GridTable1Light-Accent1">
    <w:name w:val="Grid Table 1 Light Accent 1"/>
    <w:basedOn w:val="TableNormal"/>
    <w:uiPriority w:val="46"/>
    <w:rsid w:val="002959B9"/>
    <w:pPr>
      <w:spacing w:after="0" w:line="240" w:lineRule="auto"/>
    </w:pPr>
    <w:tblPr>
      <w:tblStyleRowBandSize w:val="1"/>
      <w:tblStyleColBandSize w:val="1"/>
      <w:tblBorders>
        <w:top w:val="single" w:sz="4" w:space="0" w:color="F8E59A" w:themeColor="accent1" w:themeTint="66"/>
        <w:left w:val="single" w:sz="4" w:space="0" w:color="F8E59A" w:themeColor="accent1" w:themeTint="66"/>
        <w:bottom w:val="single" w:sz="4" w:space="0" w:color="F8E59A" w:themeColor="accent1" w:themeTint="66"/>
        <w:right w:val="single" w:sz="4" w:space="0" w:color="F8E59A" w:themeColor="accent1" w:themeTint="66"/>
        <w:insideH w:val="single" w:sz="4" w:space="0" w:color="F8E59A" w:themeColor="accent1" w:themeTint="66"/>
        <w:insideV w:val="single" w:sz="4" w:space="0" w:color="F8E59A" w:themeColor="accent1" w:themeTint="66"/>
      </w:tblBorders>
    </w:tblPr>
    <w:tblStylePr w:type="firstRow">
      <w:rPr>
        <w:b/>
        <w:bCs/>
      </w:rPr>
      <w:tblPr/>
      <w:tcPr>
        <w:tcBorders>
          <w:bottom w:val="single" w:sz="12" w:space="0" w:color="F5D867" w:themeColor="accent1" w:themeTint="99"/>
        </w:tcBorders>
      </w:tcPr>
    </w:tblStylePr>
    <w:tblStylePr w:type="lastRow">
      <w:rPr>
        <w:b/>
        <w:bCs/>
      </w:rPr>
      <w:tblPr/>
      <w:tcPr>
        <w:tcBorders>
          <w:top w:val="double" w:sz="2" w:space="0" w:color="F5D867" w:themeColor="accent1"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4D2332"/>
    <w:pPr>
      <w:spacing w:after="0" w:line="240" w:lineRule="auto"/>
    </w:pPr>
    <w:rPr>
      <w:rFonts w:eastAsiaTheme="minorEastAsia"/>
      <w:sz w:val="22"/>
      <w:szCs w:val="22"/>
    </w:rPr>
  </w:style>
  <w:style w:type="character" w:customStyle="1" w:styleId="NoSpacingChar">
    <w:name w:val="No Spacing Char"/>
    <w:basedOn w:val="DefaultParagraphFont"/>
    <w:link w:val="NoSpacing"/>
    <w:uiPriority w:val="1"/>
    <w:rsid w:val="004D2332"/>
    <w:rPr>
      <w:rFonts w:eastAsiaTheme="minorEastAsia"/>
      <w:sz w:val="22"/>
      <w:szCs w:val="22"/>
    </w:rPr>
  </w:style>
  <w:style w:type="character" w:styleId="Emphasis">
    <w:name w:val="Emphasis"/>
    <w:basedOn w:val="DefaultParagraphFont"/>
    <w:uiPriority w:val="20"/>
    <w:qFormat/>
    <w:rsid w:val="00243E09"/>
    <w:rPr>
      <w:i/>
      <w:iCs/>
    </w:rPr>
  </w:style>
  <w:style w:type="character" w:styleId="Hyperlink">
    <w:name w:val="Hyperlink"/>
    <w:basedOn w:val="DefaultParagraphFont"/>
    <w:uiPriority w:val="99"/>
    <w:unhideWhenUsed/>
    <w:rsid w:val="00243E09"/>
    <w:rPr>
      <w:color w:val="0000FF"/>
      <w:u w:val="single"/>
    </w:rPr>
  </w:style>
  <w:style w:type="character" w:styleId="UnresolvedMention">
    <w:name w:val="Unresolved Mention"/>
    <w:basedOn w:val="DefaultParagraphFont"/>
    <w:uiPriority w:val="99"/>
    <w:semiHidden/>
    <w:unhideWhenUsed/>
    <w:rsid w:val="00FB61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87936">
      <w:bodyDiv w:val="1"/>
      <w:marLeft w:val="0"/>
      <w:marRight w:val="0"/>
      <w:marTop w:val="0"/>
      <w:marBottom w:val="0"/>
      <w:divBdr>
        <w:top w:val="none" w:sz="0" w:space="0" w:color="auto"/>
        <w:left w:val="none" w:sz="0" w:space="0" w:color="auto"/>
        <w:bottom w:val="none" w:sz="0" w:space="0" w:color="auto"/>
        <w:right w:val="none" w:sz="0" w:space="0" w:color="auto"/>
      </w:divBdr>
    </w:div>
    <w:div w:id="668217869">
      <w:bodyDiv w:val="1"/>
      <w:marLeft w:val="0"/>
      <w:marRight w:val="0"/>
      <w:marTop w:val="0"/>
      <w:marBottom w:val="0"/>
      <w:divBdr>
        <w:top w:val="none" w:sz="0" w:space="0" w:color="auto"/>
        <w:left w:val="none" w:sz="0" w:space="0" w:color="auto"/>
        <w:bottom w:val="none" w:sz="0" w:space="0" w:color="auto"/>
        <w:right w:val="none" w:sz="0" w:space="0" w:color="auto"/>
      </w:divBdr>
    </w:div>
    <w:div w:id="1715303586">
      <w:bodyDiv w:val="1"/>
      <w:marLeft w:val="0"/>
      <w:marRight w:val="0"/>
      <w:marTop w:val="0"/>
      <w:marBottom w:val="0"/>
      <w:divBdr>
        <w:top w:val="none" w:sz="0" w:space="0" w:color="auto"/>
        <w:left w:val="none" w:sz="0" w:space="0" w:color="auto"/>
        <w:bottom w:val="none" w:sz="0" w:space="0" w:color="auto"/>
        <w:right w:val="none" w:sz="0" w:space="0" w:color="auto"/>
      </w:divBdr>
    </w:div>
    <w:div w:id="1841580017">
      <w:bodyDiv w:val="1"/>
      <w:marLeft w:val="0"/>
      <w:marRight w:val="0"/>
      <w:marTop w:val="0"/>
      <w:marBottom w:val="0"/>
      <w:divBdr>
        <w:top w:val="none" w:sz="0" w:space="0" w:color="auto"/>
        <w:left w:val="none" w:sz="0" w:space="0" w:color="auto"/>
        <w:bottom w:val="none" w:sz="0" w:space="0" w:color="auto"/>
        <w:right w:val="none" w:sz="0" w:space="0" w:color="auto"/>
      </w:divBdr>
    </w:div>
    <w:div w:id="2050446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hyperlink" Target="https://www.health.go.ke" TargetMode="External"/><Relationship Id="rId26" Type="http://schemas.openxmlformats.org/officeDocument/2006/relationships/hyperlink" Target="https://www.who.int/publications" TargetMode="External"/><Relationship Id="rId3" Type="http://schemas.openxmlformats.org/officeDocument/2006/relationships/customXml" Target="../customXml/item3.xml"/><Relationship Id="rId21" Type="http://schemas.openxmlformats.org/officeDocument/2006/relationships/hyperlink" Target="https://stoppneumonia.org"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health.go.ke" TargetMode="External"/><Relationship Id="rId25" Type="http://schemas.openxmlformats.org/officeDocument/2006/relationships/hyperlink" Target="https://www.who.int/publications/i/item/oxygen-sources-and-distribution" TargetMode="External"/><Relationship Id="rId2" Type="http://schemas.openxmlformats.org/officeDocument/2006/relationships/customXml" Target="../customXml/item2.xml"/><Relationship Id="rId16" Type="http://schemas.openxmlformats.org/officeDocument/2006/relationships/hyperlink" Target="https://www.ombudsman.go.ke" TargetMode="External"/><Relationship Id="rId20" Type="http://schemas.openxmlformats.org/officeDocument/2006/relationships/hyperlink" Target="https://nation.africa"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bin"/><Relationship Id="rId24" Type="http://schemas.openxmlformats.org/officeDocument/2006/relationships/hyperlink" Target="https://www.who.int/publications" TargetMode="External"/><Relationship Id="rId5" Type="http://schemas.openxmlformats.org/officeDocument/2006/relationships/numbering" Target="numbering.xml"/><Relationship Id="rId15" Type="http://schemas.openxmlformats.org/officeDocument/2006/relationships/hyperlink" Target="https://citizentv.co.ke" TargetMode="External"/><Relationship Id="rId23" Type="http://schemas.openxmlformats.org/officeDocument/2006/relationships/hyperlink" Target="https://unitaid.org/project/oxygen"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kenyanews.go.k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who.int/publications/i/item/9789240011127" TargetMode="External"/><Relationship Id="rId27" Type="http://schemas.openxmlformats.org/officeDocument/2006/relationships/footer" Target="footer1.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atel\AppData\Roaming\Microsoft\Templates\Modern%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0068ACCC7C4AA7892399F13AA636D6"/>
        <w:category>
          <w:name w:val="General"/>
          <w:gallery w:val="placeholder"/>
        </w:category>
        <w:types>
          <w:type w:val="bbPlcHdr"/>
        </w:types>
        <w:behaviors>
          <w:behavior w:val="content"/>
        </w:behaviors>
        <w:guid w:val="{1619A5E4-3850-445C-91CC-291BB5A0A76F}"/>
      </w:docPartPr>
      <w:docPartBody>
        <w:p w:rsidR="000A139F" w:rsidRDefault="005E79F4">
          <w:pPr>
            <w:pStyle w:val="2B0068ACCC7C4AA7892399F13AA636D6"/>
          </w:pPr>
          <w:r w:rsidRPr="00E832AC">
            <w:t>REPORT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9F4"/>
    <w:rsid w:val="000A139F"/>
    <w:rsid w:val="00515EF4"/>
    <w:rsid w:val="005958D2"/>
    <w:rsid w:val="005E79F4"/>
    <w:rsid w:val="00784FAC"/>
    <w:rsid w:val="008D3E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0068ACCC7C4AA7892399F13AA636D6">
    <w:name w:val="2B0068ACCC7C4AA7892399F13AA636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23B489-F74F-4941-820E-F5FA339F4067}">
  <ds:schemaRefs>
    <ds:schemaRef ds:uri="http://schemas.openxmlformats.org/officeDocument/2006/bibliography"/>
  </ds:schemaRefs>
</ds:datastoreItem>
</file>

<file path=customXml/itemProps2.xml><?xml version="1.0" encoding="utf-8"?>
<ds:datastoreItem xmlns:ds="http://schemas.openxmlformats.org/officeDocument/2006/customXml" ds:itemID="{14FD8A32-7148-40B3-868C-0E723CA13CC8}">
  <ds:schemaRefs>
    <ds:schemaRef ds:uri="http://schemas.microsoft.com/sharepoint/v3/contenttype/forms"/>
  </ds:schemaRefs>
</ds:datastoreItem>
</file>

<file path=customXml/itemProps3.xml><?xml version="1.0" encoding="utf-8"?>
<ds:datastoreItem xmlns:ds="http://schemas.openxmlformats.org/officeDocument/2006/customXml" ds:itemID="{E769FDC0-F799-4A71-8178-C7F73B277BBF}">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4.xml><?xml version="1.0" encoding="utf-8"?>
<ds:datastoreItem xmlns:ds="http://schemas.openxmlformats.org/officeDocument/2006/customXml" ds:itemID="{9CC2AD7B-4358-4837-941C-D27CB7E4FE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report</Template>
  <TotalTime>199</TotalTime>
  <Pages>17</Pages>
  <Words>4179</Words>
  <Characters>23824</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jeet patel</dc:creator>
  <cp:keywords/>
  <dc:description/>
  <cp:lastModifiedBy>Jeet Navinbhai Patel (2430947)</cp:lastModifiedBy>
  <cp:revision>20</cp:revision>
  <dcterms:created xsi:type="dcterms:W3CDTF">2025-11-25T16:31:00Z</dcterms:created>
  <dcterms:modified xsi:type="dcterms:W3CDTF">2025-11-26T21:48:00Z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