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423151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  <w:r>
        <w:rPr>
          <w:rFonts w:eastAsiaTheme="minorHAnsi" w:cstheme="minorBidi"/>
          <w:b/>
          <w:sz w:val="28"/>
          <w:szCs w:val="28"/>
          <w:lang w:eastAsia="en-US"/>
        </w:rPr>
        <w:t>Module:</w:t>
      </w:r>
      <w:r>
        <w:rPr>
          <w:rFonts w:eastAsiaTheme="minorHAnsi" w:cstheme="minorBidi"/>
          <w:szCs w:val="24"/>
          <w:lang w:eastAsia="en-US"/>
        </w:rPr>
        <w:t xml:space="preserve"> </w:t>
      </w:r>
      <w:r w:rsidR="004966C4" w:rsidRPr="004966C4">
        <w:rPr>
          <w:rFonts w:eastAsiaTheme="minorHAnsi" w:cstheme="minorBidi"/>
          <w:szCs w:val="24"/>
          <w:lang w:eastAsia="en-US"/>
        </w:rPr>
        <w:t>Abnormal &amp; Clinical Psychology</w:t>
      </w:r>
      <w:r>
        <w:rPr>
          <w:rFonts w:eastAsiaTheme="minorHAnsi" w:cstheme="minorBidi"/>
          <w:szCs w:val="24"/>
          <w:lang w:eastAsia="en-US"/>
        </w:rPr>
        <w:t xml:space="preserve"> </w:t>
      </w: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423151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  <w:r>
        <w:rPr>
          <w:rFonts w:eastAsiaTheme="minorHAnsi" w:cstheme="minorBidi"/>
          <w:b/>
          <w:sz w:val="28"/>
          <w:szCs w:val="28"/>
          <w:lang w:eastAsia="en-US"/>
        </w:rPr>
        <w:t>Module code:</w:t>
      </w:r>
      <w:r>
        <w:rPr>
          <w:rFonts w:eastAsiaTheme="minorHAnsi" w:cstheme="minorBidi"/>
          <w:szCs w:val="24"/>
          <w:lang w:eastAsia="en-US"/>
        </w:rPr>
        <w:t xml:space="preserve"> </w:t>
      </w:r>
      <w:r w:rsidR="004966C4" w:rsidRPr="004966C4">
        <w:rPr>
          <w:rFonts w:eastAsiaTheme="minorHAnsi" w:cstheme="minorBidi"/>
          <w:szCs w:val="24"/>
          <w:lang w:eastAsia="en-US"/>
        </w:rPr>
        <w:t>M6X00914</w:t>
      </w:r>
      <w:r>
        <w:rPr>
          <w:rFonts w:eastAsiaTheme="minorHAnsi" w:cstheme="minorBidi"/>
          <w:szCs w:val="24"/>
          <w:lang w:eastAsia="en-US"/>
        </w:rPr>
        <w:t xml:space="preserve"> </w:t>
      </w: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423151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  <w:r>
        <w:rPr>
          <w:rFonts w:eastAsiaTheme="minorHAnsi" w:cstheme="minorBidi"/>
          <w:b/>
          <w:sz w:val="28"/>
          <w:szCs w:val="28"/>
          <w:lang w:eastAsia="en-US"/>
        </w:rPr>
        <w:t>Assignment Title:</w:t>
      </w:r>
      <w:r>
        <w:rPr>
          <w:rFonts w:eastAsiaTheme="minorHAnsi" w:cstheme="minorBidi"/>
          <w:szCs w:val="24"/>
          <w:lang w:eastAsia="en-US"/>
        </w:rPr>
        <w:t xml:space="preserve"> </w:t>
      </w:r>
      <w:r w:rsidR="004966C4" w:rsidRPr="004966C4">
        <w:rPr>
          <w:rFonts w:eastAsiaTheme="minorHAnsi" w:cstheme="minorBidi"/>
          <w:szCs w:val="24"/>
          <w:lang w:eastAsia="en-US"/>
        </w:rPr>
        <w:t>Written Exam</w:t>
      </w:r>
      <w:r w:rsidR="004966C4">
        <w:rPr>
          <w:rFonts w:eastAsiaTheme="minorHAnsi" w:cstheme="minorBidi"/>
          <w:szCs w:val="24"/>
          <w:lang w:eastAsia="en-US"/>
        </w:rPr>
        <w:t xml:space="preserve"> </w:t>
      </w: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widowControl/>
        <w:overflowPunct/>
        <w:autoSpaceDE/>
        <w:autoSpaceDN/>
        <w:adjustRightInd/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spacing w:line="480" w:lineRule="auto"/>
        <w:contextualSpacing/>
        <w:rPr>
          <w:rFonts w:eastAsiaTheme="minorHAnsi" w:cstheme="minorBidi"/>
          <w:szCs w:val="24"/>
          <w:lang w:eastAsia="en-US"/>
        </w:rPr>
      </w:pPr>
    </w:p>
    <w:p w:rsidR="00DB1A7F" w:rsidRDefault="00DB1A7F">
      <w:pPr>
        <w:spacing w:line="480" w:lineRule="auto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Pr="00F91363" w:rsidRDefault="00E94997" w:rsidP="00E94997">
      <w:pPr>
        <w:spacing w:line="480" w:lineRule="auto"/>
        <w:contextualSpacing/>
        <w:rPr>
          <w:sz w:val="28"/>
          <w:szCs w:val="28"/>
        </w:rPr>
      </w:pPr>
      <w:r w:rsidRPr="00F91363">
        <w:rPr>
          <w:b/>
          <w:sz w:val="28"/>
          <w:szCs w:val="28"/>
        </w:rPr>
        <w:lastRenderedPageBreak/>
        <w:t>Question number:</w:t>
      </w:r>
      <w:r w:rsidR="00A15252" w:rsidRPr="00F91363">
        <w:rPr>
          <w:b/>
          <w:sz w:val="28"/>
          <w:szCs w:val="28"/>
        </w:rPr>
        <w:t xml:space="preserve"> 5.</w:t>
      </w:r>
      <w:r w:rsidR="00A15252" w:rsidRPr="00F91363">
        <w:rPr>
          <w:sz w:val="28"/>
          <w:szCs w:val="28"/>
        </w:rPr>
        <w:t xml:space="preserve"> ‘Critically evaluate the effectiveness of TWO treatments for substance use disorders.’</w:t>
      </w:r>
      <w:r w:rsidRPr="00F91363">
        <w:rPr>
          <w:sz w:val="28"/>
          <w:szCs w:val="28"/>
        </w:rPr>
        <w:t xml:space="preserve"> </w:t>
      </w: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856E65" w:rsidRDefault="00F91363" w:rsidP="00AF5C78">
      <w:pPr>
        <w:spacing w:line="480" w:lineRule="auto"/>
        <w:ind w:firstLine="720"/>
        <w:contextualSpacing/>
      </w:pPr>
      <w:r>
        <w:t xml:space="preserve">Substance </w:t>
      </w:r>
      <w:r w:rsidR="00986531">
        <w:t xml:space="preserve">abuse, often defined as a dysfunctional </w:t>
      </w:r>
      <w:proofErr w:type="spellStart"/>
      <w:r w:rsidR="00986531">
        <w:t>behavioural</w:t>
      </w:r>
      <w:proofErr w:type="spellEnd"/>
      <w:r w:rsidR="00986531">
        <w:t xml:space="preserve"> pattern of substance use</w:t>
      </w:r>
      <w:r w:rsidR="00A721F6">
        <w:t xml:space="preserve">, </w:t>
      </w:r>
      <w:r w:rsidR="00986531">
        <w:t>is a major public health issue that affects millions of people worldwide</w:t>
      </w:r>
      <w:r w:rsidR="00A721F6">
        <w:t>,</w:t>
      </w:r>
      <w:r w:rsidR="00986531">
        <w:t xml:space="preserve"> </w:t>
      </w:r>
      <w:r w:rsidR="00A721F6">
        <w:t xml:space="preserve">with </w:t>
      </w:r>
      <w:r w:rsidR="000423CA">
        <w:t xml:space="preserve">significant impact on personal and </w:t>
      </w:r>
      <w:r w:rsidR="00A721F6" w:rsidRPr="00A721F6">
        <w:t>soci</w:t>
      </w:r>
      <w:r w:rsidR="000423CA">
        <w:t xml:space="preserve">ocultural </w:t>
      </w:r>
      <w:r w:rsidR="00F869E4">
        <w:t>level</w:t>
      </w:r>
      <w:r w:rsidR="00BA4859">
        <w:t>,</w:t>
      </w:r>
      <w:r w:rsidR="000423CA" w:rsidRPr="000423CA">
        <w:rPr>
          <w:lang w:val="en-GB"/>
        </w:rPr>
        <w:t xml:space="preserve"> </w:t>
      </w:r>
      <w:r w:rsidR="00BA4859">
        <w:rPr>
          <w:lang w:val="en-GB"/>
        </w:rPr>
        <w:t xml:space="preserve">and substantial consequences for the individual and the community </w:t>
      </w:r>
      <w:r w:rsidR="000423CA" w:rsidRPr="000423CA">
        <w:rPr>
          <w:lang w:val="en-GB"/>
        </w:rPr>
        <w:t>(</w:t>
      </w:r>
      <w:r w:rsidR="000423CA">
        <w:rPr>
          <w:lang w:val="en-GB"/>
        </w:rPr>
        <w:t xml:space="preserve">Pan, </w:t>
      </w:r>
      <w:proofErr w:type="spellStart"/>
      <w:r w:rsidR="000423CA">
        <w:rPr>
          <w:lang w:val="en-GB"/>
        </w:rPr>
        <w:t>Gowing</w:t>
      </w:r>
      <w:proofErr w:type="spellEnd"/>
      <w:r w:rsidR="000423CA">
        <w:rPr>
          <w:lang w:val="en-GB"/>
        </w:rPr>
        <w:t xml:space="preserve">, </w:t>
      </w:r>
      <w:r w:rsidR="00D010FC">
        <w:rPr>
          <w:lang w:val="en-GB"/>
        </w:rPr>
        <w:t>Li, &amp;</w:t>
      </w:r>
      <w:r w:rsidR="000423CA">
        <w:rPr>
          <w:lang w:val="en-GB"/>
        </w:rPr>
        <w:t xml:space="preserve"> Zhao, </w:t>
      </w:r>
      <w:r w:rsidR="000423CA" w:rsidRPr="000423CA">
        <w:rPr>
          <w:lang w:val="en-GB"/>
        </w:rPr>
        <w:t>2012</w:t>
      </w:r>
      <w:r w:rsidR="00BA4859">
        <w:rPr>
          <w:lang w:val="en-GB"/>
        </w:rPr>
        <w:t>;</w:t>
      </w:r>
      <w:r w:rsidR="00BA4859" w:rsidRPr="00BA4859">
        <w:t xml:space="preserve"> </w:t>
      </w:r>
      <w:proofErr w:type="spellStart"/>
      <w:r w:rsidR="00BA4859">
        <w:rPr>
          <w:lang w:val="en-GB"/>
        </w:rPr>
        <w:t>Rassool</w:t>
      </w:r>
      <w:proofErr w:type="spellEnd"/>
      <w:r w:rsidR="00BA4859">
        <w:rPr>
          <w:lang w:val="en-GB"/>
        </w:rPr>
        <w:t xml:space="preserve">, </w:t>
      </w:r>
      <w:r w:rsidR="00BA4859" w:rsidRPr="00BA4859">
        <w:rPr>
          <w:lang w:val="en-GB"/>
        </w:rPr>
        <w:t>2009</w:t>
      </w:r>
      <w:r w:rsidR="000423CA" w:rsidRPr="000423CA">
        <w:rPr>
          <w:lang w:val="en-GB"/>
        </w:rPr>
        <w:t>)</w:t>
      </w:r>
      <w:r w:rsidR="00986531">
        <w:t>.</w:t>
      </w:r>
      <w:r w:rsidR="000423CA">
        <w:t xml:space="preserve"> </w:t>
      </w:r>
      <w:r w:rsidR="001B6C57">
        <w:t xml:space="preserve">There are </w:t>
      </w:r>
      <w:r w:rsidR="00AF5C78">
        <w:t>several theoretical models</w:t>
      </w:r>
      <w:r w:rsidR="001B6C57">
        <w:t xml:space="preserve"> aimed at the prevention of </w:t>
      </w:r>
      <w:r w:rsidR="00AF5C78">
        <w:t xml:space="preserve">substance </w:t>
      </w:r>
      <w:r w:rsidR="001B6C57">
        <w:t xml:space="preserve">misuse and </w:t>
      </w:r>
      <w:r w:rsidR="00AF5C78">
        <w:t>assisting individuals</w:t>
      </w:r>
      <w:r w:rsidR="001B6C57">
        <w:t xml:space="preserve"> </w:t>
      </w:r>
      <w:r w:rsidR="00AF5C78">
        <w:t xml:space="preserve">to </w:t>
      </w:r>
      <w:r w:rsidR="001B6C57">
        <w:t xml:space="preserve">change their health </w:t>
      </w:r>
      <w:proofErr w:type="spellStart"/>
      <w:r w:rsidR="001B6C57">
        <w:t>behaviour</w:t>
      </w:r>
      <w:proofErr w:type="spellEnd"/>
      <w:r w:rsidR="00AF5C78">
        <w:t xml:space="preserve">. Additionally, </w:t>
      </w:r>
      <w:r w:rsidR="00AF5C78" w:rsidRPr="00AF5C78">
        <w:t xml:space="preserve">intervention strategies from health and social care professionals </w:t>
      </w:r>
      <w:r w:rsidR="00AF5C78">
        <w:t>are</w:t>
      </w:r>
      <w:r w:rsidR="00AF5C78" w:rsidRPr="00AF5C78">
        <w:t xml:space="preserve"> crucial and can have an immediate effect on preventing </w:t>
      </w:r>
      <w:r w:rsidR="00AF5C78">
        <w:t xml:space="preserve">or treating </w:t>
      </w:r>
      <w:r w:rsidR="00AF5C78" w:rsidRPr="00AF5C78">
        <w:t>substance misuse problem</w:t>
      </w:r>
      <w:r w:rsidR="00AF5C78">
        <w:t xml:space="preserve">s </w:t>
      </w:r>
      <w:r w:rsidR="00AF5C78" w:rsidRPr="00AF5C78">
        <w:t>(</w:t>
      </w:r>
      <w:proofErr w:type="spellStart"/>
      <w:r w:rsidR="00AF5C78" w:rsidRPr="00AF5C78">
        <w:t>Rassool</w:t>
      </w:r>
      <w:proofErr w:type="spellEnd"/>
      <w:r w:rsidR="00AF5C78" w:rsidRPr="00AF5C78">
        <w:t>, 2009).</w:t>
      </w:r>
      <w:r w:rsidR="00AF5C78">
        <w:t xml:space="preserve"> </w:t>
      </w:r>
      <w:r w:rsidR="001B6C57">
        <w:t xml:space="preserve">A wide range of psychosocial </w:t>
      </w:r>
      <w:r w:rsidR="00AF5C78">
        <w:t xml:space="preserve">(e.g. </w:t>
      </w:r>
      <w:r w:rsidR="004720D4">
        <w:t xml:space="preserve">counselling, </w:t>
      </w:r>
      <w:proofErr w:type="spellStart"/>
      <w:r w:rsidR="00AF5C78">
        <w:t>behavioural</w:t>
      </w:r>
      <w:proofErr w:type="spellEnd"/>
      <w:r w:rsidR="00AF5C78">
        <w:t xml:space="preserve"> therapies, community-based </w:t>
      </w:r>
      <w:proofErr w:type="spellStart"/>
      <w:r w:rsidR="00AF5C78">
        <w:t>programmes</w:t>
      </w:r>
      <w:proofErr w:type="spellEnd"/>
      <w:r w:rsidR="00AF5C78">
        <w:t xml:space="preserve">), </w:t>
      </w:r>
      <w:r w:rsidR="001B6C57">
        <w:t>and pharma</w:t>
      </w:r>
      <w:r w:rsidR="00AF5C78">
        <w:t xml:space="preserve">cological (including medications for detoxification, relapse prevention and nutritional supplements) interventions </w:t>
      </w:r>
      <w:r w:rsidR="001B6C57">
        <w:t xml:space="preserve">is available </w:t>
      </w:r>
      <w:r w:rsidR="00AF5C78">
        <w:t xml:space="preserve">to health and social care professionals </w:t>
      </w:r>
      <w:r w:rsidR="00AF5C78" w:rsidRPr="00AF5C78">
        <w:t>for th</w:t>
      </w:r>
      <w:r w:rsidR="00AF5C78">
        <w:t>e treatment of substance misuse (</w:t>
      </w:r>
      <w:proofErr w:type="spellStart"/>
      <w:r w:rsidR="00AF5C78" w:rsidRPr="00AF5C78">
        <w:t>Rassool</w:t>
      </w:r>
      <w:proofErr w:type="spellEnd"/>
      <w:r w:rsidR="00AF5C78" w:rsidRPr="00AF5C78">
        <w:t>, 2009)</w:t>
      </w:r>
      <w:r w:rsidR="00AF5C78">
        <w:t xml:space="preserve">. </w:t>
      </w:r>
      <w:r w:rsidR="00856E65">
        <w:t xml:space="preserve">The aim of this easy will be to critically evaluate the effectiveness of </w:t>
      </w:r>
      <w:r w:rsidR="00856E65" w:rsidRPr="00856E65">
        <w:t>contingency management</w:t>
      </w:r>
      <w:r w:rsidR="00856E65">
        <w:t xml:space="preserve"> and cognitive </w:t>
      </w:r>
      <w:proofErr w:type="spellStart"/>
      <w:r w:rsidR="00856E65">
        <w:t>behavioural</w:t>
      </w:r>
      <w:proofErr w:type="spellEnd"/>
      <w:r w:rsidR="00856E65">
        <w:t xml:space="preserve"> therapy (CBT)</w:t>
      </w:r>
      <w:r w:rsidR="004720D4">
        <w:t xml:space="preserve"> as treatments for substan</w:t>
      </w:r>
      <w:r w:rsidR="00986531">
        <w:t xml:space="preserve">ce abuse disorders. </w:t>
      </w:r>
      <w:r w:rsidR="00856E65">
        <w:t xml:space="preserve">First, literature </w:t>
      </w:r>
      <w:r w:rsidR="00856E65" w:rsidRPr="00856E65">
        <w:t xml:space="preserve">on contingency management </w:t>
      </w:r>
      <w:r w:rsidR="00856E65">
        <w:t xml:space="preserve">and CBT </w:t>
      </w:r>
      <w:r w:rsidR="00856E65" w:rsidRPr="00856E65">
        <w:t>will be briefly considered</w:t>
      </w:r>
      <w:r w:rsidR="00856E65">
        <w:t xml:space="preserve">. </w:t>
      </w:r>
      <w:r w:rsidR="00856E65" w:rsidRPr="00856E65">
        <w:t>Relevant research studies on the</w:t>
      </w:r>
      <w:r w:rsidR="00856E65">
        <w:t xml:space="preserve"> </w:t>
      </w:r>
      <w:r w:rsidR="00856E65" w:rsidRPr="00856E65">
        <w:t xml:space="preserve">two </w:t>
      </w:r>
      <w:r w:rsidR="004720D4">
        <w:t>methods</w:t>
      </w:r>
      <w:r w:rsidR="00856E65" w:rsidRPr="00856E65">
        <w:t xml:space="preserve"> will be outlined and </w:t>
      </w:r>
      <w:r w:rsidR="000423CA">
        <w:t>appraised</w:t>
      </w:r>
      <w:r w:rsidR="00856E65">
        <w:t>. T</w:t>
      </w:r>
      <w:r w:rsidR="00856E65" w:rsidRPr="00856E65">
        <w:t xml:space="preserve">he findings of these studies will be discussed, highlighting strengths and weaknesses of each </w:t>
      </w:r>
      <w:r w:rsidR="00856E65">
        <w:t>treatment</w:t>
      </w:r>
      <w:r w:rsidR="00856E65" w:rsidRPr="00856E65">
        <w:t xml:space="preserve">, and their </w:t>
      </w:r>
      <w:r w:rsidR="00856E65">
        <w:t>effectiveness</w:t>
      </w:r>
      <w:r w:rsidR="00856E65" w:rsidRPr="00856E65">
        <w:t xml:space="preserve"> for</w:t>
      </w:r>
      <w:r w:rsidR="00856E65">
        <w:t xml:space="preserve"> the </w:t>
      </w:r>
      <w:r w:rsidR="00674538">
        <w:t>management</w:t>
      </w:r>
      <w:r w:rsidR="00856E65">
        <w:t xml:space="preserve"> of</w:t>
      </w:r>
      <w:r w:rsidR="00856E65" w:rsidRPr="00856E65">
        <w:t xml:space="preserve"> </w:t>
      </w:r>
      <w:r w:rsidR="00856E65">
        <w:t>substance use disorders</w:t>
      </w:r>
      <w:r w:rsidR="00856E65" w:rsidRPr="00856E65">
        <w:t xml:space="preserve"> will be evaluated.</w:t>
      </w:r>
      <w:r w:rsidR="00856E65">
        <w:t xml:space="preserve"> </w:t>
      </w:r>
    </w:p>
    <w:p w:rsidR="00570EFA" w:rsidRDefault="0002730F" w:rsidP="008C1FAC">
      <w:pPr>
        <w:spacing w:line="480" w:lineRule="auto"/>
        <w:ind w:firstLine="720"/>
        <w:contextualSpacing/>
      </w:pPr>
      <w:r>
        <w:t>According to Petry (2011), contingency m</w:t>
      </w:r>
      <w:r w:rsidR="000E567D" w:rsidRPr="000E567D">
        <w:t xml:space="preserve">anagement can be </w:t>
      </w:r>
      <w:r w:rsidRPr="000E567D">
        <w:t>defined</w:t>
      </w:r>
      <w:r w:rsidR="000E567D" w:rsidRPr="000E567D">
        <w:t xml:space="preserve"> as a </w:t>
      </w:r>
      <w:r>
        <w:t>particular</w:t>
      </w:r>
      <w:r w:rsidR="000E567D" w:rsidRPr="000E567D">
        <w:t xml:space="preserve"> type of </w:t>
      </w:r>
      <w:proofErr w:type="spellStart"/>
      <w:r w:rsidR="000E567D" w:rsidRPr="000E567D">
        <w:t>behavioural</w:t>
      </w:r>
      <w:proofErr w:type="spellEnd"/>
      <w:r w:rsidR="000E567D" w:rsidRPr="000E567D">
        <w:t xml:space="preserve"> therapy</w:t>
      </w:r>
      <w:r>
        <w:t>,</w:t>
      </w:r>
      <w:r w:rsidR="000E567D" w:rsidRPr="000E567D">
        <w:t xml:space="preserve"> </w:t>
      </w:r>
      <w:r>
        <w:t xml:space="preserve">where individuals are rewarded </w:t>
      </w:r>
      <w:r w:rsidR="009F4BD5">
        <w:t xml:space="preserve">and reinforced </w:t>
      </w:r>
      <w:r>
        <w:t xml:space="preserve">whenever a </w:t>
      </w:r>
      <w:r>
        <w:lastRenderedPageBreak/>
        <w:t xml:space="preserve">positive </w:t>
      </w:r>
      <w:proofErr w:type="spellStart"/>
      <w:r>
        <w:t>behavioural</w:t>
      </w:r>
      <w:proofErr w:type="spellEnd"/>
      <w:r>
        <w:t xml:space="preserve"> change occurs</w:t>
      </w:r>
      <w:r w:rsidR="000E567D" w:rsidRPr="000E567D">
        <w:t>.</w:t>
      </w:r>
      <w:r w:rsidR="00875D28" w:rsidRPr="00875D28">
        <w:t xml:space="preserve"> </w:t>
      </w:r>
      <w:r w:rsidR="00875D28">
        <w:t xml:space="preserve">The concept </w:t>
      </w:r>
      <w:proofErr w:type="gramStart"/>
      <w:r w:rsidR="00875D28">
        <w:t>of  c</w:t>
      </w:r>
      <w:r w:rsidR="00875D28" w:rsidRPr="00875D28">
        <w:t>ontingency</w:t>
      </w:r>
      <w:proofErr w:type="gramEnd"/>
      <w:r w:rsidR="00875D28" w:rsidRPr="00875D28">
        <w:t xml:space="preserve"> management</w:t>
      </w:r>
      <w:r w:rsidR="00875D28">
        <w:t xml:space="preserve"> is based on the principles of basic </w:t>
      </w:r>
      <w:proofErr w:type="spellStart"/>
      <w:r w:rsidR="00875D28">
        <w:t>behavioural</w:t>
      </w:r>
      <w:proofErr w:type="spellEnd"/>
      <w:r w:rsidR="00875D28">
        <w:t xml:space="preserve"> analysis</w:t>
      </w:r>
      <w:r w:rsidR="008C1FAC">
        <w:t xml:space="preserve"> of positive reinforcement</w:t>
      </w:r>
      <w:r w:rsidR="00875D28">
        <w:t xml:space="preserve">; i.e. a </w:t>
      </w:r>
      <w:proofErr w:type="spellStart"/>
      <w:r w:rsidR="00875D28">
        <w:t>behaviour</w:t>
      </w:r>
      <w:proofErr w:type="spellEnd"/>
      <w:r w:rsidR="00875D28">
        <w:t xml:space="preserve"> that is reinforced shortly after its occurrence tends to increase in frequency </w:t>
      </w:r>
      <w:r w:rsidR="00875D28" w:rsidRPr="00875D28">
        <w:t>(Petry, 2011)</w:t>
      </w:r>
      <w:r w:rsidR="00875D28">
        <w:t xml:space="preserve">. </w:t>
      </w:r>
      <w:r w:rsidR="00C64257">
        <w:t>C</w:t>
      </w:r>
      <w:r w:rsidR="00C64257" w:rsidRPr="00C64257">
        <w:t xml:space="preserve">ontingency management </w:t>
      </w:r>
      <w:proofErr w:type="spellStart"/>
      <w:r w:rsidR="00C64257">
        <w:t>inerventions</w:t>
      </w:r>
      <w:proofErr w:type="spellEnd"/>
      <w:r w:rsidR="00C64257">
        <w:t xml:space="preserve"> often involve </w:t>
      </w:r>
      <w:r w:rsidR="00FB7CC9">
        <w:t xml:space="preserve">the </w:t>
      </w:r>
      <w:r w:rsidR="00C64257">
        <w:t>provision of monetary-based reinforcers</w:t>
      </w:r>
      <w:r w:rsidR="00FB7CC9">
        <w:t xml:space="preserve"> (e.g.</w:t>
      </w:r>
      <w:r w:rsidR="00C64257">
        <w:t xml:space="preserve"> </w:t>
      </w:r>
      <w:r w:rsidR="00C64257" w:rsidRPr="00C64257">
        <w:t>vouchers exchangeable for retail goods and services</w:t>
      </w:r>
      <w:r w:rsidR="008C1FAC">
        <w:t>, cash, various prizes</w:t>
      </w:r>
      <w:r w:rsidR="00FB7CC9">
        <w:t>)</w:t>
      </w:r>
      <w:r w:rsidR="00C64257" w:rsidRPr="00C64257">
        <w:t xml:space="preserve"> </w:t>
      </w:r>
      <w:r w:rsidR="00FB7CC9">
        <w:t xml:space="preserve">as </w:t>
      </w:r>
      <w:r w:rsidR="008C1FAC">
        <w:t>incentives</w:t>
      </w:r>
      <w:r w:rsidR="00C64257">
        <w:t xml:space="preserve"> for </w:t>
      </w:r>
      <w:r w:rsidR="00FB7CC9">
        <w:t xml:space="preserve">the </w:t>
      </w:r>
      <w:r w:rsidR="00C64257">
        <w:t>submission of drug-free urine specimens</w:t>
      </w:r>
      <w:r w:rsidR="00875D28">
        <w:t xml:space="preserve">, which indicates abstinence from drugs during a specific period of time, </w:t>
      </w:r>
      <w:r w:rsidR="00FB7CC9">
        <w:t xml:space="preserve"> </w:t>
      </w:r>
      <w:r w:rsidR="00875D28">
        <w:t xml:space="preserve">or compliance with treatment activities </w:t>
      </w:r>
      <w:r w:rsidR="00FB7CC9">
        <w:t>(</w:t>
      </w:r>
      <w:r w:rsidR="00875D28" w:rsidRPr="00875D28">
        <w:t>Pan et al., 2012</w:t>
      </w:r>
      <w:r w:rsidR="00875D28">
        <w:t xml:space="preserve">; </w:t>
      </w:r>
      <w:r w:rsidR="00FB7CC9">
        <w:t xml:space="preserve">Petry, </w:t>
      </w:r>
      <w:r w:rsidR="00FB7CC9" w:rsidRPr="00FB7CC9">
        <w:t>2011)</w:t>
      </w:r>
      <w:r w:rsidR="00FB7CC9">
        <w:t>.</w:t>
      </w:r>
      <w:r w:rsidR="00D31D4F">
        <w:t xml:space="preserve"> </w:t>
      </w:r>
      <w:r w:rsidR="00875D28">
        <w:t xml:space="preserve">Often the value of the rewards increases for longer period of abstinence, </w:t>
      </w:r>
      <w:r w:rsidR="008C1FAC">
        <w:t xml:space="preserve">thus </w:t>
      </w:r>
      <w:r w:rsidR="00875D28">
        <w:t xml:space="preserve">reinforcing even more the desired </w:t>
      </w:r>
      <w:proofErr w:type="spellStart"/>
      <w:r w:rsidR="00875D28">
        <w:t>behaviour</w:t>
      </w:r>
      <w:proofErr w:type="spellEnd"/>
      <w:r w:rsidR="00875D28">
        <w:t xml:space="preserve">. </w:t>
      </w:r>
      <w:r w:rsidR="00AE214F">
        <w:t>Additionally, some applications of contingency management focus on aspects of recovery, like compliance with attendance at appointments</w:t>
      </w:r>
      <w:r w:rsidR="00AE214F" w:rsidRPr="00AE214F">
        <w:rPr>
          <w:lang w:val="en-GB"/>
        </w:rPr>
        <w:t xml:space="preserve"> </w:t>
      </w:r>
      <w:r w:rsidR="00AE214F">
        <w:rPr>
          <w:lang w:val="en-GB"/>
        </w:rPr>
        <w:t xml:space="preserve">with health </w:t>
      </w:r>
      <w:r w:rsidR="003058E6">
        <w:rPr>
          <w:lang w:val="en-GB"/>
        </w:rPr>
        <w:t xml:space="preserve">and social care </w:t>
      </w:r>
      <w:r w:rsidR="00AE214F">
        <w:rPr>
          <w:lang w:val="en-GB"/>
        </w:rPr>
        <w:t>professionals</w:t>
      </w:r>
      <w:r w:rsidR="00AE214F">
        <w:t xml:space="preserve"> and medication retention (Pan</w:t>
      </w:r>
      <w:r w:rsidR="00AE214F" w:rsidRPr="00AE214F">
        <w:t xml:space="preserve"> </w:t>
      </w:r>
      <w:r w:rsidR="00AE214F">
        <w:t>et al.</w:t>
      </w:r>
      <w:r w:rsidR="00AE214F" w:rsidRPr="00AE214F">
        <w:t>, 2012</w:t>
      </w:r>
      <w:r w:rsidR="00AE214F">
        <w:t xml:space="preserve">). </w:t>
      </w:r>
    </w:p>
    <w:p w:rsidR="00F65F21" w:rsidRDefault="008C1FAC" w:rsidP="00083440">
      <w:pPr>
        <w:spacing w:line="480" w:lineRule="auto"/>
        <w:ind w:firstLine="720"/>
        <w:contextualSpacing/>
      </w:pPr>
      <w:r>
        <w:t xml:space="preserve">Contingency management can be applied to several different forms of addictive </w:t>
      </w:r>
      <w:proofErr w:type="spellStart"/>
      <w:r>
        <w:t>behaviour</w:t>
      </w:r>
      <w:proofErr w:type="spellEnd"/>
      <w:r>
        <w:t xml:space="preserve">, and it has been used </w:t>
      </w:r>
      <w:r w:rsidR="00EB3B81">
        <w:t>for the treatment of</w:t>
      </w:r>
      <w:r>
        <w:t xml:space="preserve"> a variety of substance use disorders, including alcohol and </w:t>
      </w:r>
      <w:r w:rsidRPr="008C1FAC">
        <w:t>nicotine addiction</w:t>
      </w:r>
      <w:r>
        <w:t>,</w:t>
      </w:r>
      <w:r w:rsidRPr="008C1FAC">
        <w:t xml:space="preserve"> </w:t>
      </w:r>
      <w:r>
        <w:t xml:space="preserve">marijuana and </w:t>
      </w:r>
      <w:r w:rsidRPr="008C1FAC">
        <w:t xml:space="preserve">cocaine </w:t>
      </w:r>
      <w:r>
        <w:t>dependence,</w:t>
      </w:r>
      <w:r w:rsidR="00EB3B81">
        <w:t xml:space="preserve"> and</w:t>
      </w:r>
      <w:r>
        <w:t xml:space="preserve"> opioid and </w:t>
      </w:r>
      <w:r w:rsidRPr="008C1FAC">
        <w:t xml:space="preserve">methamphetamine use </w:t>
      </w:r>
      <w:r>
        <w:t xml:space="preserve">disorders </w:t>
      </w:r>
      <w:r w:rsidR="00EB3B81" w:rsidRPr="00EB3B81">
        <w:t>(Pan et al., 2012</w:t>
      </w:r>
      <w:r w:rsidR="00157FF0">
        <w:t>;</w:t>
      </w:r>
      <w:r w:rsidR="00157FF0" w:rsidRPr="00157FF0">
        <w:t xml:space="preserve"> </w:t>
      </w:r>
      <w:proofErr w:type="spellStart"/>
      <w:r w:rsidR="00157FF0">
        <w:t>Sigmon</w:t>
      </w:r>
      <w:proofErr w:type="spellEnd"/>
      <w:r w:rsidR="00157FF0">
        <w:t xml:space="preserve">, Dunn, and Higgins, </w:t>
      </w:r>
      <w:r w:rsidR="00157FF0" w:rsidRPr="00157FF0">
        <w:t>2007</w:t>
      </w:r>
      <w:r w:rsidR="00EB3B81" w:rsidRPr="00EB3B81">
        <w:t>)</w:t>
      </w:r>
      <w:r w:rsidR="00EB3B81">
        <w:t xml:space="preserve">. </w:t>
      </w:r>
      <w:r w:rsidR="00570EFA">
        <w:t>A</w:t>
      </w:r>
      <w:r w:rsidR="00570EFA" w:rsidRPr="00570EFA">
        <w:t xml:space="preserve"> systematic review of interventions for </w:t>
      </w:r>
      <w:r w:rsidR="00570EFA">
        <w:t>patient</w:t>
      </w:r>
      <w:r w:rsidR="00570EFA" w:rsidRPr="00570EFA">
        <w:t>s with severe mental and substance use disorders, ha</w:t>
      </w:r>
      <w:r w:rsidR="00570EFA">
        <w:t>s</w:t>
      </w:r>
      <w:r w:rsidR="00570EFA" w:rsidRPr="00570EFA">
        <w:t xml:space="preserve"> found that contingency m</w:t>
      </w:r>
      <w:r w:rsidR="00570EFA">
        <w:t>anagement has been employed in five different</w:t>
      </w:r>
      <w:r w:rsidR="00570EFA" w:rsidRPr="00570EFA">
        <w:t xml:space="preserve"> studies</w:t>
      </w:r>
      <w:r w:rsidR="00570EFA">
        <w:t xml:space="preserve">; in four of them it resulted in </w:t>
      </w:r>
      <w:r w:rsidR="004603D4" w:rsidRPr="004603D4">
        <w:t>consistent positive ef</w:t>
      </w:r>
      <w:r w:rsidR="004603D4">
        <w:t xml:space="preserve">fects on substance use disorder and led to improvements in other areas of adjustment </w:t>
      </w:r>
      <w:r w:rsidR="00570EFA">
        <w:t>(</w:t>
      </w:r>
      <w:r w:rsidR="00570EFA" w:rsidRPr="00570EFA">
        <w:t>Drake, O’Neal, &amp; Wallach</w:t>
      </w:r>
      <w:r w:rsidR="00570EFA">
        <w:t xml:space="preserve">, 2008). </w:t>
      </w:r>
      <w:r w:rsidR="00570EFA" w:rsidRPr="00570EFA">
        <w:t xml:space="preserve">According to Petry (2011), </w:t>
      </w:r>
      <w:r w:rsidR="004603D4" w:rsidRPr="004603D4">
        <w:t>contingency management</w:t>
      </w:r>
      <w:r w:rsidR="00083440">
        <w:t xml:space="preserve"> studies found that it</w:t>
      </w:r>
      <w:r w:rsidR="00570EFA" w:rsidRPr="00570EFA">
        <w:t xml:space="preserve"> had significantly enhanced retention in treatment</w:t>
      </w:r>
      <w:r w:rsidR="00083440">
        <w:t xml:space="preserve"> for methadone users</w:t>
      </w:r>
      <w:r w:rsidR="00570EFA" w:rsidRPr="00570EFA">
        <w:t xml:space="preserve">. </w:t>
      </w:r>
      <w:r w:rsidR="00083440" w:rsidRPr="00570EFA">
        <w:t>Furthermore</w:t>
      </w:r>
      <w:r w:rsidR="00570EFA" w:rsidRPr="00570EFA">
        <w:t xml:space="preserve">, durations of cocaine </w:t>
      </w:r>
      <w:r w:rsidR="00083440">
        <w:t xml:space="preserve">and opioids </w:t>
      </w:r>
      <w:r w:rsidR="00570EFA" w:rsidRPr="00570EFA">
        <w:t xml:space="preserve">abstinence achieved, were significantly enhanced in the </w:t>
      </w:r>
      <w:r w:rsidR="00083440" w:rsidRPr="00083440">
        <w:t>contingency management</w:t>
      </w:r>
      <w:r w:rsidR="00570EFA" w:rsidRPr="00570EFA">
        <w:t xml:space="preserve"> condition </w:t>
      </w:r>
      <w:r w:rsidR="00083440">
        <w:t>in comparison</w:t>
      </w:r>
      <w:r w:rsidR="00570EFA" w:rsidRPr="00570EFA">
        <w:t xml:space="preserve"> to the standard care condition</w:t>
      </w:r>
      <w:r w:rsidR="00083440" w:rsidRPr="00083440">
        <w:t xml:space="preserve"> </w:t>
      </w:r>
      <w:r w:rsidR="00083440">
        <w:t xml:space="preserve">(Petry, </w:t>
      </w:r>
      <w:r w:rsidR="00083440" w:rsidRPr="00083440">
        <w:t>2011)</w:t>
      </w:r>
      <w:r w:rsidR="00570EFA" w:rsidRPr="00570EFA">
        <w:t xml:space="preserve">. </w:t>
      </w:r>
      <w:r w:rsidR="00F65F21">
        <w:t xml:space="preserve">Contingency management can </w:t>
      </w:r>
      <w:r w:rsidR="00C15C7D">
        <w:t xml:space="preserve">also </w:t>
      </w:r>
      <w:r w:rsidR="00F65F21">
        <w:t>be provided as part of a structured treatment plan, combined with other</w:t>
      </w:r>
      <w:r w:rsidR="00C15C7D">
        <w:t xml:space="preserve"> </w:t>
      </w:r>
      <w:r w:rsidR="00C15C7D">
        <w:lastRenderedPageBreak/>
        <w:t>health</w:t>
      </w:r>
      <w:r w:rsidR="00F65F21">
        <w:t xml:space="preserve"> interventions. This approach </w:t>
      </w:r>
      <w:r w:rsidR="00630647">
        <w:t xml:space="preserve">has been identified in the NICE </w:t>
      </w:r>
      <w:r w:rsidR="00F65F21">
        <w:t>guideline</w:t>
      </w:r>
      <w:r w:rsidR="00C15C7D">
        <w:t>s</w:t>
      </w:r>
      <w:r w:rsidR="00F65F21">
        <w:t xml:space="preserve"> as having the strongest scientific evidence for the most effective outcomes</w:t>
      </w:r>
      <w:r w:rsidR="00630647">
        <w:t xml:space="preserve"> </w:t>
      </w:r>
      <w:r w:rsidR="00630647" w:rsidRPr="00630647">
        <w:t>(</w:t>
      </w:r>
      <w:proofErr w:type="spellStart"/>
      <w:r w:rsidR="00630647" w:rsidRPr="00630647">
        <w:t>Rassool</w:t>
      </w:r>
      <w:proofErr w:type="spellEnd"/>
      <w:r w:rsidR="00630647" w:rsidRPr="00630647">
        <w:t>, 2009).</w:t>
      </w:r>
      <w:r w:rsidR="00630647">
        <w:t xml:space="preserve"> </w:t>
      </w:r>
      <w:r w:rsidR="001E698F" w:rsidRPr="001E698F">
        <w:t>Additionally, contingency management has been found to be quite effective for ‘non-responsive’ substance users, however produced better results for patients who were seeking to decrease the use of a single drug, compared to those trying to reduce multiple drug use (</w:t>
      </w:r>
      <w:proofErr w:type="spellStart"/>
      <w:r w:rsidR="001E698F" w:rsidRPr="001E698F">
        <w:t>Rassool</w:t>
      </w:r>
      <w:proofErr w:type="spellEnd"/>
      <w:r w:rsidR="001E698F" w:rsidRPr="001E698F">
        <w:t>, 2009).</w:t>
      </w:r>
      <w:r w:rsidR="001E698F">
        <w:t xml:space="preserve"> </w:t>
      </w:r>
    </w:p>
    <w:p w:rsidR="001E6E68" w:rsidRDefault="001E6E68" w:rsidP="00C01977">
      <w:pPr>
        <w:spacing w:line="480" w:lineRule="auto"/>
        <w:ind w:firstLine="720"/>
        <w:contextualSpacing/>
      </w:pPr>
      <w:r>
        <w:t>The main criticisms of contingency management often refer to its relatively high implementation costs (Petry, 2011</w:t>
      </w:r>
      <w:r w:rsidR="001933C9">
        <w:t xml:space="preserve">; </w:t>
      </w:r>
      <w:proofErr w:type="spellStart"/>
      <w:r w:rsidR="001933C9" w:rsidRPr="001933C9">
        <w:t>Sigmon</w:t>
      </w:r>
      <w:proofErr w:type="spellEnd"/>
      <w:r w:rsidR="001933C9" w:rsidRPr="001933C9">
        <w:t>, et al., 2007</w:t>
      </w:r>
      <w:r>
        <w:t xml:space="preserve">). </w:t>
      </w:r>
      <w:proofErr w:type="spellStart"/>
      <w:r w:rsidRPr="001E6E68">
        <w:t>Sigmon</w:t>
      </w:r>
      <w:proofErr w:type="spellEnd"/>
      <w:r w:rsidR="00157FF0">
        <w:t xml:space="preserve"> et al. (</w:t>
      </w:r>
      <w:r w:rsidRPr="001E6E68">
        <w:t>2007)</w:t>
      </w:r>
      <w:r w:rsidR="00157FF0">
        <w:t xml:space="preserve"> </w:t>
      </w:r>
      <w:r>
        <w:t xml:space="preserve">argued that during the last years many efforts have been made in order to make the </w:t>
      </w:r>
      <w:r w:rsidRPr="001E6E68">
        <w:t>contingency management</w:t>
      </w:r>
      <w:r>
        <w:t xml:space="preserve"> interventions more affordable. These include </w:t>
      </w:r>
      <w:r w:rsidRPr="001E6E68">
        <w:t xml:space="preserve">the employment of low costs reinforcement </w:t>
      </w:r>
      <w:r>
        <w:t>model</w:t>
      </w:r>
      <w:r w:rsidRPr="001E6E68">
        <w:t>s</w:t>
      </w:r>
      <w:r>
        <w:t xml:space="preserve">, schemes to implement </w:t>
      </w:r>
      <w:r w:rsidRPr="001E6E68">
        <w:t>contingency management</w:t>
      </w:r>
      <w:r>
        <w:t xml:space="preserve"> into the workplace setting as a self-sustaining programme of substance misuse treatment, and the use of contingent housing for homeless substance users</w:t>
      </w:r>
      <w:r w:rsidRPr="001E6E68">
        <w:t xml:space="preserve"> </w:t>
      </w:r>
      <w:r>
        <w:t>(</w:t>
      </w:r>
      <w:proofErr w:type="spellStart"/>
      <w:r>
        <w:t>Sigmon</w:t>
      </w:r>
      <w:proofErr w:type="spellEnd"/>
      <w:r>
        <w:t xml:space="preserve">, et al., </w:t>
      </w:r>
      <w:r w:rsidRPr="001E6E68">
        <w:t>2007)</w:t>
      </w:r>
      <w:r>
        <w:t xml:space="preserve">. </w:t>
      </w:r>
      <w:r w:rsidR="00203650">
        <w:t>Additionally</w:t>
      </w:r>
      <w:r>
        <w:t xml:space="preserve">, </w:t>
      </w:r>
      <w:r w:rsidR="00203650">
        <w:t xml:space="preserve">government schemes and policies, </w:t>
      </w:r>
      <w:r>
        <w:t xml:space="preserve">community donations and </w:t>
      </w:r>
      <w:r w:rsidR="00203650">
        <w:t>health care discounts have further</w:t>
      </w:r>
      <w:r>
        <w:t xml:space="preserve"> lowered the costs of the </w:t>
      </w:r>
      <w:r w:rsidR="00203650" w:rsidRPr="00203650">
        <w:t>contingency management</w:t>
      </w:r>
      <w:r>
        <w:t xml:space="preserve"> </w:t>
      </w:r>
      <w:r w:rsidR="00203650">
        <w:t>options,</w:t>
      </w:r>
      <w:r>
        <w:t xml:space="preserve"> make </w:t>
      </w:r>
      <w:r w:rsidR="00203650">
        <w:t>its</w:t>
      </w:r>
      <w:r>
        <w:t xml:space="preserve"> implementation a </w:t>
      </w:r>
      <w:r w:rsidR="00203650">
        <w:t>more affordable and practical choice for substance misuse treatment (</w:t>
      </w:r>
      <w:proofErr w:type="spellStart"/>
      <w:r w:rsidR="00203650">
        <w:t>Sigmon</w:t>
      </w:r>
      <w:proofErr w:type="spellEnd"/>
      <w:r w:rsidR="00203650">
        <w:t>, et al., 2007)</w:t>
      </w:r>
      <w:r w:rsidR="00C01977">
        <w:t xml:space="preserve">. </w:t>
      </w:r>
      <w:r w:rsidR="00D2466A">
        <w:t>In the past, there have been questions over s</w:t>
      </w:r>
      <w:r>
        <w:t xml:space="preserve">ome ethical issues </w:t>
      </w:r>
      <w:r w:rsidR="00C01977">
        <w:t xml:space="preserve">with the contingency management, including </w:t>
      </w:r>
      <w:r w:rsidR="00C01977" w:rsidRPr="00C01977">
        <w:t xml:space="preserve">concerns that </w:t>
      </w:r>
      <w:r w:rsidR="00C01977">
        <w:t>substance user</w:t>
      </w:r>
      <w:r w:rsidR="00C01977" w:rsidRPr="00C01977">
        <w:t xml:space="preserve">s may exchange </w:t>
      </w:r>
      <w:r w:rsidR="00C01977">
        <w:t xml:space="preserve">their rewards, like </w:t>
      </w:r>
      <w:r w:rsidR="00C01977" w:rsidRPr="00C01977">
        <w:t>vouchers</w:t>
      </w:r>
      <w:r w:rsidR="00C01977">
        <w:t xml:space="preserve"> or prizes, </w:t>
      </w:r>
      <w:r w:rsidR="00C01977" w:rsidRPr="00C01977">
        <w:t xml:space="preserve">for </w:t>
      </w:r>
      <w:r w:rsidR="00C01977">
        <w:t xml:space="preserve">buying </w:t>
      </w:r>
      <w:r w:rsidR="00C01977" w:rsidRPr="00C01977">
        <w:t xml:space="preserve">drugs, and </w:t>
      </w:r>
      <w:r w:rsidR="00C01977">
        <w:t xml:space="preserve">that </w:t>
      </w:r>
      <w:r w:rsidR="00C01977" w:rsidRPr="00C01977">
        <w:t xml:space="preserve">contingency management may </w:t>
      </w:r>
      <w:r w:rsidR="00C01977">
        <w:t xml:space="preserve">encourage </w:t>
      </w:r>
      <w:r w:rsidR="00C01977" w:rsidRPr="00C01977">
        <w:t>gambling</w:t>
      </w:r>
      <w:r w:rsidR="00C01977">
        <w:t xml:space="preserve"> because of its prize based nature </w:t>
      </w:r>
      <w:r>
        <w:t>(Petry</w:t>
      </w:r>
      <w:r w:rsidR="00D2466A">
        <w:t xml:space="preserve"> et al.</w:t>
      </w:r>
      <w:r>
        <w:t xml:space="preserve">, 2006). However, </w:t>
      </w:r>
      <w:r w:rsidR="00C01977">
        <w:t xml:space="preserve">later </w:t>
      </w:r>
      <w:r>
        <w:t xml:space="preserve">studies have shown that payments to </w:t>
      </w:r>
      <w:r w:rsidR="00C01977">
        <w:t>substance</w:t>
      </w:r>
      <w:r>
        <w:t xml:space="preserve"> users </w:t>
      </w:r>
      <w:r w:rsidR="00C01977">
        <w:t xml:space="preserve">very </w:t>
      </w:r>
      <w:r>
        <w:t xml:space="preserve">rarely </w:t>
      </w:r>
      <w:r w:rsidR="00C01977">
        <w:t>leads</w:t>
      </w:r>
      <w:r>
        <w:t xml:space="preserve"> to </w:t>
      </w:r>
      <w:r w:rsidR="00C01977">
        <w:t xml:space="preserve">exchange of rewards for drugs, since a </w:t>
      </w:r>
      <w:r>
        <w:t xml:space="preserve">positive </w:t>
      </w:r>
      <w:r w:rsidR="00C01977">
        <w:t xml:space="preserve">urine </w:t>
      </w:r>
      <w:r>
        <w:t>sample would</w:t>
      </w:r>
      <w:r w:rsidR="00C01977">
        <w:t xml:space="preserve"> make them lose the rewards</w:t>
      </w:r>
      <w:r>
        <w:t xml:space="preserve"> available in </w:t>
      </w:r>
      <w:r w:rsidR="00C01977">
        <w:t xml:space="preserve">the contingency management programme (Petry et al., </w:t>
      </w:r>
      <w:r>
        <w:t>2006)</w:t>
      </w:r>
      <w:r w:rsidR="00C01977">
        <w:t>. Additionally there was</w:t>
      </w:r>
      <w:r>
        <w:t xml:space="preserve"> found no </w:t>
      </w:r>
      <w:r w:rsidR="00C01977">
        <w:t xml:space="preserve">significant </w:t>
      </w:r>
      <w:r>
        <w:t xml:space="preserve">increase in gambling among substance users </w:t>
      </w:r>
      <w:r w:rsidR="00C01977">
        <w:t xml:space="preserve">of </w:t>
      </w:r>
      <w:r>
        <w:t>contingency management</w:t>
      </w:r>
      <w:r w:rsidR="00C01977">
        <w:t xml:space="preserve"> </w:t>
      </w:r>
      <w:proofErr w:type="spellStart"/>
      <w:r w:rsidR="00C01977">
        <w:t>programmes</w:t>
      </w:r>
      <w:proofErr w:type="spellEnd"/>
      <w:r w:rsidR="00C01977">
        <w:t xml:space="preserve">, indicating that there is no risk of gambling addiction encouragement </w:t>
      </w:r>
      <w:r w:rsidR="00C01977" w:rsidRPr="00C01977">
        <w:t>(Petry et al., 2006)</w:t>
      </w:r>
      <w:r w:rsidR="001E698F">
        <w:t xml:space="preserve">. </w:t>
      </w:r>
    </w:p>
    <w:p w:rsidR="00674F83" w:rsidRDefault="00914480" w:rsidP="00A453BD">
      <w:pPr>
        <w:spacing w:line="480" w:lineRule="auto"/>
        <w:ind w:firstLine="720"/>
        <w:contextualSpacing/>
      </w:pPr>
      <w:r>
        <w:t>Another effective method of treatment for substance use disorders, involve</w:t>
      </w:r>
      <w:r w:rsidR="00433C79">
        <w:t>s</w:t>
      </w:r>
      <w:r>
        <w:t xml:space="preserve"> the use of </w:t>
      </w:r>
      <w:r>
        <w:lastRenderedPageBreak/>
        <w:t xml:space="preserve">cognitive </w:t>
      </w:r>
      <w:proofErr w:type="spellStart"/>
      <w:r>
        <w:t>behavioural</w:t>
      </w:r>
      <w:proofErr w:type="spellEnd"/>
      <w:r>
        <w:t xml:space="preserve"> t</w:t>
      </w:r>
      <w:r w:rsidR="00433C79">
        <w:t>herapies</w:t>
      </w:r>
      <w:r>
        <w:t xml:space="preserve"> (</w:t>
      </w:r>
      <w:r w:rsidRPr="00914480">
        <w:t xml:space="preserve">McHugh, </w:t>
      </w:r>
      <w:proofErr w:type="spellStart"/>
      <w:r w:rsidRPr="00914480">
        <w:t>Hearon</w:t>
      </w:r>
      <w:proofErr w:type="spellEnd"/>
      <w:r w:rsidRPr="00914480">
        <w:t>, &amp; Otto, 2010</w:t>
      </w:r>
      <w:r>
        <w:t xml:space="preserve">; Parrish, </w:t>
      </w:r>
      <w:r w:rsidRPr="00914480">
        <w:t>2009)</w:t>
      </w:r>
      <w:r w:rsidR="00433C79">
        <w:t xml:space="preserve">. CBT assists substance users to think more rationally, and enable them to cope more effectively during abstinence and protect them from relapse </w:t>
      </w:r>
      <w:r w:rsidR="00433C79" w:rsidRPr="00433C79">
        <w:t>(McHugh et al., 2010)</w:t>
      </w:r>
      <w:r w:rsidR="00433C79">
        <w:t>. Cognitive behavioral coping s</w:t>
      </w:r>
      <w:r>
        <w:t xml:space="preserve">kills </w:t>
      </w:r>
      <w:r w:rsidR="00433C79">
        <w:t>t</w:t>
      </w:r>
      <w:r>
        <w:t>herapy (CBST) is an empirically supported treatment approach designed</w:t>
      </w:r>
      <w:r w:rsidR="00433C79">
        <w:t xml:space="preserve"> specifically</w:t>
      </w:r>
      <w:r>
        <w:t xml:space="preserve"> </w:t>
      </w:r>
      <w:r w:rsidR="00433C79">
        <w:t xml:space="preserve">to meet the needs of substance users, </w:t>
      </w:r>
      <w:r>
        <w:t xml:space="preserve">by enhancing </w:t>
      </w:r>
      <w:r w:rsidR="00433C79">
        <w:t>patients</w:t>
      </w:r>
      <w:r>
        <w:t>’ social and cognitive coping skills</w:t>
      </w:r>
      <w:r w:rsidR="00433C79">
        <w:t xml:space="preserve"> (</w:t>
      </w:r>
      <w:r w:rsidR="00433C79" w:rsidRPr="00433C79">
        <w:t>Parrish, 2009</w:t>
      </w:r>
      <w:r w:rsidR="00433C79">
        <w:t>)</w:t>
      </w:r>
      <w:r>
        <w:t>.</w:t>
      </w:r>
      <w:r w:rsidR="00433C79" w:rsidRPr="00433C79">
        <w:t xml:space="preserve"> </w:t>
      </w:r>
      <w:r w:rsidR="00433C79">
        <w:t xml:space="preserve">The theoretical </w:t>
      </w:r>
      <w:r w:rsidR="00674F83">
        <w:t>background</w:t>
      </w:r>
      <w:r w:rsidR="00433C79">
        <w:t xml:space="preserve"> </w:t>
      </w:r>
      <w:r w:rsidR="00674F83">
        <w:rPr>
          <w:lang w:val="en-GB"/>
        </w:rPr>
        <w:t xml:space="preserve">for </w:t>
      </w:r>
      <w:r w:rsidR="00674F83">
        <w:t>this approach</w:t>
      </w:r>
      <w:r w:rsidR="00433C79">
        <w:t xml:space="preserve"> is </w:t>
      </w:r>
      <w:r w:rsidR="00674F83">
        <w:t>the</w:t>
      </w:r>
      <w:r w:rsidR="00433C79">
        <w:t xml:space="preserve"> cognitive-social learning perspective on substance abuse and use</w:t>
      </w:r>
      <w:r w:rsidR="00674F83">
        <w:t xml:space="preserve">; </w:t>
      </w:r>
      <w:r w:rsidR="00433C79">
        <w:t xml:space="preserve">substance abuse is </w:t>
      </w:r>
      <w:r w:rsidR="00674F83">
        <w:t>considered</w:t>
      </w:r>
      <w:r w:rsidR="00433C79">
        <w:t xml:space="preserve"> as a habitual, maladaptive learning process</w:t>
      </w:r>
      <w:r w:rsidR="00674F83">
        <w:t xml:space="preserve"> and</w:t>
      </w:r>
      <w:r w:rsidR="00433C79">
        <w:t xml:space="preserve"> </w:t>
      </w:r>
      <w:r w:rsidR="00674F83">
        <w:t xml:space="preserve">patients </w:t>
      </w:r>
      <w:r w:rsidR="00433C79">
        <w:t xml:space="preserve">can be taught, through </w:t>
      </w:r>
      <w:r w:rsidR="00674F83">
        <w:t xml:space="preserve">various learning techniques </w:t>
      </w:r>
      <w:r w:rsidR="00433C79">
        <w:t>to find new and more adaptive ways of coping with life’s demands</w:t>
      </w:r>
      <w:r w:rsidR="00674F83">
        <w:t>,</w:t>
      </w:r>
      <w:r w:rsidR="00433C79">
        <w:t xml:space="preserve"> without the use of addictive substances</w:t>
      </w:r>
      <w:r w:rsidR="00674F83">
        <w:t xml:space="preserve"> </w:t>
      </w:r>
      <w:r w:rsidR="00674F83" w:rsidRPr="00674F83">
        <w:t>(Parrish, 2009).</w:t>
      </w:r>
      <w:r w:rsidR="00674F83">
        <w:t xml:space="preserve"> </w:t>
      </w:r>
      <w:r w:rsidR="00674F83" w:rsidRPr="00674F83">
        <w:t>CBST has been developed for use in both group and individual settings,</w:t>
      </w:r>
      <w:r w:rsidR="00674F83">
        <w:t xml:space="preserve"> and it has been found effective in the treatment of different substances’ misuse, particularly cocaine and </w:t>
      </w:r>
      <w:r w:rsidR="00674F83" w:rsidRPr="00674F83">
        <w:t>alcohol dependence</w:t>
      </w:r>
      <w:r w:rsidR="00674F83">
        <w:t xml:space="preserve"> </w:t>
      </w:r>
      <w:r w:rsidR="00674F83" w:rsidRPr="00674F83">
        <w:t>(Parrish, 2009).</w:t>
      </w:r>
      <w:r w:rsidR="00674F83">
        <w:t xml:space="preserve"> </w:t>
      </w:r>
      <w:r w:rsidR="00A453BD">
        <w:t xml:space="preserve">Moreover, with CBST, the patients acquire the necessary interpersonal skills that assist them to develop more adaptive ways of dealing with high-risk relapse situations, and obtain the required social support that is important for successful abstinence (Parrish, 2009). </w:t>
      </w:r>
      <w:r w:rsidR="00674F83">
        <w:t>One issue with CBST is that it was initially developed for use within a group format, but has since been adapted for use within individual settings as well. However, while using the individual approach, modeling and role-playing procedures are limited to the therapist and the patient</w:t>
      </w:r>
      <w:r w:rsidR="00A453BD">
        <w:t>, and the patient often</w:t>
      </w:r>
      <w:r w:rsidR="00674F83">
        <w:t xml:space="preserve"> does not observe or receive feedback from other group members</w:t>
      </w:r>
      <w:r w:rsidR="00A453BD">
        <w:t xml:space="preserve">, something that has proven to be significantly beneficial in the group approach </w:t>
      </w:r>
      <w:r w:rsidR="00A453BD" w:rsidRPr="00A453BD">
        <w:t>(Parrish, 2009).</w:t>
      </w:r>
      <w:r w:rsidR="00A453BD">
        <w:t xml:space="preserve"> </w:t>
      </w:r>
    </w:p>
    <w:p w:rsidR="00570047" w:rsidRDefault="00914480" w:rsidP="00721D44">
      <w:pPr>
        <w:spacing w:line="480" w:lineRule="auto"/>
        <w:ind w:firstLine="720"/>
        <w:contextualSpacing/>
      </w:pPr>
      <w:r>
        <w:t xml:space="preserve">Cognitive </w:t>
      </w:r>
      <w:proofErr w:type="spellStart"/>
      <w:r>
        <w:t>behavioural</w:t>
      </w:r>
      <w:proofErr w:type="spellEnd"/>
      <w:r>
        <w:t xml:space="preserve"> therapy (CBT), including both behavioral and cognitive </w:t>
      </w:r>
      <w:proofErr w:type="spellStart"/>
      <w:r>
        <w:t>behavioural</w:t>
      </w:r>
      <w:proofErr w:type="spellEnd"/>
      <w:r>
        <w:t xml:space="preserve"> interventions, for substance use disorders has proven to be efficient</w:t>
      </w:r>
      <w:r w:rsidR="00433C79">
        <w:t>,</w:t>
      </w:r>
      <w:r>
        <w:t xml:space="preserve"> both as a single</w:t>
      </w:r>
      <w:r w:rsidR="00433C79">
        <w:t xml:space="preserve"> therapy</w:t>
      </w:r>
      <w:r>
        <w:t>, or as part of a multiple treatment strategy (McHugh et al.</w:t>
      </w:r>
      <w:r w:rsidRPr="00914480">
        <w:t>, 2010)</w:t>
      </w:r>
      <w:r>
        <w:t xml:space="preserve">. </w:t>
      </w:r>
      <w:r w:rsidR="00721D44">
        <w:t xml:space="preserve">CBT for substance use disorders includes a broad range of behavioral treatments which target operant learning processes and have proven very efficient in controlled trials </w:t>
      </w:r>
      <w:r w:rsidR="00721D44" w:rsidRPr="00721D44">
        <w:t>(McHugh et al., 2010).</w:t>
      </w:r>
      <w:r w:rsidR="00721D44">
        <w:t xml:space="preserve"> </w:t>
      </w:r>
      <w:r w:rsidR="00721D44">
        <w:lastRenderedPageBreak/>
        <w:t xml:space="preserve">Additionally they may be combined with each other or with pharmacotherapy in order to provide more significant results </w:t>
      </w:r>
      <w:r w:rsidR="00721D44" w:rsidRPr="00721D44">
        <w:t>(McHugh et al., 2010).</w:t>
      </w:r>
      <w:r w:rsidR="00721D44">
        <w:t xml:space="preserve"> </w:t>
      </w:r>
      <w:r w:rsidR="00570047">
        <w:t>According to McHugh et al. (</w:t>
      </w:r>
      <w:r w:rsidR="00570047" w:rsidRPr="00570047">
        <w:t>2010)</w:t>
      </w:r>
      <w:r w:rsidR="00570047">
        <w:t xml:space="preserve">, </w:t>
      </w:r>
      <w:r w:rsidR="00570047" w:rsidRPr="00570047">
        <w:t>in a meta-analysis of treatments for drug dependence,</w:t>
      </w:r>
      <w:r w:rsidR="00570047">
        <w:t xml:space="preserve"> the combination of CBT and contingency management yielded the highest effect sizes relative to other interventions alone. However, only two studies contributed to these effect sizes, requiring more research </w:t>
      </w:r>
      <w:r w:rsidR="00721D44">
        <w:t>in order to confirm</w:t>
      </w:r>
      <w:r w:rsidR="00570047">
        <w:t xml:space="preserve"> the efficacy of this approach</w:t>
      </w:r>
      <w:r w:rsidR="00721D44">
        <w:t xml:space="preserve"> (McHugh et al., </w:t>
      </w:r>
      <w:r w:rsidR="00721D44" w:rsidRPr="00721D44">
        <w:t>2010)</w:t>
      </w:r>
      <w:r w:rsidR="00570047">
        <w:t>.</w:t>
      </w:r>
    </w:p>
    <w:p w:rsidR="00737C6C" w:rsidRDefault="00737C6C" w:rsidP="00C01977">
      <w:pPr>
        <w:spacing w:line="480" w:lineRule="auto"/>
        <w:ind w:firstLine="720"/>
        <w:contextualSpacing/>
      </w:pPr>
      <w:r w:rsidRPr="00737C6C">
        <w:t>In the light of the previous theoretical and practical background it</w:t>
      </w:r>
      <w:r w:rsidR="008431CF">
        <w:t xml:space="preserve"> becomes evident </w:t>
      </w:r>
      <w:r>
        <w:t>that contingency m</w:t>
      </w:r>
      <w:r w:rsidRPr="00737C6C">
        <w:t>anagement</w:t>
      </w:r>
      <w:r>
        <w:t xml:space="preserve"> and cog</w:t>
      </w:r>
      <w:r w:rsidRPr="00737C6C">
        <w:t>nitive behavioral therapy</w:t>
      </w:r>
      <w:r w:rsidR="008431CF">
        <w:t xml:space="preserve"> </w:t>
      </w:r>
      <w:r w:rsidRPr="00737C6C">
        <w:t xml:space="preserve">can </w:t>
      </w:r>
      <w:r w:rsidR="004603D4">
        <w:t xml:space="preserve">both </w:t>
      </w:r>
      <w:r w:rsidRPr="00737C6C">
        <w:t>be successful in establishi</w:t>
      </w:r>
      <w:r w:rsidR="008431CF">
        <w:t>ng periods of abstinence and have</w:t>
      </w:r>
      <w:r w:rsidRPr="00737C6C">
        <w:t xml:space="preserve"> proven </w:t>
      </w:r>
      <w:r w:rsidR="004603D4">
        <w:t xml:space="preserve">to be overly </w:t>
      </w:r>
      <w:r w:rsidRPr="00737C6C">
        <w:t xml:space="preserve">effective for </w:t>
      </w:r>
      <w:r w:rsidR="004603D4">
        <w:t xml:space="preserve">several </w:t>
      </w:r>
      <w:r w:rsidR="00BF4D5D">
        <w:t xml:space="preserve">different </w:t>
      </w:r>
      <w:r w:rsidR="004603D4">
        <w:t>substance use disorders. However</w:t>
      </w:r>
      <w:r w:rsidR="00BF4D5D">
        <w:t xml:space="preserve">, </w:t>
      </w:r>
      <w:r w:rsidR="004603D4">
        <w:t xml:space="preserve">it should be noted that </w:t>
      </w:r>
      <w:r w:rsidR="00BF4D5D" w:rsidRPr="00BF4D5D">
        <w:t xml:space="preserve">contingency management </w:t>
      </w:r>
      <w:r w:rsidR="00BF4D5D">
        <w:t xml:space="preserve">is quite </w:t>
      </w:r>
      <w:proofErr w:type="spellStart"/>
      <w:r w:rsidR="00BF4D5D">
        <w:t>underutilised</w:t>
      </w:r>
      <w:proofErr w:type="spellEnd"/>
      <w:r w:rsidR="00BF4D5D">
        <w:t xml:space="preserve"> compared to CBT, especially in countries outside </w:t>
      </w:r>
      <w:r w:rsidR="00BF4D5D" w:rsidRPr="00BF4D5D">
        <w:t>the United States</w:t>
      </w:r>
      <w:r w:rsidR="00BF4D5D">
        <w:t>.</w:t>
      </w:r>
      <w:r w:rsidR="00BF4D5D" w:rsidRPr="00BF4D5D">
        <w:t xml:space="preserve"> </w:t>
      </w:r>
      <w:r w:rsidR="00BF4D5D">
        <w:t>M</w:t>
      </w:r>
      <w:r w:rsidR="004603D4">
        <w:t>ore studies are needed i</w:t>
      </w:r>
      <w:r w:rsidRPr="00737C6C">
        <w:t>n order to</w:t>
      </w:r>
      <w:r w:rsidR="00BF4D5D">
        <w:t xml:space="preserve"> demonstrate its effectiveness and</w:t>
      </w:r>
      <w:r w:rsidRPr="00737C6C">
        <w:t xml:space="preserve"> promote the incorporation and application of </w:t>
      </w:r>
      <w:r w:rsidR="004603D4" w:rsidRPr="004603D4">
        <w:t>contingency management</w:t>
      </w:r>
      <w:r w:rsidR="004603D4">
        <w:t xml:space="preserve"> interventions. Governmental initiatives and incentives could </w:t>
      </w:r>
      <w:r w:rsidR="00BF4D5D">
        <w:t xml:space="preserve">inform </w:t>
      </w:r>
      <w:r w:rsidR="00BF4D5D" w:rsidRPr="00BF4D5D">
        <w:t xml:space="preserve">mental health providers </w:t>
      </w:r>
      <w:r w:rsidR="00BF4D5D">
        <w:t xml:space="preserve">and </w:t>
      </w:r>
      <w:r w:rsidR="004603D4">
        <w:t xml:space="preserve">encourage its implementation in </w:t>
      </w:r>
      <w:r w:rsidRPr="00737C6C">
        <w:t>countries</w:t>
      </w:r>
      <w:r w:rsidR="00BF4D5D">
        <w:t xml:space="preserve"> where it is not used sufficiently.</w:t>
      </w:r>
      <w:r>
        <w:t xml:space="preserve"> </w:t>
      </w:r>
    </w:p>
    <w:p w:rsidR="00737C6C" w:rsidRDefault="00737C6C" w:rsidP="00C0197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 w:rsidP="00721D44">
      <w:pPr>
        <w:spacing w:line="480" w:lineRule="auto"/>
        <w:contextualSpacing/>
      </w:pPr>
    </w:p>
    <w:p w:rsidR="00721D44" w:rsidRDefault="00721D44" w:rsidP="00721D44">
      <w:pPr>
        <w:spacing w:line="480" w:lineRule="auto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 w:rsidP="00E94997">
      <w:pPr>
        <w:spacing w:line="480" w:lineRule="auto"/>
        <w:contextualSpacing/>
        <w:jc w:val="center"/>
        <w:rPr>
          <w:sz w:val="28"/>
          <w:szCs w:val="28"/>
        </w:rPr>
      </w:pPr>
      <w:r>
        <w:rPr>
          <w:b/>
          <w:sz w:val="28"/>
          <w:szCs w:val="28"/>
        </w:rPr>
        <w:lastRenderedPageBreak/>
        <w:t>References</w:t>
      </w:r>
    </w:p>
    <w:p w:rsidR="00E94997" w:rsidRDefault="00E94997" w:rsidP="00E94997">
      <w:pPr>
        <w:spacing w:line="480" w:lineRule="auto"/>
        <w:ind w:left="720" w:hanging="720"/>
        <w:contextualSpacing/>
      </w:pPr>
    </w:p>
    <w:p w:rsidR="00570EFA" w:rsidRDefault="00570EFA" w:rsidP="00E94997">
      <w:pPr>
        <w:spacing w:line="480" w:lineRule="auto"/>
        <w:ind w:left="720" w:hanging="720"/>
        <w:contextualSpacing/>
      </w:pPr>
      <w:r w:rsidRPr="00570EFA">
        <w:t xml:space="preserve">Drake, R. E., O’Neal, E. L. &amp; Wallach, M. A. (2008). A systematic review of psychosocial research on psychosocial interventions for people with co-occurring severe mental and substance use disorders. </w:t>
      </w:r>
      <w:r w:rsidRPr="00570EFA">
        <w:rPr>
          <w:i/>
        </w:rPr>
        <w:t xml:space="preserve">Journal of substance abuse treatment </w:t>
      </w:r>
      <w:r>
        <w:t>[electronic]</w:t>
      </w:r>
      <w:r w:rsidRPr="00570EFA">
        <w:t xml:space="preserve">, </w:t>
      </w:r>
      <w:r w:rsidRPr="00570EFA">
        <w:rPr>
          <w:i/>
        </w:rPr>
        <w:t>34</w:t>
      </w:r>
      <w:r w:rsidRPr="00570EFA">
        <w:t>, 123-138.</w:t>
      </w:r>
    </w:p>
    <w:p w:rsidR="00AC351D" w:rsidRDefault="002662FD" w:rsidP="00E94997">
      <w:pPr>
        <w:spacing w:line="480" w:lineRule="auto"/>
        <w:ind w:left="720" w:hanging="720"/>
        <w:contextualSpacing/>
      </w:pPr>
      <w:r w:rsidRPr="002662FD">
        <w:t xml:space="preserve">McHugh, R. K., </w:t>
      </w:r>
      <w:proofErr w:type="spellStart"/>
      <w:r w:rsidRPr="002662FD">
        <w:t>Hearon</w:t>
      </w:r>
      <w:proofErr w:type="spellEnd"/>
      <w:r w:rsidRPr="002662FD">
        <w:t xml:space="preserve">, B. A., &amp; Otto, M. W. (2010). </w:t>
      </w:r>
      <w:r w:rsidRPr="002662FD">
        <w:rPr>
          <w:i/>
        </w:rPr>
        <w:t>Cognitive behavioral therapy for substance use disorders. Psychiatric Clinics</w:t>
      </w:r>
      <w:r>
        <w:t xml:space="preserve"> [electronic]</w:t>
      </w:r>
      <w:r w:rsidRPr="002662FD">
        <w:t xml:space="preserve">, </w:t>
      </w:r>
      <w:r w:rsidRPr="002662FD">
        <w:rPr>
          <w:i/>
        </w:rPr>
        <w:t>33</w:t>
      </w:r>
      <w:r w:rsidRPr="002662FD">
        <w:t>(3), 511-525.</w:t>
      </w:r>
    </w:p>
    <w:p w:rsidR="00AC351D" w:rsidRDefault="00AC351D" w:rsidP="00E94997">
      <w:pPr>
        <w:spacing w:line="480" w:lineRule="auto"/>
        <w:ind w:left="720" w:hanging="720"/>
        <w:contextualSpacing/>
      </w:pPr>
      <w:r w:rsidRPr="00AC351D">
        <w:t xml:space="preserve">Pan, S., </w:t>
      </w:r>
      <w:proofErr w:type="spellStart"/>
      <w:r w:rsidRPr="00AC351D">
        <w:t>Gowing</w:t>
      </w:r>
      <w:proofErr w:type="spellEnd"/>
      <w:r w:rsidRPr="00AC351D">
        <w:t xml:space="preserve">, L., Li, C., &amp; Zhao, M. (2012). Contingency management for substance use disorders. </w:t>
      </w:r>
      <w:r w:rsidRPr="00AC351D">
        <w:rPr>
          <w:i/>
        </w:rPr>
        <w:t>Cochrane Database of Systematic Reviews</w:t>
      </w:r>
      <w:r>
        <w:t xml:space="preserve"> [electronic]</w:t>
      </w:r>
      <w:r w:rsidRPr="00AC351D">
        <w:t>, (8).</w:t>
      </w:r>
      <w:r>
        <w:t xml:space="preserve"> </w:t>
      </w:r>
    </w:p>
    <w:p w:rsidR="00957E78" w:rsidRDefault="00760A64" w:rsidP="00760A64">
      <w:pPr>
        <w:spacing w:line="480" w:lineRule="auto"/>
        <w:ind w:left="720" w:hanging="720"/>
        <w:contextualSpacing/>
      </w:pPr>
      <w:r>
        <w:t>Parrish, D. E. (2009).</w:t>
      </w:r>
      <w:r w:rsidRPr="00760A64">
        <w:t xml:space="preserve"> </w:t>
      </w:r>
      <w:r>
        <w:t xml:space="preserve">Cognitive behavioral coping skills therapy for adults. In </w:t>
      </w:r>
      <w:r w:rsidR="00957E78" w:rsidRPr="00957E78">
        <w:t>Springer, D. W., &amp; Rubin, A. (</w:t>
      </w:r>
      <w:r>
        <w:t>Eds.),</w:t>
      </w:r>
      <w:r w:rsidR="00957E78" w:rsidRPr="00957E78">
        <w:t xml:space="preserve"> </w:t>
      </w:r>
      <w:r w:rsidR="00957E78" w:rsidRPr="00957E78">
        <w:rPr>
          <w:i/>
        </w:rPr>
        <w:t>Substance abuse treatment for youth and adults: Clinician's guide to evidence-based practice</w:t>
      </w:r>
      <w:r>
        <w:t xml:space="preserve"> (pp. 259-310)</w:t>
      </w:r>
      <w:r w:rsidR="00957E78" w:rsidRPr="00957E78">
        <w:t xml:space="preserve">. </w:t>
      </w:r>
      <w:r w:rsidR="00957E78">
        <w:t xml:space="preserve">New Jersey: </w:t>
      </w:r>
      <w:r w:rsidR="00957E78" w:rsidRPr="00957E78">
        <w:t>John Wiley &amp; Sons.</w:t>
      </w:r>
    </w:p>
    <w:p w:rsidR="000E567D" w:rsidRDefault="000E567D" w:rsidP="00E94997">
      <w:pPr>
        <w:spacing w:line="480" w:lineRule="auto"/>
        <w:ind w:left="720" w:hanging="720"/>
        <w:contextualSpacing/>
      </w:pPr>
      <w:r w:rsidRPr="000E567D">
        <w:t xml:space="preserve">Petry, N. M. (2011). Contingency management: what it is and why psychiatrists should want to use it. </w:t>
      </w:r>
      <w:r w:rsidRPr="0002730F">
        <w:rPr>
          <w:i/>
        </w:rPr>
        <w:t>The psychiatrist</w:t>
      </w:r>
      <w:r w:rsidR="0002730F">
        <w:t xml:space="preserve"> [electronic]</w:t>
      </w:r>
      <w:r w:rsidRPr="000E567D">
        <w:t xml:space="preserve">, </w:t>
      </w:r>
      <w:r w:rsidRPr="0002730F">
        <w:rPr>
          <w:i/>
        </w:rPr>
        <w:t>35</w:t>
      </w:r>
      <w:r w:rsidRPr="000E567D">
        <w:t>(5), 161-163.</w:t>
      </w:r>
      <w:r w:rsidR="00D2466A">
        <w:t xml:space="preserve"> </w:t>
      </w:r>
    </w:p>
    <w:p w:rsidR="00D2466A" w:rsidRDefault="00D2466A" w:rsidP="00E94997">
      <w:pPr>
        <w:spacing w:line="480" w:lineRule="auto"/>
        <w:ind w:left="720" w:hanging="720"/>
        <w:contextualSpacing/>
      </w:pPr>
      <w:r w:rsidRPr="00D2466A">
        <w:t xml:space="preserve">Petry, N. M., </w:t>
      </w:r>
      <w:proofErr w:type="spellStart"/>
      <w:r w:rsidRPr="00D2466A">
        <w:t>Kolodner</w:t>
      </w:r>
      <w:proofErr w:type="spellEnd"/>
      <w:r w:rsidRPr="00D2466A">
        <w:t xml:space="preserve">, K. B., Li, R., Peirce, J. M., Roll J. M., </w:t>
      </w:r>
      <w:proofErr w:type="spellStart"/>
      <w:r w:rsidRPr="00D2466A">
        <w:t>Stitzer</w:t>
      </w:r>
      <w:proofErr w:type="spellEnd"/>
      <w:r w:rsidRPr="00D2466A">
        <w:t xml:space="preserve">, M. L. &amp; Hamilton, J. A. (2006). Prize-based contingency management does not increase gambling. </w:t>
      </w:r>
      <w:r w:rsidRPr="00D2466A">
        <w:rPr>
          <w:i/>
        </w:rPr>
        <w:t xml:space="preserve">Drug Alcohol Dependency </w:t>
      </w:r>
      <w:r>
        <w:t>[electronic]</w:t>
      </w:r>
      <w:r w:rsidRPr="00D2466A">
        <w:t xml:space="preserve">, </w:t>
      </w:r>
      <w:r w:rsidRPr="00D2466A">
        <w:rPr>
          <w:i/>
        </w:rPr>
        <w:t>83</w:t>
      </w:r>
      <w:r w:rsidRPr="00D2466A">
        <w:t>(3), 269-273.</w:t>
      </w:r>
    </w:p>
    <w:p w:rsidR="00AC351D" w:rsidRDefault="00CB269A" w:rsidP="00E94997">
      <w:pPr>
        <w:spacing w:line="480" w:lineRule="auto"/>
        <w:ind w:left="720" w:hanging="720"/>
        <w:contextualSpacing/>
      </w:pPr>
      <w:proofErr w:type="spellStart"/>
      <w:r w:rsidRPr="00CB269A">
        <w:t>Rassool</w:t>
      </w:r>
      <w:proofErr w:type="spellEnd"/>
      <w:r w:rsidRPr="00CB269A">
        <w:t xml:space="preserve">, G. H. (2009). </w:t>
      </w:r>
      <w:r w:rsidRPr="00CB269A">
        <w:rPr>
          <w:i/>
        </w:rPr>
        <w:t>Alcohol and drug misuse: a handbook for students and health professionals</w:t>
      </w:r>
      <w:r w:rsidRPr="00CB269A">
        <w:t xml:space="preserve">. </w:t>
      </w:r>
      <w:r>
        <w:t xml:space="preserve">London: </w:t>
      </w:r>
      <w:r w:rsidRPr="00CB269A">
        <w:t>Routledge.</w:t>
      </w:r>
      <w:r w:rsidR="001E6E68">
        <w:t xml:space="preserve"> </w:t>
      </w:r>
    </w:p>
    <w:p w:rsidR="001E6E68" w:rsidRDefault="001E6E68" w:rsidP="00E94997">
      <w:pPr>
        <w:spacing w:line="480" w:lineRule="auto"/>
        <w:ind w:left="720" w:hanging="720"/>
        <w:contextualSpacing/>
      </w:pPr>
      <w:proofErr w:type="spellStart"/>
      <w:r w:rsidRPr="001E6E68">
        <w:t>Sigmon</w:t>
      </w:r>
      <w:proofErr w:type="spellEnd"/>
      <w:r w:rsidRPr="001E6E68">
        <w:t xml:space="preserve">, S. C., Dunn, K. &amp; Higgins, S. T. (2007). Brief history of the Contingency Management Working Group. </w:t>
      </w:r>
      <w:r w:rsidRPr="001E6E68">
        <w:rPr>
          <w:i/>
        </w:rPr>
        <w:t>Drug and Alcohol Dependence</w:t>
      </w:r>
      <w:r>
        <w:t xml:space="preserve"> [electronic]</w:t>
      </w:r>
      <w:r w:rsidRPr="001E6E68">
        <w:t xml:space="preserve">, </w:t>
      </w:r>
      <w:r w:rsidRPr="001E6E68">
        <w:rPr>
          <w:i/>
        </w:rPr>
        <w:t>89</w:t>
      </w:r>
      <w:r w:rsidRPr="001E6E68">
        <w:t>, 314–316.</w:t>
      </w:r>
    </w:p>
    <w:p w:rsidR="00CB269A" w:rsidRDefault="00CB269A" w:rsidP="00E94997">
      <w:pPr>
        <w:spacing w:line="480" w:lineRule="auto"/>
        <w:ind w:left="720" w:hanging="720"/>
        <w:contextualSpacing/>
      </w:pPr>
    </w:p>
    <w:p w:rsidR="00721D44" w:rsidRDefault="00721D44" w:rsidP="00E94997">
      <w:pPr>
        <w:spacing w:line="480" w:lineRule="auto"/>
        <w:ind w:left="720" w:hanging="720"/>
        <w:contextualSpacing/>
      </w:pPr>
    </w:p>
    <w:p w:rsidR="00A15252" w:rsidRPr="00F91363" w:rsidRDefault="00A15252" w:rsidP="00D566A2">
      <w:pPr>
        <w:spacing w:line="480" w:lineRule="auto"/>
        <w:contextualSpacing/>
        <w:rPr>
          <w:sz w:val="28"/>
          <w:szCs w:val="28"/>
        </w:rPr>
      </w:pPr>
      <w:r w:rsidRPr="00F91363">
        <w:rPr>
          <w:b/>
          <w:sz w:val="28"/>
          <w:szCs w:val="28"/>
        </w:rPr>
        <w:lastRenderedPageBreak/>
        <w:t xml:space="preserve">Question number: </w:t>
      </w:r>
      <w:r w:rsidR="00D566A2">
        <w:rPr>
          <w:b/>
          <w:sz w:val="28"/>
          <w:szCs w:val="28"/>
        </w:rPr>
        <w:t>2</w:t>
      </w:r>
      <w:r w:rsidRPr="00F91363">
        <w:rPr>
          <w:b/>
          <w:sz w:val="28"/>
          <w:szCs w:val="28"/>
        </w:rPr>
        <w:t>.</w:t>
      </w:r>
      <w:r w:rsidRPr="00F91363">
        <w:rPr>
          <w:sz w:val="28"/>
          <w:szCs w:val="28"/>
        </w:rPr>
        <w:t xml:space="preserve"> ‘</w:t>
      </w:r>
      <w:r w:rsidR="00D566A2" w:rsidRPr="00D566A2">
        <w:rPr>
          <w:sz w:val="28"/>
          <w:szCs w:val="28"/>
        </w:rPr>
        <w:t>Critically evaluate why women seem to experience high leve</w:t>
      </w:r>
      <w:r w:rsidR="00D566A2">
        <w:rPr>
          <w:sz w:val="28"/>
          <w:szCs w:val="28"/>
        </w:rPr>
        <w:t xml:space="preserve">ls of distress relating to body </w:t>
      </w:r>
      <w:r w:rsidR="00D566A2" w:rsidRPr="00D566A2">
        <w:rPr>
          <w:sz w:val="28"/>
          <w:szCs w:val="28"/>
        </w:rPr>
        <w:t>image.</w:t>
      </w:r>
      <w:r w:rsidRPr="00F91363">
        <w:rPr>
          <w:sz w:val="28"/>
          <w:szCs w:val="28"/>
        </w:rPr>
        <w:t xml:space="preserve">’ </w:t>
      </w:r>
    </w:p>
    <w:p w:rsidR="00E94997" w:rsidRDefault="00E94997">
      <w:pPr>
        <w:spacing w:line="480" w:lineRule="auto"/>
        <w:ind w:firstLine="720"/>
        <w:contextualSpacing/>
      </w:pPr>
    </w:p>
    <w:p w:rsidR="00856E65" w:rsidRDefault="00856E65">
      <w:pPr>
        <w:spacing w:line="480" w:lineRule="auto"/>
        <w:ind w:firstLine="720"/>
        <w:contextualSpacing/>
      </w:pPr>
    </w:p>
    <w:p w:rsidR="008F6809" w:rsidRDefault="008F6809">
      <w:pPr>
        <w:spacing w:line="480" w:lineRule="auto"/>
        <w:ind w:firstLine="720"/>
        <w:contextualSpacing/>
      </w:pPr>
    </w:p>
    <w:p w:rsidR="00856E65" w:rsidRDefault="008F6809" w:rsidP="00E95DA2">
      <w:pPr>
        <w:spacing w:line="480" w:lineRule="auto"/>
        <w:ind w:firstLine="720"/>
        <w:contextualSpacing/>
      </w:pPr>
      <w:r>
        <w:t xml:space="preserve">Body image is a multidimensional construct with perceptual, affective, and cognitive components (Paxton, &amp; McLean, </w:t>
      </w:r>
      <w:r w:rsidRPr="008F6809">
        <w:t>2010)</w:t>
      </w:r>
      <w:r>
        <w:t xml:space="preserve">. Body image comprises the concepts of body esteem, </w:t>
      </w:r>
      <w:r w:rsidRPr="008F6809">
        <w:t xml:space="preserve">acceptance </w:t>
      </w:r>
      <w:r>
        <w:t xml:space="preserve">and </w:t>
      </w:r>
      <w:r w:rsidRPr="008F6809">
        <w:t xml:space="preserve">satisfaction with </w:t>
      </w:r>
      <w:r>
        <w:t xml:space="preserve">one’s </w:t>
      </w:r>
      <w:r w:rsidRPr="008F6809">
        <w:t>appearance</w:t>
      </w:r>
      <w:r>
        <w:t xml:space="preserve">, or discontent with one’s body and a resulting body anxiety (Paxton, &amp; McLean, 2010). </w:t>
      </w:r>
      <w:r w:rsidR="00E95DA2" w:rsidRPr="00E95DA2">
        <w:t xml:space="preserve">The degree to which individuals are satisfied with their bodies may have profound implications for their general self-perceptions, self-esteem, or even social </w:t>
      </w:r>
      <w:proofErr w:type="spellStart"/>
      <w:r w:rsidR="00E95DA2" w:rsidRPr="00E95DA2">
        <w:t>behaviour</w:t>
      </w:r>
      <w:proofErr w:type="spellEnd"/>
      <w:r w:rsidR="00E95DA2" w:rsidRPr="00E95DA2">
        <w:t xml:space="preserve"> (Furnham &amp; Greaves, 1994).</w:t>
      </w:r>
      <w:r w:rsidR="00E95DA2">
        <w:t xml:space="preserve"> When</w:t>
      </w:r>
      <w:r>
        <w:t xml:space="preserve"> perceptions of one’s body are distorted, </w:t>
      </w:r>
      <w:r w:rsidR="00E95DA2">
        <w:t>they tend to associate this perceived image</w:t>
      </w:r>
      <w:r>
        <w:t xml:space="preserve"> w</w:t>
      </w:r>
      <w:r w:rsidR="00E95DA2">
        <w:t>ith extremely negative emotions, including</w:t>
      </w:r>
      <w:r>
        <w:t xml:space="preserve"> anxiet</w:t>
      </w:r>
      <w:r w:rsidR="00E95DA2">
        <w:t>y and distress (Paxton, &amp; McLean, 2010)</w:t>
      </w:r>
      <w:r>
        <w:t>. Body dissatisfaction affects both females and males, although it is reported more frequently by females</w:t>
      </w:r>
      <w:r w:rsidR="00E95DA2">
        <w:t xml:space="preserve"> </w:t>
      </w:r>
      <w:r w:rsidR="00E95DA2" w:rsidRPr="00E95DA2">
        <w:t>(Furnham &amp; Greaves, 1994</w:t>
      </w:r>
      <w:r w:rsidR="00E95DA2">
        <w:t xml:space="preserve">; </w:t>
      </w:r>
      <w:r w:rsidR="00E95DA2" w:rsidRPr="00E95DA2">
        <w:t>Paxton, &amp; McLean, 2010)</w:t>
      </w:r>
      <w:r>
        <w:t>.</w:t>
      </w:r>
      <w:r w:rsidR="00E95DA2">
        <w:t xml:space="preserve"> </w:t>
      </w:r>
      <w:r w:rsidR="00856E65">
        <w:t>The aim of the present</w:t>
      </w:r>
      <w:r w:rsidR="00856E65" w:rsidRPr="00856E65">
        <w:t xml:space="preserve"> easy will be to</w:t>
      </w:r>
      <w:r w:rsidR="00856E65">
        <w:t xml:space="preserve"> </w:t>
      </w:r>
      <w:r w:rsidR="00D566A2">
        <w:t xml:space="preserve">investigate the causes that make females to experience high levels of distress regarding their body image. </w:t>
      </w:r>
      <w:r w:rsidR="00E95DA2" w:rsidRPr="00E95DA2">
        <w:t xml:space="preserve">First, literature on </w:t>
      </w:r>
      <w:r w:rsidR="00E95DA2">
        <w:t xml:space="preserve">body image </w:t>
      </w:r>
      <w:r w:rsidR="00E95DA2" w:rsidRPr="00E95DA2">
        <w:t>will be briefly considered</w:t>
      </w:r>
      <w:r w:rsidR="00E95DA2">
        <w:t xml:space="preserve">. Relevant research studies on body image dissatisfaction </w:t>
      </w:r>
      <w:r w:rsidR="00E95DA2" w:rsidRPr="00E95DA2">
        <w:t xml:space="preserve">will be outlined and evaluated. </w:t>
      </w:r>
      <w:r w:rsidR="00E95DA2">
        <w:t>T</w:t>
      </w:r>
      <w:r w:rsidR="00E95DA2" w:rsidRPr="00E95DA2">
        <w:t xml:space="preserve">he findings of these studies will be discussed, </w:t>
      </w:r>
      <w:r w:rsidR="00E95DA2">
        <w:t>with the aim of assessing the reasons for which females</w:t>
      </w:r>
      <w:r w:rsidR="00F617D0" w:rsidRPr="00F617D0">
        <w:t xml:space="preserve"> seem to experience high levels of distress relating to body image</w:t>
      </w:r>
      <w:r w:rsidR="00F617D0">
        <w:t xml:space="preserve">. </w:t>
      </w:r>
    </w:p>
    <w:p w:rsidR="00F617D0" w:rsidRDefault="00D62B01" w:rsidP="00E51F6F">
      <w:pPr>
        <w:spacing w:line="480" w:lineRule="auto"/>
        <w:ind w:firstLine="720"/>
        <w:contextualSpacing/>
      </w:pPr>
      <w:r>
        <w:t>Body dissatisfaction may differ greatly among individuals. When b</w:t>
      </w:r>
      <w:r w:rsidRPr="00D62B01">
        <w:t>ody dissatisfaction</w:t>
      </w:r>
      <w:r>
        <w:t xml:space="preserve"> ends up being a preoccupation with an imagined defect or physical anomaly in appearance, it results in a disorder – the </w:t>
      </w:r>
      <w:r w:rsidRPr="00D62B01">
        <w:t>body dysmorphic disorder (BDD)</w:t>
      </w:r>
      <w:r>
        <w:t xml:space="preserve"> which affects </w:t>
      </w:r>
      <w:r w:rsidRPr="00D62B01">
        <w:t xml:space="preserve">1–2% of the population </w:t>
      </w:r>
      <w:r>
        <w:t>(</w:t>
      </w:r>
      <w:r w:rsidRPr="00D62B01">
        <w:t>Paxton, &amp; McLean, 2010</w:t>
      </w:r>
      <w:r>
        <w:t xml:space="preserve">; Veale, &amp; </w:t>
      </w:r>
      <w:proofErr w:type="spellStart"/>
      <w:r>
        <w:t>Neziroglu</w:t>
      </w:r>
      <w:proofErr w:type="spellEnd"/>
      <w:r>
        <w:t xml:space="preserve">, </w:t>
      </w:r>
      <w:r w:rsidRPr="00D62B01">
        <w:t>2010).</w:t>
      </w:r>
      <w:r w:rsidR="00A94F54">
        <w:t xml:space="preserve"> Several factors have been identified as contributing to the development </w:t>
      </w:r>
      <w:r w:rsidR="00E51F6F">
        <w:t>of body dissatisfaction; t</w:t>
      </w:r>
      <w:r w:rsidR="00A94F54">
        <w:t xml:space="preserve">hese </w:t>
      </w:r>
      <w:r w:rsidR="00E51F6F">
        <w:t xml:space="preserve">belong generally </w:t>
      </w:r>
      <w:r w:rsidR="00A94F54">
        <w:lastRenderedPageBreak/>
        <w:t>in three categories: sociocultural, individual temperament, and physical factors</w:t>
      </w:r>
      <w:r w:rsidR="00E51F6F">
        <w:t xml:space="preserve"> </w:t>
      </w:r>
      <w:r w:rsidR="00E51F6F" w:rsidRPr="00E51F6F">
        <w:t>(Paxton, &amp; McLean, 2010</w:t>
      </w:r>
      <w:r w:rsidR="00E51F6F">
        <w:t>). Sociocultural influences include media influences, family and peer-pressure, and are considered to contribute to body dissatisfaction by increasing the</w:t>
      </w:r>
      <w:r w:rsidR="00E51F6F" w:rsidRPr="00E51F6F">
        <w:t xml:space="preserve"> internalization of the thin body ideal</w:t>
      </w:r>
      <w:r w:rsidR="00E51F6F">
        <w:t xml:space="preserve"> </w:t>
      </w:r>
      <w:r w:rsidR="00E51F6F" w:rsidRPr="00E51F6F">
        <w:t>(Paxton, &amp; McLean, 2010)</w:t>
      </w:r>
      <w:r w:rsidR="00E51F6F">
        <w:t xml:space="preserve">. </w:t>
      </w:r>
      <w:r w:rsidR="00E51F6F" w:rsidRPr="00E51F6F">
        <w:t>Studies have shown that internalization of appearan</w:t>
      </w:r>
      <w:r w:rsidR="00E51F6F">
        <w:t xml:space="preserve">ce ideals is the predominant </w:t>
      </w:r>
      <w:r w:rsidR="00E51F6F" w:rsidRPr="00E51F6F">
        <w:t xml:space="preserve">risk factor for body dissatisfaction in </w:t>
      </w:r>
      <w:r w:rsidR="00E51F6F">
        <w:t xml:space="preserve">girls (Clark &amp; </w:t>
      </w:r>
      <w:proofErr w:type="spellStart"/>
      <w:r w:rsidR="00E51F6F">
        <w:t>Tiggemann</w:t>
      </w:r>
      <w:proofErr w:type="spellEnd"/>
      <w:r w:rsidR="00E51F6F">
        <w:t xml:space="preserve">, 2008, as cited in </w:t>
      </w:r>
      <w:r w:rsidR="00E51F6F" w:rsidRPr="00E51F6F">
        <w:t>Paxton, &amp; McLean, 2010</w:t>
      </w:r>
      <w:r w:rsidR="00E51F6F">
        <w:t xml:space="preserve">). Additionally, higher body mass index (BMI) is consistently observed to be a prospective risk factor for body dissatisfaction in females </w:t>
      </w:r>
      <w:r w:rsidR="00E51F6F" w:rsidRPr="00E51F6F">
        <w:t xml:space="preserve">(Paxton, &amp; McLean, 2010; Veale, &amp; </w:t>
      </w:r>
      <w:proofErr w:type="spellStart"/>
      <w:r w:rsidR="00E51F6F" w:rsidRPr="00E51F6F">
        <w:t>Neziroglu</w:t>
      </w:r>
      <w:proofErr w:type="spellEnd"/>
      <w:r w:rsidR="00E51F6F" w:rsidRPr="00E51F6F">
        <w:t>, 2010)</w:t>
      </w:r>
      <w:r w:rsidR="00E51F6F">
        <w:t xml:space="preserve">. </w:t>
      </w: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8F6809" w:rsidRDefault="008F6809" w:rsidP="00AB4D00">
      <w:pPr>
        <w:spacing w:line="480" w:lineRule="auto"/>
        <w:contextualSpacing/>
      </w:pPr>
    </w:p>
    <w:p w:rsidR="00AB4D00" w:rsidRDefault="00AB4D00" w:rsidP="00AB4D00">
      <w:pPr>
        <w:spacing w:line="480" w:lineRule="auto"/>
        <w:contextualSpacing/>
      </w:pPr>
    </w:p>
    <w:p w:rsidR="008F6809" w:rsidRDefault="008F6809">
      <w:pPr>
        <w:spacing w:line="480" w:lineRule="auto"/>
        <w:ind w:firstLine="720"/>
        <w:contextualSpacing/>
      </w:pPr>
    </w:p>
    <w:p w:rsidR="00E94997" w:rsidRDefault="00E94997" w:rsidP="005227C8">
      <w:pPr>
        <w:spacing w:line="480" w:lineRule="auto"/>
        <w:contextualSpacing/>
      </w:pPr>
    </w:p>
    <w:p w:rsidR="00E94997" w:rsidRDefault="00E94997" w:rsidP="00E94997">
      <w:pPr>
        <w:spacing w:line="480" w:lineRule="auto"/>
        <w:contextualSpacing/>
        <w:jc w:val="center"/>
        <w:rPr>
          <w:sz w:val="28"/>
          <w:szCs w:val="28"/>
        </w:rPr>
      </w:pPr>
      <w:r>
        <w:rPr>
          <w:b/>
          <w:sz w:val="28"/>
          <w:szCs w:val="28"/>
        </w:rPr>
        <w:lastRenderedPageBreak/>
        <w:t>References</w:t>
      </w:r>
    </w:p>
    <w:p w:rsidR="00D566A2" w:rsidRDefault="00D566A2" w:rsidP="00E94997">
      <w:pPr>
        <w:spacing w:line="480" w:lineRule="auto"/>
        <w:ind w:left="720" w:hanging="720"/>
        <w:contextualSpacing/>
      </w:pPr>
      <w:r w:rsidRPr="00D566A2">
        <w:t xml:space="preserve">Chen, W., Qian, J., Pu, D., Ge, H., &amp; Wu, J. (2015). The association of 5-HTTLPR gene polymorphisms and eating disorder: a meta-analysis. </w:t>
      </w:r>
      <w:r w:rsidRPr="00D566A2">
        <w:rPr>
          <w:i/>
        </w:rPr>
        <w:t xml:space="preserve">J. Psychol. </w:t>
      </w:r>
      <w:proofErr w:type="spellStart"/>
      <w:r w:rsidRPr="00D566A2">
        <w:rPr>
          <w:i/>
        </w:rPr>
        <w:t>Psychother</w:t>
      </w:r>
      <w:proofErr w:type="spellEnd"/>
      <w:r w:rsidRPr="00D566A2">
        <w:rPr>
          <w:i/>
        </w:rPr>
        <w:t xml:space="preserve"> </w:t>
      </w:r>
      <w:r>
        <w:t>[electronic]</w:t>
      </w:r>
      <w:r w:rsidRPr="00D566A2">
        <w:t xml:space="preserve">, </w:t>
      </w:r>
      <w:r w:rsidRPr="00D566A2">
        <w:rPr>
          <w:i/>
        </w:rPr>
        <w:t>5</w:t>
      </w:r>
      <w:r w:rsidRPr="00D566A2">
        <w:t>(214), 2161-0487.</w:t>
      </w:r>
    </w:p>
    <w:p w:rsidR="00E95DA2" w:rsidRDefault="00E95DA2" w:rsidP="00E94997">
      <w:pPr>
        <w:spacing w:line="480" w:lineRule="auto"/>
        <w:ind w:left="720" w:hanging="720"/>
        <w:contextualSpacing/>
      </w:pPr>
      <w:r w:rsidRPr="00E95DA2">
        <w:t>Furnham, A., &amp; Greaves, N. (1994). Gender and locus of control correlates of body image dissatisfaction.</w:t>
      </w:r>
      <w:r w:rsidRPr="00E95DA2">
        <w:rPr>
          <w:i/>
        </w:rPr>
        <w:t xml:space="preserve"> European Journal of Personality</w:t>
      </w:r>
      <w:r>
        <w:t xml:space="preserve"> [electronic]</w:t>
      </w:r>
      <w:r w:rsidRPr="00E95DA2">
        <w:t xml:space="preserve">, </w:t>
      </w:r>
      <w:r w:rsidRPr="00E95DA2">
        <w:rPr>
          <w:i/>
        </w:rPr>
        <w:t>8</w:t>
      </w:r>
      <w:r w:rsidRPr="00E95DA2">
        <w:t>(3), 183-200.</w:t>
      </w:r>
    </w:p>
    <w:p w:rsidR="00D566A2" w:rsidRDefault="00D566A2" w:rsidP="00E94997">
      <w:pPr>
        <w:spacing w:line="480" w:lineRule="auto"/>
        <w:ind w:left="720" w:hanging="720"/>
        <w:contextualSpacing/>
      </w:pPr>
      <w:r w:rsidRPr="00437353">
        <w:rPr>
          <w:lang w:val="es-ES"/>
        </w:rPr>
        <w:t xml:space="preserve">Le, L. K. D., Barendregt, J. J., Hay, P., &amp; Mihalopoulos, C. (2017). </w:t>
      </w:r>
      <w:r w:rsidRPr="00D566A2">
        <w:t xml:space="preserve">Prevention of eating disorders: a systematic review and meta-analysis. </w:t>
      </w:r>
      <w:r w:rsidRPr="00D566A2">
        <w:rPr>
          <w:i/>
        </w:rPr>
        <w:t>Clinical Psychology Review</w:t>
      </w:r>
      <w:r>
        <w:t xml:space="preserve"> [electronic]</w:t>
      </w:r>
      <w:r w:rsidRPr="00D566A2">
        <w:t xml:space="preserve">, </w:t>
      </w:r>
      <w:r w:rsidRPr="00D566A2">
        <w:rPr>
          <w:i/>
        </w:rPr>
        <w:t>53</w:t>
      </w:r>
      <w:r w:rsidRPr="00D566A2">
        <w:t>, 46-58.</w:t>
      </w:r>
      <w:r>
        <w:t xml:space="preserve"> </w:t>
      </w:r>
    </w:p>
    <w:p w:rsidR="00E94997" w:rsidRDefault="00D566A2" w:rsidP="00E94997">
      <w:pPr>
        <w:spacing w:line="480" w:lineRule="auto"/>
        <w:ind w:left="720" w:hanging="720"/>
        <w:contextualSpacing/>
      </w:pPr>
      <w:r>
        <w:t>Ogden, J. (2010</w:t>
      </w:r>
      <w:r w:rsidRPr="00D566A2">
        <w:t xml:space="preserve">). </w:t>
      </w:r>
      <w:r w:rsidRPr="00D566A2">
        <w:rPr>
          <w:i/>
        </w:rPr>
        <w:t>The psychology of eating: From healthy to disordered behavior</w:t>
      </w:r>
      <w:r>
        <w:t xml:space="preserve"> (2</w:t>
      </w:r>
      <w:r w:rsidRPr="00D566A2">
        <w:rPr>
          <w:vertAlign w:val="superscript"/>
        </w:rPr>
        <w:t>nd</w:t>
      </w:r>
      <w:r>
        <w:t xml:space="preserve"> ed.). </w:t>
      </w:r>
      <w:r w:rsidRPr="00D566A2">
        <w:t>Chichester</w:t>
      </w:r>
      <w:r>
        <w:t xml:space="preserve">: </w:t>
      </w:r>
      <w:r w:rsidRPr="00D566A2">
        <w:t>John Wiley &amp; Sons.</w:t>
      </w:r>
      <w:r w:rsidR="007145C3">
        <w:t xml:space="preserve"> </w:t>
      </w:r>
    </w:p>
    <w:p w:rsidR="005227C8" w:rsidRDefault="005227C8" w:rsidP="005227C8">
      <w:pPr>
        <w:spacing w:line="480" w:lineRule="auto"/>
        <w:ind w:left="720" w:hanging="720"/>
        <w:contextualSpacing/>
      </w:pPr>
      <w:r w:rsidRPr="005227C8">
        <w:t>Paxton</w:t>
      </w:r>
      <w:r>
        <w:t>, S. J.</w:t>
      </w:r>
      <w:r w:rsidRPr="005227C8">
        <w:t xml:space="preserve"> </w:t>
      </w:r>
      <w:r>
        <w:t xml:space="preserve">&amp; </w:t>
      </w:r>
      <w:r w:rsidRPr="005227C8">
        <w:t>McLean</w:t>
      </w:r>
      <w:r>
        <w:t>, S. A. (2010).</w:t>
      </w:r>
      <w:r w:rsidRPr="00760A64">
        <w:t xml:space="preserve"> </w:t>
      </w:r>
      <w:r>
        <w:t xml:space="preserve">Cognitive behavioral coping skills therapy for adults. In </w:t>
      </w:r>
      <w:proofErr w:type="spellStart"/>
      <w:r w:rsidRPr="005227C8">
        <w:t>Grilo</w:t>
      </w:r>
      <w:proofErr w:type="spellEnd"/>
      <w:r w:rsidRPr="005227C8">
        <w:t>, C. M., &amp; Mitchell, J. E. (Eds.)</w:t>
      </w:r>
      <w:r>
        <w:t>,</w:t>
      </w:r>
      <w:r w:rsidRPr="00957E78">
        <w:t xml:space="preserve"> </w:t>
      </w:r>
      <w:r w:rsidRPr="005227C8">
        <w:rPr>
          <w:i/>
        </w:rPr>
        <w:t>The treatment of eating disorders: A clinical handbook</w:t>
      </w:r>
      <w:r>
        <w:t xml:space="preserve"> (pp. 471-486)</w:t>
      </w:r>
      <w:r w:rsidRPr="00957E78">
        <w:t xml:space="preserve">. </w:t>
      </w:r>
      <w:r>
        <w:t xml:space="preserve">New York: </w:t>
      </w:r>
      <w:r w:rsidRPr="005227C8">
        <w:t>Guilford Press.</w:t>
      </w:r>
      <w:r>
        <w:t xml:space="preserve"> </w:t>
      </w:r>
    </w:p>
    <w:p w:rsidR="007145C3" w:rsidRDefault="007145C3" w:rsidP="00E94997">
      <w:pPr>
        <w:spacing w:line="480" w:lineRule="auto"/>
        <w:ind w:left="720" w:hanging="720"/>
        <w:contextualSpacing/>
      </w:pPr>
      <w:r w:rsidRPr="007145C3">
        <w:t xml:space="preserve">Veale, D., &amp; </w:t>
      </w:r>
      <w:proofErr w:type="spellStart"/>
      <w:r w:rsidRPr="007145C3">
        <w:t>Neziroglu</w:t>
      </w:r>
      <w:proofErr w:type="spellEnd"/>
      <w:r w:rsidRPr="007145C3">
        <w:t xml:space="preserve">, F. (2010). </w:t>
      </w:r>
      <w:r w:rsidRPr="007145C3">
        <w:rPr>
          <w:i/>
        </w:rPr>
        <w:t>Body dysmorphic disorder: A treatment manual</w:t>
      </w:r>
      <w:r w:rsidRPr="007145C3">
        <w:t>. Chichester: John Wiley &amp; Sons.</w:t>
      </w:r>
      <w:r>
        <w:t xml:space="preserve"> </w:t>
      </w: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E94997" w:rsidRDefault="00E94997">
      <w:pPr>
        <w:spacing w:line="480" w:lineRule="auto"/>
        <w:ind w:firstLine="720"/>
        <w:contextualSpacing/>
      </w:pPr>
    </w:p>
    <w:p w:rsidR="00DB1A7F" w:rsidRDefault="00DB1A7F" w:rsidP="00492D29">
      <w:pPr>
        <w:spacing w:line="480" w:lineRule="auto"/>
        <w:contextualSpacing/>
        <w:rPr>
          <w:lang w:val="en-GB"/>
        </w:rPr>
      </w:pPr>
    </w:p>
    <w:p w:rsidR="00DB1A7F" w:rsidRDefault="00DB1A7F">
      <w:pPr>
        <w:spacing w:line="480" w:lineRule="auto"/>
        <w:contextualSpacing/>
      </w:pPr>
    </w:p>
    <w:p w:rsidR="00DB1A7F" w:rsidRDefault="00DB1A7F">
      <w:pPr>
        <w:spacing w:line="480" w:lineRule="auto"/>
        <w:contextualSpacing/>
      </w:pPr>
    </w:p>
    <w:p w:rsidR="00DB1A7F" w:rsidRDefault="00DB1A7F">
      <w:pPr>
        <w:spacing w:line="480" w:lineRule="auto"/>
        <w:contextualSpacing/>
      </w:pPr>
    </w:p>
    <w:p w:rsidR="00DB1A7F" w:rsidRDefault="00DB1A7F">
      <w:pPr>
        <w:spacing w:line="480" w:lineRule="auto"/>
        <w:contextualSpacing/>
      </w:pPr>
    </w:p>
    <w:p w:rsidR="00DB1A7F" w:rsidRDefault="00DB1A7F">
      <w:pPr>
        <w:spacing w:line="480" w:lineRule="auto"/>
        <w:contextualSpacing/>
      </w:pPr>
    </w:p>
    <w:sectPr w:rsidR="00DB1A7F">
      <w:headerReference w:type="default" r:id="rId7"/>
      <w:pgSz w:w="11906" w:h="16838" w:code="9"/>
      <w:pgMar w:top="1440" w:right="1440" w:bottom="1440" w:left="1440" w:header="720" w:footer="7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813E02" w:rsidRDefault="00813E02">
      <w:r>
        <w:separator/>
      </w:r>
    </w:p>
  </w:endnote>
  <w:endnote w:type="continuationSeparator" w:id="0">
    <w:p w:rsidR="00813E02" w:rsidRDefault="00813E0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813E02" w:rsidRDefault="00813E02">
      <w:r>
        <w:separator/>
      </w:r>
    </w:p>
  </w:footnote>
  <w:footnote w:type="continuationSeparator" w:id="0">
    <w:p w:rsidR="00813E02" w:rsidRDefault="00813E0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77804733"/>
      <w:docPartObj>
        <w:docPartGallery w:val="Page Numbers (Top of Page)"/>
        <w:docPartUnique/>
      </w:docPartObj>
    </w:sdtPr>
    <w:sdtEndPr>
      <w:rPr>
        <w:noProof/>
      </w:rPr>
    </w:sdtEndPr>
    <w:sdtContent>
      <w:p w:rsidR="00570EFA" w:rsidRDefault="00570EFA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B4D0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570EFA" w:rsidRDefault="00570E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57975EC"/>
    <w:multiLevelType w:val="hybridMultilevel"/>
    <w:tmpl w:val="49A6E07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E2C3957"/>
    <w:multiLevelType w:val="hybridMultilevel"/>
    <w:tmpl w:val="E9F01D28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5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B1A7F"/>
    <w:rsid w:val="0002730F"/>
    <w:rsid w:val="000423CA"/>
    <w:rsid w:val="00083440"/>
    <w:rsid w:val="000E567D"/>
    <w:rsid w:val="00157FF0"/>
    <w:rsid w:val="001933C9"/>
    <w:rsid w:val="001B6C57"/>
    <w:rsid w:val="001E698F"/>
    <w:rsid w:val="001E6E68"/>
    <w:rsid w:val="00203650"/>
    <w:rsid w:val="002662FD"/>
    <w:rsid w:val="002F23DB"/>
    <w:rsid w:val="003058E6"/>
    <w:rsid w:val="00374974"/>
    <w:rsid w:val="00423151"/>
    <w:rsid w:val="00433C79"/>
    <w:rsid w:val="00437353"/>
    <w:rsid w:val="004603D4"/>
    <w:rsid w:val="004720D4"/>
    <w:rsid w:val="00492D29"/>
    <w:rsid w:val="004966C4"/>
    <w:rsid w:val="005227C8"/>
    <w:rsid w:val="00570047"/>
    <w:rsid w:val="00570EFA"/>
    <w:rsid w:val="00630647"/>
    <w:rsid w:val="00674538"/>
    <w:rsid w:val="00674F83"/>
    <w:rsid w:val="007145C3"/>
    <w:rsid w:val="00721D44"/>
    <w:rsid w:val="00737C6C"/>
    <w:rsid w:val="00760A64"/>
    <w:rsid w:val="007B5F36"/>
    <w:rsid w:val="00813E02"/>
    <w:rsid w:val="008431CF"/>
    <w:rsid w:val="00856E65"/>
    <w:rsid w:val="00875D28"/>
    <w:rsid w:val="008C1FAC"/>
    <w:rsid w:val="008F6809"/>
    <w:rsid w:val="00903931"/>
    <w:rsid w:val="00914480"/>
    <w:rsid w:val="00957E78"/>
    <w:rsid w:val="00986531"/>
    <w:rsid w:val="009F4BD5"/>
    <w:rsid w:val="00A15252"/>
    <w:rsid w:val="00A40D3F"/>
    <w:rsid w:val="00A453BD"/>
    <w:rsid w:val="00A721F6"/>
    <w:rsid w:val="00A94F54"/>
    <w:rsid w:val="00AB4D00"/>
    <w:rsid w:val="00AC351D"/>
    <w:rsid w:val="00AE214F"/>
    <w:rsid w:val="00AF5C78"/>
    <w:rsid w:val="00B27D19"/>
    <w:rsid w:val="00BA4859"/>
    <w:rsid w:val="00BF4D5D"/>
    <w:rsid w:val="00C01977"/>
    <w:rsid w:val="00C15C7D"/>
    <w:rsid w:val="00C64257"/>
    <w:rsid w:val="00CB269A"/>
    <w:rsid w:val="00D010FC"/>
    <w:rsid w:val="00D2466A"/>
    <w:rsid w:val="00D31D4F"/>
    <w:rsid w:val="00D566A2"/>
    <w:rsid w:val="00D62B01"/>
    <w:rsid w:val="00DB1A7F"/>
    <w:rsid w:val="00E27F04"/>
    <w:rsid w:val="00E51F6F"/>
    <w:rsid w:val="00E94997"/>
    <w:rsid w:val="00E95DA2"/>
    <w:rsid w:val="00EB3B81"/>
    <w:rsid w:val="00F617D0"/>
    <w:rsid w:val="00F65F21"/>
    <w:rsid w:val="00F869E4"/>
    <w:rsid w:val="00F91363"/>
    <w:rsid w:val="00FB7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DD8C5B1-2B60-D444-B692-0590A329A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27C8"/>
    <w:pPr>
      <w:widowControl w:val="0"/>
      <w:overflowPunct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Pr>
      <w:rFonts w:ascii="Times New Roman" w:eastAsia="Times New Roman" w:hAnsi="Times New Roman" w:cs="Times New Roman"/>
      <w:sz w:val="24"/>
      <w:szCs w:val="20"/>
      <w:lang w:val="en-US" w:eastAsia="en-GB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Pr>
      <w:rFonts w:ascii="Times New Roman" w:eastAsia="Times New Roman" w:hAnsi="Times New Roman" w:cs="Times New Roman"/>
      <w:sz w:val="24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eastAsia="Times New Roman" w:hAnsi="Tahoma" w:cs="Tahoma"/>
      <w:sz w:val="16"/>
      <w:szCs w:val="16"/>
      <w:lang w:val="en-US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250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2230</Words>
  <Characters>12714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BLACK EDITION - tum0r</Company>
  <LinksUpToDate>false</LinksUpToDate>
  <CharactersWithSpaces>14915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Lymarie Rodriguez</cp:lastModifiedBy>
  <cp:revision>2</cp:revision>
  <dcterms:created xsi:type="dcterms:W3CDTF">2020-06-07T17:16:00Z</dcterms:created>
  <dcterms:modified xsi:type="dcterms:W3CDTF">2020-06-07T17:16:00Z</dcterms:modified>
</cp:coreProperties>
</file>