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A75F4C" w14:textId="13ED60E7" w:rsidR="001F09D1" w:rsidRPr="00965B1D" w:rsidRDefault="001F09D1" w:rsidP="001F09D1">
      <w:pPr>
        <w:spacing w:line="360" w:lineRule="auto"/>
        <w:rPr>
          <w:rFonts w:ascii="Arial" w:hAnsi="Arial" w:cs="Arial"/>
        </w:rPr>
      </w:pPr>
      <w:r>
        <w:rPr>
          <w:rFonts w:ascii="Arial" w:hAnsi="Arial" w:cs="Arial"/>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06E7DF33" w14:textId="77777777" w:rsidR="0073493B" w:rsidRDefault="0073493B" w:rsidP="00CF73B2">
      <w:pPr>
        <w:spacing w:line="360" w:lineRule="auto"/>
        <w:rPr>
          <w:rFonts w:ascii="Arial" w:hAnsi="Arial" w:cs="Arial"/>
        </w:rPr>
      </w:pPr>
    </w:p>
    <w:p w14:paraId="749956DE" w14:textId="77777777" w:rsidR="0073493B" w:rsidRDefault="0073493B" w:rsidP="00CF73B2">
      <w:pPr>
        <w:spacing w:line="360" w:lineRule="auto"/>
        <w:rPr>
          <w:rFonts w:ascii="Arial" w:hAnsi="Arial" w:cs="Arial"/>
        </w:rPr>
      </w:pPr>
    </w:p>
    <w:p w14:paraId="416FF41E" w14:textId="77777777" w:rsidR="0073493B" w:rsidRDefault="0073493B" w:rsidP="00CF73B2">
      <w:pPr>
        <w:spacing w:line="360" w:lineRule="auto"/>
        <w:rPr>
          <w:rFonts w:ascii="Arial" w:hAnsi="Arial" w:cs="Arial"/>
        </w:rPr>
      </w:pPr>
    </w:p>
    <w:p w14:paraId="14D07005" w14:textId="4F3B6A33" w:rsidR="0073493B" w:rsidRDefault="00AA089C" w:rsidP="00CF73B2">
      <w:pPr>
        <w:spacing w:line="360" w:lineRule="auto"/>
        <w:rPr>
          <w:rFonts w:ascii="Arial" w:hAnsi="Arial" w:cs="Arial"/>
        </w:rPr>
      </w:pPr>
      <w:r>
        <w:rPr>
          <w:rFonts w:ascii="Arial" w:hAnsi="Arial" w:cs="Arial"/>
        </w:rPr>
        <w:t>Llinos first</w:t>
      </w:r>
    </w:p>
    <w:p w14:paraId="23C477DC" w14:textId="143E2570" w:rsidR="00AA089C" w:rsidRDefault="00F27A15" w:rsidP="00CF73B2">
      <w:pPr>
        <w:spacing w:line="360" w:lineRule="auto"/>
        <w:rPr>
          <w:rFonts w:ascii="Arial" w:hAnsi="Arial" w:cs="Arial"/>
        </w:rPr>
      </w:pPr>
      <w:r>
        <w:rPr>
          <w:rFonts w:ascii="Arial" w:hAnsi="Arial" w:cs="Arial"/>
        </w:rPr>
        <w:t xml:space="preserve">Amy </w:t>
      </w:r>
    </w:p>
    <w:p w14:paraId="395B12C1" w14:textId="3F8000BC" w:rsidR="00F27A15" w:rsidRDefault="00F27A15" w:rsidP="00CF73B2">
      <w:pPr>
        <w:spacing w:line="360" w:lineRule="auto"/>
        <w:rPr>
          <w:rFonts w:ascii="Arial" w:hAnsi="Arial" w:cs="Arial"/>
        </w:rPr>
      </w:pPr>
      <w:r>
        <w:rPr>
          <w:rFonts w:ascii="Arial" w:hAnsi="Arial" w:cs="Arial"/>
        </w:rPr>
        <w:t xml:space="preserve">Rachel </w:t>
      </w:r>
    </w:p>
    <w:p w14:paraId="6A40AB30" w14:textId="1FB69C96" w:rsidR="00F27A15" w:rsidRDefault="00F27A15" w:rsidP="00CF73B2">
      <w:pPr>
        <w:spacing w:line="360" w:lineRule="auto"/>
        <w:rPr>
          <w:rFonts w:ascii="Arial" w:hAnsi="Arial" w:cs="Arial"/>
        </w:rPr>
      </w:pPr>
      <w:r>
        <w:rPr>
          <w:rFonts w:ascii="Arial" w:hAnsi="Arial" w:cs="Arial"/>
        </w:rPr>
        <w:t xml:space="preserve">Katy </w:t>
      </w:r>
    </w:p>
    <w:p w14:paraId="1A323E76" w14:textId="77777777" w:rsidR="00AB6B75" w:rsidRDefault="00AB6B75" w:rsidP="00CF73B2">
      <w:pPr>
        <w:spacing w:line="360" w:lineRule="auto"/>
        <w:rPr>
          <w:rFonts w:ascii="Arial" w:hAnsi="Arial" w:cs="Arial"/>
        </w:rPr>
      </w:pPr>
    </w:p>
    <w:p w14:paraId="62B76BD6" w14:textId="13CDFCE2" w:rsidR="00AB6B75" w:rsidRDefault="00852F3B" w:rsidP="00CF73B2">
      <w:pPr>
        <w:spacing w:line="360" w:lineRule="auto"/>
        <w:rPr>
          <w:rFonts w:ascii="Arial" w:hAnsi="Arial" w:cs="Arial"/>
        </w:rPr>
      </w:pPr>
      <w:r>
        <w:rPr>
          <w:rFonts w:ascii="Arial" w:hAnsi="Arial" w:cs="Arial"/>
        </w:rPr>
        <w:t xml:space="preserve">Amy </w:t>
      </w:r>
    </w:p>
    <w:p w14:paraId="0BFAFEAB" w14:textId="674F3585" w:rsidR="00852F3B" w:rsidRDefault="00852F3B" w:rsidP="00CF73B2">
      <w:pPr>
        <w:spacing w:line="360" w:lineRule="auto"/>
        <w:rPr>
          <w:rFonts w:ascii="Arial" w:hAnsi="Arial" w:cs="Arial"/>
        </w:rPr>
      </w:pPr>
      <w:r>
        <w:rPr>
          <w:rFonts w:ascii="Arial" w:hAnsi="Arial" w:cs="Arial"/>
        </w:rPr>
        <w:t xml:space="preserve">Rachel </w:t>
      </w:r>
    </w:p>
    <w:p w14:paraId="7BB16A81" w14:textId="775447AC" w:rsidR="00852F3B" w:rsidRDefault="00852F3B" w:rsidP="00CF73B2">
      <w:pPr>
        <w:spacing w:line="360" w:lineRule="auto"/>
        <w:rPr>
          <w:rFonts w:ascii="Arial" w:hAnsi="Arial" w:cs="Arial"/>
        </w:rPr>
      </w:pPr>
      <w:r>
        <w:rPr>
          <w:rFonts w:ascii="Arial" w:hAnsi="Arial" w:cs="Arial"/>
        </w:rPr>
        <w:t xml:space="preserve">Katy </w:t>
      </w:r>
    </w:p>
    <w:p w14:paraId="1C2C5F34" w14:textId="298368BD" w:rsidR="00852F3B" w:rsidRDefault="00852F3B" w:rsidP="00CF73B2">
      <w:pPr>
        <w:spacing w:line="360" w:lineRule="auto"/>
        <w:rPr>
          <w:rFonts w:ascii="Arial" w:hAnsi="Arial" w:cs="Arial"/>
        </w:rPr>
      </w:pPr>
      <w:r>
        <w:rPr>
          <w:rFonts w:ascii="Arial" w:hAnsi="Arial" w:cs="Arial"/>
        </w:rPr>
        <w:t xml:space="preserve">Llinos </w:t>
      </w:r>
    </w:p>
    <w:p w14:paraId="6A371D90" w14:textId="77777777" w:rsidR="007D357F" w:rsidRDefault="007D357F" w:rsidP="00CF73B2">
      <w:pPr>
        <w:spacing w:line="360" w:lineRule="auto"/>
        <w:rPr>
          <w:rFonts w:ascii="Arial" w:hAnsi="Arial" w:cs="Arial"/>
        </w:rPr>
      </w:pPr>
    </w:p>
    <w:p w14:paraId="1A081FC4" w14:textId="1B4B1180" w:rsidR="00055D21" w:rsidRDefault="00D044A7" w:rsidP="00CF73B2">
      <w:pPr>
        <w:spacing w:line="360" w:lineRule="auto"/>
        <w:rPr>
          <w:rFonts w:ascii="Arial" w:hAnsi="Arial" w:cs="Arial"/>
        </w:rPr>
      </w:pPr>
      <w:r>
        <w:rPr>
          <w:rFonts w:ascii="Arial" w:hAnsi="Arial" w:cs="Arial"/>
        </w:rPr>
        <w:t>Thank you, now we’ll go straigh</w:t>
      </w:r>
      <w:r w:rsidR="006C78C6">
        <w:rPr>
          <w:rFonts w:ascii="Arial" w:hAnsi="Arial" w:cs="Arial"/>
        </w:rPr>
        <w:t xml:space="preserve">t onto our reflections. </w:t>
      </w:r>
    </w:p>
    <w:p w14:paraId="518DC02B" w14:textId="7A069DA7" w:rsidR="007D357F" w:rsidRDefault="00055D21" w:rsidP="00CF73B2">
      <w:pPr>
        <w:spacing w:line="360" w:lineRule="auto"/>
        <w:rPr>
          <w:rFonts w:ascii="Arial" w:hAnsi="Arial" w:cs="Arial"/>
        </w:rPr>
      </w:pPr>
      <w:r>
        <w:rPr>
          <w:rFonts w:ascii="Arial" w:hAnsi="Arial" w:cs="Arial"/>
        </w:rPr>
        <w:t xml:space="preserve">Amy </w:t>
      </w:r>
    </w:p>
    <w:p w14:paraId="71B1D313" w14:textId="7F845F82" w:rsidR="00055D21" w:rsidRDefault="00055D21" w:rsidP="00CF73B2">
      <w:pPr>
        <w:spacing w:line="360" w:lineRule="auto"/>
        <w:rPr>
          <w:rFonts w:ascii="Arial" w:hAnsi="Arial" w:cs="Arial"/>
        </w:rPr>
      </w:pPr>
      <w:r>
        <w:rPr>
          <w:rFonts w:ascii="Arial" w:hAnsi="Arial" w:cs="Arial"/>
        </w:rPr>
        <w:t xml:space="preserve">Rachel </w:t>
      </w:r>
    </w:p>
    <w:p w14:paraId="0445DC3B" w14:textId="0B941104" w:rsidR="00055D21" w:rsidRDefault="00055D21" w:rsidP="00CF73B2">
      <w:pPr>
        <w:spacing w:line="360" w:lineRule="auto"/>
        <w:rPr>
          <w:rFonts w:ascii="Arial" w:hAnsi="Arial" w:cs="Arial"/>
        </w:rPr>
      </w:pPr>
      <w:r>
        <w:rPr>
          <w:rFonts w:ascii="Arial" w:hAnsi="Arial" w:cs="Arial"/>
        </w:rPr>
        <w:t xml:space="preserve">Katy </w:t>
      </w:r>
    </w:p>
    <w:p w14:paraId="7DFBFE10" w14:textId="0B8FC23B" w:rsidR="00055D21" w:rsidRDefault="00055D21" w:rsidP="00CF73B2">
      <w:pPr>
        <w:spacing w:line="360" w:lineRule="auto"/>
        <w:rPr>
          <w:rFonts w:ascii="Arial" w:hAnsi="Arial" w:cs="Arial"/>
        </w:rPr>
      </w:pPr>
      <w:r>
        <w:rPr>
          <w:rFonts w:ascii="Arial" w:hAnsi="Arial" w:cs="Arial"/>
        </w:rPr>
        <w:t xml:space="preserve">Llinos </w:t>
      </w:r>
    </w:p>
    <w:p w14:paraId="463BEA95" w14:textId="77777777" w:rsidR="00852F3B" w:rsidRDefault="00852F3B" w:rsidP="00CF73B2">
      <w:pPr>
        <w:spacing w:line="360" w:lineRule="auto"/>
        <w:rPr>
          <w:rFonts w:ascii="Arial" w:hAnsi="Arial" w:cs="Arial"/>
        </w:rPr>
      </w:pPr>
    </w:p>
    <w:p w14:paraId="25D5F5E1" w14:textId="77777777" w:rsidR="00852F3B" w:rsidRDefault="00852F3B" w:rsidP="00CF73B2">
      <w:pPr>
        <w:spacing w:line="360" w:lineRule="auto"/>
        <w:rPr>
          <w:rFonts w:ascii="Arial" w:hAnsi="Arial" w:cs="Arial"/>
        </w:rPr>
      </w:pPr>
    </w:p>
    <w:p w14:paraId="4E0DEFEB" w14:textId="77777777" w:rsidR="00F27A15" w:rsidRDefault="00F27A15" w:rsidP="00CF73B2">
      <w:pPr>
        <w:spacing w:line="360" w:lineRule="auto"/>
        <w:rPr>
          <w:rFonts w:ascii="Arial" w:hAnsi="Arial" w:cs="Arial"/>
        </w:rPr>
      </w:pPr>
    </w:p>
    <w:p w14:paraId="3A2AF17C" w14:textId="77777777" w:rsidR="0073493B" w:rsidRDefault="0073493B" w:rsidP="00CF73B2">
      <w:pPr>
        <w:spacing w:line="360" w:lineRule="auto"/>
        <w:rPr>
          <w:rFonts w:ascii="Arial" w:hAnsi="Arial" w:cs="Arial"/>
        </w:rPr>
      </w:pPr>
    </w:p>
    <w:p w14:paraId="4EA9041A" w14:textId="77777777" w:rsidR="0073493B" w:rsidRDefault="0073493B" w:rsidP="00CF73B2">
      <w:pPr>
        <w:spacing w:line="360" w:lineRule="auto"/>
        <w:rPr>
          <w:rFonts w:ascii="Arial" w:hAnsi="Arial" w:cs="Arial"/>
        </w:rPr>
      </w:pPr>
    </w:p>
    <w:p w14:paraId="73ED00A7" w14:textId="77777777" w:rsidR="0073493B" w:rsidRDefault="0073493B" w:rsidP="00CF73B2">
      <w:pPr>
        <w:spacing w:line="360" w:lineRule="auto"/>
        <w:rPr>
          <w:rFonts w:ascii="Arial" w:hAnsi="Arial" w:cs="Arial"/>
        </w:rPr>
      </w:pPr>
    </w:p>
    <w:p w14:paraId="0BCF176A" w14:textId="77777777" w:rsidR="001F09D1" w:rsidRDefault="001F09D1" w:rsidP="00CF73B2">
      <w:pPr>
        <w:spacing w:line="360" w:lineRule="auto"/>
        <w:rPr>
          <w:rFonts w:ascii="Arial" w:hAnsi="Arial" w:cs="Arial"/>
        </w:rPr>
      </w:pPr>
    </w:p>
    <w:p w14:paraId="05FBDD13" w14:textId="77777777" w:rsidR="001F09D1" w:rsidRDefault="001F09D1" w:rsidP="00CF73B2">
      <w:pPr>
        <w:spacing w:line="360" w:lineRule="auto"/>
        <w:rPr>
          <w:rFonts w:ascii="Arial" w:hAnsi="Arial" w:cs="Arial"/>
        </w:rPr>
      </w:pPr>
    </w:p>
    <w:p w14:paraId="47B78D4C" w14:textId="77777777" w:rsidR="001F09D1" w:rsidRDefault="001F09D1" w:rsidP="00CF73B2">
      <w:pPr>
        <w:spacing w:line="360" w:lineRule="auto"/>
        <w:rPr>
          <w:rFonts w:ascii="Arial" w:hAnsi="Arial" w:cs="Arial"/>
        </w:rPr>
      </w:pPr>
    </w:p>
    <w:p w14:paraId="10539569" w14:textId="77777777" w:rsidR="001F09D1" w:rsidRDefault="001F09D1" w:rsidP="00CF73B2">
      <w:pPr>
        <w:spacing w:line="360" w:lineRule="auto"/>
        <w:rPr>
          <w:rFonts w:ascii="Arial" w:hAnsi="Arial" w:cs="Arial"/>
        </w:rPr>
      </w:pPr>
    </w:p>
    <w:p w14:paraId="6012443B" w14:textId="77777777" w:rsidR="001F09D1" w:rsidRDefault="001F09D1" w:rsidP="00CF73B2">
      <w:pPr>
        <w:spacing w:line="360" w:lineRule="auto"/>
        <w:rPr>
          <w:rFonts w:ascii="Arial" w:hAnsi="Arial" w:cs="Arial"/>
        </w:rPr>
      </w:pPr>
    </w:p>
    <w:p w14:paraId="54D4D18B" w14:textId="77777777" w:rsidR="001F09D1" w:rsidRDefault="001F09D1" w:rsidP="00CF73B2">
      <w:pPr>
        <w:spacing w:line="360" w:lineRule="auto"/>
        <w:rPr>
          <w:rFonts w:ascii="Arial" w:hAnsi="Arial" w:cs="Arial"/>
        </w:rPr>
      </w:pPr>
    </w:p>
    <w:p w14:paraId="2060AEF7" w14:textId="77777777" w:rsidR="001F09D1" w:rsidRDefault="001F09D1" w:rsidP="00CF73B2">
      <w:pPr>
        <w:spacing w:line="360" w:lineRule="auto"/>
        <w:rPr>
          <w:rFonts w:ascii="Arial" w:hAnsi="Arial" w:cs="Arial"/>
        </w:rPr>
      </w:pPr>
    </w:p>
    <w:p w14:paraId="7F0B3520" w14:textId="77777777" w:rsidR="001F09D1" w:rsidRDefault="001F09D1" w:rsidP="00CF73B2">
      <w:pPr>
        <w:spacing w:line="360" w:lineRule="auto"/>
        <w:rPr>
          <w:rFonts w:ascii="Arial" w:hAnsi="Arial" w:cs="Arial"/>
        </w:rPr>
      </w:pPr>
    </w:p>
    <w:p w14:paraId="2454428B" w14:textId="77777777" w:rsidR="001F09D1" w:rsidRDefault="001F09D1" w:rsidP="00CF73B2">
      <w:pPr>
        <w:spacing w:line="360" w:lineRule="auto"/>
        <w:rPr>
          <w:rFonts w:ascii="Arial" w:hAnsi="Arial" w:cs="Arial"/>
        </w:rPr>
      </w:pPr>
    </w:p>
    <w:p w14:paraId="6AE42CC3" w14:textId="77777777" w:rsidR="001F09D1" w:rsidRDefault="001F09D1" w:rsidP="00CF73B2">
      <w:pPr>
        <w:spacing w:line="360" w:lineRule="auto"/>
        <w:rPr>
          <w:rFonts w:ascii="Arial" w:hAnsi="Arial" w:cs="Arial"/>
        </w:rPr>
      </w:pPr>
    </w:p>
    <w:p w14:paraId="71F6CA54" w14:textId="77777777" w:rsidR="001F09D1" w:rsidRDefault="001F09D1" w:rsidP="00CF73B2">
      <w:pPr>
        <w:spacing w:line="360" w:lineRule="auto"/>
        <w:rPr>
          <w:rFonts w:ascii="Arial" w:hAnsi="Arial" w:cs="Arial"/>
        </w:rPr>
      </w:pPr>
    </w:p>
    <w:p w14:paraId="2259AB48" w14:textId="77777777" w:rsidR="001F09D1" w:rsidRDefault="001F09D1" w:rsidP="00CF73B2">
      <w:pPr>
        <w:spacing w:line="360" w:lineRule="auto"/>
        <w:rPr>
          <w:rFonts w:ascii="Arial" w:hAnsi="Arial" w:cs="Arial"/>
        </w:rPr>
      </w:pPr>
    </w:p>
    <w:p w14:paraId="32B34410" w14:textId="77777777" w:rsidR="001F09D1" w:rsidRDefault="001F09D1" w:rsidP="00CF73B2">
      <w:pPr>
        <w:spacing w:line="360" w:lineRule="auto"/>
        <w:rPr>
          <w:rFonts w:ascii="Arial" w:hAnsi="Arial" w:cs="Arial"/>
        </w:rPr>
      </w:pPr>
    </w:p>
    <w:p w14:paraId="45C0CB4A" w14:textId="77777777" w:rsidR="00E92C67" w:rsidRDefault="00E92C67" w:rsidP="00CF73B2">
      <w:pPr>
        <w:spacing w:line="360" w:lineRule="auto"/>
        <w:rPr>
          <w:rFonts w:ascii="Arial" w:hAnsi="Arial" w:cs="Arial"/>
        </w:rPr>
      </w:pPr>
    </w:p>
    <w:p w14:paraId="1034B852" w14:textId="77777777" w:rsidR="00E92C67" w:rsidRDefault="00E92C67" w:rsidP="00CF73B2">
      <w:pPr>
        <w:spacing w:line="360" w:lineRule="auto"/>
        <w:rPr>
          <w:rFonts w:ascii="Arial" w:hAnsi="Arial" w:cs="Arial"/>
        </w:rPr>
      </w:pPr>
    </w:p>
    <w:p w14:paraId="1814AAEF" w14:textId="77777777" w:rsidR="00E92C67" w:rsidRDefault="00E92C67" w:rsidP="00CF73B2">
      <w:pPr>
        <w:spacing w:line="360" w:lineRule="auto"/>
        <w:rPr>
          <w:rFonts w:ascii="Arial" w:hAnsi="Arial" w:cs="Arial"/>
        </w:rPr>
      </w:pPr>
    </w:p>
    <w:p w14:paraId="32FCBC41" w14:textId="77777777" w:rsidR="00E92C67" w:rsidRDefault="00E92C67" w:rsidP="00CF73B2">
      <w:pPr>
        <w:spacing w:line="360" w:lineRule="auto"/>
        <w:rPr>
          <w:rFonts w:ascii="Arial" w:hAnsi="Arial" w:cs="Arial"/>
        </w:rPr>
      </w:pPr>
    </w:p>
    <w:p w14:paraId="2BDC9A26" w14:textId="77777777" w:rsidR="00E92C67" w:rsidRDefault="00E92C67" w:rsidP="00CF73B2">
      <w:pPr>
        <w:spacing w:line="360" w:lineRule="auto"/>
        <w:rPr>
          <w:rFonts w:ascii="Arial" w:hAnsi="Arial" w:cs="Arial"/>
        </w:rPr>
      </w:pPr>
    </w:p>
    <w:p w14:paraId="616BA2A7" w14:textId="77777777" w:rsidR="00E92C67" w:rsidRDefault="00E92C67" w:rsidP="00CF73B2">
      <w:pPr>
        <w:spacing w:line="360" w:lineRule="auto"/>
        <w:rPr>
          <w:rFonts w:ascii="Arial" w:hAnsi="Arial" w:cs="Arial"/>
        </w:rPr>
      </w:pPr>
    </w:p>
    <w:p w14:paraId="6A920FA3" w14:textId="77777777" w:rsidR="00E92C67" w:rsidRDefault="00E92C67" w:rsidP="00CF73B2">
      <w:pPr>
        <w:spacing w:line="360" w:lineRule="auto"/>
        <w:rPr>
          <w:rFonts w:ascii="Arial" w:hAnsi="Arial" w:cs="Arial"/>
        </w:rPr>
      </w:pPr>
    </w:p>
    <w:p w14:paraId="34B06811" w14:textId="77777777" w:rsidR="00E92C67" w:rsidRDefault="00E92C67" w:rsidP="00CF73B2">
      <w:pPr>
        <w:spacing w:line="360" w:lineRule="auto"/>
        <w:rPr>
          <w:rFonts w:ascii="Arial" w:hAnsi="Arial" w:cs="Arial"/>
        </w:rPr>
      </w:pPr>
    </w:p>
    <w:p w14:paraId="49F6A18D" w14:textId="512CD34B" w:rsidR="00E92C67" w:rsidRDefault="008F6F34" w:rsidP="00CF73B2">
      <w:pPr>
        <w:spacing w:line="360" w:lineRule="auto"/>
        <w:rPr>
          <w:rFonts w:ascii="Arial" w:hAnsi="Arial" w:cs="Arial"/>
        </w:rPr>
      </w:pPr>
      <w:r w:rsidRPr="00CF73B2">
        <w:rPr>
          <w:rFonts w:ascii="Arial" w:hAnsi="Arial" w:cs="Arial"/>
        </w:rPr>
        <w:lastRenderedPageBreak/>
        <w:t xml:space="preserve">Good </w:t>
      </w:r>
      <w:r w:rsidR="00B756D3">
        <w:rPr>
          <w:rFonts w:ascii="Arial" w:hAnsi="Arial" w:cs="Arial"/>
        </w:rPr>
        <w:t>afternoon,</w:t>
      </w:r>
      <w:r w:rsidR="00356C47">
        <w:rPr>
          <w:rFonts w:ascii="Arial" w:hAnsi="Arial" w:cs="Arial"/>
        </w:rPr>
        <w:t xml:space="preserve"> </w:t>
      </w:r>
      <w:r w:rsidRPr="00CF73B2">
        <w:rPr>
          <w:rFonts w:ascii="Arial" w:hAnsi="Arial" w:cs="Arial"/>
        </w:rPr>
        <w:t xml:space="preserve">everyone. My name is Amy, and I am the class teacher for Child A at the early years </w:t>
      </w:r>
      <w:r w:rsidR="00EE3B3E">
        <w:rPr>
          <w:rFonts w:ascii="Arial" w:hAnsi="Arial" w:cs="Arial"/>
        </w:rPr>
        <w:t>se</w:t>
      </w:r>
      <w:r w:rsidR="005C6BE0">
        <w:rPr>
          <w:rFonts w:ascii="Arial" w:hAnsi="Arial" w:cs="Arial"/>
        </w:rPr>
        <w:t xml:space="preserve">tting within </w:t>
      </w:r>
      <w:r w:rsidR="008E011C">
        <w:rPr>
          <w:rFonts w:ascii="Arial" w:hAnsi="Arial" w:cs="Arial"/>
        </w:rPr>
        <w:t xml:space="preserve">Swansea Council. </w:t>
      </w:r>
      <w:r w:rsidR="00FC43E8">
        <w:rPr>
          <w:rFonts w:ascii="Arial" w:hAnsi="Arial" w:cs="Arial"/>
        </w:rPr>
        <w:t>My student number is 260</w:t>
      </w:r>
      <w:r w:rsidR="00531F71">
        <w:rPr>
          <w:rFonts w:ascii="Arial" w:hAnsi="Arial" w:cs="Arial"/>
        </w:rPr>
        <w:t>2515</w:t>
      </w:r>
      <w:r w:rsidR="00721329">
        <w:rPr>
          <w:rFonts w:ascii="Arial" w:hAnsi="Arial" w:cs="Arial"/>
        </w:rPr>
        <w:t>.</w:t>
      </w:r>
    </w:p>
    <w:p w14:paraId="64074324" w14:textId="77777777" w:rsidR="00D16600" w:rsidRDefault="00D16600" w:rsidP="002C1A07">
      <w:pPr>
        <w:spacing w:line="360" w:lineRule="auto"/>
        <w:rPr>
          <w:rFonts w:ascii="Arial" w:hAnsi="Arial" w:cs="Arial"/>
        </w:rPr>
      </w:pPr>
    </w:p>
    <w:p w14:paraId="0E67CDE9" w14:textId="77777777" w:rsidR="00D16600" w:rsidRDefault="00D16600" w:rsidP="002C1A07">
      <w:pPr>
        <w:spacing w:line="360" w:lineRule="auto"/>
        <w:rPr>
          <w:rFonts w:ascii="Arial" w:hAnsi="Arial" w:cs="Arial"/>
        </w:rPr>
      </w:pPr>
    </w:p>
    <w:p w14:paraId="36B679A2" w14:textId="05A7B8C3" w:rsidR="002C1A07" w:rsidRPr="00965B1D" w:rsidRDefault="008F6F34" w:rsidP="002C1A07">
      <w:pPr>
        <w:spacing w:line="360" w:lineRule="auto"/>
        <w:rPr>
          <w:rFonts w:ascii="Arial" w:hAnsi="Arial" w:cs="Arial"/>
        </w:rPr>
      </w:pPr>
      <w:r w:rsidRPr="00CF73B2">
        <w:rPr>
          <w:rFonts w:ascii="Arial" w:hAnsi="Arial" w:cs="Arial"/>
        </w:rPr>
        <w:t xml:space="preserve">Today I will present the observations that led to my safeguarding concerns, the actions that I took in line with my professional responsibilities and the reasons these concerns </w:t>
      </w:r>
      <w:r w:rsidR="00FD21BF">
        <w:rPr>
          <w:rFonts w:ascii="Arial" w:hAnsi="Arial" w:cs="Arial"/>
        </w:rPr>
        <w:t>required multi-agency discussion.</w:t>
      </w:r>
      <w:r w:rsidRPr="00CF73B2">
        <w:rPr>
          <w:rFonts w:ascii="Arial" w:hAnsi="Arial" w:cs="Arial"/>
        </w:rPr>
        <w:t xml:space="preserve"> Throughout my involvement, my focus has remained on safeguarding the welfare and best interests of both child A and Child B (United Nations, 1989)</w:t>
      </w:r>
      <w:r w:rsidR="002C1A07">
        <w:rPr>
          <w:rFonts w:ascii="Arial" w:hAnsi="Arial" w:cs="Arial"/>
        </w:rPr>
        <w:t xml:space="preserve">. Throughout this presentation, all information has been anonymised and shared in line with the principles of confidentiality and the UK General Data Protection Regulation (UK GDPR) and the Data Protection Act 2019, ensuring that personal information is only disclosed where it is necessary to safeguard children. </w:t>
      </w:r>
    </w:p>
    <w:p w14:paraId="4A99BA1A" w14:textId="1164FC11" w:rsidR="008F6F34" w:rsidRPr="00CF73B2" w:rsidRDefault="008F6F34" w:rsidP="00CF73B2">
      <w:pPr>
        <w:spacing w:line="360" w:lineRule="auto"/>
        <w:rPr>
          <w:rFonts w:ascii="Arial" w:hAnsi="Arial" w:cs="Arial"/>
        </w:rPr>
      </w:pPr>
    </w:p>
    <w:p w14:paraId="70372854" w14:textId="77777777" w:rsidR="008F6F34" w:rsidRPr="00CF73B2" w:rsidRDefault="008F6F34" w:rsidP="00CF73B2">
      <w:pPr>
        <w:spacing w:line="360" w:lineRule="auto"/>
        <w:rPr>
          <w:rFonts w:ascii="Arial" w:hAnsi="Arial" w:cs="Arial"/>
        </w:rPr>
      </w:pPr>
    </w:p>
    <w:p w14:paraId="16748B98" w14:textId="2E9DC996" w:rsidR="008F6F34" w:rsidRPr="00CF73B2" w:rsidRDefault="008F6F34" w:rsidP="00CF73B2">
      <w:pPr>
        <w:spacing w:line="360" w:lineRule="auto"/>
        <w:rPr>
          <w:rFonts w:ascii="Arial" w:hAnsi="Arial" w:cs="Arial"/>
        </w:rPr>
      </w:pPr>
      <w:r w:rsidRPr="00CF73B2">
        <w:rPr>
          <w:rFonts w:ascii="Arial" w:hAnsi="Arial" w:cs="Arial"/>
        </w:rPr>
        <w:t xml:space="preserve">Approximately one month before the referral was made, I first began to observe a slow decline in Child A’s behaviour, presentation and emotional wellbeing within the setting. From the point that these concerns appeared, I responded in accordance with my safeguarding responsibilities by recording factual observations, discussing my concerns with the </w:t>
      </w:r>
      <w:r w:rsidR="0076492D">
        <w:rPr>
          <w:rFonts w:ascii="Arial" w:hAnsi="Arial" w:cs="Arial"/>
        </w:rPr>
        <w:t>D</w:t>
      </w:r>
      <w:r w:rsidRPr="00CF73B2">
        <w:rPr>
          <w:rFonts w:ascii="Arial" w:hAnsi="Arial" w:cs="Arial"/>
        </w:rPr>
        <w:t xml:space="preserve">esignated </w:t>
      </w:r>
      <w:r w:rsidR="0076492D">
        <w:rPr>
          <w:rFonts w:ascii="Arial" w:hAnsi="Arial" w:cs="Arial"/>
        </w:rPr>
        <w:t>S</w:t>
      </w:r>
      <w:r w:rsidRPr="00CF73B2">
        <w:rPr>
          <w:rFonts w:ascii="Arial" w:hAnsi="Arial" w:cs="Arial"/>
        </w:rPr>
        <w:t>afeguarding</w:t>
      </w:r>
      <w:r w:rsidR="0076492D">
        <w:rPr>
          <w:rFonts w:ascii="Arial" w:hAnsi="Arial" w:cs="Arial"/>
        </w:rPr>
        <w:t xml:space="preserve"> </w:t>
      </w:r>
      <w:r w:rsidR="00B65E97">
        <w:rPr>
          <w:rFonts w:ascii="Arial" w:hAnsi="Arial" w:cs="Arial"/>
        </w:rPr>
        <w:t xml:space="preserve">Officer </w:t>
      </w:r>
      <w:r w:rsidRPr="00CF73B2">
        <w:rPr>
          <w:rFonts w:ascii="Arial" w:hAnsi="Arial" w:cs="Arial"/>
        </w:rPr>
        <w:t xml:space="preserve">and continuing to </w:t>
      </w:r>
      <w:r w:rsidR="00F5561C">
        <w:rPr>
          <w:rFonts w:ascii="Arial" w:hAnsi="Arial" w:cs="Arial"/>
        </w:rPr>
        <w:t xml:space="preserve">monitor </w:t>
      </w:r>
      <w:r w:rsidRPr="00CF73B2">
        <w:rPr>
          <w:rFonts w:ascii="Arial" w:hAnsi="Arial" w:cs="Arial"/>
        </w:rPr>
        <w:t>Child A’s wellbeing. As further concerns developed over time, it became evident that this was not just one incident but a developing pattern of concern that required formal safeguarding action. Child A, who had previously engaged well with both practitioners and peers, became increasingly q</w:t>
      </w:r>
      <w:r w:rsidR="00CE2D2A">
        <w:rPr>
          <w:rFonts w:ascii="Arial" w:hAnsi="Arial" w:cs="Arial"/>
        </w:rPr>
        <w:t xml:space="preserve">uieter </w:t>
      </w:r>
      <w:r w:rsidRPr="00CF73B2">
        <w:rPr>
          <w:rFonts w:ascii="Arial" w:hAnsi="Arial" w:cs="Arial"/>
        </w:rPr>
        <w:t>than normal and less willing to take part in play and usual activities</w:t>
      </w:r>
      <w:r w:rsidR="006D02BF">
        <w:rPr>
          <w:rFonts w:ascii="Arial" w:hAnsi="Arial" w:cs="Arial"/>
        </w:rPr>
        <w:t xml:space="preserve">. </w:t>
      </w:r>
      <w:r w:rsidRPr="00CF73B2">
        <w:rPr>
          <w:rFonts w:ascii="Arial" w:hAnsi="Arial" w:cs="Arial"/>
        </w:rPr>
        <w:t>Alongside these behavioural changes, Child A often arrived at the setting wearing dirty clothes and showing poor personal hygiene. Horwath (2021) argues that neglect rarely shows as a single incident, instead it is often shown by continuous and developing indicators that become clear over</w:t>
      </w:r>
      <w:r w:rsidR="00DB0AFD">
        <w:rPr>
          <w:rFonts w:ascii="Arial" w:hAnsi="Arial" w:cs="Arial"/>
        </w:rPr>
        <w:t xml:space="preserve"> </w:t>
      </w:r>
      <w:r w:rsidRPr="00CF73B2">
        <w:rPr>
          <w:rFonts w:ascii="Arial" w:hAnsi="Arial" w:cs="Arial"/>
        </w:rPr>
        <w:t xml:space="preserve">time. This is demonstrated by Daniel, Taylor and Scott (2023), who stress that practitioners should review changes in a child’s behaviour, appearance and emotional wellbeing, rather than viewing each concern individually. Likewise, the </w:t>
      </w:r>
      <w:r w:rsidRPr="00CF73B2">
        <w:rPr>
          <w:rFonts w:ascii="Arial" w:hAnsi="Arial" w:cs="Arial"/>
        </w:rPr>
        <w:lastRenderedPageBreak/>
        <w:t>NSPCC (2024) says that ongoing poor hygiene, social withdrawal and inappropriate clothing may suggest possible neglect and should guide staff to consider if a child’s basic needs are being met.</w:t>
      </w:r>
    </w:p>
    <w:p w14:paraId="04B36491" w14:textId="77777777" w:rsidR="00FF6034" w:rsidRPr="00CF73B2" w:rsidRDefault="00FF6034" w:rsidP="00CF73B2">
      <w:pPr>
        <w:spacing w:line="360" w:lineRule="auto"/>
        <w:rPr>
          <w:rFonts w:ascii="Arial" w:hAnsi="Arial" w:cs="Arial"/>
        </w:rPr>
      </w:pPr>
    </w:p>
    <w:p w14:paraId="4EAD79D3" w14:textId="75706E23" w:rsidR="00FF6034" w:rsidRPr="00CF73B2" w:rsidRDefault="00FF6034" w:rsidP="00CF73B2">
      <w:pPr>
        <w:spacing w:line="360" w:lineRule="auto"/>
        <w:rPr>
          <w:rFonts w:ascii="Arial" w:hAnsi="Arial" w:cs="Arial"/>
        </w:rPr>
      </w:pPr>
      <w:r w:rsidRPr="00CF73B2">
        <w:rPr>
          <w:rFonts w:ascii="Arial" w:hAnsi="Arial" w:cs="Arial"/>
        </w:rPr>
        <w:t>Whilst the ongoing concerns relating to Child A’s presentation and wellbeing ha</w:t>
      </w:r>
      <w:r w:rsidR="000D1433">
        <w:rPr>
          <w:rFonts w:ascii="Arial" w:hAnsi="Arial" w:cs="Arial"/>
        </w:rPr>
        <w:t>ve</w:t>
      </w:r>
      <w:r w:rsidRPr="00CF73B2">
        <w:rPr>
          <w:rFonts w:ascii="Arial" w:hAnsi="Arial" w:cs="Arial"/>
        </w:rPr>
        <w:t xml:space="preserve"> already heightened my professional judgement, my level of concern increased significantly on </w:t>
      </w:r>
      <w:r w:rsidR="00731EDF" w:rsidRPr="00CF73B2">
        <w:rPr>
          <w:rFonts w:ascii="Arial" w:hAnsi="Arial" w:cs="Arial"/>
        </w:rPr>
        <w:t xml:space="preserve">the morning that Child A turned up to the setting with an unfamiliar </w:t>
      </w:r>
      <w:r w:rsidR="005465EE" w:rsidRPr="00CF73B2">
        <w:rPr>
          <w:rFonts w:ascii="Arial" w:hAnsi="Arial" w:cs="Arial"/>
        </w:rPr>
        <w:t>adult</w:t>
      </w:r>
      <w:r w:rsidR="00731EDF" w:rsidRPr="00CF73B2">
        <w:rPr>
          <w:rFonts w:ascii="Arial" w:hAnsi="Arial" w:cs="Arial"/>
        </w:rPr>
        <w:t xml:space="preserve"> male who was </w:t>
      </w:r>
      <w:r w:rsidR="005465EE" w:rsidRPr="00CF73B2">
        <w:rPr>
          <w:rFonts w:ascii="Arial" w:hAnsi="Arial" w:cs="Arial"/>
        </w:rPr>
        <w:t>unknown</w:t>
      </w:r>
      <w:r w:rsidR="00731EDF" w:rsidRPr="00CF73B2">
        <w:rPr>
          <w:rFonts w:ascii="Arial" w:hAnsi="Arial" w:cs="Arial"/>
        </w:rPr>
        <w:t xml:space="preserve"> to staff and had a strong smell of alcohol. Although the </w:t>
      </w:r>
      <w:r w:rsidR="005465EE" w:rsidRPr="00CF73B2">
        <w:rPr>
          <w:rFonts w:ascii="Arial" w:hAnsi="Arial" w:cs="Arial"/>
        </w:rPr>
        <w:t>presence</w:t>
      </w:r>
      <w:r w:rsidR="00731EDF" w:rsidRPr="00CF73B2">
        <w:rPr>
          <w:rFonts w:ascii="Arial" w:hAnsi="Arial" w:cs="Arial"/>
        </w:rPr>
        <w:t xml:space="preserve"> of an unfamiliar adult alone would not instantly imply that a child is at risk, safeguarding practice requires </w:t>
      </w:r>
      <w:r w:rsidR="005465EE" w:rsidRPr="00CF73B2">
        <w:rPr>
          <w:rFonts w:ascii="Arial" w:hAnsi="Arial" w:cs="Arial"/>
        </w:rPr>
        <w:t>professionals</w:t>
      </w:r>
      <w:r w:rsidR="00731EDF" w:rsidRPr="00CF73B2">
        <w:rPr>
          <w:rFonts w:ascii="Arial" w:hAnsi="Arial" w:cs="Arial"/>
        </w:rPr>
        <w:t xml:space="preserve"> to consider concerns </w:t>
      </w:r>
      <w:r w:rsidR="007C326C" w:rsidRPr="00CF73B2">
        <w:rPr>
          <w:rFonts w:ascii="Arial" w:hAnsi="Arial" w:cs="Arial"/>
        </w:rPr>
        <w:t xml:space="preserve">within the wider context of the child’s circumstances rather than as isolated events </w:t>
      </w:r>
      <w:r w:rsidR="00573E3F" w:rsidRPr="00CF73B2">
        <w:rPr>
          <w:rFonts w:ascii="Arial" w:hAnsi="Arial" w:cs="Arial"/>
        </w:rPr>
        <w:t>(</w:t>
      </w:r>
      <w:r w:rsidR="007C326C" w:rsidRPr="00CF73B2">
        <w:rPr>
          <w:rFonts w:ascii="Arial" w:hAnsi="Arial" w:cs="Arial"/>
        </w:rPr>
        <w:t xml:space="preserve">Munro,2011). When </w:t>
      </w:r>
      <w:r w:rsidR="005E71E4" w:rsidRPr="00CF73B2">
        <w:rPr>
          <w:rFonts w:ascii="Arial" w:hAnsi="Arial" w:cs="Arial"/>
        </w:rPr>
        <w:t xml:space="preserve">assessed alongside </w:t>
      </w:r>
      <w:r w:rsidR="00573E3F" w:rsidRPr="00CF73B2">
        <w:rPr>
          <w:rFonts w:ascii="Arial" w:hAnsi="Arial" w:cs="Arial"/>
        </w:rPr>
        <w:t xml:space="preserve">the pattern of </w:t>
      </w:r>
      <w:r w:rsidR="005465EE" w:rsidRPr="00CF73B2">
        <w:rPr>
          <w:rFonts w:ascii="Arial" w:hAnsi="Arial" w:cs="Arial"/>
        </w:rPr>
        <w:t>poor hygiene, changes in behaviour and emotional withdrawal</w:t>
      </w:r>
      <w:r w:rsidR="00667A96" w:rsidRPr="00CF73B2">
        <w:rPr>
          <w:rFonts w:ascii="Arial" w:hAnsi="Arial" w:cs="Arial"/>
        </w:rPr>
        <w:t xml:space="preserve">, this </w:t>
      </w:r>
      <w:r w:rsidR="00E36D9A" w:rsidRPr="00CF73B2">
        <w:rPr>
          <w:rFonts w:ascii="Arial" w:hAnsi="Arial" w:cs="Arial"/>
        </w:rPr>
        <w:t>observation</w:t>
      </w:r>
      <w:r w:rsidR="00667A96" w:rsidRPr="00CF73B2">
        <w:rPr>
          <w:rFonts w:ascii="Arial" w:hAnsi="Arial" w:cs="Arial"/>
        </w:rPr>
        <w:t xml:space="preserve"> then suggested that Child A’s situation may be </w:t>
      </w:r>
      <w:r w:rsidR="0047171D" w:rsidRPr="00CF73B2">
        <w:rPr>
          <w:rFonts w:ascii="Arial" w:hAnsi="Arial" w:cs="Arial"/>
        </w:rPr>
        <w:t xml:space="preserve">worsening and required </w:t>
      </w:r>
      <w:r w:rsidR="00E36D9A" w:rsidRPr="00CF73B2">
        <w:rPr>
          <w:rFonts w:ascii="Arial" w:hAnsi="Arial" w:cs="Arial"/>
        </w:rPr>
        <w:t>immediate</w:t>
      </w:r>
      <w:r w:rsidR="0047171D" w:rsidRPr="00CF73B2">
        <w:rPr>
          <w:rFonts w:ascii="Arial" w:hAnsi="Arial" w:cs="Arial"/>
        </w:rPr>
        <w:t xml:space="preserve"> safeguarding attention. </w:t>
      </w:r>
      <w:r w:rsidR="00E36D9A" w:rsidRPr="00CF73B2">
        <w:rPr>
          <w:rFonts w:ascii="Arial" w:hAnsi="Arial" w:cs="Arial"/>
        </w:rPr>
        <w:t xml:space="preserve">In </w:t>
      </w:r>
      <w:r w:rsidR="00090ED2" w:rsidRPr="00CF73B2">
        <w:rPr>
          <w:rFonts w:ascii="Arial" w:hAnsi="Arial" w:cs="Arial"/>
        </w:rPr>
        <w:t xml:space="preserve">line with the Wales Safeguarding Procedures (2019), I remained </w:t>
      </w:r>
      <w:r w:rsidR="00304DDD" w:rsidRPr="00CF73B2">
        <w:rPr>
          <w:rFonts w:ascii="Arial" w:hAnsi="Arial" w:cs="Arial"/>
        </w:rPr>
        <w:t>objective and professional</w:t>
      </w:r>
      <w:r w:rsidR="00E10FD3" w:rsidRPr="00CF73B2">
        <w:rPr>
          <w:rFonts w:ascii="Arial" w:hAnsi="Arial" w:cs="Arial"/>
        </w:rPr>
        <w:t xml:space="preserve">, recording only factual observations, </w:t>
      </w:r>
      <w:r w:rsidR="0084035A" w:rsidRPr="00CF73B2">
        <w:rPr>
          <w:rFonts w:ascii="Arial" w:hAnsi="Arial" w:cs="Arial"/>
        </w:rPr>
        <w:t xml:space="preserve">before instantly sharing this </w:t>
      </w:r>
      <w:r w:rsidR="005645FF" w:rsidRPr="00CF73B2">
        <w:rPr>
          <w:rFonts w:ascii="Arial" w:hAnsi="Arial" w:cs="Arial"/>
        </w:rPr>
        <w:t>information</w:t>
      </w:r>
      <w:r w:rsidR="0084035A" w:rsidRPr="00CF73B2">
        <w:rPr>
          <w:rFonts w:ascii="Arial" w:hAnsi="Arial" w:cs="Arial"/>
        </w:rPr>
        <w:t xml:space="preserve"> with the </w:t>
      </w:r>
      <w:r w:rsidR="006F59BF">
        <w:rPr>
          <w:rFonts w:ascii="Arial" w:hAnsi="Arial" w:cs="Arial"/>
        </w:rPr>
        <w:t>D</w:t>
      </w:r>
      <w:r w:rsidR="0084035A" w:rsidRPr="00CF73B2">
        <w:rPr>
          <w:rFonts w:ascii="Arial" w:hAnsi="Arial" w:cs="Arial"/>
        </w:rPr>
        <w:t xml:space="preserve">esignated </w:t>
      </w:r>
      <w:r w:rsidR="006F59BF">
        <w:rPr>
          <w:rFonts w:ascii="Arial" w:hAnsi="Arial" w:cs="Arial"/>
        </w:rPr>
        <w:t>S</w:t>
      </w:r>
      <w:r w:rsidR="0084035A" w:rsidRPr="00CF73B2">
        <w:rPr>
          <w:rFonts w:ascii="Arial" w:hAnsi="Arial" w:cs="Arial"/>
        </w:rPr>
        <w:t xml:space="preserve">afeguarding </w:t>
      </w:r>
      <w:r w:rsidR="00416E1F">
        <w:rPr>
          <w:rFonts w:ascii="Arial" w:hAnsi="Arial" w:cs="Arial"/>
        </w:rPr>
        <w:t>Officer</w:t>
      </w:r>
      <w:r w:rsidR="0084035A" w:rsidRPr="00CF73B2">
        <w:rPr>
          <w:rFonts w:ascii="Arial" w:hAnsi="Arial" w:cs="Arial"/>
        </w:rPr>
        <w:t xml:space="preserve">. </w:t>
      </w:r>
      <w:r w:rsidR="00DA0D92">
        <w:rPr>
          <w:rFonts w:ascii="Arial" w:hAnsi="Arial" w:cs="Arial"/>
        </w:rPr>
        <w:t>Throughout this process, I</w:t>
      </w:r>
      <w:r w:rsidR="00CC4985">
        <w:rPr>
          <w:rFonts w:ascii="Arial" w:hAnsi="Arial" w:cs="Arial"/>
        </w:rPr>
        <w:t xml:space="preserve"> </w:t>
      </w:r>
      <w:r w:rsidR="0078492F">
        <w:rPr>
          <w:rFonts w:ascii="Arial" w:hAnsi="Arial" w:cs="Arial"/>
        </w:rPr>
        <w:t xml:space="preserve">maintained a curious and reflective approach by </w:t>
      </w:r>
      <w:r w:rsidR="00992272">
        <w:rPr>
          <w:rFonts w:ascii="Arial" w:hAnsi="Arial" w:cs="Arial"/>
        </w:rPr>
        <w:t>co</w:t>
      </w:r>
      <w:r w:rsidR="0090023B">
        <w:rPr>
          <w:rFonts w:ascii="Arial" w:hAnsi="Arial" w:cs="Arial"/>
        </w:rPr>
        <w:t>nsidering</w:t>
      </w:r>
      <w:r w:rsidR="00992272">
        <w:rPr>
          <w:rFonts w:ascii="Arial" w:hAnsi="Arial" w:cs="Arial"/>
        </w:rPr>
        <w:t xml:space="preserve"> whether the </w:t>
      </w:r>
      <w:r w:rsidR="00A15B76">
        <w:rPr>
          <w:rFonts w:ascii="Arial" w:hAnsi="Arial" w:cs="Arial"/>
        </w:rPr>
        <w:t xml:space="preserve">cumulative pattern of issues </w:t>
      </w:r>
      <w:r w:rsidR="00540318">
        <w:rPr>
          <w:rFonts w:ascii="Arial" w:hAnsi="Arial" w:cs="Arial"/>
        </w:rPr>
        <w:t xml:space="preserve">showed wider safeguarding risks </w:t>
      </w:r>
      <w:r w:rsidR="00912A2C">
        <w:rPr>
          <w:rFonts w:ascii="Arial" w:hAnsi="Arial" w:cs="Arial"/>
        </w:rPr>
        <w:t xml:space="preserve">instead of viewing each concern individually (CYSUR,2021). </w:t>
      </w:r>
      <w:r w:rsidR="0084035A" w:rsidRPr="00CF73B2">
        <w:rPr>
          <w:rFonts w:ascii="Arial" w:hAnsi="Arial" w:cs="Arial"/>
        </w:rPr>
        <w:t>As a class teacher, I rec</w:t>
      </w:r>
      <w:r w:rsidR="00F90781" w:rsidRPr="00CF73B2">
        <w:rPr>
          <w:rFonts w:ascii="Arial" w:hAnsi="Arial" w:cs="Arial"/>
        </w:rPr>
        <w:t>ognised that it was not my role to question or investigate the adult personally</w:t>
      </w:r>
      <w:r w:rsidR="00F36AA3" w:rsidRPr="00CF73B2">
        <w:rPr>
          <w:rFonts w:ascii="Arial" w:hAnsi="Arial" w:cs="Arial"/>
        </w:rPr>
        <w:t xml:space="preserve">, but to make sure that concerns </w:t>
      </w:r>
      <w:r w:rsidR="00943F01">
        <w:rPr>
          <w:rFonts w:ascii="Arial" w:hAnsi="Arial" w:cs="Arial"/>
        </w:rPr>
        <w:t xml:space="preserve">were </w:t>
      </w:r>
      <w:r w:rsidR="00F36AA3" w:rsidRPr="00CF73B2">
        <w:rPr>
          <w:rFonts w:ascii="Arial" w:hAnsi="Arial" w:cs="Arial"/>
        </w:rPr>
        <w:t xml:space="preserve">reported straight away through the appropriate </w:t>
      </w:r>
      <w:r w:rsidR="005645FF" w:rsidRPr="00CF73B2">
        <w:rPr>
          <w:rFonts w:ascii="Arial" w:hAnsi="Arial" w:cs="Arial"/>
        </w:rPr>
        <w:t>safeguarding</w:t>
      </w:r>
      <w:r w:rsidR="00F36AA3" w:rsidRPr="00CF73B2">
        <w:rPr>
          <w:rFonts w:ascii="Arial" w:hAnsi="Arial" w:cs="Arial"/>
        </w:rPr>
        <w:t xml:space="preserve"> procedures</w:t>
      </w:r>
      <w:r w:rsidR="00C05469" w:rsidRPr="00CF73B2">
        <w:rPr>
          <w:rFonts w:ascii="Arial" w:hAnsi="Arial" w:cs="Arial"/>
        </w:rPr>
        <w:t xml:space="preserve">. In addition, knowing </w:t>
      </w:r>
      <w:r w:rsidR="00DB44CF" w:rsidRPr="00CF73B2">
        <w:rPr>
          <w:rFonts w:ascii="Arial" w:hAnsi="Arial" w:cs="Arial"/>
        </w:rPr>
        <w:t>that Child</w:t>
      </w:r>
      <w:r w:rsidR="00C05469" w:rsidRPr="00CF73B2">
        <w:rPr>
          <w:rFonts w:ascii="Arial" w:hAnsi="Arial" w:cs="Arial"/>
        </w:rPr>
        <w:t xml:space="preserve"> A had a </w:t>
      </w:r>
      <w:r w:rsidR="00DB44CF" w:rsidRPr="00CF73B2">
        <w:rPr>
          <w:rFonts w:ascii="Arial" w:hAnsi="Arial" w:cs="Arial"/>
        </w:rPr>
        <w:t xml:space="preserve">younger sibling, Child B, living within the same household </w:t>
      </w:r>
      <w:r w:rsidR="00F04585" w:rsidRPr="00CF73B2">
        <w:rPr>
          <w:rFonts w:ascii="Arial" w:hAnsi="Arial" w:cs="Arial"/>
        </w:rPr>
        <w:t xml:space="preserve">supported my responsibility to consider the welfare of all children who could be affected by the home environment, consistent with the </w:t>
      </w:r>
      <w:r w:rsidR="00EA3889" w:rsidRPr="00CF73B2">
        <w:rPr>
          <w:rFonts w:ascii="Arial" w:hAnsi="Arial" w:cs="Arial"/>
        </w:rPr>
        <w:t xml:space="preserve">child’s welfare principle established within the Children Act </w:t>
      </w:r>
      <w:r w:rsidR="005645FF" w:rsidRPr="00CF73B2">
        <w:rPr>
          <w:rFonts w:ascii="Arial" w:hAnsi="Arial" w:cs="Arial"/>
        </w:rPr>
        <w:t>1989 and the child-centred approach promoted by the United Nations Convention on the Rights of the Child (United Nations, 1989).</w:t>
      </w:r>
    </w:p>
    <w:p w14:paraId="6989F804" w14:textId="77777777" w:rsidR="00172955" w:rsidRPr="00CF73B2" w:rsidRDefault="00172955" w:rsidP="00CF73B2">
      <w:pPr>
        <w:spacing w:line="360" w:lineRule="auto"/>
        <w:rPr>
          <w:rFonts w:ascii="Arial" w:hAnsi="Arial" w:cs="Arial"/>
        </w:rPr>
      </w:pPr>
    </w:p>
    <w:p w14:paraId="353E0B72" w14:textId="79A41814" w:rsidR="00172955" w:rsidRDefault="00FD7EEB" w:rsidP="00CF73B2">
      <w:pPr>
        <w:spacing w:line="360" w:lineRule="auto"/>
        <w:rPr>
          <w:rFonts w:ascii="Arial" w:hAnsi="Arial" w:cs="Arial"/>
        </w:rPr>
      </w:pPr>
      <w:r w:rsidRPr="00CF73B2">
        <w:rPr>
          <w:rFonts w:ascii="Arial" w:hAnsi="Arial" w:cs="Arial"/>
        </w:rPr>
        <w:t xml:space="preserve">Following the escalation of concerns, I made sure that all observations were recorded promptly, accurately and objectively before sharing the information </w:t>
      </w:r>
      <w:r w:rsidR="001B1C3E" w:rsidRPr="00CF73B2">
        <w:rPr>
          <w:rFonts w:ascii="Arial" w:hAnsi="Arial" w:cs="Arial"/>
        </w:rPr>
        <w:t xml:space="preserve">with the </w:t>
      </w:r>
      <w:r w:rsidR="00E404C3" w:rsidRPr="00CF73B2">
        <w:rPr>
          <w:rFonts w:ascii="Arial" w:hAnsi="Arial" w:cs="Arial"/>
        </w:rPr>
        <w:t>D</w:t>
      </w:r>
      <w:r w:rsidR="001B1C3E" w:rsidRPr="00CF73B2">
        <w:rPr>
          <w:rFonts w:ascii="Arial" w:hAnsi="Arial" w:cs="Arial"/>
        </w:rPr>
        <w:t xml:space="preserve">esignated </w:t>
      </w:r>
      <w:r w:rsidR="00E404C3" w:rsidRPr="00CF73B2">
        <w:rPr>
          <w:rFonts w:ascii="Arial" w:hAnsi="Arial" w:cs="Arial"/>
        </w:rPr>
        <w:t>S</w:t>
      </w:r>
      <w:r w:rsidR="001B1C3E" w:rsidRPr="00CF73B2">
        <w:rPr>
          <w:rFonts w:ascii="Arial" w:hAnsi="Arial" w:cs="Arial"/>
        </w:rPr>
        <w:t xml:space="preserve">afeguarding </w:t>
      </w:r>
      <w:r w:rsidR="00416E1F">
        <w:rPr>
          <w:rFonts w:ascii="Arial" w:hAnsi="Arial" w:cs="Arial"/>
        </w:rPr>
        <w:t xml:space="preserve">Officer </w:t>
      </w:r>
      <w:r w:rsidR="001B1C3E" w:rsidRPr="00CF73B2">
        <w:rPr>
          <w:rFonts w:ascii="Arial" w:hAnsi="Arial" w:cs="Arial"/>
        </w:rPr>
        <w:t xml:space="preserve">in </w:t>
      </w:r>
      <w:r w:rsidR="00AC783E" w:rsidRPr="00CF73B2">
        <w:rPr>
          <w:rFonts w:ascii="Arial" w:hAnsi="Arial" w:cs="Arial"/>
        </w:rPr>
        <w:t>accordance</w:t>
      </w:r>
      <w:r w:rsidR="001B1C3E" w:rsidRPr="00CF73B2">
        <w:rPr>
          <w:rFonts w:ascii="Arial" w:hAnsi="Arial" w:cs="Arial"/>
        </w:rPr>
        <w:t xml:space="preserve"> with the setting’s </w:t>
      </w:r>
      <w:r w:rsidR="00AC783E" w:rsidRPr="00CF73B2">
        <w:rPr>
          <w:rFonts w:ascii="Arial" w:hAnsi="Arial" w:cs="Arial"/>
        </w:rPr>
        <w:t>safeguarding</w:t>
      </w:r>
      <w:r w:rsidR="001B1C3E" w:rsidRPr="00CF73B2">
        <w:rPr>
          <w:rFonts w:ascii="Arial" w:hAnsi="Arial" w:cs="Arial"/>
        </w:rPr>
        <w:t xml:space="preserve"> policy, Swansea Council safeguarding </w:t>
      </w:r>
      <w:r w:rsidR="007A2984" w:rsidRPr="00CF73B2">
        <w:rPr>
          <w:rFonts w:ascii="Arial" w:hAnsi="Arial" w:cs="Arial"/>
        </w:rPr>
        <w:t xml:space="preserve">guidance and the Wales Safeguarding </w:t>
      </w:r>
      <w:r w:rsidR="007A2984" w:rsidRPr="00CF73B2">
        <w:rPr>
          <w:rFonts w:ascii="Arial" w:hAnsi="Arial" w:cs="Arial"/>
        </w:rPr>
        <w:lastRenderedPageBreak/>
        <w:t xml:space="preserve">Procedures (2019). </w:t>
      </w:r>
      <w:r w:rsidR="000372A4" w:rsidRPr="00CF73B2">
        <w:rPr>
          <w:rFonts w:ascii="Arial" w:hAnsi="Arial" w:cs="Arial"/>
        </w:rPr>
        <w:t xml:space="preserve">Upholding accurate and factual records </w:t>
      </w:r>
      <w:r w:rsidR="00053E2B" w:rsidRPr="00CF73B2">
        <w:rPr>
          <w:rFonts w:ascii="Arial" w:hAnsi="Arial" w:cs="Arial"/>
        </w:rPr>
        <w:t xml:space="preserve">is essential, as safeguarding decisions must be based upon evidence rather than </w:t>
      </w:r>
      <w:r w:rsidR="00AC783E" w:rsidRPr="00CF73B2">
        <w:rPr>
          <w:rFonts w:ascii="Arial" w:hAnsi="Arial" w:cs="Arial"/>
        </w:rPr>
        <w:t>opinion</w:t>
      </w:r>
      <w:r w:rsidR="00053E2B" w:rsidRPr="00CF73B2">
        <w:rPr>
          <w:rFonts w:ascii="Arial" w:hAnsi="Arial" w:cs="Arial"/>
        </w:rPr>
        <w:t xml:space="preserve"> or assumption. </w:t>
      </w:r>
      <w:proofErr w:type="spellStart"/>
      <w:r w:rsidR="00053E2B" w:rsidRPr="00CF73B2">
        <w:rPr>
          <w:rFonts w:ascii="Arial" w:hAnsi="Arial" w:cs="Arial"/>
        </w:rPr>
        <w:t>Baginsky</w:t>
      </w:r>
      <w:proofErr w:type="spellEnd"/>
      <w:r w:rsidR="00053E2B" w:rsidRPr="00CF73B2">
        <w:rPr>
          <w:rFonts w:ascii="Arial" w:hAnsi="Arial" w:cs="Arial"/>
        </w:rPr>
        <w:t xml:space="preserve"> (2021) highlights that accurate </w:t>
      </w:r>
      <w:r w:rsidR="00D619E2" w:rsidRPr="00CF73B2">
        <w:rPr>
          <w:rFonts w:ascii="Arial" w:hAnsi="Arial" w:cs="Arial"/>
        </w:rPr>
        <w:t>assessment and effective</w:t>
      </w:r>
      <w:r w:rsidR="00797F84" w:rsidRPr="00CF73B2">
        <w:rPr>
          <w:rFonts w:ascii="Arial" w:hAnsi="Arial" w:cs="Arial"/>
        </w:rPr>
        <w:t xml:space="preserve"> i</w:t>
      </w:r>
      <w:r w:rsidR="00D619E2" w:rsidRPr="00CF73B2">
        <w:rPr>
          <w:rFonts w:ascii="Arial" w:hAnsi="Arial" w:cs="Arial"/>
        </w:rPr>
        <w:t xml:space="preserve">nformation sharing </w:t>
      </w:r>
      <w:r w:rsidR="00797F84" w:rsidRPr="00CF73B2">
        <w:rPr>
          <w:rFonts w:ascii="Arial" w:hAnsi="Arial" w:cs="Arial"/>
        </w:rPr>
        <w:t xml:space="preserve">enable </w:t>
      </w:r>
      <w:r w:rsidR="00AC783E" w:rsidRPr="00CF73B2">
        <w:rPr>
          <w:rFonts w:ascii="Arial" w:hAnsi="Arial" w:cs="Arial"/>
        </w:rPr>
        <w:t>professionals</w:t>
      </w:r>
      <w:r w:rsidR="00803747" w:rsidRPr="00CF73B2">
        <w:rPr>
          <w:rFonts w:ascii="Arial" w:hAnsi="Arial" w:cs="Arial"/>
        </w:rPr>
        <w:t xml:space="preserve"> to </w:t>
      </w:r>
      <w:r w:rsidR="00AC783E" w:rsidRPr="00CF73B2">
        <w:rPr>
          <w:rFonts w:ascii="Arial" w:hAnsi="Arial" w:cs="Arial"/>
        </w:rPr>
        <w:t>develop</w:t>
      </w:r>
      <w:r w:rsidR="00803747" w:rsidRPr="00CF73B2">
        <w:rPr>
          <w:rFonts w:ascii="Arial" w:hAnsi="Arial" w:cs="Arial"/>
        </w:rPr>
        <w:t xml:space="preserve"> a detailed </w:t>
      </w:r>
      <w:r w:rsidR="003647CD" w:rsidRPr="00CF73B2">
        <w:rPr>
          <w:rFonts w:ascii="Arial" w:hAnsi="Arial" w:cs="Arial"/>
        </w:rPr>
        <w:t xml:space="preserve">understanding of a child’s circumstances and </w:t>
      </w:r>
      <w:r w:rsidR="006200CE" w:rsidRPr="00CF73B2">
        <w:rPr>
          <w:rFonts w:ascii="Arial" w:hAnsi="Arial" w:cs="Arial"/>
        </w:rPr>
        <w:t>make informed safeguarding decisions.</w:t>
      </w:r>
      <w:r w:rsidR="000231B4" w:rsidRPr="00CF73B2">
        <w:rPr>
          <w:rFonts w:ascii="Arial" w:hAnsi="Arial" w:cs="Arial"/>
        </w:rPr>
        <w:t xml:space="preserve"> This </w:t>
      </w:r>
      <w:r w:rsidR="00950BD7" w:rsidRPr="00CF73B2">
        <w:rPr>
          <w:rFonts w:ascii="Arial" w:hAnsi="Arial" w:cs="Arial"/>
        </w:rPr>
        <w:t>strengthened</w:t>
      </w:r>
      <w:r w:rsidR="009F22AA" w:rsidRPr="00CF73B2">
        <w:rPr>
          <w:rFonts w:ascii="Arial" w:hAnsi="Arial" w:cs="Arial"/>
        </w:rPr>
        <w:t xml:space="preserve"> my professional judgement that</w:t>
      </w:r>
      <w:r w:rsidR="00900386">
        <w:rPr>
          <w:rFonts w:ascii="Arial" w:hAnsi="Arial" w:cs="Arial"/>
        </w:rPr>
        <w:t xml:space="preserve">, based on the cumulative evidence available, </w:t>
      </w:r>
      <w:r w:rsidR="00C625F8">
        <w:rPr>
          <w:rFonts w:ascii="Arial" w:hAnsi="Arial" w:cs="Arial"/>
        </w:rPr>
        <w:t xml:space="preserve">the </w:t>
      </w:r>
      <w:r w:rsidR="009F22AA" w:rsidRPr="00CF73B2">
        <w:rPr>
          <w:rFonts w:ascii="Arial" w:hAnsi="Arial" w:cs="Arial"/>
        </w:rPr>
        <w:t>concerns could no longer be</w:t>
      </w:r>
      <w:r w:rsidR="00701376" w:rsidRPr="00CF73B2">
        <w:rPr>
          <w:rFonts w:ascii="Arial" w:hAnsi="Arial" w:cs="Arial"/>
        </w:rPr>
        <w:t xml:space="preserve"> safely</w:t>
      </w:r>
      <w:r w:rsidR="009F22AA" w:rsidRPr="00CF73B2">
        <w:rPr>
          <w:rFonts w:ascii="Arial" w:hAnsi="Arial" w:cs="Arial"/>
        </w:rPr>
        <w:t xml:space="preserve"> managed by </w:t>
      </w:r>
      <w:r w:rsidR="008A3699" w:rsidRPr="00CF73B2">
        <w:rPr>
          <w:rFonts w:ascii="Arial" w:hAnsi="Arial" w:cs="Arial"/>
        </w:rPr>
        <w:t>the setting alone and</w:t>
      </w:r>
      <w:r w:rsidR="00152A29" w:rsidRPr="00CF73B2">
        <w:rPr>
          <w:rFonts w:ascii="Arial" w:hAnsi="Arial" w:cs="Arial"/>
        </w:rPr>
        <w:t xml:space="preserve"> that multi-</w:t>
      </w:r>
      <w:r w:rsidR="003E7845" w:rsidRPr="00CF73B2">
        <w:rPr>
          <w:rFonts w:ascii="Arial" w:hAnsi="Arial" w:cs="Arial"/>
        </w:rPr>
        <w:t>agency intervention</w:t>
      </w:r>
      <w:r w:rsidR="00152A29" w:rsidRPr="00CF73B2">
        <w:rPr>
          <w:rFonts w:ascii="Arial" w:hAnsi="Arial" w:cs="Arial"/>
        </w:rPr>
        <w:t xml:space="preserve"> was</w:t>
      </w:r>
      <w:r w:rsidR="003E7845" w:rsidRPr="00CF73B2">
        <w:rPr>
          <w:rFonts w:ascii="Arial" w:hAnsi="Arial" w:cs="Arial"/>
        </w:rPr>
        <w:t xml:space="preserve"> essential</w:t>
      </w:r>
      <w:r w:rsidR="00CE60EF" w:rsidRPr="00CF73B2">
        <w:rPr>
          <w:rFonts w:ascii="Arial" w:hAnsi="Arial" w:cs="Arial"/>
        </w:rPr>
        <w:t xml:space="preserve"> to safeguard both children</w:t>
      </w:r>
      <w:r w:rsidR="003647CD" w:rsidRPr="00CF73B2">
        <w:rPr>
          <w:rFonts w:ascii="Arial" w:hAnsi="Arial" w:cs="Arial"/>
        </w:rPr>
        <w:t xml:space="preserve">. </w:t>
      </w:r>
      <w:r w:rsidR="00C91599" w:rsidRPr="00CF73B2">
        <w:rPr>
          <w:rFonts w:ascii="Arial" w:hAnsi="Arial" w:cs="Arial"/>
        </w:rPr>
        <w:t>Thi</w:t>
      </w:r>
      <w:r w:rsidR="00C77031" w:rsidRPr="00CF73B2">
        <w:rPr>
          <w:rFonts w:ascii="Arial" w:hAnsi="Arial" w:cs="Arial"/>
        </w:rPr>
        <w:t xml:space="preserve">s reflects the principles of </w:t>
      </w:r>
      <w:r w:rsidR="00152A29" w:rsidRPr="00CF73B2">
        <w:rPr>
          <w:rFonts w:ascii="Arial" w:hAnsi="Arial" w:cs="Arial"/>
        </w:rPr>
        <w:t>T</w:t>
      </w:r>
      <w:r w:rsidR="00C77031" w:rsidRPr="00CF73B2">
        <w:rPr>
          <w:rFonts w:ascii="Arial" w:hAnsi="Arial" w:cs="Arial"/>
        </w:rPr>
        <w:t xml:space="preserve">he </w:t>
      </w:r>
      <w:r w:rsidR="00C91599" w:rsidRPr="00CF73B2">
        <w:rPr>
          <w:rFonts w:ascii="Arial" w:hAnsi="Arial" w:cs="Arial"/>
        </w:rPr>
        <w:t>Social Services and We</w:t>
      </w:r>
      <w:r w:rsidR="00686F90" w:rsidRPr="00CF73B2">
        <w:rPr>
          <w:rFonts w:ascii="Arial" w:hAnsi="Arial" w:cs="Arial"/>
        </w:rPr>
        <w:t>l</w:t>
      </w:r>
      <w:r w:rsidR="00C91599" w:rsidRPr="00CF73B2">
        <w:rPr>
          <w:rFonts w:ascii="Arial" w:hAnsi="Arial" w:cs="Arial"/>
        </w:rPr>
        <w:t>l-being (Wales) Act 2014</w:t>
      </w:r>
      <w:r w:rsidR="00CF73B2" w:rsidRPr="00CF73B2">
        <w:rPr>
          <w:rFonts w:ascii="Arial" w:hAnsi="Arial" w:cs="Arial"/>
        </w:rPr>
        <w:t xml:space="preserve"> (2014) </w:t>
      </w:r>
      <w:r w:rsidR="00C91599" w:rsidRPr="00CF73B2">
        <w:rPr>
          <w:rFonts w:ascii="Arial" w:hAnsi="Arial" w:cs="Arial"/>
        </w:rPr>
        <w:t xml:space="preserve">which encourages early intervention, </w:t>
      </w:r>
      <w:r w:rsidR="003B47C6" w:rsidRPr="00CF73B2">
        <w:rPr>
          <w:rFonts w:ascii="Arial" w:hAnsi="Arial" w:cs="Arial"/>
        </w:rPr>
        <w:t>partnership</w:t>
      </w:r>
      <w:r w:rsidR="007E51D3" w:rsidRPr="00CF73B2">
        <w:rPr>
          <w:rFonts w:ascii="Arial" w:hAnsi="Arial" w:cs="Arial"/>
        </w:rPr>
        <w:t xml:space="preserve"> working and coordinated services to better </w:t>
      </w:r>
      <w:r w:rsidR="003B47C6" w:rsidRPr="00CF73B2">
        <w:rPr>
          <w:rFonts w:ascii="Arial" w:hAnsi="Arial" w:cs="Arial"/>
        </w:rPr>
        <w:t>outcomes</w:t>
      </w:r>
      <w:r w:rsidR="007E51D3" w:rsidRPr="00CF73B2">
        <w:rPr>
          <w:rFonts w:ascii="Arial" w:hAnsi="Arial" w:cs="Arial"/>
        </w:rPr>
        <w:t xml:space="preserve"> for children and their families.</w:t>
      </w:r>
      <w:r w:rsidR="00D513CB">
        <w:rPr>
          <w:rFonts w:ascii="Arial" w:hAnsi="Arial" w:cs="Arial"/>
        </w:rPr>
        <w:t xml:space="preserve"> </w:t>
      </w:r>
      <w:r w:rsidR="0096571C">
        <w:rPr>
          <w:rFonts w:ascii="Arial" w:hAnsi="Arial" w:cs="Arial"/>
        </w:rPr>
        <w:t>This approach is reflected in early</w:t>
      </w:r>
      <w:r w:rsidR="00E90C9B">
        <w:rPr>
          <w:rFonts w:ascii="Arial" w:hAnsi="Arial" w:cs="Arial"/>
        </w:rPr>
        <w:t xml:space="preserve"> intervention services</w:t>
      </w:r>
      <w:r w:rsidR="008B6077">
        <w:rPr>
          <w:rFonts w:ascii="Arial" w:hAnsi="Arial" w:cs="Arial"/>
        </w:rPr>
        <w:t xml:space="preserve">, for example Barnardo’s Baby and Me, which work alongside families and </w:t>
      </w:r>
      <w:r w:rsidR="00FC47C3">
        <w:rPr>
          <w:rFonts w:ascii="Arial" w:hAnsi="Arial" w:cs="Arial"/>
        </w:rPr>
        <w:t>statutory services to offer practical support,</w:t>
      </w:r>
      <w:r w:rsidR="00B50C09">
        <w:rPr>
          <w:rFonts w:ascii="Arial" w:hAnsi="Arial" w:cs="Arial"/>
        </w:rPr>
        <w:t xml:space="preserve"> improve parent and child relationships and promote positive outcomes for young children (Barnardo’s 202</w:t>
      </w:r>
      <w:r w:rsidR="00BA59CB">
        <w:rPr>
          <w:rFonts w:ascii="Arial" w:hAnsi="Arial" w:cs="Arial"/>
        </w:rPr>
        <w:t>5</w:t>
      </w:r>
      <w:r w:rsidR="00B50C09">
        <w:rPr>
          <w:rFonts w:ascii="Arial" w:hAnsi="Arial" w:cs="Arial"/>
        </w:rPr>
        <w:t xml:space="preserve">) </w:t>
      </w:r>
      <w:r w:rsidR="00411F97" w:rsidRPr="00CF73B2">
        <w:rPr>
          <w:rFonts w:ascii="Arial" w:hAnsi="Arial" w:cs="Arial"/>
        </w:rPr>
        <w:t xml:space="preserve">Therefore, I fully supported the decision to refer the case to </w:t>
      </w:r>
      <w:r w:rsidR="00D263D3">
        <w:rPr>
          <w:rFonts w:ascii="Arial" w:hAnsi="Arial" w:cs="Arial"/>
        </w:rPr>
        <w:t xml:space="preserve">Social </w:t>
      </w:r>
      <w:r w:rsidR="00411F97" w:rsidRPr="00CF73B2">
        <w:rPr>
          <w:rFonts w:ascii="Arial" w:hAnsi="Arial" w:cs="Arial"/>
        </w:rPr>
        <w:t xml:space="preserve">Services so that a holistic assessment could be </w:t>
      </w:r>
      <w:r w:rsidR="003B47C6" w:rsidRPr="00CF73B2">
        <w:rPr>
          <w:rFonts w:ascii="Arial" w:hAnsi="Arial" w:cs="Arial"/>
        </w:rPr>
        <w:t>carried out by the appropriate professionals.</w:t>
      </w:r>
    </w:p>
    <w:p w14:paraId="68CDC174" w14:textId="77777777" w:rsidR="00257173" w:rsidRDefault="00257173" w:rsidP="00CF73B2">
      <w:pPr>
        <w:spacing w:line="360" w:lineRule="auto"/>
        <w:rPr>
          <w:rFonts w:ascii="Arial" w:hAnsi="Arial" w:cs="Arial"/>
        </w:rPr>
      </w:pPr>
    </w:p>
    <w:p w14:paraId="08694C9D" w14:textId="29EE7C9E" w:rsidR="008F6F34" w:rsidRPr="00CF73B2" w:rsidRDefault="00257173" w:rsidP="00CF73B2">
      <w:pPr>
        <w:spacing w:line="360" w:lineRule="auto"/>
        <w:rPr>
          <w:rFonts w:ascii="Arial" w:hAnsi="Arial" w:cs="Arial"/>
        </w:rPr>
      </w:pPr>
      <w:r>
        <w:rPr>
          <w:rFonts w:ascii="Arial" w:hAnsi="Arial" w:cs="Arial"/>
        </w:rPr>
        <w:t>That concludes my contribution to the conference. As Child A’s teacher</w:t>
      </w:r>
      <w:r w:rsidR="00D961E7">
        <w:rPr>
          <w:rFonts w:ascii="Arial" w:hAnsi="Arial" w:cs="Arial"/>
        </w:rPr>
        <w:t xml:space="preserve">, I will continue to work </w:t>
      </w:r>
      <w:r w:rsidR="00040990">
        <w:rPr>
          <w:rFonts w:ascii="Arial" w:hAnsi="Arial" w:cs="Arial"/>
        </w:rPr>
        <w:t>collaboratively</w:t>
      </w:r>
      <w:r w:rsidR="00D961E7">
        <w:rPr>
          <w:rFonts w:ascii="Arial" w:hAnsi="Arial" w:cs="Arial"/>
        </w:rPr>
        <w:t xml:space="preserve"> with the Designated Safeguarding</w:t>
      </w:r>
      <w:r w:rsidR="001970FE">
        <w:rPr>
          <w:rFonts w:ascii="Arial" w:hAnsi="Arial" w:cs="Arial"/>
        </w:rPr>
        <w:t xml:space="preserve"> Officer</w:t>
      </w:r>
      <w:r w:rsidR="007F7B8D">
        <w:rPr>
          <w:rFonts w:ascii="Arial" w:hAnsi="Arial" w:cs="Arial"/>
        </w:rPr>
        <w:t xml:space="preserve"> and the wider multi-agency team to support the safety, wellbeing and best interests of both Child A</w:t>
      </w:r>
      <w:r w:rsidR="007D4304">
        <w:rPr>
          <w:rFonts w:ascii="Arial" w:hAnsi="Arial" w:cs="Arial"/>
        </w:rPr>
        <w:t xml:space="preserve"> </w:t>
      </w:r>
      <w:r w:rsidR="007F7B8D">
        <w:rPr>
          <w:rFonts w:ascii="Arial" w:hAnsi="Arial" w:cs="Arial"/>
        </w:rPr>
        <w:t>and Child B. Thank you.</w:t>
      </w:r>
    </w:p>
    <w:p w14:paraId="66CE6138" w14:textId="77777777" w:rsidR="008F6F34" w:rsidRPr="00CF73B2" w:rsidRDefault="008F6F34" w:rsidP="00CF73B2">
      <w:pPr>
        <w:spacing w:line="360" w:lineRule="auto"/>
        <w:rPr>
          <w:rFonts w:ascii="Arial" w:hAnsi="Arial" w:cs="Arial"/>
        </w:rPr>
      </w:pPr>
    </w:p>
    <w:p w14:paraId="7CA1B66D" w14:textId="77777777" w:rsidR="008F6F34" w:rsidRPr="00CF73B2" w:rsidRDefault="008F6F34" w:rsidP="00CF73B2">
      <w:pPr>
        <w:spacing w:line="360" w:lineRule="auto"/>
        <w:rPr>
          <w:rFonts w:ascii="Arial" w:hAnsi="Arial" w:cs="Arial"/>
        </w:rPr>
      </w:pPr>
    </w:p>
    <w:p w14:paraId="69B798F2" w14:textId="77777777" w:rsidR="008F6F34" w:rsidRPr="00CF73B2" w:rsidRDefault="008F6F34" w:rsidP="00CF73B2">
      <w:pPr>
        <w:spacing w:line="360" w:lineRule="auto"/>
        <w:rPr>
          <w:rFonts w:ascii="Arial" w:hAnsi="Arial" w:cs="Arial"/>
        </w:rPr>
      </w:pPr>
    </w:p>
    <w:p w14:paraId="7CA79965" w14:textId="77777777" w:rsidR="00D554B0" w:rsidRDefault="00D554B0" w:rsidP="00CF73B2">
      <w:pPr>
        <w:spacing w:line="360" w:lineRule="auto"/>
        <w:rPr>
          <w:rFonts w:ascii="Arial" w:hAnsi="Arial" w:cs="Arial"/>
          <w:u w:val="single"/>
        </w:rPr>
      </w:pPr>
    </w:p>
    <w:p w14:paraId="2F158D5F" w14:textId="77777777" w:rsidR="00C6509C" w:rsidRPr="00C6509C" w:rsidRDefault="00C6509C" w:rsidP="004E7BCE">
      <w:pPr>
        <w:spacing w:line="360" w:lineRule="auto"/>
        <w:rPr>
          <w:rFonts w:ascii="Arial" w:hAnsi="Arial" w:cs="Arial"/>
          <w:u w:val="single"/>
        </w:rPr>
      </w:pPr>
    </w:p>
    <w:p w14:paraId="68DD3366" w14:textId="77777777" w:rsidR="00C6509C" w:rsidRPr="00C6509C" w:rsidRDefault="00C6509C" w:rsidP="004E7BCE">
      <w:pPr>
        <w:spacing w:line="360" w:lineRule="auto"/>
        <w:rPr>
          <w:rFonts w:ascii="Arial" w:hAnsi="Arial" w:cs="Arial"/>
          <w:u w:val="single"/>
        </w:rPr>
      </w:pPr>
    </w:p>
    <w:p w14:paraId="0909D19C" w14:textId="77777777" w:rsidR="00C6509C" w:rsidRPr="00C6509C" w:rsidRDefault="00C6509C" w:rsidP="004E7BCE">
      <w:pPr>
        <w:spacing w:line="360" w:lineRule="auto"/>
        <w:rPr>
          <w:rFonts w:ascii="Arial" w:hAnsi="Arial" w:cs="Arial"/>
          <w:i/>
          <w:iCs/>
          <w:kern w:val="0"/>
        </w:rPr>
      </w:pPr>
    </w:p>
    <w:p w14:paraId="58BB0352" w14:textId="77777777" w:rsidR="00C6509C" w:rsidRPr="00C6509C" w:rsidRDefault="00C6509C" w:rsidP="004E7BCE">
      <w:pPr>
        <w:spacing w:line="360" w:lineRule="auto"/>
        <w:rPr>
          <w:rFonts w:ascii="Arial" w:hAnsi="Arial" w:cs="Arial"/>
          <w:i/>
          <w:iCs/>
          <w:kern w:val="0"/>
        </w:rPr>
      </w:pPr>
    </w:p>
    <w:p w14:paraId="338B8669"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proofErr w:type="spellStart"/>
      <w:r w:rsidRPr="00B256FD">
        <w:rPr>
          <w:rStyle w:val="normaltextrun"/>
          <w:rFonts w:ascii="Arial" w:eastAsiaTheme="majorEastAsia" w:hAnsi="Arial" w:cs="Arial"/>
        </w:rPr>
        <w:lastRenderedPageBreak/>
        <w:t>Baginsky</w:t>
      </w:r>
      <w:proofErr w:type="spellEnd"/>
      <w:r w:rsidRPr="00B256FD">
        <w:rPr>
          <w:rStyle w:val="normaltextrun"/>
          <w:rFonts w:ascii="Arial" w:eastAsiaTheme="majorEastAsia" w:hAnsi="Arial" w:cs="Arial"/>
        </w:rPr>
        <w:t>, M. (2021) ‘Framework for the Assessment of Children in Need and Their Families: Relevance, Use and the Future’,</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British Journal of Social Work</w:t>
      </w:r>
      <w:r w:rsidRPr="00B256FD">
        <w:rPr>
          <w:rStyle w:val="normaltextrun"/>
          <w:rFonts w:ascii="Arial" w:eastAsiaTheme="majorEastAsia" w:hAnsi="Arial" w:cs="Arial"/>
        </w:rPr>
        <w:t>, 51(7), pp. 2571-2589.</w:t>
      </w:r>
      <w:r w:rsidRPr="00B256FD">
        <w:rPr>
          <w:rStyle w:val="eop"/>
          <w:rFonts w:ascii="Arial" w:eastAsiaTheme="majorEastAsia" w:hAnsi="Arial" w:cs="Arial"/>
        </w:rPr>
        <w:t> </w:t>
      </w:r>
    </w:p>
    <w:p w14:paraId="0AB03766"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t>Barnardo’s (2025)</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Baby &amp; Me</w:t>
      </w:r>
      <w:r w:rsidRPr="00B256FD">
        <w:rPr>
          <w:rStyle w:val="normaltextrun"/>
          <w:rFonts w:ascii="Arial" w:eastAsiaTheme="majorEastAsia" w:hAnsi="Arial" w:cs="Arial"/>
        </w:rPr>
        <w:t>. Available at:</w:t>
      </w:r>
      <w:r w:rsidRPr="00B256FD">
        <w:rPr>
          <w:rStyle w:val="apple-converted-space"/>
          <w:rFonts w:ascii="Arial" w:eastAsiaTheme="majorEastAsia" w:hAnsi="Arial" w:cs="Arial"/>
        </w:rPr>
        <w:t> </w:t>
      </w:r>
      <w:hyperlink r:id="rId6" w:tgtFrame="_blank" w:history="1">
        <w:r w:rsidRPr="00B256FD">
          <w:rPr>
            <w:rStyle w:val="normaltextrun"/>
            <w:rFonts w:ascii="Arial" w:eastAsiaTheme="majorEastAsia" w:hAnsi="Arial" w:cs="Arial"/>
            <w:color w:val="467886"/>
            <w:u w:val="single"/>
          </w:rPr>
          <w:t>https://www.barnardos.org.uk/get-support/services/baby-me</w:t>
        </w:r>
      </w:hyperlink>
      <w:r w:rsidRPr="00B256FD">
        <w:rPr>
          <w:rStyle w:val="apple-converted-space"/>
          <w:rFonts w:ascii="Arial" w:eastAsiaTheme="majorEastAsia" w:hAnsi="Arial" w:cs="Arial"/>
        </w:rPr>
        <w:t> </w:t>
      </w:r>
      <w:r w:rsidRPr="00B256FD">
        <w:rPr>
          <w:rStyle w:val="normaltextrun"/>
          <w:rFonts w:ascii="Arial" w:eastAsiaTheme="majorEastAsia" w:hAnsi="Arial" w:cs="Arial"/>
        </w:rPr>
        <w:t>(Accessed: 1 July 2026).</w:t>
      </w:r>
      <w:r w:rsidRPr="00B256FD">
        <w:rPr>
          <w:rStyle w:val="eop"/>
          <w:rFonts w:ascii="Arial" w:eastAsiaTheme="majorEastAsia" w:hAnsi="Arial" w:cs="Arial"/>
        </w:rPr>
        <w:t> </w:t>
      </w:r>
    </w:p>
    <w:p w14:paraId="254A01F3"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t>Cardiff and Vale Regional Safeguarding Board (2019)</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Wales Safeguarding Procedures</w:t>
      </w:r>
      <w:r w:rsidRPr="00B256FD">
        <w:rPr>
          <w:rStyle w:val="normaltextrun"/>
          <w:rFonts w:ascii="Arial" w:eastAsiaTheme="majorEastAsia" w:hAnsi="Arial" w:cs="Arial"/>
        </w:rPr>
        <w:t>. Available at:</w:t>
      </w:r>
      <w:r w:rsidRPr="00B256FD">
        <w:rPr>
          <w:rStyle w:val="apple-converted-space"/>
          <w:rFonts w:ascii="Arial" w:eastAsiaTheme="majorEastAsia" w:hAnsi="Arial" w:cs="Arial"/>
        </w:rPr>
        <w:t> </w:t>
      </w:r>
      <w:hyperlink r:id="rId7" w:tgtFrame="_blank" w:history="1">
        <w:r w:rsidRPr="00B256FD">
          <w:rPr>
            <w:rStyle w:val="normaltextrun"/>
            <w:rFonts w:ascii="Arial" w:eastAsiaTheme="majorEastAsia" w:hAnsi="Arial" w:cs="Arial"/>
            <w:color w:val="467886"/>
            <w:u w:val="single"/>
          </w:rPr>
          <w:t>https://www.safeguarding.wales</w:t>
        </w:r>
      </w:hyperlink>
      <w:r w:rsidRPr="00B256FD">
        <w:rPr>
          <w:rStyle w:val="apple-converted-space"/>
          <w:rFonts w:ascii="Arial" w:eastAsiaTheme="majorEastAsia" w:hAnsi="Arial" w:cs="Arial"/>
        </w:rPr>
        <w:t> </w:t>
      </w:r>
      <w:r w:rsidRPr="00B256FD">
        <w:rPr>
          <w:rStyle w:val="normaltextrun"/>
          <w:rFonts w:ascii="Arial" w:eastAsiaTheme="majorEastAsia" w:hAnsi="Arial" w:cs="Arial"/>
        </w:rPr>
        <w:t>(Accessed: 30 June 2026).</w:t>
      </w:r>
      <w:r w:rsidRPr="00B256FD">
        <w:rPr>
          <w:rStyle w:val="eop"/>
          <w:rFonts w:ascii="Arial" w:eastAsiaTheme="majorEastAsia" w:hAnsi="Arial" w:cs="Arial"/>
        </w:rPr>
        <w:t> </w:t>
      </w:r>
    </w:p>
    <w:p w14:paraId="23397C1B"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i/>
          <w:iCs/>
        </w:rPr>
        <w:t>Children Act 1989 (c. 41)</w:t>
      </w:r>
      <w:r w:rsidRPr="00B256FD">
        <w:rPr>
          <w:rStyle w:val="normaltextrun"/>
          <w:rFonts w:ascii="Arial" w:eastAsiaTheme="majorEastAsia" w:hAnsi="Arial" w:cs="Arial"/>
        </w:rPr>
        <w:t>. London: HMSO.</w:t>
      </w:r>
      <w:r w:rsidRPr="00B256FD">
        <w:rPr>
          <w:rStyle w:val="eop"/>
          <w:rFonts w:ascii="Arial" w:eastAsiaTheme="majorEastAsia" w:hAnsi="Arial" w:cs="Arial"/>
        </w:rPr>
        <w:t> </w:t>
      </w:r>
    </w:p>
    <w:p w14:paraId="6F5ACD74"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i/>
          <w:iCs/>
        </w:rPr>
        <w:t>Children’s Wellbeing and Schools Act 2026 (c. 3)</w:t>
      </w:r>
      <w:r w:rsidRPr="00B256FD">
        <w:rPr>
          <w:rStyle w:val="normaltextrun"/>
          <w:rFonts w:ascii="Arial" w:eastAsiaTheme="majorEastAsia" w:hAnsi="Arial" w:cs="Arial"/>
        </w:rPr>
        <w:t>. London: TSO.</w:t>
      </w:r>
      <w:r w:rsidRPr="00B256FD">
        <w:rPr>
          <w:rStyle w:val="eop"/>
          <w:rFonts w:ascii="Arial" w:eastAsiaTheme="majorEastAsia" w:hAnsi="Arial" w:cs="Arial"/>
        </w:rPr>
        <w:t> </w:t>
      </w:r>
    </w:p>
    <w:p w14:paraId="0988DD72"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t>CYSUR (2021)</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Professional Curiosity</w:t>
      </w:r>
      <w:r w:rsidRPr="00B256FD">
        <w:rPr>
          <w:rStyle w:val="normaltextrun"/>
          <w:rFonts w:ascii="Arial" w:eastAsiaTheme="majorEastAsia" w:hAnsi="Arial" w:cs="Arial"/>
        </w:rPr>
        <w:t>. Mid and West Wales Safeguarding Board. Available at:</w:t>
      </w:r>
      <w:r w:rsidRPr="00B256FD">
        <w:rPr>
          <w:rStyle w:val="apple-converted-space"/>
          <w:rFonts w:ascii="Arial" w:eastAsiaTheme="majorEastAsia" w:hAnsi="Arial" w:cs="Arial"/>
        </w:rPr>
        <w:t> </w:t>
      </w:r>
      <w:hyperlink r:id="rId8" w:tgtFrame="_blank" w:history="1">
        <w:r w:rsidRPr="00B256FD">
          <w:rPr>
            <w:rStyle w:val="normaltextrun"/>
            <w:rFonts w:ascii="Arial" w:eastAsiaTheme="majorEastAsia" w:hAnsi="Arial" w:cs="Arial"/>
            <w:color w:val="467886"/>
            <w:u w:val="single"/>
          </w:rPr>
          <w:t>https://cysur.wales/resource-hub/professional-curiosity/</w:t>
        </w:r>
      </w:hyperlink>
      <w:r w:rsidRPr="00B256FD">
        <w:rPr>
          <w:rStyle w:val="apple-converted-space"/>
          <w:rFonts w:ascii="Arial" w:eastAsiaTheme="majorEastAsia" w:hAnsi="Arial" w:cs="Arial"/>
        </w:rPr>
        <w:t> </w:t>
      </w:r>
      <w:r w:rsidRPr="00B256FD">
        <w:rPr>
          <w:rStyle w:val="normaltextrun"/>
          <w:rFonts w:ascii="Arial" w:eastAsiaTheme="majorEastAsia" w:hAnsi="Arial" w:cs="Arial"/>
        </w:rPr>
        <w:t>(Accessed: 1 July 2026).</w:t>
      </w:r>
      <w:r w:rsidRPr="00B256FD">
        <w:rPr>
          <w:rStyle w:val="eop"/>
          <w:rFonts w:ascii="Arial" w:eastAsiaTheme="majorEastAsia" w:hAnsi="Arial" w:cs="Arial"/>
        </w:rPr>
        <w:t> </w:t>
      </w:r>
    </w:p>
    <w:p w14:paraId="62A40D18"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t>Daniel, B., Taylor, J. and Scott, J. (2023)</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Recognising and Helping the Neglected Child: Evidence-Based Practice for Assessment and Intervention</w:t>
      </w:r>
      <w:r w:rsidRPr="00B256FD">
        <w:rPr>
          <w:rStyle w:val="normaltextrun"/>
          <w:rFonts w:ascii="Arial" w:eastAsiaTheme="majorEastAsia" w:hAnsi="Arial" w:cs="Arial"/>
        </w:rPr>
        <w:t>. London: Jessica Kingsley Publishers.</w:t>
      </w:r>
      <w:r w:rsidRPr="00B256FD">
        <w:rPr>
          <w:rStyle w:val="eop"/>
          <w:rFonts w:ascii="Arial" w:eastAsiaTheme="majorEastAsia" w:hAnsi="Arial" w:cs="Arial"/>
        </w:rPr>
        <w:t> </w:t>
      </w:r>
    </w:p>
    <w:p w14:paraId="4A9731C7"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i/>
          <w:iCs/>
        </w:rPr>
        <w:t>Data Protection Act 2018 (c. 12)</w:t>
      </w:r>
      <w:r w:rsidRPr="00B256FD">
        <w:rPr>
          <w:rStyle w:val="normaltextrun"/>
          <w:rFonts w:ascii="Arial" w:eastAsiaTheme="majorEastAsia" w:hAnsi="Arial" w:cs="Arial"/>
        </w:rPr>
        <w:t>. London: The Stationery Office. Available at:</w:t>
      </w:r>
      <w:r w:rsidRPr="00B256FD">
        <w:rPr>
          <w:rStyle w:val="apple-converted-space"/>
          <w:rFonts w:ascii="Arial" w:eastAsiaTheme="majorEastAsia" w:hAnsi="Arial" w:cs="Arial"/>
        </w:rPr>
        <w:t> </w:t>
      </w:r>
      <w:hyperlink r:id="rId9" w:tgtFrame="_blank" w:history="1">
        <w:r w:rsidRPr="00B256FD">
          <w:rPr>
            <w:rStyle w:val="normaltextrun"/>
            <w:rFonts w:ascii="Arial" w:eastAsiaTheme="majorEastAsia" w:hAnsi="Arial" w:cs="Arial"/>
            <w:color w:val="467886"/>
            <w:u w:val="single"/>
          </w:rPr>
          <w:t>https://www.legislation.gov.uk</w:t>
        </w:r>
      </w:hyperlink>
      <w:r w:rsidRPr="00B256FD">
        <w:rPr>
          <w:rStyle w:val="apple-converted-space"/>
          <w:rFonts w:ascii="Arial" w:eastAsiaTheme="majorEastAsia" w:hAnsi="Arial" w:cs="Arial"/>
        </w:rPr>
        <w:t> </w:t>
      </w:r>
      <w:r w:rsidRPr="00B256FD">
        <w:rPr>
          <w:rStyle w:val="normaltextrun"/>
          <w:rFonts w:ascii="Arial" w:eastAsiaTheme="majorEastAsia" w:hAnsi="Arial" w:cs="Arial"/>
        </w:rPr>
        <w:t>(Accessed: 27 June 2026).</w:t>
      </w:r>
      <w:r w:rsidRPr="00B256FD">
        <w:rPr>
          <w:rStyle w:val="eop"/>
          <w:rFonts w:ascii="Arial" w:eastAsiaTheme="majorEastAsia" w:hAnsi="Arial" w:cs="Arial"/>
        </w:rPr>
        <w:t> </w:t>
      </w:r>
    </w:p>
    <w:p w14:paraId="255D73E4"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t>Estyn (2024)</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Supplementary guidance for inspecting safeguarding in schools and PRUs</w:t>
      </w:r>
      <w:r w:rsidRPr="00B256FD">
        <w:rPr>
          <w:rStyle w:val="normaltextrun"/>
          <w:rFonts w:ascii="Arial" w:eastAsiaTheme="majorEastAsia" w:hAnsi="Arial" w:cs="Arial"/>
        </w:rPr>
        <w:t>. Available at:</w:t>
      </w:r>
      <w:r w:rsidRPr="00B256FD">
        <w:rPr>
          <w:rStyle w:val="apple-converted-space"/>
          <w:rFonts w:ascii="Arial" w:eastAsiaTheme="majorEastAsia" w:hAnsi="Arial" w:cs="Arial"/>
        </w:rPr>
        <w:t> </w:t>
      </w:r>
      <w:hyperlink r:id="rId10" w:tgtFrame="_blank" w:history="1">
        <w:r w:rsidRPr="00B256FD">
          <w:rPr>
            <w:rStyle w:val="normaltextrun"/>
            <w:rFonts w:ascii="Arial" w:eastAsiaTheme="majorEastAsia" w:hAnsi="Arial" w:cs="Arial"/>
            <w:color w:val="467886"/>
            <w:u w:val="single"/>
          </w:rPr>
          <w:t>https://www.estyn.gov.wales</w:t>
        </w:r>
      </w:hyperlink>
      <w:r w:rsidRPr="00B256FD">
        <w:rPr>
          <w:rStyle w:val="apple-converted-space"/>
          <w:rFonts w:ascii="Arial" w:eastAsiaTheme="majorEastAsia" w:hAnsi="Arial" w:cs="Arial"/>
        </w:rPr>
        <w:t> </w:t>
      </w:r>
      <w:r w:rsidRPr="00B256FD">
        <w:rPr>
          <w:rStyle w:val="normaltextrun"/>
          <w:rFonts w:ascii="Arial" w:eastAsiaTheme="majorEastAsia" w:hAnsi="Arial" w:cs="Arial"/>
        </w:rPr>
        <w:t>(Accessed: 25 June 2026).</w:t>
      </w:r>
      <w:r w:rsidRPr="00B256FD">
        <w:rPr>
          <w:rStyle w:val="eop"/>
          <w:rFonts w:ascii="Arial" w:eastAsiaTheme="majorEastAsia" w:hAnsi="Arial" w:cs="Arial"/>
        </w:rPr>
        <w:t> </w:t>
      </w:r>
    </w:p>
    <w:p w14:paraId="0D33A814"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t>Horwath, J. (2021)</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The Child’s World: The Comprehensive Guide to Assessing Children in Need</w:t>
      </w:r>
      <w:r w:rsidRPr="00B256FD">
        <w:rPr>
          <w:rStyle w:val="normaltextrun"/>
          <w:rFonts w:ascii="Arial" w:eastAsiaTheme="majorEastAsia" w:hAnsi="Arial" w:cs="Arial"/>
        </w:rPr>
        <w:t>. 3rd</w:t>
      </w:r>
      <w:r w:rsidRPr="00B256FD">
        <w:rPr>
          <w:rStyle w:val="apple-converted-space"/>
          <w:rFonts w:ascii="Arial" w:eastAsiaTheme="majorEastAsia" w:hAnsi="Arial" w:cs="Arial"/>
        </w:rPr>
        <w:t> </w:t>
      </w:r>
      <w:proofErr w:type="spellStart"/>
      <w:r w:rsidRPr="00B256FD">
        <w:rPr>
          <w:rStyle w:val="normaltextrun"/>
          <w:rFonts w:ascii="Arial" w:eastAsiaTheme="majorEastAsia" w:hAnsi="Arial" w:cs="Arial"/>
        </w:rPr>
        <w:t>edn</w:t>
      </w:r>
      <w:proofErr w:type="spellEnd"/>
      <w:r w:rsidRPr="00B256FD">
        <w:rPr>
          <w:rStyle w:val="normaltextrun"/>
          <w:rFonts w:ascii="Arial" w:eastAsiaTheme="majorEastAsia" w:hAnsi="Arial" w:cs="Arial"/>
        </w:rPr>
        <w:t>. London: Jessica Kingsley Publishers.</w:t>
      </w:r>
      <w:r w:rsidRPr="00B256FD">
        <w:rPr>
          <w:rStyle w:val="eop"/>
          <w:rFonts w:ascii="Arial" w:eastAsiaTheme="majorEastAsia" w:hAnsi="Arial" w:cs="Arial"/>
        </w:rPr>
        <w:t> </w:t>
      </w:r>
    </w:p>
    <w:p w14:paraId="11C3CE3A"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t>Lindon, J. (2016)</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Safeguarding and child protection</w:t>
      </w:r>
      <w:r w:rsidRPr="00B256FD">
        <w:rPr>
          <w:rStyle w:val="normaltextrun"/>
          <w:rFonts w:ascii="Arial" w:eastAsiaTheme="majorEastAsia" w:hAnsi="Arial" w:cs="Arial"/>
        </w:rPr>
        <w:t>. 5th</w:t>
      </w:r>
      <w:r w:rsidRPr="00B256FD">
        <w:rPr>
          <w:rStyle w:val="apple-converted-space"/>
          <w:rFonts w:ascii="Arial" w:eastAsiaTheme="majorEastAsia" w:hAnsi="Arial" w:cs="Arial"/>
        </w:rPr>
        <w:t> </w:t>
      </w:r>
      <w:proofErr w:type="spellStart"/>
      <w:r w:rsidRPr="00B256FD">
        <w:rPr>
          <w:rStyle w:val="normaltextrun"/>
          <w:rFonts w:ascii="Arial" w:eastAsiaTheme="majorEastAsia" w:hAnsi="Arial" w:cs="Arial"/>
        </w:rPr>
        <w:t>edn</w:t>
      </w:r>
      <w:proofErr w:type="spellEnd"/>
      <w:r w:rsidRPr="00B256FD">
        <w:rPr>
          <w:rStyle w:val="normaltextrun"/>
          <w:rFonts w:ascii="Arial" w:eastAsiaTheme="majorEastAsia" w:hAnsi="Arial" w:cs="Arial"/>
        </w:rPr>
        <w:t>. Edited by J. Webb. London: Hodder Education.</w:t>
      </w:r>
      <w:r w:rsidRPr="00B256FD">
        <w:rPr>
          <w:rStyle w:val="eop"/>
          <w:rFonts w:ascii="Arial" w:eastAsiaTheme="majorEastAsia" w:hAnsi="Arial" w:cs="Arial"/>
        </w:rPr>
        <w:t> </w:t>
      </w:r>
    </w:p>
    <w:p w14:paraId="1FCB3B13"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t>Maslow, A. (1943) ‘A theory of human motivation’,</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Psychological Review</w:t>
      </w:r>
      <w:r w:rsidRPr="00B256FD">
        <w:rPr>
          <w:rStyle w:val="normaltextrun"/>
          <w:rFonts w:ascii="Arial" w:eastAsiaTheme="majorEastAsia" w:hAnsi="Arial" w:cs="Arial"/>
        </w:rPr>
        <w:t>, 50(4), pp. 370–396. Available at:</w:t>
      </w:r>
      <w:r w:rsidRPr="00B256FD">
        <w:rPr>
          <w:rStyle w:val="apple-converted-space"/>
          <w:rFonts w:ascii="Arial" w:eastAsiaTheme="majorEastAsia" w:hAnsi="Arial" w:cs="Arial"/>
        </w:rPr>
        <w:t> </w:t>
      </w:r>
      <w:hyperlink r:id="rId11" w:tgtFrame="_blank" w:history="1">
        <w:r w:rsidRPr="00B256FD">
          <w:rPr>
            <w:rStyle w:val="normaltextrun"/>
            <w:rFonts w:ascii="Arial" w:eastAsiaTheme="majorEastAsia" w:hAnsi="Arial" w:cs="Arial"/>
            <w:color w:val="467886"/>
            <w:u w:val="single"/>
          </w:rPr>
          <w:t>https://doi.org/10.1037/h0054346</w:t>
        </w:r>
      </w:hyperlink>
      <w:r w:rsidRPr="00B256FD">
        <w:rPr>
          <w:rStyle w:val="apple-converted-space"/>
          <w:rFonts w:ascii="Arial" w:eastAsiaTheme="majorEastAsia" w:hAnsi="Arial" w:cs="Arial"/>
        </w:rPr>
        <w:t> </w:t>
      </w:r>
      <w:r w:rsidRPr="00B256FD">
        <w:rPr>
          <w:rStyle w:val="normaltextrun"/>
          <w:rFonts w:ascii="Arial" w:eastAsiaTheme="majorEastAsia" w:hAnsi="Arial" w:cs="Arial"/>
        </w:rPr>
        <w:t>(Accessed: 6 July 2026).</w:t>
      </w:r>
      <w:r w:rsidRPr="00B256FD">
        <w:rPr>
          <w:rStyle w:val="eop"/>
          <w:rFonts w:ascii="Arial" w:eastAsiaTheme="majorEastAsia" w:hAnsi="Arial" w:cs="Arial"/>
        </w:rPr>
        <w:t> </w:t>
      </w:r>
    </w:p>
    <w:p w14:paraId="52A5FDA0"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t>Munro, E. (2011)</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The Munro Review of Child Protection: Final Report – A Child Centred System</w:t>
      </w:r>
      <w:r w:rsidRPr="00B256FD">
        <w:rPr>
          <w:rStyle w:val="normaltextrun"/>
          <w:rFonts w:ascii="Arial" w:eastAsiaTheme="majorEastAsia" w:hAnsi="Arial" w:cs="Arial"/>
        </w:rPr>
        <w:t>. London: Department for Education.</w:t>
      </w:r>
      <w:r w:rsidRPr="00B256FD">
        <w:rPr>
          <w:rStyle w:val="eop"/>
          <w:rFonts w:ascii="Arial" w:eastAsiaTheme="majorEastAsia" w:hAnsi="Arial" w:cs="Arial"/>
        </w:rPr>
        <w:t> </w:t>
      </w:r>
    </w:p>
    <w:p w14:paraId="44FFC608"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t>National Institute for Health and Care Excellence (NICE) (2017)</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Child abuse and neglect: recognition and response (NG76)</w:t>
      </w:r>
      <w:r w:rsidRPr="00B256FD">
        <w:rPr>
          <w:rStyle w:val="normaltextrun"/>
          <w:rFonts w:ascii="Arial" w:eastAsiaTheme="majorEastAsia" w:hAnsi="Arial" w:cs="Arial"/>
        </w:rPr>
        <w:t>. Available at:</w:t>
      </w:r>
      <w:r w:rsidRPr="00B256FD">
        <w:rPr>
          <w:rStyle w:val="apple-converted-space"/>
          <w:rFonts w:ascii="Arial" w:eastAsiaTheme="majorEastAsia" w:hAnsi="Arial" w:cs="Arial"/>
        </w:rPr>
        <w:t> </w:t>
      </w:r>
      <w:hyperlink r:id="rId12" w:tgtFrame="_blank" w:history="1">
        <w:r w:rsidRPr="00B256FD">
          <w:rPr>
            <w:rStyle w:val="normaltextrun"/>
            <w:rFonts w:ascii="Arial" w:eastAsiaTheme="majorEastAsia" w:hAnsi="Arial" w:cs="Arial"/>
            <w:color w:val="467886"/>
            <w:u w:val="single"/>
          </w:rPr>
          <w:t>https://www.nice.org.uk/guidance/ng76</w:t>
        </w:r>
      </w:hyperlink>
      <w:r w:rsidRPr="00B256FD">
        <w:rPr>
          <w:rStyle w:val="apple-converted-space"/>
          <w:rFonts w:ascii="Arial" w:eastAsiaTheme="majorEastAsia" w:hAnsi="Arial" w:cs="Arial"/>
        </w:rPr>
        <w:t> </w:t>
      </w:r>
      <w:r w:rsidRPr="00B256FD">
        <w:rPr>
          <w:rStyle w:val="normaltextrun"/>
          <w:rFonts w:ascii="Arial" w:eastAsiaTheme="majorEastAsia" w:hAnsi="Arial" w:cs="Arial"/>
        </w:rPr>
        <w:t>(Accessed: 6 July 2026).</w:t>
      </w:r>
      <w:r w:rsidRPr="00B256FD">
        <w:rPr>
          <w:rStyle w:val="eop"/>
          <w:rFonts w:ascii="Arial" w:eastAsiaTheme="majorEastAsia" w:hAnsi="Arial" w:cs="Arial"/>
        </w:rPr>
        <w:t> </w:t>
      </w:r>
    </w:p>
    <w:p w14:paraId="235CF1C2"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t>NSPCC (2024a)</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Recognising abuse and neglect in the early years</w:t>
      </w:r>
      <w:r w:rsidRPr="00B256FD">
        <w:rPr>
          <w:rStyle w:val="normaltextrun"/>
          <w:rFonts w:ascii="Arial" w:eastAsiaTheme="majorEastAsia" w:hAnsi="Arial" w:cs="Arial"/>
        </w:rPr>
        <w:t>. Available at:</w:t>
      </w:r>
      <w:r w:rsidRPr="00B256FD">
        <w:rPr>
          <w:rStyle w:val="apple-converted-space"/>
          <w:rFonts w:ascii="Arial" w:eastAsiaTheme="majorEastAsia" w:hAnsi="Arial" w:cs="Arial"/>
        </w:rPr>
        <w:t> </w:t>
      </w:r>
      <w:hyperlink r:id="rId13" w:tgtFrame="_blank" w:history="1">
        <w:r w:rsidRPr="00B256FD">
          <w:rPr>
            <w:rStyle w:val="normaltextrun"/>
            <w:rFonts w:ascii="Arial" w:eastAsiaTheme="majorEastAsia" w:hAnsi="Arial" w:cs="Arial"/>
            <w:color w:val="467886"/>
            <w:u w:val="single"/>
          </w:rPr>
          <w:t>https://learning.nspcc.org.uk</w:t>
        </w:r>
      </w:hyperlink>
      <w:r w:rsidRPr="00B256FD">
        <w:rPr>
          <w:rStyle w:val="apple-converted-space"/>
          <w:rFonts w:ascii="Arial" w:eastAsiaTheme="majorEastAsia" w:hAnsi="Arial" w:cs="Arial"/>
        </w:rPr>
        <w:t> </w:t>
      </w:r>
      <w:r w:rsidRPr="00B256FD">
        <w:rPr>
          <w:rStyle w:val="normaltextrun"/>
          <w:rFonts w:ascii="Arial" w:eastAsiaTheme="majorEastAsia" w:hAnsi="Arial" w:cs="Arial"/>
        </w:rPr>
        <w:t>(Accessed: 22 June 2026).</w:t>
      </w:r>
      <w:r w:rsidRPr="00B256FD">
        <w:rPr>
          <w:rStyle w:val="eop"/>
          <w:rFonts w:ascii="Arial" w:eastAsiaTheme="majorEastAsia" w:hAnsi="Arial" w:cs="Arial"/>
        </w:rPr>
        <w:t> </w:t>
      </w:r>
    </w:p>
    <w:p w14:paraId="3FB35294"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lastRenderedPageBreak/>
        <w:t>NSPCC (2024b)</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Neglect</w:t>
      </w:r>
      <w:r w:rsidRPr="00B256FD">
        <w:rPr>
          <w:rStyle w:val="normaltextrun"/>
          <w:rFonts w:ascii="Arial" w:eastAsiaTheme="majorEastAsia" w:hAnsi="Arial" w:cs="Arial"/>
        </w:rPr>
        <w:t>. Available at:</w:t>
      </w:r>
      <w:r w:rsidRPr="00B256FD">
        <w:rPr>
          <w:rStyle w:val="apple-converted-space"/>
          <w:rFonts w:ascii="Arial" w:eastAsiaTheme="majorEastAsia" w:hAnsi="Arial" w:cs="Arial"/>
        </w:rPr>
        <w:t> </w:t>
      </w:r>
      <w:hyperlink r:id="rId14" w:tgtFrame="_blank" w:history="1">
        <w:r w:rsidRPr="00B256FD">
          <w:rPr>
            <w:rStyle w:val="normaltextrun"/>
            <w:rFonts w:ascii="Arial" w:eastAsiaTheme="majorEastAsia" w:hAnsi="Arial" w:cs="Arial"/>
            <w:color w:val="467886"/>
            <w:u w:val="single"/>
          </w:rPr>
          <w:t>https://learning.nspcc.org.uk/child-abuse-and-neglect/neglect</w:t>
        </w:r>
      </w:hyperlink>
      <w:r w:rsidRPr="00B256FD">
        <w:rPr>
          <w:rStyle w:val="apple-converted-space"/>
          <w:rFonts w:ascii="Arial" w:eastAsiaTheme="majorEastAsia" w:hAnsi="Arial" w:cs="Arial"/>
        </w:rPr>
        <w:t> </w:t>
      </w:r>
      <w:r w:rsidRPr="00B256FD">
        <w:rPr>
          <w:rStyle w:val="normaltextrun"/>
          <w:rFonts w:ascii="Arial" w:eastAsiaTheme="majorEastAsia" w:hAnsi="Arial" w:cs="Arial"/>
        </w:rPr>
        <w:t>(Accessed: 29 June 2026).</w:t>
      </w:r>
      <w:r w:rsidRPr="00B256FD">
        <w:rPr>
          <w:rStyle w:val="eop"/>
          <w:rFonts w:ascii="Arial" w:eastAsiaTheme="majorEastAsia" w:hAnsi="Arial" w:cs="Arial"/>
        </w:rPr>
        <w:t> </w:t>
      </w:r>
    </w:p>
    <w:p w14:paraId="5D73CCF5"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i/>
          <w:iCs/>
        </w:rPr>
        <w:t>Rights of Children and Young Persons (Wales) Measure 2011 (</w:t>
      </w:r>
      <w:proofErr w:type="spellStart"/>
      <w:r w:rsidRPr="00B256FD">
        <w:rPr>
          <w:rStyle w:val="normaltextrun"/>
          <w:rFonts w:ascii="Arial" w:eastAsiaTheme="majorEastAsia" w:hAnsi="Arial" w:cs="Arial"/>
          <w:i/>
          <w:iCs/>
        </w:rPr>
        <w:t>nawm</w:t>
      </w:r>
      <w:proofErr w:type="spellEnd"/>
      <w:r w:rsidRPr="00B256FD">
        <w:rPr>
          <w:rStyle w:val="apple-converted-space"/>
          <w:rFonts w:ascii="Arial" w:eastAsiaTheme="majorEastAsia" w:hAnsi="Arial" w:cs="Arial"/>
          <w:i/>
          <w:iCs/>
        </w:rPr>
        <w:t> </w:t>
      </w:r>
      <w:r w:rsidRPr="00B256FD">
        <w:rPr>
          <w:rStyle w:val="normaltextrun"/>
          <w:rFonts w:ascii="Arial" w:eastAsiaTheme="majorEastAsia" w:hAnsi="Arial" w:cs="Arial"/>
          <w:i/>
          <w:iCs/>
        </w:rPr>
        <w:t>2)</w:t>
      </w:r>
      <w:r w:rsidRPr="00B256FD">
        <w:rPr>
          <w:rStyle w:val="normaltextrun"/>
          <w:rFonts w:ascii="Arial" w:eastAsiaTheme="majorEastAsia" w:hAnsi="Arial" w:cs="Arial"/>
        </w:rPr>
        <w:t>. Cardiff: Welsh Parliament.</w:t>
      </w:r>
      <w:r w:rsidRPr="00B256FD">
        <w:rPr>
          <w:rStyle w:val="eop"/>
          <w:rFonts w:ascii="Arial" w:eastAsiaTheme="majorEastAsia" w:hAnsi="Arial" w:cs="Arial"/>
        </w:rPr>
        <w:t> </w:t>
      </w:r>
    </w:p>
    <w:p w14:paraId="3E8AC100"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t>Royal College of Paediatrics and Child Health (RCPCH) (2019)</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Child Protection Companion: Chapter 11 – Neglect: Good Practice Recommendations</w:t>
      </w:r>
      <w:r w:rsidRPr="00B256FD">
        <w:rPr>
          <w:rStyle w:val="normaltextrun"/>
          <w:rFonts w:ascii="Arial" w:eastAsiaTheme="majorEastAsia" w:hAnsi="Arial" w:cs="Arial"/>
        </w:rPr>
        <w:t>. Available at:</w:t>
      </w:r>
      <w:r w:rsidRPr="00B256FD">
        <w:rPr>
          <w:rStyle w:val="apple-converted-space"/>
          <w:rFonts w:ascii="Arial" w:eastAsiaTheme="majorEastAsia" w:hAnsi="Arial" w:cs="Arial"/>
        </w:rPr>
        <w:t> </w:t>
      </w:r>
      <w:hyperlink r:id="rId15" w:tgtFrame="_blank" w:history="1">
        <w:r w:rsidRPr="00B256FD">
          <w:rPr>
            <w:rStyle w:val="normaltextrun"/>
            <w:rFonts w:ascii="Arial" w:eastAsiaTheme="majorEastAsia" w:hAnsi="Arial" w:cs="Arial"/>
            <w:color w:val="467886"/>
            <w:u w:val="single"/>
          </w:rPr>
          <w:t>https://childprotection.rcpch.ac.uk</w:t>
        </w:r>
      </w:hyperlink>
      <w:r w:rsidRPr="00B256FD">
        <w:rPr>
          <w:rStyle w:val="normaltextrun"/>
          <w:rFonts w:ascii="Arial" w:eastAsiaTheme="majorEastAsia" w:hAnsi="Arial" w:cs="Arial"/>
        </w:rPr>
        <w:t>(Accessed: 6 July 2026).</w:t>
      </w:r>
      <w:r w:rsidRPr="00B256FD">
        <w:rPr>
          <w:rStyle w:val="eop"/>
          <w:rFonts w:ascii="Arial" w:eastAsiaTheme="majorEastAsia" w:hAnsi="Arial" w:cs="Arial"/>
        </w:rPr>
        <w:t> </w:t>
      </w:r>
    </w:p>
    <w:p w14:paraId="6C1AE959"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t>Social Care Wales (2026)</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Recording: s47 information and key decisions. Wales safeguarding procedures</w:t>
      </w:r>
      <w:r w:rsidRPr="00B256FD">
        <w:rPr>
          <w:rStyle w:val="normaltextrun"/>
          <w:rFonts w:ascii="Arial" w:eastAsiaTheme="majorEastAsia" w:hAnsi="Arial" w:cs="Arial"/>
        </w:rPr>
        <w:t>. Available at:</w:t>
      </w:r>
      <w:r w:rsidRPr="00B256FD">
        <w:rPr>
          <w:rStyle w:val="apple-converted-space"/>
          <w:rFonts w:ascii="Arial" w:eastAsiaTheme="majorEastAsia" w:hAnsi="Arial" w:cs="Arial"/>
        </w:rPr>
        <w:t> </w:t>
      </w:r>
      <w:hyperlink r:id="rId16" w:tgtFrame="_blank" w:history="1">
        <w:r w:rsidRPr="00B256FD">
          <w:rPr>
            <w:rStyle w:val="normaltextrun"/>
            <w:rFonts w:ascii="Arial" w:eastAsiaTheme="majorEastAsia" w:hAnsi="Arial" w:cs="Arial"/>
            <w:color w:val="467886"/>
            <w:u w:val="single"/>
          </w:rPr>
          <w:t>https://www.safeguarding.wales</w:t>
        </w:r>
      </w:hyperlink>
      <w:r w:rsidRPr="00B256FD">
        <w:rPr>
          <w:rStyle w:val="apple-converted-space"/>
          <w:rFonts w:ascii="Arial" w:eastAsiaTheme="majorEastAsia" w:hAnsi="Arial" w:cs="Arial"/>
        </w:rPr>
        <w:t> </w:t>
      </w:r>
      <w:r w:rsidRPr="00B256FD">
        <w:rPr>
          <w:rStyle w:val="normaltextrun"/>
          <w:rFonts w:ascii="Arial" w:eastAsiaTheme="majorEastAsia" w:hAnsi="Arial" w:cs="Arial"/>
        </w:rPr>
        <w:t>(Accessed: 22 June 2026).</w:t>
      </w:r>
      <w:r w:rsidRPr="00B256FD">
        <w:rPr>
          <w:rStyle w:val="eop"/>
          <w:rFonts w:ascii="Arial" w:eastAsiaTheme="majorEastAsia" w:hAnsi="Arial" w:cs="Arial"/>
        </w:rPr>
        <w:t> </w:t>
      </w:r>
    </w:p>
    <w:p w14:paraId="5F76FF0E"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i/>
          <w:iCs/>
        </w:rPr>
        <w:t>Social Services and Well-being (Wales) Act 2014 (</w:t>
      </w:r>
      <w:proofErr w:type="spellStart"/>
      <w:r w:rsidRPr="00B256FD">
        <w:rPr>
          <w:rStyle w:val="normaltextrun"/>
          <w:rFonts w:ascii="Arial" w:eastAsiaTheme="majorEastAsia" w:hAnsi="Arial" w:cs="Arial"/>
          <w:i/>
          <w:iCs/>
        </w:rPr>
        <w:t>anaw</w:t>
      </w:r>
      <w:proofErr w:type="spellEnd"/>
      <w:r w:rsidRPr="00B256FD">
        <w:rPr>
          <w:rStyle w:val="apple-converted-space"/>
          <w:rFonts w:ascii="Arial" w:eastAsiaTheme="majorEastAsia" w:hAnsi="Arial" w:cs="Arial"/>
          <w:i/>
          <w:iCs/>
        </w:rPr>
        <w:t> </w:t>
      </w:r>
      <w:r w:rsidRPr="00B256FD">
        <w:rPr>
          <w:rStyle w:val="normaltextrun"/>
          <w:rFonts w:ascii="Arial" w:eastAsiaTheme="majorEastAsia" w:hAnsi="Arial" w:cs="Arial"/>
          <w:i/>
          <w:iCs/>
        </w:rPr>
        <w:t>4)</w:t>
      </w:r>
      <w:r w:rsidRPr="00B256FD">
        <w:rPr>
          <w:rStyle w:val="normaltextrun"/>
          <w:rFonts w:ascii="Arial" w:eastAsiaTheme="majorEastAsia" w:hAnsi="Arial" w:cs="Arial"/>
        </w:rPr>
        <w:t>. Cardiff: Welsh Parliament. Available at:</w:t>
      </w:r>
      <w:r w:rsidRPr="00B256FD">
        <w:rPr>
          <w:rStyle w:val="apple-converted-space"/>
          <w:rFonts w:ascii="Arial" w:eastAsiaTheme="majorEastAsia" w:hAnsi="Arial" w:cs="Arial"/>
        </w:rPr>
        <w:t> </w:t>
      </w:r>
      <w:hyperlink r:id="rId17" w:tgtFrame="_blank" w:history="1">
        <w:r w:rsidRPr="00B256FD">
          <w:rPr>
            <w:rStyle w:val="normaltextrun"/>
            <w:rFonts w:ascii="Arial" w:eastAsiaTheme="majorEastAsia" w:hAnsi="Arial" w:cs="Arial"/>
            <w:color w:val="467886"/>
            <w:u w:val="single"/>
          </w:rPr>
          <w:t>https://www.legislation.gov.uk/anaw/2014/4/contents</w:t>
        </w:r>
      </w:hyperlink>
      <w:r w:rsidRPr="00B256FD">
        <w:rPr>
          <w:rStyle w:val="apple-converted-space"/>
          <w:rFonts w:ascii="Arial" w:eastAsiaTheme="majorEastAsia" w:hAnsi="Arial" w:cs="Arial"/>
        </w:rPr>
        <w:t> </w:t>
      </w:r>
      <w:r w:rsidRPr="00B256FD">
        <w:rPr>
          <w:rStyle w:val="normaltextrun"/>
          <w:rFonts w:ascii="Arial" w:eastAsiaTheme="majorEastAsia" w:hAnsi="Arial" w:cs="Arial"/>
        </w:rPr>
        <w:t>(Accessed: 6 July 2026).</w:t>
      </w:r>
      <w:r w:rsidRPr="00B256FD">
        <w:rPr>
          <w:rStyle w:val="eop"/>
          <w:rFonts w:ascii="Arial" w:eastAsiaTheme="majorEastAsia" w:hAnsi="Arial" w:cs="Arial"/>
        </w:rPr>
        <w:t> </w:t>
      </w:r>
    </w:p>
    <w:p w14:paraId="7323A283"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t>United Nations (1989)</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Convention on the Rights of the Child</w:t>
      </w:r>
      <w:r w:rsidRPr="00B256FD">
        <w:rPr>
          <w:rStyle w:val="normaltextrun"/>
          <w:rFonts w:ascii="Arial" w:eastAsiaTheme="majorEastAsia" w:hAnsi="Arial" w:cs="Arial"/>
        </w:rPr>
        <w:t>. New York: United Nations. Available at:</w:t>
      </w:r>
      <w:r w:rsidRPr="00B256FD">
        <w:rPr>
          <w:rStyle w:val="apple-converted-space"/>
          <w:rFonts w:ascii="Arial" w:eastAsiaTheme="majorEastAsia" w:hAnsi="Arial" w:cs="Arial"/>
        </w:rPr>
        <w:t> </w:t>
      </w:r>
      <w:hyperlink r:id="rId18" w:tgtFrame="_blank" w:history="1">
        <w:r w:rsidRPr="00B256FD">
          <w:rPr>
            <w:rStyle w:val="normaltextrun"/>
            <w:rFonts w:ascii="Arial" w:eastAsiaTheme="majorEastAsia" w:hAnsi="Arial" w:cs="Arial"/>
            <w:color w:val="467886"/>
            <w:u w:val="single"/>
          </w:rPr>
          <w:t>https://www.ohchr.org/en/instruments-mechanisms/instruments/convention-rights-child</w:t>
        </w:r>
      </w:hyperlink>
      <w:r w:rsidRPr="00B256FD">
        <w:rPr>
          <w:rStyle w:val="apple-converted-space"/>
          <w:rFonts w:ascii="Arial" w:eastAsiaTheme="majorEastAsia" w:hAnsi="Arial" w:cs="Arial"/>
        </w:rPr>
        <w:t> </w:t>
      </w:r>
      <w:r w:rsidRPr="00B256FD">
        <w:rPr>
          <w:rStyle w:val="normaltextrun"/>
          <w:rFonts w:ascii="Arial" w:eastAsiaTheme="majorEastAsia" w:hAnsi="Arial" w:cs="Arial"/>
        </w:rPr>
        <w:t>(Accessed: 6 July 2026).</w:t>
      </w:r>
      <w:r w:rsidRPr="00B256FD">
        <w:rPr>
          <w:rStyle w:val="eop"/>
          <w:rFonts w:ascii="Arial" w:eastAsiaTheme="majorEastAsia" w:hAnsi="Arial" w:cs="Arial"/>
        </w:rPr>
        <w:t> </w:t>
      </w:r>
    </w:p>
    <w:p w14:paraId="391E610B"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i/>
          <w:iCs/>
        </w:rPr>
        <w:t>Violence against Women, Domestic Abuse and Sexual Violence (Wales) Act 2015 (</w:t>
      </w:r>
      <w:proofErr w:type="spellStart"/>
      <w:r w:rsidRPr="00B256FD">
        <w:rPr>
          <w:rStyle w:val="normaltextrun"/>
          <w:rFonts w:ascii="Arial" w:eastAsiaTheme="majorEastAsia" w:hAnsi="Arial" w:cs="Arial"/>
          <w:i/>
          <w:iCs/>
        </w:rPr>
        <w:t>anaw</w:t>
      </w:r>
      <w:proofErr w:type="spellEnd"/>
      <w:r w:rsidRPr="00B256FD">
        <w:rPr>
          <w:rStyle w:val="apple-converted-space"/>
          <w:rFonts w:ascii="Arial" w:eastAsiaTheme="majorEastAsia" w:hAnsi="Arial" w:cs="Arial"/>
          <w:i/>
          <w:iCs/>
        </w:rPr>
        <w:t> </w:t>
      </w:r>
      <w:r w:rsidRPr="00B256FD">
        <w:rPr>
          <w:rStyle w:val="normaltextrun"/>
          <w:rFonts w:ascii="Arial" w:eastAsiaTheme="majorEastAsia" w:hAnsi="Arial" w:cs="Arial"/>
          <w:i/>
          <w:iCs/>
        </w:rPr>
        <w:t>3)</w:t>
      </w:r>
      <w:r w:rsidRPr="00B256FD">
        <w:rPr>
          <w:rStyle w:val="normaltextrun"/>
          <w:rFonts w:ascii="Arial" w:eastAsiaTheme="majorEastAsia" w:hAnsi="Arial" w:cs="Arial"/>
        </w:rPr>
        <w:t>. Cardiff: Welsh Parliament.</w:t>
      </w:r>
      <w:r w:rsidRPr="00B256FD">
        <w:rPr>
          <w:rStyle w:val="eop"/>
          <w:rFonts w:ascii="Arial" w:eastAsiaTheme="majorEastAsia" w:hAnsi="Arial" w:cs="Arial"/>
        </w:rPr>
        <w:t> </w:t>
      </w:r>
    </w:p>
    <w:p w14:paraId="5D7DBABC"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t>Ward, H. (2012)</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Safeguarding babies and</w:t>
      </w:r>
      <w:r w:rsidRPr="00B256FD">
        <w:rPr>
          <w:rStyle w:val="apple-converted-space"/>
          <w:rFonts w:ascii="Arial" w:eastAsiaTheme="majorEastAsia" w:hAnsi="Arial" w:cs="Arial"/>
          <w:i/>
          <w:iCs/>
        </w:rPr>
        <w:t> </w:t>
      </w:r>
      <w:r w:rsidRPr="00B256FD">
        <w:rPr>
          <w:rStyle w:val="normaltextrun"/>
          <w:rFonts w:ascii="Arial" w:eastAsiaTheme="majorEastAsia" w:hAnsi="Arial" w:cs="Arial"/>
          <w:i/>
          <w:iCs/>
        </w:rPr>
        <w:t>very young</w:t>
      </w:r>
      <w:r w:rsidRPr="00B256FD">
        <w:rPr>
          <w:rStyle w:val="apple-converted-space"/>
          <w:rFonts w:ascii="Arial" w:eastAsiaTheme="majorEastAsia" w:hAnsi="Arial" w:cs="Arial"/>
          <w:i/>
          <w:iCs/>
        </w:rPr>
        <w:t> </w:t>
      </w:r>
      <w:r w:rsidRPr="00B256FD">
        <w:rPr>
          <w:rStyle w:val="normaltextrun"/>
          <w:rFonts w:ascii="Arial" w:eastAsiaTheme="majorEastAsia" w:hAnsi="Arial" w:cs="Arial"/>
          <w:i/>
          <w:iCs/>
        </w:rPr>
        <w:t>children from abuse and neglect</w:t>
      </w:r>
      <w:r w:rsidRPr="00B256FD">
        <w:rPr>
          <w:rStyle w:val="normaltextrun"/>
          <w:rFonts w:ascii="Arial" w:eastAsiaTheme="majorEastAsia" w:hAnsi="Arial" w:cs="Arial"/>
        </w:rPr>
        <w:t>. Edited by R. Brown and D. Westlake. London: Jessica Kingsley Publishers.</w:t>
      </w:r>
      <w:r w:rsidRPr="00B256FD">
        <w:rPr>
          <w:rStyle w:val="eop"/>
          <w:rFonts w:ascii="Arial" w:eastAsiaTheme="majorEastAsia" w:hAnsi="Arial" w:cs="Arial"/>
        </w:rPr>
        <w:t> </w:t>
      </w:r>
    </w:p>
    <w:p w14:paraId="3B71B309"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t>Welsh Government (2019)</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Safeguarding children at risk of abuse or neglect</w:t>
      </w:r>
      <w:r w:rsidRPr="00B256FD">
        <w:rPr>
          <w:rStyle w:val="normaltextrun"/>
          <w:rFonts w:ascii="Arial" w:eastAsiaTheme="majorEastAsia" w:hAnsi="Arial" w:cs="Arial"/>
        </w:rPr>
        <w:t>. Available at:</w:t>
      </w:r>
      <w:r w:rsidRPr="00B256FD">
        <w:rPr>
          <w:rStyle w:val="apple-converted-space"/>
          <w:rFonts w:ascii="Arial" w:eastAsiaTheme="majorEastAsia" w:hAnsi="Arial" w:cs="Arial"/>
        </w:rPr>
        <w:t> </w:t>
      </w:r>
      <w:hyperlink r:id="rId19" w:tgtFrame="_blank" w:history="1">
        <w:r w:rsidRPr="00B256FD">
          <w:rPr>
            <w:rStyle w:val="normaltextrun"/>
            <w:rFonts w:ascii="Arial" w:eastAsiaTheme="majorEastAsia" w:hAnsi="Arial" w:cs="Arial"/>
            <w:color w:val="467886"/>
            <w:u w:val="single"/>
          </w:rPr>
          <w:t>https://www.gov.wales/safeguarding-children-risk-abuse-or-neglect</w:t>
        </w:r>
      </w:hyperlink>
      <w:r w:rsidRPr="00B256FD">
        <w:rPr>
          <w:rStyle w:val="apple-converted-space"/>
          <w:rFonts w:ascii="Arial" w:eastAsiaTheme="majorEastAsia" w:hAnsi="Arial" w:cs="Arial"/>
        </w:rPr>
        <w:t> </w:t>
      </w:r>
      <w:r w:rsidRPr="00B256FD">
        <w:rPr>
          <w:rStyle w:val="normaltextrun"/>
          <w:rFonts w:ascii="Arial" w:eastAsiaTheme="majorEastAsia" w:hAnsi="Arial" w:cs="Arial"/>
        </w:rPr>
        <w:t>(Accessed: 6 July 2026).</w:t>
      </w:r>
      <w:r w:rsidRPr="00B256FD">
        <w:rPr>
          <w:rStyle w:val="eop"/>
          <w:rFonts w:ascii="Arial" w:eastAsiaTheme="majorEastAsia" w:hAnsi="Arial" w:cs="Arial"/>
        </w:rPr>
        <w:t> </w:t>
      </w:r>
    </w:p>
    <w:p w14:paraId="13EE39F6"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t>Welsh Government (2022a)</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Keeping learners safe: The role of local authorities, governing</w:t>
      </w:r>
      <w:r w:rsidRPr="00B256FD">
        <w:rPr>
          <w:rStyle w:val="apple-converted-space"/>
          <w:rFonts w:ascii="Arial" w:eastAsiaTheme="majorEastAsia" w:hAnsi="Arial" w:cs="Arial"/>
          <w:i/>
          <w:iCs/>
        </w:rPr>
        <w:t> </w:t>
      </w:r>
      <w:r w:rsidRPr="00B256FD">
        <w:rPr>
          <w:rStyle w:val="normaltextrun"/>
          <w:rFonts w:ascii="Arial" w:eastAsiaTheme="majorEastAsia" w:hAnsi="Arial" w:cs="Arial"/>
          <w:i/>
          <w:iCs/>
        </w:rPr>
        <w:t>bodies</w:t>
      </w:r>
      <w:r w:rsidRPr="00B256FD">
        <w:rPr>
          <w:rStyle w:val="apple-converted-space"/>
          <w:rFonts w:ascii="Arial" w:eastAsiaTheme="majorEastAsia" w:hAnsi="Arial" w:cs="Arial"/>
          <w:i/>
          <w:iCs/>
        </w:rPr>
        <w:t> </w:t>
      </w:r>
      <w:r w:rsidRPr="00B256FD">
        <w:rPr>
          <w:rStyle w:val="normaltextrun"/>
          <w:rFonts w:ascii="Arial" w:eastAsiaTheme="majorEastAsia" w:hAnsi="Arial" w:cs="Arial"/>
          <w:i/>
          <w:iCs/>
        </w:rPr>
        <w:t>and proprietors of independent schools under the Education Act 2002</w:t>
      </w:r>
      <w:r w:rsidRPr="00B256FD">
        <w:rPr>
          <w:rStyle w:val="normaltextrun"/>
          <w:rFonts w:ascii="Arial" w:eastAsiaTheme="majorEastAsia" w:hAnsi="Arial" w:cs="Arial"/>
        </w:rPr>
        <w:t>. Cardiff: Welsh Government. Available at:</w:t>
      </w:r>
      <w:r w:rsidRPr="00B256FD">
        <w:rPr>
          <w:rStyle w:val="apple-converted-space"/>
          <w:rFonts w:ascii="Arial" w:eastAsiaTheme="majorEastAsia" w:hAnsi="Arial" w:cs="Arial"/>
        </w:rPr>
        <w:t> </w:t>
      </w:r>
      <w:hyperlink r:id="rId20" w:tgtFrame="_blank" w:history="1">
        <w:r w:rsidRPr="00B256FD">
          <w:rPr>
            <w:rStyle w:val="normaltextrun"/>
            <w:rFonts w:ascii="Arial" w:eastAsiaTheme="majorEastAsia" w:hAnsi="Arial" w:cs="Arial"/>
            <w:color w:val="467886"/>
            <w:u w:val="single"/>
          </w:rPr>
          <w:t>https://www.gov.wales</w:t>
        </w:r>
      </w:hyperlink>
      <w:r w:rsidRPr="00B256FD">
        <w:rPr>
          <w:rStyle w:val="apple-converted-space"/>
          <w:rFonts w:ascii="Arial" w:eastAsiaTheme="majorEastAsia" w:hAnsi="Arial" w:cs="Arial"/>
        </w:rPr>
        <w:t> </w:t>
      </w:r>
      <w:r w:rsidRPr="00B256FD">
        <w:rPr>
          <w:rStyle w:val="normaltextrun"/>
          <w:rFonts w:ascii="Arial" w:eastAsiaTheme="majorEastAsia" w:hAnsi="Arial" w:cs="Arial"/>
        </w:rPr>
        <w:t>(Accessed: 20 June 2026).</w:t>
      </w:r>
      <w:r w:rsidRPr="00B256FD">
        <w:rPr>
          <w:rStyle w:val="eop"/>
          <w:rFonts w:ascii="Arial" w:eastAsiaTheme="majorEastAsia" w:hAnsi="Arial" w:cs="Arial"/>
        </w:rPr>
        <w:t> </w:t>
      </w:r>
    </w:p>
    <w:p w14:paraId="3532561A"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normaltextrun"/>
          <w:rFonts w:ascii="Arial" w:eastAsiaTheme="majorEastAsia" w:hAnsi="Arial" w:cs="Arial"/>
        </w:rPr>
        <w:t>Welsh Government (2022b)</w:t>
      </w:r>
      <w:r w:rsidRPr="00B256FD">
        <w:rPr>
          <w:rStyle w:val="apple-converted-space"/>
          <w:rFonts w:ascii="Arial" w:eastAsiaTheme="majorEastAsia" w:hAnsi="Arial" w:cs="Arial"/>
        </w:rPr>
        <w:t> </w:t>
      </w:r>
      <w:r w:rsidRPr="00B256FD">
        <w:rPr>
          <w:rStyle w:val="normaltextrun"/>
          <w:rFonts w:ascii="Arial" w:eastAsiaTheme="majorEastAsia" w:hAnsi="Arial" w:cs="Arial"/>
          <w:i/>
          <w:iCs/>
        </w:rPr>
        <w:t>Working Together to Safeguard People: Code of Safeguarding Practice</w:t>
      </w:r>
      <w:r w:rsidRPr="00B256FD">
        <w:rPr>
          <w:rStyle w:val="normaltextrun"/>
          <w:rFonts w:ascii="Arial" w:eastAsiaTheme="majorEastAsia" w:hAnsi="Arial" w:cs="Arial"/>
        </w:rPr>
        <w:t>. Available at:</w:t>
      </w:r>
      <w:r w:rsidRPr="00B256FD">
        <w:rPr>
          <w:rStyle w:val="apple-converted-space"/>
          <w:rFonts w:ascii="Arial" w:eastAsiaTheme="majorEastAsia" w:hAnsi="Arial" w:cs="Arial"/>
        </w:rPr>
        <w:t> </w:t>
      </w:r>
      <w:hyperlink r:id="rId21" w:tgtFrame="_blank" w:history="1">
        <w:r w:rsidRPr="00B256FD">
          <w:rPr>
            <w:rStyle w:val="normaltextrun"/>
            <w:rFonts w:ascii="Arial" w:eastAsiaTheme="majorEastAsia" w:hAnsi="Arial" w:cs="Arial"/>
            <w:color w:val="467886"/>
            <w:u w:val="single"/>
          </w:rPr>
          <w:t>https://www.gov.wales/working-together-safeguard-people-code-safeguarding-practice</w:t>
        </w:r>
      </w:hyperlink>
      <w:r w:rsidRPr="00B256FD">
        <w:rPr>
          <w:rStyle w:val="normaltextrun"/>
          <w:rFonts w:ascii="Arial" w:eastAsiaTheme="majorEastAsia" w:hAnsi="Arial" w:cs="Arial"/>
        </w:rPr>
        <w:t>(Accessed: 6 July 2026).</w:t>
      </w:r>
      <w:r w:rsidRPr="00B256FD">
        <w:rPr>
          <w:rStyle w:val="eop"/>
          <w:rFonts w:ascii="Arial" w:eastAsiaTheme="majorEastAsia" w:hAnsi="Arial" w:cs="Arial"/>
        </w:rPr>
        <w:t> </w:t>
      </w:r>
    </w:p>
    <w:p w14:paraId="671E0513" w14:textId="77777777" w:rsidR="00B256FD" w:rsidRPr="00B256FD" w:rsidRDefault="00B256FD" w:rsidP="00B256FD">
      <w:pPr>
        <w:pStyle w:val="paragraph"/>
        <w:spacing w:before="0" w:beforeAutospacing="0" w:after="0" w:afterAutospacing="0" w:line="360" w:lineRule="auto"/>
        <w:textAlignment w:val="baseline"/>
        <w:rPr>
          <w:rFonts w:ascii="Arial" w:hAnsi="Arial" w:cs="Arial"/>
        </w:rPr>
      </w:pPr>
      <w:r w:rsidRPr="00B256FD">
        <w:rPr>
          <w:rStyle w:val="eop"/>
          <w:rFonts w:ascii="Arial" w:eastAsiaTheme="majorEastAsia" w:hAnsi="Arial" w:cs="Arial"/>
        </w:rPr>
        <w:t> </w:t>
      </w:r>
    </w:p>
    <w:p w14:paraId="43DBF0C3" w14:textId="77777777" w:rsidR="00BA59CB" w:rsidRPr="00B256FD" w:rsidRDefault="00BA59CB" w:rsidP="00B256FD">
      <w:pPr>
        <w:spacing w:line="360" w:lineRule="auto"/>
        <w:rPr>
          <w:rFonts w:ascii="Arial" w:hAnsi="Arial" w:cs="Arial"/>
          <w:kern w:val="0"/>
        </w:rPr>
      </w:pPr>
    </w:p>
    <w:p w14:paraId="767E7E44" w14:textId="77777777" w:rsidR="00D703E8" w:rsidRPr="00B256FD" w:rsidRDefault="00D703E8" w:rsidP="00B256FD">
      <w:pPr>
        <w:spacing w:line="360" w:lineRule="auto"/>
        <w:rPr>
          <w:rFonts w:ascii="Arial" w:hAnsi="Arial" w:cs="Arial"/>
          <w:kern w:val="0"/>
        </w:rPr>
      </w:pPr>
    </w:p>
    <w:p w14:paraId="6BEC1375" w14:textId="43AE3CEA" w:rsidR="006B35BA" w:rsidRPr="00B256FD" w:rsidRDefault="006B35BA" w:rsidP="00B256FD">
      <w:pPr>
        <w:spacing w:line="360" w:lineRule="auto"/>
        <w:rPr>
          <w:rFonts w:ascii="Arial" w:hAnsi="Arial" w:cs="Arial"/>
          <w:kern w:val="0"/>
        </w:rPr>
      </w:pPr>
      <w:r w:rsidRPr="00B256FD">
        <w:rPr>
          <w:rFonts w:ascii="Arial" w:hAnsi="Arial" w:cs="Arial"/>
          <w:kern w:val="0"/>
        </w:rPr>
        <w:lastRenderedPageBreak/>
        <w:t xml:space="preserve"> </w:t>
      </w:r>
    </w:p>
    <w:sectPr w:rsidR="006B35BA" w:rsidRPr="00B256FD">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D5033A" w14:textId="77777777" w:rsidR="00540B38" w:rsidRDefault="00540B38" w:rsidP="004A55F3">
      <w:pPr>
        <w:spacing w:after="0" w:line="240" w:lineRule="auto"/>
      </w:pPr>
      <w:r>
        <w:separator/>
      </w:r>
    </w:p>
  </w:endnote>
  <w:endnote w:type="continuationSeparator" w:id="0">
    <w:p w14:paraId="46546C12" w14:textId="77777777" w:rsidR="00540B38" w:rsidRDefault="00540B38" w:rsidP="004A55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6A872F" w14:textId="77777777" w:rsidR="00540B38" w:rsidRDefault="00540B38" w:rsidP="004A55F3">
      <w:pPr>
        <w:spacing w:after="0" w:line="240" w:lineRule="auto"/>
      </w:pPr>
      <w:r>
        <w:separator/>
      </w:r>
    </w:p>
  </w:footnote>
  <w:footnote w:type="continuationSeparator" w:id="0">
    <w:p w14:paraId="6B5A6F28" w14:textId="77777777" w:rsidR="00540B38" w:rsidRDefault="00540B38" w:rsidP="004A55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FBF2FB" w14:textId="006743AB" w:rsidR="004A55F3" w:rsidRDefault="00744072">
    <w:pPr>
      <w:pStyle w:val="Header"/>
    </w:pPr>
    <w:r>
      <w:t>2602515</w:t>
    </w:r>
    <w:r w:rsidR="004A55F3">
      <w:ptab w:relativeTo="margin" w:alignment="center" w:leader="none"/>
    </w:r>
    <w:r w:rsidR="001E021A">
      <w:t>ECEY</w:t>
    </w:r>
    <w:r w:rsidR="001F0928">
      <w:t>5011/C</w:t>
    </w:r>
    <w:r w:rsidR="004A55F3">
      <w:ptab w:relativeTo="margin" w:alignment="right" w:leader="none"/>
    </w:r>
    <w:r w:rsidR="003825FA">
      <w:t>8</w:t>
    </w:r>
    <w:r w:rsidR="00CF6A84">
      <w:t xml:space="preserve">92 words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F34"/>
    <w:rsid w:val="00013AF5"/>
    <w:rsid w:val="000231B4"/>
    <w:rsid w:val="000372A4"/>
    <w:rsid w:val="00040990"/>
    <w:rsid w:val="00053E2B"/>
    <w:rsid w:val="00055D21"/>
    <w:rsid w:val="000606D9"/>
    <w:rsid w:val="00090ED2"/>
    <w:rsid w:val="000974DE"/>
    <w:rsid w:val="00097AC8"/>
    <w:rsid w:val="000D1433"/>
    <w:rsid w:val="000D641F"/>
    <w:rsid w:val="00102A14"/>
    <w:rsid w:val="0013093E"/>
    <w:rsid w:val="00140DFB"/>
    <w:rsid w:val="00152A29"/>
    <w:rsid w:val="00153946"/>
    <w:rsid w:val="00172955"/>
    <w:rsid w:val="001970FE"/>
    <w:rsid w:val="001B1C3E"/>
    <w:rsid w:val="001C0F51"/>
    <w:rsid w:val="001C69C8"/>
    <w:rsid w:val="001E021A"/>
    <w:rsid w:val="001F0928"/>
    <w:rsid w:val="001F09D1"/>
    <w:rsid w:val="00257173"/>
    <w:rsid w:val="00282DA4"/>
    <w:rsid w:val="002B5933"/>
    <w:rsid w:val="002C1A07"/>
    <w:rsid w:val="002C353E"/>
    <w:rsid w:val="002D3A65"/>
    <w:rsid w:val="002E14BF"/>
    <w:rsid w:val="002F2E4E"/>
    <w:rsid w:val="00304DDD"/>
    <w:rsid w:val="0035642B"/>
    <w:rsid w:val="00356C47"/>
    <w:rsid w:val="003647CD"/>
    <w:rsid w:val="00374D14"/>
    <w:rsid w:val="00381919"/>
    <w:rsid w:val="003825FA"/>
    <w:rsid w:val="00385F19"/>
    <w:rsid w:val="003B47C6"/>
    <w:rsid w:val="003D44B9"/>
    <w:rsid w:val="003E1A61"/>
    <w:rsid w:val="003E7845"/>
    <w:rsid w:val="00411F97"/>
    <w:rsid w:val="00412C0E"/>
    <w:rsid w:val="00416E1F"/>
    <w:rsid w:val="00437C9F"/>
    <w:rsid w:val="00461113"/>
    <w:rsid w:val="0047171D"/>
    <w:rsid w:val="004764C7"/>
    <w:rsid w:val="004935C2"/>
    <w:rsid w:val="004A55F3"/>
    <w:rsid w:val="004B5AC0"/>
    <w:rsid w:val="004E7BCE"/>
    <w:rsid w:val="004F1EFD"/>
    <w:rsid w:val="00531F71"/>
    <w:rsid w:val="00540318"/>
    <w:rsid w:val="00540B38"/>
    <w:rsid w:val="005465EE"/>
    <w:rsid w:val="005645FF"/>
    <w:rsid w:val="00573E3F"/>
    <w:rsid w:val="005C6BE0"/>
    <w:rsid w:val="005E71E4"/>
    <w:rsid w:val="00603491"/>
    <w:rsid w:val="006174DA"/>
    <w:rsid w:val="006200CE"/>
    <w:rsid w:val="00667A96"/>
    <w:rsid w:val="00670C9E"/>
    <w:rsid w:val="00682E6C"/>
    <w:rsid w:val="00686F90"/>
    <w:rsid w:val="006A3CBD"/>
    <w:rsid w:val="006B2AA4"/>
    <w:rsid w:val="006B35BA"/>
    <w:rsid w:val="006B7E58"/>
    <w:rsid w:val="006C78C6"/>
    <w:rsid w:val="006C79A9"/>
    <w:rsid w:val="006D02BF"/>
    <w:rsid w:val="006F59BF"/>
    <w:rsid w:val="00701376"/>
    <w:rsid w:val="00721329"/>
    <w:rsid w:val="00731EDF"/>
    <w:rsid w:val="0073493B"/>
    <w:rsid w:val="00744072"/>
    <w:rsid w:val="00757973"/>
    <w:rsid w:val="0076492D"/>
    <w:rsid w:val="0078492F"/>
    <w:rsid w:val="007968AC"/>
    <w:rsid w:val="00797F84"/>
    <w:rsid w:val="007A1E07"/>
    <w:rsid w:val="007A2984"/>
    <w:rsid w:val="007C326C"/>
    <w:rsid w:val="007D357F"/>
    <w:rsid w:val="007D4304"/>
    <w:rsid w:val="007E51D3"/>
    <w:rsid w:val="007F7B8D"/>
    <w:rsid w:val="00803747"/>
    <w:rsid w:val="00804667"/>
    <w:rsid w:val="00822CA7"/>
    <w:rsid w:val="0082572E"/>
    <w:rsid w:val="0084035A"/>
    <w:rsid w:val="00852F3B"/>
    <w:rsid w:val="00886B40"/>
    <w:rsid w:val="00887F6E"/>
    <w:rsid w:val="008A3699"/>
    <w:rsid w:val="008B6077"/>
    <w:rsid w:val="008E011C"/>
    <w:rsid w:val="008E48BC"/>
    <w:rsid w:val="008F0298"/>
    <w:rsid w:val="008F6F34"/>
    <w:rsid w:val="0090023B"/>
    <w:rsid w:val="00900386"/>
    <w:rsid w:val="00912A2C"/>
    <w:rsid w:val="00933C3D"/>
    <w:rsid w:val="00943F01"/>
    <w:rsid w:val="00946994"/>
    <w:rsid w:val="00950BD7"/>
    <w:rsid w:val="0096342A"/>
    <w:rsid w:val="0096571C"/>
    <w:rsid w:val="00992272"/>
    <w:rsid w:val="009F22AA"/>
    <w:rsid w:val="00A116F8"/>
    <w:rsid w:val="00A15B76"/>
    <w:rsid w:val="00A34303"/>
    <w:rsid w:val="00A44BD9"/>
    <w:rsid w:val="00A769FD"/>
    <w:rsid w:val="00A8777A"/>
    <w:rsid w:val="00AA089C"/>
    <w:rsid w:val="00AB6B75"/>
    <w:rsid w:val="00AC783E"/>
    <w:rsid w:val="00AF3503"/>
    <w:rsid w:val="00AF4E8E"/>
    <w:rsid w:val="00B256FD"/>
    <w:rsid w:val="00B340DB"/>
    <w:rsid w:val="00B450C5"/>
    <w:rsid w:val="00B50C09"/>
    <w:rsid w:val="00B52A10"/>
    <w:rsid w:val="00B650E3"/>
    <w:rsid w:val="00B65E97"/>
    <w:rsid w:val="00B756D3"/>
    <w:rsid w:val="00B84A12"/>
    <w:rsid w:val="00BA59CB"/>
    <w:rsid w:val="00BA6268"/>
    <w:rsid w:val="00BD5AB8"/>
    <w:rsid w:val="00BF6C48"/>
    <w:rsid w:val="00BF7BD7"/>
    <w:rsid w:val="00C05469"/>
    <w:rsid w:val="00C52277"/>
    <w:rsid w:val="00C625F8"/>
    <w:rsid w:val="00C6509C"/>
    <w:rsid w:val="00C77031"/>
    <w:rsid w:val="00C91599"/>
    <w:rsid w:val="00CC4985"/>
    <w:rsid w:val="00CD17FE"/>
    <w:rsid w:val="00CE2D2A"/>
    <w:rsid w:val="00CE60EF"/>
    <w:rsid w:val="00CF6A84"/>
    <w:rsid w:val="00CF73B2"/>
    <w:rsid w:val="00CF7927"/>
    <w:rsid w:val="00D044A7"/>
    <w:rsid w:val="00D16600"/>
    <w:rsid w:val="00D263D3"/>
    <w:rsid w:val="00D428E2"/>
    <w:rsid w:val="00D513CB"/>
    <w:rsid w:val="00D554B0"/>
    <w:rsid w:val="00D619E2"/>
    <w:rsid w:val="00D703E8"/>
    <w:rsid w:val="00D961E7"/>
    <w:rsid w:val="00DA0D92"/>
    <w:rsid w:val="00DB0AFD"/>
    <w:rsid w:val="00DB44CF"/>
    <w:rsid w:val="00DC2F17"/>
    <w:rsid w:val="00E10FD3"/>
    <w:rsid w:val="00E36D9A"/>
    <w:rsid w:val="00E404C3"/>
    <w:rsid w:val="00E71F85"/>
    <w:rsid w:val="00E90C9B"/>
    <w:rsid w:val="00E92C67"/>
    <w:rsid w:val="00EA3889"/>
    <w:rsid w:val="00EB22CF"/>
    <w:rsid w:val="00EE3B3E"/>
    <w:rsid w:val="00EE5C21"/>
    <w:rsid w:val="00EF2E12"/>
    <w:rsid w:val="00F04585"/>
    <w:rsid w:val="00F27A15"/>
    <w:rsid w:val="00F36AA3"/>
    <w:rsid w:val="00F5561C"/>
    <w:rsid w:val="00F90781"/>
    <w:rsid w:val="00F96F5A"/>
    <w:rsid w:val="00FB509E"/>
    <w:rsid w:val="00FC43E8"/>
    <w:rsid w:val="00FC47C3"/>
    <w:rsid w:val="00FC7480"/>
    <w:rsid w:val="00FD21BF"/>
    <w:rsid w:val="00FD7EEB"/>
    <w:rsid w:val="00FF6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C6978E"/>
  <w15:chartTrackingRefBased/>
  <w15:docId w15:val="{40105388-06FB-D749-BED9-163FCD008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6F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6F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6F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6F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6F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6F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6F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6F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6F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F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6F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6F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6F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6F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6F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6F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6F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6F34"/>
    <w:rPr>
      <w:rFonts w:eastAsiaTheme="majorEastAsia" w:cstheme="majorBidi"/>
      <w:color w:val="272727" w:themeColor="text1" w:themeTint="D8"/>
    </w:rPr>
  </w:style>
  <w:style w:type="paragraph" w:styleId="Title">
    <w:name w:val="Title"/>
    <w:basedOn w:val="Normal"/>
    <w:next w:val="Normal"/>
    <w:link w:val="TitleChar"/>
    <w:uiPriority w:val="10"/>
    <w:qFormat/>
    <w:rsid w:val="008F6F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6F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6F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6F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6F34"/>
    <w:pPr>
      <w:spacing w:before="160"/>
      <w:jc w:val="center"/>
    </w:pPr>
    <w:rPr>
      <w:i/>
      <w:iCs/>
      <w:color w:val="404040" w:themeColor="text1" w:themeTint="BF"/>
    </w:rPr>
  </w:style>
  <w:style w:type="character" w:customStyle="1" w:styleId="QuoteChar">
    <w:name w:val="Quote Char"/>
    <w:basedOn w:val="DefaultParagraphFont"/>
    <w:link w:val="Quote"/>
    <w:uiPriority w:val="29"/>
    <w:rsid w:val="008F6F34"/>
    <w:rPr>
      <w:i/>
      <w:iCs/>
      <w:color w:val="404040" w:themeColor="text1" w:themeTint="BF"/>
    </w:rPr>
  </w:style>
  <w:style w:type="paragraph" w:styleId="ListParagraph">
    <w:name w:val="List Paragraph"/>
    <w:basedOn w:val="Normal"/>
    <w:uiPriority w:val="34"/>
    <w:qFormat/>
    <w:rsid w:val="008F6F34"/>
    <w:pPr>
      <w:ind w:left="720"/>
      <w:contextualSpacing/>
    </w:pPr>
  </w:style>
  <w:style w:type="character" w:styleId="IntenseEmphasis">
    <w:name w:val="Intense Emphasis"/>
    <w:basedOn w:val="DefaultParagraphFont"/>
    <w:uiPriority w:val="21"/>
    <w:qFormat/>
    <w:rsid w:val="008F6F34"/>
    <w:rPr>
      <w:i/>
      <w:iCs/>
      <w:color w:val="0F4761" w:themeColor="accent1" w:themeShade="BF"/>
    </w:rPr>
  </w:style>
  <w:style w:type="paragraph" w:styleId="IntenseQuote">
    <w:name w:val="Intense Quote"/>
    <w:basedOn w:val="Normal"/>
    <w:next w:val="Normal"/>
    <w:link w:val="IntenseQuoteChar"/>
    <w:uiPriority w:val="30"/>
    <w:qFormat/>
    <w:rsid w:val="008F6F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6F34"/>
    <w:rPr>
      <w:i/>
      <w:iCs/>
      <w:color w:val="0F4761" w:themeColor="accent1" w:themeShade="BF"/>
    </w:rPr>
  </w:style>
  <w:style w:type="character" w:styleId="IntenseReference">
    <w:name w:val="Intense Reference"/>
    <w:basedOn w:val="DefaultParagraphFont"/>
    <w:uiPriority w:val="32"/>
    <w:qFormat/>
    <w:rsid w:val="008F6F34"/>
    <w:rPr>
      <w:b/>
      <w:bCs/>
      <w:smallCaps/>
      <w:color w:val="0F4761" w:themeColor="accent1" w:themeShade="BF"/>
      <w:spacing w:val="5"/>
    </w:rPr>
  </w:style>
  <w:style w:type="paragraph" w:styleId="Header">
    <w:name w:val="header"/>
    <w:basedOn w:val="Normal"/>
    <w:link w:val="HeaderChar"/>
    <w:uiPriority w:val="99"/>
    <w:unhideWhenUsed/>
    <w:rsid w:val="004A55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5F3"/>
  </w:style>
  <w:style w:type="paragraph" w:styleId="Footer">
    <w:name w:val="footer"/>
    <w:basedOn w:val="Normal"/>
    <w:link w:val="FooterChar"/>
    <w:uiPriority w:val="99"/>
    <w:unhideWhenUsed/>
    <w:rsid w:val="004A55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5F3"/>
  </w:style>
  <w:style w:type="paragraph" w:styleId="NormalWeb">
    <w:name w:val="Normal (Web)"/>
    <w:basedOn w:val="Normal"/>
    <w:uiPriority w:val="99"/>
    <w:semiHidden/>
    <w:unhideWhenUsed/>
    <w:rsid w:val="00BA59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A59CB"/>
  </w:style>
  <w:style w:type="paragraph" w:customStyle="1" w:styleId="p1">
    <w:name w:val="p1"/>
    <w:basedOn w:val="Normal"/>
    <w:rsid w:val="004F1EFD"/>
    <w:pPr>
      <w:spacing w:after="0" w:line="240" w:lineRule="auto"/>
    </w:pPr>
    <w:rPr>
      <w:rFonts w:ascii=".AppleSystemUIFont" w:eastAsia="Times New Roman" w:hAnsi=".AppleSystemUIFont" w:cs="Times New Roman"/>
      <w:kern w:val="0"/>
      <w:sz w:val="29"/>
      <w:szCs w:val="29"/>
      <w:lang w:eastAsia="en-GB"/>
      <w14:ligatures w14:val="none"/>
    </w:rPr>
  </w:style>
  <w:style w:type="character" w:customStyle="1" w:styleId="s1">
    <w:name w:val="s1"/>
    <w:basedOn w:val="DefaultParagraphFont"/>
    <w:rsid w:val="004F1EFD"/>
    <w:rPr>
      <w:rFonts w:ascii="UICTFontTextStyleEmphasizedBody" w:hAnsi="UICTFontTextStyleEmphasizedBody" w:hint="default"/>
      <w:b/>
      <w:bCs/>
      <w:i w:val="0"/>
      <w:iCs w:val="0"/>
      <w:sz w:val="29"/>
      <w:szCs w:val="29"/>
    </w:rPr>
  </w:style>
  <w:style w:type="character" w:customStyle="1" w:styleId="s2">
    <w:name w:val="s2"/>
    <w:basedOn w:val="DefaultParagraphFont"/>
    <w:rsid w:val="004F1EFD"/>
    <w:rPr>
      <w:rFonts w:ascii="UICTFontTextStyleBody" w:hAnsi="UICTFontTextStyleBody" w:hint="default"/>
      <w:b w:val="0"/>
      <w:bCs w:val="0"/>
      <w:i w:val="0"/>
      <w:iCs w:val="0"/>
      <w:sz w:val="29"/>
      <w:szCs w:val="29"/>
    </w:rPr>
  </w:style>
  <w:style w:type="character" w:styleId="Hyperlink">
    <w:name w:val="Hyperlink"/>
    <w:basedOn w:val="DefaultParagraphFont"/>
    <w:uiPriority w:val="99"/>
    <w:semiHidden/>
    <w:unhideWhenUsed/>
    <w:rsid w:val="004F1EFD"/>
    <w:rPr>
      <w:color w:val="0000FF"/>
      <w:u w:val="single"/>
    </w:rPr>
  </w:style>
  <w:style w:type="paragraph" w:customStyle="1" w:styleId="paragraph">
    <w:name w:val="paragraph"/>
    <w:basedOn w:val="Normal"/>
    <w:rsid w:val="00B256F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B256FD"/>
  </w:style>
  <w:style w:type="character" w:customStyle="1" w:styleId="eop">
    <w:name w:val="eop"/>
    <w:basedOn w:val="DefaultParagraphFont"/>
    <w:rsid w:val="00B256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ysur.wales/resource-hub/professional-curiosity/" TargetMode="External"/><Relationship Id="rId13" Type="http://schemas.openxmlformats.org/officeDocument/2006/relationships/hyperlink" Target="https://learning.nspcc.org.uk/" TargetMode="External"/><Relationship Id="rId18" Type="http://schemas.openxmlformats.org/officeDocument/2006/relationships/hyperlink" Target="https://www.ohchr.org/en/instruments-mechanisms/instruments/convention-rights-child" TargetMode="External"/><Relationship Id="rId3" Type="http://schemas.openxmlformats.org/officeDocument/2006/relationships/webSettings" Target="webSettings.xml"/><Relationship Id="rId21" Type="http://schemas.openxmlformats.org/officeDocument/2006/relationships/hyperlink" Target="https://www.gov.wales/working-together-safeguard-people-code-safeguarding-practice" TargetMode="External"/><Relationship Id="rId7" Type="http://schemas.openxmlformats.org/officeDocument/2006/relationships/hyperlink" Target="https://www.safeguarding.wales/" TargetMode="External"/><Relationship Id="rId12" Type="http://schemas.openxmlformats.org/officeDocument/2006/relationships/hyperlink" Target="https://www.nice.org.uk/guidance/ng76" TargetMode="External"/><Relationship Id="rId17" Type="http://schemas.openxmlformats.org/officeDocument/2006/relationships/hyperlink" Target="https://www.legislation.gov.uk/anaw/2014/4/contents" TargetMode="External"/><Relationship Id="rId2" Type="http://schemas.openxmlformats.org/officeDocument/2006/relationships/settings" Target="settings.xml"/><Relationship Id="rId16" Type="http://schemas.openxmlformats.org/officeDocument/2006/relationships/hyperlink" Target="https://www.safeguarding.wales/" TargetMode="External"/><Relationship Id="rId20" Type="http://schemas.openxmlformats.org/officeDocument/2006/relationships/hyperlink" Target="https://www.gov.wales/" TargetMode="External"/><Relationship Id="rId1" Type="http://schemas.openxmlformats.org/officeDocument/2006/relationships/styles" Target="styles.xml"/><Relationship Id="rId6" Type="http://schemas.openxmlformats.org/officeDocument/2006/relationships/hyperlink" Target="https://www.barnardos.org.uk/get-support/services/baby-me" TargetMode="External"/><Relationship Id="rId11" Type="http://schemas.openxmlformats.org/officeDocument/2006/relationships/hyperlink" Target="https://doi.org/10.1037/h0054346"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childprotection.rcpch.ac.uk/" TargetMode="External"/><Relationship Id="rId23" Type="http://schemas.openxmlformats.org/officeDocument/2006/relationships/fontTable" Target="fontTable.xml"/><Relationship Id="rId10" Type="http://schemas.openxmlformats.org/officeDocument/2006/relationships/hyperlink" Target="https://www.estyn.gov.wales/" TargetMode="External"/><Relationship Id="rId19" Type="http://schemas.openxmlformats.org/officeDocument/2006/relationships/hyperlink" Target="https://www.gov.wales/safeguarding-children-risk-abuse-or-neglect" TargetMode="External"/><Relationship Id="rId4" Type="http://schemas.openxmlformats.org/officeDocument/2006/relationships/footnotes" Target="footnotes.xml"/><Relationship Id="rId9" Type="http://schemas.openxmlformats.org/officeDocument/2006/relationships/hyperlink" Target="https://www.legislation.gov.uk/" TargetMode="External"/><Relationship Id="rId14" Type="http://schemas.openxmlformats.org/officeDocument/2006/relationships/hyperlink" Target="https://learning.nspcc.org.uk/child-abuse-and-neglect/neglect"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334</TotalTime>
  <Pages>8</Pages>
  <Words>1755</Words>
  <Characters>10010</Characters>
  <Application>Microsoft Office Word</Application>
  <DocSecurity>0</DocSecurity>
  <Lines>83</Lines>
  <Paragraphs>23</Paragraphs>
  <ScaleCrop>false</ScaleCrop>
  <Company/>
  <LinksUpToDate>false</LinksUpToDate>
  <CharactersWithSpaces>11742</CharactersWithSpaces>
  <SharedDoc>false</SharedDoc>
  <HLinks>
    <vt:vector size="6" baseType="variant">
      <vt:variant>
        <vt:i4>1114184</vt:i4>
      </vt:variant>
      <vt:variant>
        <vt:i4>0</vt:i4>
      </vt:variant>
      <vt:variant>
        <vt:i4>0</vt:i4>
      </vt:variant>
      <vt:variant>
        <vt:i4>5</vt:i4>
      </vt:variant>
      <vt:variant>
        <vt:lpwstr>https://cysur.wales/resource-hub/professional-curiosity/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Christmas (2602515)</dc:creator>
  <cp:keywords/>
  <dc:description/>
  <cp:lastModifiedBy>Amy Christmas (2602515)</cp:lastModifiedBy>
  <cp:revision>176</cp:revision>
  <dcterms:created xsi:type="dcterms:W3CDTF">2026-06-29T18:00:00Z</dcterms:created>
  <dcterms:modified xsi:type="dcterms:W3CDTF">2026-07-08T20:47:00Z</dcterms:modified>
</cp:coreProperties>
</file>