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CA641EE" w14:textId="1B12B5EE" w:rsidR="006405F1" w:rsidRDefault="006405F1" w:rsidP="006405F1">
      <w:pPr>
        <w:jc w:val="center"/>
        <w:rPr>
          <w:b/>
          <w:bCs/>
          <w:sz w:val="32"/>
          <w:szCs w:val="36"/>
        </w:rPr>
      </w:pPr>
      <w:r w:rsidRPr="006405F1">
        <w:rPr>
          <w:b/>
          <w:bCs/>
          <w:sz w:val="32"/>
          <w:szCs w:val="36"/>
        </w:rPr>
        <w:t>OSTEOARTHRITIS</w:t>
      </w:r>
    </w:p>
    <w:p w14:paraId="22200F48" w14:textId="598F4C35" w:rsidR="006405F1" w:rsidRPr="00065ED1" w:rsidRDefault="006405F1" w:rsidP="006405F1">
      <w:pPr>
        <w:jc w:val="center"/>
      </w:pPr>
      <w:r w:rsidRPr="00065ED1">
        <w:rPr>
          <w:b/>
          <w:bCs/>
        </w:rPr>
        <w:t>Student Name:</w:t>
      </w:r>
      <w:r w:rsidRPr="00065ED1">
        <w:t xml:space="preserve"> </w:t>
      </w:r>
      <w:r w:rsidR="007F7295">
        <w:t xml:space="preserve">ABIN </w:t>
      </w:r>
      <w:proofErr w:type="spellStart"/>
      <w:r w:rsidR="007F7295">
        <w:t>CHERUKUNNEL</w:t>
      </w:r>
      <w:proofErr w:type="spellEnd"/>
      <w:r w:rsidR="007F7295">
        <w:t xml:space="preserve"> AJI</w:t>
      </w:r>
      <w:r w:rsidRPr="00065ED1">
        <w:br/>
      </w:r>
      <w:r w:rsidRPr="00065ED1">
        <w:rPr>
          <w:b/>
          <w:bCs/>
        </w:rPr>
        <w:t>Student ID Number:</w:t>
      </w:r>
      <w:r w:rsidRPr="00065ED1">
        <w:t xml:space="preserve"> </w:t>
      </w:r>
      <w:r w:rsidR="00A40FFD">
        <w:t>25</w:t>
      </w:r>
      <w:r w:rsidR="004F0532">
        <w:t>359</w:t>
      </w:r>
      <w:r w:rsidR="00E337F2">
        <w:t>41</w:t>
      </w:r>
    </w:p>
    <w:p w14:paraId="42F7022A" w14:textId="77777777" w:rsidR="006405F1" w:rsidRPr="00065ED1" w:rsidRDefault="006405F1" w:rsidP="006405F1">
      <w:pPr>
        <w:jc w:val="center"/>
      </w:pPr>
      <w:r w:rsidRPr="00065ED1">
        <w:rPr>
          <w:b/>
          <w:bCs/>
        </w:rPr>
        <w:t>Programme:</w:t>
      </w:r>
      <w:r w:rsidRPr="00065ED1">
        <w:t xml:space="preserve"> MSc Public Health and Social Care in Practice</w:t>
      </w:r>
      <w:r w:rsidRPr="00065ED1">
        <w:br/>
      </w:r>
      <w:r w:rsidRPr="00065ED1">
        <w:rPr>
          <w:b/>
          <w:bCs/>
        </w:rPr>
        <w:t>Module:</w:t>
      </w:r>
      <w:r w:rsidRPr="00065ED1">
        <w:t xml:space="preserve"> Community Care and Management of Longer-term Conditions</w:t>
      </w:r>
      <w:r w:rsidRPr="00065ED1">
        <w:br/>
      </w:r>
      <w:r w:rsidRPr="00065ED1">
        <w:rPr>
          <w:b/>
          <w:bCs/>
        </w:rPr>
        <w:t>Module Code:</w:t>
      </w:r>
      <w:r w:rsidRPr="00065ED1">
        <w:t xml:space="preserve"> LCHS7003</w:t>
      </w:r>
    </w:p>
    <w:p w14:paraId="191AEA44" w14:textId="55BC5491" w:rsidR="006405F1" w:rsidRPr="00065ED1" w:rsidRDefault="006405F1" w:rsidP="006405F1">
      <w:pPr>
        <w:jc w:val="center"/>
      </w:pPr>
      <w:r w:rsidRPr="00065ED1">
        <w:rPr>
          <w:b/>
          <w:bCs/>
        </w:rPr>
        <w:t>Lecturer:</w:t>
      </w:r>
      <w:r w:rsidRPr="00065ED1">
        <w:t xml:space="preserve"> </w:t>
      </w:r>
      <w:r w:rsidR="00AD4D7F">
        <w:t>DR A</w:t>
      </w:r>
      <w:r w:rsidR="009E330C">
        <w:t>ISH</w:t>
      </w:r>
      <w:r w:rsidR="00392CD8">
        <w:t>AT</w:t>
      </w:r>
      <w:r w:rsidR="0056608D">
        <w:t xml:space="preserve"> BAKRE</w:t>
      </w:r>
    </w:p>
    <w:p w14:paraId="3899E07C" w14:textId="470B3FFA" w:rsidR="006405F1" w:rsidRPr="00065ED1" w:rsidRDefault="006405F1" w:rsidP="006405F1">
      <w:pPr>
        <w:jc w:val="center"/>
      </w:pPr>
      <w:r w:rsidRPr="00065ED1">
        <w:rPr>
          <w:b/>
          <w:bCs/>
        </w:rPr>
        <w:t>Submission Date:</w:t>
      </w:r>
      <w:r w:rsidRPr="00065ED1">
        <w:t xml:space="preserve"> </w:t>
      </w:r>
      <w:r w:rsidR="006B539F">
        <w:t xml:space="preserve">26 JUNE </w:t>
      </w:r>
      <w:r w:rsidR="00D66BD7">
        <w:t xml:space="preserve">2026 </w:t>
      </w:r>
    </w:p>
    <w:p w14:paraId="0245CE37" w14:textId="77777777" w:rsidR="006405F1" w:rsidRDefault="006405F1" w:rsidP="006405F1">
      <w:pPr>
        <w:jc w:val="center"/>
      </w:pPr>
      <w:r w:rsidRPr="00065ED1">
        <w:rPr>
          <w:b/>
          <w:bCs/>
        </w:rPr>
        <w:t>Word Count:</w:t>
      </w:r>
      <w:r w:rsidRPr="00065ED1">
        <w:t xml:space="preserve"> </w:t>
      </w:r>
      <w:r>
        <w:t>3000</w:t>
      </w:r>
    </w:p>
    <w:p w14:paraId="3084FB68" w14:textId="15A247FC" w:rsidR="002A52F4" w:rsidRDefault="00DA7C32" w:rsidP="00DA7C32">
      <w:pPr>
        <w:spacing w:line="259" w:lineRule="auto"/>
        <w:jc w:val="center"/>
        <w:rPr>
          <w:b/>
          <w:bCs/>
        </w:rPr>
      </w:pPr>
      <w:r>
        <w:rPr>
          <w:b/>
          <w:bCs/>
          <w:noProof/>
        </w:rPr>
        <w:drawing>
          <wp:anchor distT="0" distB="0" distL="114300" distR="114300" simplePos="0" relativeHeight="251659264" behindDoc="0" locked="0" layoutInCell="1" allowOverlap="1" wp14:anchorId="26A6B8FF" wp14:editId="543210AC">
            <wp:simplePos x="0" y="0"/>
            <wp:positionH relativeFrom="column">
              <wp:posOffset>107950</wp:posOffset>
            </wp:positionH>
            <wp:positionV relativeFrom="paragraph">
              <wp:posOffset>795532</wp:posOffset>
            </wp:positionV>
            <wp:extent cx="5417820" cy="3636619"/>
            <wp:effectExtent l="0" t="0" r="0" b="2540"/>
            <wp:wrapNone/>
            <wp:docPr id="20687073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17820" cy="3636619"/>
                    </a:xfrm>
                    <a:prstGeom prst="rect">
                      <a:avLst/>
                    </a:prstGeom>
                    <a:noFill/>
                  </pic:spPr>
                </pic:pic>
              </a:graphicData>
            </a:graphic>
          </wp:anchor>
        </w:drawing>
      </w:r>
      <w:r w:rsidR="006405F1">
        <w:rPr>
          <w:b/>
          <w:bCs/>
        </w:rPr>
        <w:br w:type="page"/>
      </w:r>
    </w:p>
    <w:p w14:paraId="05CB1949" w14:textId="6D6E0364" w:rsidR="00844A8B" w:rsidRDefault="00844A8B" w:rsidP="00346687">
      <w:pPr>
        <w:rPr>
          <w:b/>
          <w:bCs/>
        </w:rPr>
      </w:pPr>
      <w:r w:rsidRPr="00844A8B">
        <w:rPr>
          <w:b/>
          <w:bCs/>
        </w:rPr>
        <w:lastRenderedPageBreak/>
        <w:t xml:space="preserve">1. Definition, Aetiology &amp; Pathophysiology </w:t>
      </w:r>
    </w:p>
    <w:p w14:paraId="26DD71FF" w14:textId="59E3F35D" w:rsidR="00BD7FF2" w:rsidRDefault="00BD7FF2" w:rsidP="00BD7FF2">
      <w:pPr>
        <w:jc w:val="center"/>
      </w:pPr>
      <w:r>
        <w:rPr>
          <w:noProof/>
        </w:rPr>
        <w:drawing>
          <wp:inline distT="0" distB="0" distL="0" distR="0" wp14:anchorId="391A79F6" wp14:editId="6BB8072E">
            <wp:extent cx="3559810" cy="2933700"/>
            <wp:effectExtent l="0" t="0" r="2540" b="0"/>
            <wp:docPr id="1175622616" name="Picture 3" descr="Osteoarthritis | Nature Reviews Disease Prim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Osteoarthritis | Nature Reviews Disease Primer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59810" cy="2933700"/>
                    </a:xfrm>
                    <a:prstGeom prst="rect">
                      <a:avLst/>
                    </a:prstGeom>
                    <a:noFill/>
                    <a:ln>
                      <a:noFill/>
                    </a:ln>
                  </pic:spPr>
                </pic:pic>
              </a:graphicData>
            </a:graphic>
          </wp:inline>
        </w:drawing>
      </w:r>
    </w:p>
    <w:p w14:paraId="1EA864FA" w14:textId="476E40C8" w:rsidR="00BD7FF2" w:rsidRPr="00BD7FF2" w:rsidRDefault="00BD7FF2" w:rsidP="00BD7FF2">
      <w:pPr>
        <w:jc w:val="center"/>
        <w:rPr>
          <w:b/>
          <w:bCs/>
        </w:rPr>
      </w:pPr>
      <w:r w:rsidRPr="00BD7FF2">
        <w:rPr>
          <w:b/>
          <w:bCs/>
        </w:rPr>
        <w:t xml:space="preserve">Figure 1: </w:t>
      </w:r>
      <w:r w:rsidRPr="003D1D69">
        <w:t>Osteoarthritis</w:t>
      </w:r>
    </w:p>
    <w:p w14:paraId="22544EB9" w14:textId="16D849B5" w:rsidR="00346687" w:rsidRDefault="00BD7FF2" w:rsidP="00DA7C32">
      <w:pPr>
        <w:ind w:left="360"/>
      </w:pPr>
      <w:r>
        <w:t xml:space="preserve">Osteoarthritis </w:t>
      </w:r>
      <w:r w:rsidR="00346687">
        <w:t xml:space="preserve">is a chronic, heterogeneous joint disorder defined as an alteration in the structure of articular cartilage, remodelling of </w:t>
      </w:r>
      <w:proofErr w:type="spellStart"/>
      <w:r w:rsidR="00346687">
        <w:t>subchondral</w:t>
      </w:r>
      <w:proofErr w:type="spellEnd"/>
      <w:r w:rsidR="00346687">
        <w:t xml:space="preserve"> bone, the development of osteophytes, and synovitis causing pain, stiffness, and reduced functionality (Chen et al., 2026).</w:t>
      </w:r>
    </w:p>
    <w:p w14:paraId="175CC4B6" w14:textId="77777777" w:rsidR="00346687" w:rsidRDefault="00346687" w:rsidP="00DA7C32">
      <w:pPr>
        <w:ind w:left="360"/>
      </w:pPr>
      <w:r>
        <w:t>The notion of “wear and tear” does not fully describe this complex joint disorder that combines mechanical, inflammatory, and metabolic components disrupting the equilibrium between the processes of destruction and regeneration of the joint tissue (</w:t>
      </w:r>
      <w:proofErr w:type="spellStart"/>
      <w:r>
        <w:t>Kloppenburg</w:t>
      </w:r>
      <w:proofErr w:type="spellEnd"/>
      <w:r>
        <w:t xml:space="preserve"> et al., 2025).</w:t>
      </w:r>
    </w:p>
    <w:p w14:paraId="5CF338C1" w14:textId="77777777" w:rsidR="00346687" w:rsidRDefault="00346687" w:rsidP="00DA7C32">
      <w:pPr>
        <w:ind w:left="360"/>
      </w:pPr>
      <w:r>
        <w:t>As an osteoarthritic disease has multiple aetiologies, it develops due to the interaction between non-modifiable factors, such as ageing, female gender, genetic predisposition, and a history of joint injury, and modifiable, including obesity, physical inactivity, and work-related joint loading (</w:t>
      </w:r>
      <w:proofErr w:type="spellStart"/>
      <w:r>
        <w:t>Silverwood</w:t>
      </w:r>
      <w:proofErr w:type="spellEnd"/>
      <w:r>
        <w:t xml:space="preserve"> et al., 2015; Swain et al., 2020).</w:t>
      </w:r>
    </w:p>
    <w:p w14:paraId="79D53E9E" w14:textId="77777777" w:rsidR="00346687" w:rsidRDefault="00346687" w:rsidP="00DA7C32">
      <w:pPr>
        <w:ind w:left="360"/>
      </w:pPr>
      <w:r>
        <w:t xml:space="preserve">Mechanical overload and low-grade inflammation activate the expression of pro-inflammatory cytokines and extracellular matrix degrading enzymes resulting in the progressive degradation of cartilage, sclerosis of </w:t>
      </w:r>
      <w:proofErr w:type="spellStart"/>
      <w:r>
        <w:t>subchondral</w:t>
      </w:r>
      <w:proofErr w:type="spellEnd"/>
      <w:r>
        <w:t xml:space="preserve"> bone, and formation of osteophytes (Chen et al., 2026; </w:t>
      </w:r>
      <w:proofErr w:type="spellStart"/>
      <w:r>
        <w:t>Kloppenburg</w:t>
      </w:r>
      <w:proofErr w:type="spellEnd"/>
      <w:r>
        <w:t xml:space="preserve"> et al., 2025).</w:t>
      </w:r>
    </w:p>
    <w:p w14:paraId="04D032EE" w14:textId="77777777" w:rsidR="00346687" w:rsidRDefault="00346687" w:rsidP="00DA7C32">
      <w:pPr>
        <w:ind w:left="360"/>
      </w:pPr>
      <w:r>
        <w:lastRenderedPageBreak/>
        <w:t xml:space="preserve">In addition, the inflammation of the </w:t>
      </w:r>
      <w:proofErr w:type="spellStart"/>
      <w:r>
        <w:t>synovium</w:t>
      </w:r>
      <w:proofErr w:type="spellEnd"/>
      <w:r>
        <w:t xml:space="preserve"> and its hypertrophy are responsible for joint pain and effusions, contributing to a vicious circle of mechanical damage (</w:t>
      </w:r>
      <w:proofErr w:type="spellStart"/>
      <w:r>
        <w:t>Kloppenburg</w:t>
      </w:r>
      <w:proofErr w:type="spellEnd"/>
      <w:r>
        <w:t xml:space="preserve"> et al., 2025).</w:t>
      </w:r>
    </w:p>
    <w:p w14:paraId="423E8DEE" w14:textId="77777777" w:rsidR="00346687" w:rsidRDefault="00346687" w:rsidP="00DA7C32">
      <w:pPr>
        <w:ind w:left="360"/>
      </w:pPr>
      <w:r>
        <w:t xml:space="preserve">Currently, there is a growing number of scientific evidence that suggests considering osteoarthritis a systemic disease that is associated with the development of extra-articular manifestations and increased risk of cardiovascular morbidity and mortality, metabolic syndrome (Wang et al., 2022; </w:t>
      </w:r>
      <w:proofErr w:type="spellStart"/>
      <w:r>
        <w:t>Steinmetz</w:t>
      </w:r>
      <w:proofErr w:type="spellEnd"/>
      <w:r>
        <w:t xml:space="preserve"> et al., 2023).</w:t>
      </w:r>
    </w:p>
    <w:p w14:paraId="4E427395" w14:textId="77777777" w:rsidR="00346687" w:rsidRDefault="00346687" w:rsidP="00DA7C32">
      <w:pPr>
        <w:ind w:left="360"/>
      </w:pPr>
      <w:r>
        <w:t>Furthermore, OA demonstrates high heterogeneity and includes post-traumatic, metabolic, and inflammatory osteoarthritis that may require different treatment strategies (</w:t>
      </w:r>
      <w:proofErr w:type="spellStart"/>
      <w:r>
        <w:t>Kloppenburg</w:t>
      </w:r>
      <w:proofErr w:type="spellEnd"/>
      <w:r>
        <w:t xml:space="preserve"> et al., 2025; Chen et al., 2026).</w:t>
      </w:r>
    </w:p>
    <w:p w14:paraId="2E9DF3B8" w14:textId="155A8F91" w:rsidR="00844A8B" w:rsidRDefault="00844A8B" w:rsidP="00346687">
      <w:pPr>
        <w:rPr>
          <w:b/>
          <w:bCs/>
        </w:rPr>
      </w:pPr>
      <w:r w:rsidRPr="00844A8B">
        <w:rPr>
          <w:b/>
          <w:bCs/>
        </w:rPr>
        <w:t xml:space="preserve">2. Epidemiology &amp; Burden </w:t>
      </w:r>
    </w:p>
    <w:p w14:paraId="12828BD8" w14:textId="3E04B49D" w:rsidR="00913937" w:rsidRDefault="004557E8" w:rsidP="003D1D69">
      <w:pPr>
        <w:jc w:val="center"/>
      </w:pPr>
      <w:r>
        <w:rPr>
          <w:noProof/>
        </w:rPr>
        <w:drawing>
          <wp:inline distT="0" distB="0" distL="0" distR="0" wp14:anchorId="27F5E92A" wp14:editId="370C7755">
            <wp:extent cx="3702184" cy="3825190"/>
            <wp:effectExtent l="0" t="0" r="0" b="4445"/>
            <wp:docPr id="85105067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706592" cy="3829745"/>
                    </a:xfrm>
                    <a:prstGeom prst="rect">
                      <a:avLst/>
                    </a:prstGeom>
                    <a:noFill/>
                  </pic:spPr>
                </pic:pic>
              </a:graphicData>
            </a:graphic>
          </wp:inline>
        </w:drawing>
      </w:r>
    </w:p>
    <w:p w14:paraId="3B26F16E" w14:textId="0EC9229B" w:rsidR="003D1D69" w:rsidRPr="00913937" w:rsidRDefault="003D1D69" w:rsidP="003D1D69">
      <w:pPr>
        <w:jc w:val="center"/>
      </w:pPr>
      <w:r w:rsidRPr="003D1D69">
        <w:rPr>
          <w:b/>
          <w:bCs/>
        </w:rPr>
        <w:t>Figure 2:</w:t>
      </w:r>
      <w:r>
        <w:t xml:space="preserve"> </w:t>
      </w:r>
      <w:r w:rsidRPr="00A47B7E">
        <w:t xml:space="preserve">The prevalence of </w:t>
      </w:r>
      <w:r w:rsidRPr="003D1D69">
        <w:t xml:space="preserve">Osteoarthritis </w:t>
      </w:r>
    </w:p>
    <w:p w14:paraId="4AEC89A6" w14:textId="77777777" w:rsidR="00346687" w:rsidRDefault="00346687" w:rsidP="00DA7C32">
      <w:pPr>
        <w:ind w:left="360"/>
      </w:pPr>
      <w:r>
        <w:t xml:space="preserve">Osteoarthritis is the most prevalent joint disease across the globe, responsible for causing chronic disability among patients. According to the estimates made in 2020, 595 million people across the world suffered from osteoarthritis. It accounted for 7.6% of the global </w:t>
      </w:r>
      <w:r>
        <w:lastRenderedPageBreak/>
        <w:t>population suffering from this disease which has shown 132% increment in the incidence since 1990 (</w:t>
      </w:r>
      <w:proofErr w:type="spellStart"/>
      <w:r>
        <w:t>Steinmetz</w:t>
      </w:r>
      <w:proofErr w:type="spellEnd"/>
      <w:r>
        <w:t xml:space="preserve"> et al., 2023).</w:t>
      </w:r>
    </w:p>
    <w:p w14:paraId="6F6985BC" w14:textId="77777777" w:rsidR="00346687" w:rsidRDefault="00346687" w:rsidP="00DA7C32">
      <w:pPr>
        <w:ind w:left="360"/>
      </w:pPr>
      <w:r>
        <w:t>The global burden of this joint disease is expected to rise further in the future, possibly affecting nearly one billion people by the year 2050, which is attributed to the increase in the aging population and prevalence of obesity (</w:t>
      </w:r>
      <w:proofErr w:type="spellStart"/>
      <w:r>
        <w:t>Kloppenburg</w:t>
      </w:r>
      <w:proofErr w:type="spellEnd"/>
      <w:r>
        <w:t xml:space="preserve"> et al., 2025; </w:t>
      </w:r>
      <w:proofErr w:type="spellStart"/>
      <w:r>
        <w:t>Dell’Isola</w:t>
      </w:r>
      <w:proofErr w:type="spellEnd"/>
      <w:r>
        <w:t xml:space="preserve"> et al., 2025). </w:t>
      </w:r>
    </w:p>
    <w:p w14:paraId="3E3C74BC" w14:textId="77777777" w:rsidR="00346687" w:rsidRDefault="00346687" w:rsidP="00DA7C32">
      <w:pPr>
        <w:ind w:left="360"/>
      </w:pPr>
      <w:r>
        <w:t>The osteoarthritis of the knee contributes to the maximum burden followed by hand and hip joints. Women suffer from more prevalence and disability in comparison to men (</w:t>
      </w:r>
      <w:proofErr w:type="spellStart"/>
      <w:r>
        <w:t>Steinmetz</w:t>
      </w:r>
      <w:proofErr w:type="spellEnd"/>
      <w:r>
        <w:t xml:space="preserve"> et al., 2023; </w:t>
      </w:r>
      <w:proofErr w:type="spellStart"/>
      <w:r>
        <w:t>Courties</w:t>
      </w:r>
      <w:proofErr w:type="spellEnd"/>
      <w:r>
        <w:t xml:space="preserve"> et al., 2024). </w:t>
      </w:r>
    </w:p>
    <w:p w14:paraId="30571874" w14:textId="77777777" w:rsidR="00346687" w:rsidRDefault="00346687" w:rsidP="00DA7C32">
      <w:pPr>
        <w:ind w:left="360"/>
      </w:pPr>
      <w:r>
        <w:t xml:space="preserve">In the United Kingdom, the osteoarthritis contributes significantly towards the burden of musculoskeletal disease. The disease causes considerable contribution to the consultation at general practitioner's office, hospital admission and poor quality of life in adults especially above 45 years (Versus Arthritis, 2025; Swain et al., 2023). </w:t>
      </w:r>
    </w:p>
    <w:p w14:paraId="1851F0E9" w14:textId="77777777" w:rsidR="00346687" w:rsidRDefault="00346687" w:rsidP="00DA7C32">
      <w:pPr>
        <w:ind w:left="360"/>
      </w:pPr>
      <w:r>
        <w:t xml:space="preserve">Recently available data in the United Kingdom show that the individuals suffering from osteoarthritis have higher healthcare </w:t>
      </w:r>
      <w:proofErr w:type="spellStart"/>
      <w:r>
        <w:t>utilization</w:t>
      </w:r>
      <w:proofErr w:type="spellEnd"/>
      <w:r>
        <w:t xml:space="preserve"> in terms of consultation at general practitioner's office, hospital admission and higher all-cause mortality than the other general population (Swain et al., 2023). </w:t>
      </w:r>
    </w:p>
    <w:p w14:paraId="1A93DB29" w14:textId="77777777" w:rsidR="00346687" w:rsidRDefault="00346687" w:rsidP="00DA7C32">
      <w:pPr>
        <w:ind w:left="360"/>
      </w:pPr>
      <w:r>
        <w:t xml:space="preserve">The osteoarthritis has caused considerable economic burden on the United Kingdom in terms of direct and indirect cost including costs incurred on healthcare, loss of productivity, early retirement and disability benefit payments (Versus Arthritis, 2024; Chen et al., 2026). </w:t>
      </w:r>
    </w:p>
    <w:p w14:paraId="354B766F" w14:textId="77777777" w:rsidR="00346687" w:rsidRDefault="00346687" w:rsidP="00DA7C32">
      <w:pPr>
        <w:ind w:left="360"/>
      </w:pPr>
      <w:r>
        <w:t xml:space="preserve">Disability at work is another important aspect because some individuals suffer from reduction in their working hours or leave the job prematurely, thereby causing wider social inequality (Versus Arthritis, 2025). </w:t>
      </w:r>
    </w:p>
    <w:p w14:paraId="2B0B3F31" w14:textId="77777777" w:rsidR="00346687" w:rsidRDefault="00346687" w:rsidP="00DA7C32">
      <w:pPr>
        <w:ind w:left="360"/>
      </w:pPr>
      <w:r>
        <w:t xml:space="preserve">It is evident that there exist health inequalities among patients who suffer from osteoarthritis as people coming from the areas of higher deprivation experience late diagnosis and poorer functional outcomes (Swain et al., 2023; Wang et al., 2022). </w:t>
      </w:r>
    </w:p>
    <w:p w14:paraId="3124056D" w14:textId="77777777" w:rsidR="00346687" w:rsidRDefault="00346687" w:rsidP="00DA7C32">
      <w:pPr>
        <w:ind w:left="360"/>
      </w:pPr>
      <w:r>
        <w:t xml:space="preserve">Notwithstanding its high prevalence, the osteoarthritis still remains an </w:t>
      </w:r>
      <w:proofErr w:type="spellStart"/>
      <w:r>
        <w:t>under-recognized</w:t>
      </w:r>
      <w:proofErr w:type="spellEnd"/>
      <w:r>
        <w:t xml:space="preserve"> condition in primary care as a consequence of coding practices and the old perception about the inevitability of this joint disease as a natural phenomenon (</w:t>
      </w:r>
      <w:proofErr w:type="spellStart"/>
      <w:r>
        <w:t>Kloppenburg</w:t>
      </w:r>
      <w:proofErr w:type="spellEnd"/>
      <w:r>
        <w:t xml:space="preserve"> et al., 2025; </w:t>
      </w:r>
      <w:proofErr w:type="spellStart"/>
      <w:r>
        <w:t>Courties</w:t>
      </w:r>
      <w:proofErr w:type="spellEnd"/>
      <w:r>
        <w:t xml:space="preserve"> et al., 2024).</w:t>
      </w:r>
    </w:p>
    <w:p w14:paraId="5D04F220" w14:textId="07A07137" w:rsidR="00844A8B" w:rsidRDefault="00844A8B" w:rsidP="00346687">
      <w:pPr>
        <w:rPr>
          <w:b/>
          <w:bCs/>
        </w:rPr>
      </w:pPr>
      <w:r w:rsidRPr="00844A8B">
        <w:rPr>
          <w:b/>
          <w:bCs/>
        </w:rPr>
        <w:lastRenderedPageBreak/>
        <w:t xml:space="preserve">3. Risk Factors </w:t>
      </w:r>
    </w:p>
    <w:p w14:paraId="4B0EA49B" w14:textId="1E81EAD8" w:rsidR="003D1D69" w:rsidRDefault="003D1D69" w:rsidP="003D1D69">
      <w:pPr>
        <w:jc w:val="center"/>
      </w:pPr>
      <w:r>
        <w:rPr>
          <w:noProof/>
        </w:rPr>
        <w:drawing>
          <wp:inline distT="0" distB="0" distL="0" distR="0" wp14:anchorId="1E1E8975" wp14:editId="10D5D01E">
            <wp:extent cx="4714875" cy="3143250"/>
            <wp:effectExtent l="0" t="0" r="9525" b="0"/>
            <wp:docPr id="9246057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14875" cy="3143250"/>
                    </a:xfrm>
                    <a:prstGeom prst="rect">
                      <a:avLst/>
                    </a:prstGeom>
                    <a:noFill/>
                  </pic:spPr>
                </pic:pic>
              </a:graphicData>
            </a:graphic>
          </wp:inline>
        </w:drawing>
      </w:r>
    </w:p>
    <w:p w14:paraId="40CC27D2" w14:textId="5D558AC7" w:rsidR="003D1D69" w:rsidRPr="003D1D69" w:rsidRDefault="003D1D69" w:rsidP="003D1D69">
      <w:pPr>
        <w:jc w:val="center"/>
      </w:pPr>
      <w:r w:rsidRPr="003D1D69">
        <w:rPr>
          <w:b/>
          <w:bCs/>
        </w:rPr>
        <w:t>Figure 3:</w:t>
      </w:r>
      <w:r>
        <w:t xml:space="preserve"> </w:t>
      </w:r>
      <w:r w:rsidRPr="003D1D69">
        <w:t>Risk Factors Osteoarthritis</w:t>
      </w:r>
      <w:r w:rsidRPr="003D1D69">
        <w:rPr>
          <w:b/>
          <w:bCs/>
        </w:rPr>
        <w:t xml:space="preserve"> </w:t>
      </w:r>
    </w:p>
    <w:p w14:paraId="7963099C" w14:textId="77777777" w:rsidR="0033036F" w:rsidRDefault="0033036F" w:rsidP="0038538D">
      <w:pPr>
        <w:ind w:left="360"/>
      </w:pPr>
      <w:r>
        <w:t>The pathogenesis of OA is multifactorial and involves complex interaction of the genetic vulnerability, biomechanics, and environment, but not only a single cause (</w:t>
      </w:r>
      <w:proofErr w:type="spellStart"/>
      <w:r>
        <w:t>Kloppenburg</w:t>
      </w:r>
      <w:proofErr w:type="spellEnd"/>
      <w:r>
        <w:t xml:space="preserve"> et al., 2025; Chen et al., 2026).</w:t>
      </w:r>
    </w:p>
    <w:p w14:paraId="67748BCC" w14:textId="77777777" w:rsidR="0033036F" w:rsidRDefault="0033036F" w:rsidP="0038538D">
      <w:pPr>
        <w:ind w:left="360"/>
      </w:pPr>
      <w:r>
        <w:t xml:space="preserve">Advanced age remains one of the strongest non-modifiable risk factors, which causes sharp increase in the prevalence of the disease among people older than 45 years due to increasing joint loading and changes in cartilage and </w:t>
      </w:r>
      <w:proofErr w:type="spellStart"/>
      <w:r>
        <w:t>subchondral</w:t>
      </w:r>
      <w:proofErr w:type="spellEnd"/>
      <w:r>
        <w:t xml:space="preserve"> bone structure (</w:t>
      </w:r>
      <w:proofErr w:type="spellStart"/>
      <w:r>
        <w:t>Silverwood</w:t>
      </w:r>
      <w:proofErr w:type="spellEnd"/>
      <w:r>
        <w:t xml:space="preserve"> et al., 2015; </w:t>
      </w:r>
      <w:proofErr w:type="spellStart"/>
      <w:r>
        <w:t>Steinmetz</w:t>
      </w:r>
      <w:proofErr w:type="spellEnd"/>
      <w:r>
        <w:t xml:space="preserve"> et al., 2023). </w:t>
      </w:r>
    </w:p>
    <w:p w14:paraId="7D240120" w14:textId="77777777" w:rsidR="0033036F" w:rsidRDefault="0033036F" w:rsidP="0038538D">
      <w:pPr>
        <w:ind w:left="360"/>
      </w:pPr>
      <w:r>
        <w:t>Gender is a risk factor in terms of higher risk of OA for women in knees and hands, but there are no data about exact biological mechanisms, including hormonal factors (</w:t>
      </w:r>
      <w:proofErr w:type="spellStart"/>
      <w:r>
        <w:t>Kloppenburg</w:t>
      </w:r>
      <w:proofErr w:type="spellEnd"/>
      <w:r>
        <w:t xml:space="preserve"> et al., 2025; </w:t>
      </w:r>
      <w:proofErr w:type="spellStart"/>
      <w:r>
        <w:t>Courties</w:t>
      </w:r>
      <w:proofErr w:type="spellEnd"/>
      <w:r>
        <w:t xml:space="preserve"> et al., 2024).</w:t>
      </w:r>
    </w:p>
    <w:p w14:paraId="694C17AB" w14:textId="77777777" w:rsidR="0033036F" w:rsidRDefault="0033036F" w:rsidP="0038538D">
      <w:pPr>
        <w:ind w:left="360"/>
      </w:pPr>
      <w:r>
        <w:t>History of joint trauma, such as rupture of the anterior cruciate ligament and meniscal damage, increases the risk of development of post-traumatic OA, which can happen long after the injury (</w:t>
      </w:r>
      <w:proofErr w:type="spellStart"/>
      <w:r>
        <w:t>Silverwood</w:t>
      </w:r>
      <w:proofErr w:type="spellEnd"/>
      <w:r>
        <w:t xml:space="preserve"> et al., 2015; Chen et al., 2026).</w:t>
      </w:r>
    </w:p>
    <w:p w14:paraId="2734DC74" w14:textId="77777777" w:rsidR="0033036F" w:rsidRDefault="0033036F" w:rsidP="0038538D">
      <w:pPr>
        <w:ind w:left="360"/>
      </w:pPr>
      <w:r>
        <w:t>Genetics plays an important role, as estimations of heritability show the genetic contribution to the development of the disease and its importance, especially for early-onset and multiple-joint OA (</w:t>
      </w:r>
      <w:proofErr w:type="spellStart"/>
      <w:r>
        <w:t>Kloppenburg</w:t>
      </w:r>
      <w:proofErr w:type="spellEnd"/>
      <w:r>
        <w:t xml:space="preserve"> et al., 2025).</w:t>
      </w:r>
    </w:p>
    <w:p w14:paraId="31FA261C" w14:textId="77777777" w:rsidR="0033036F" w:rsidRDefault="0033036F" w:rsidP="0038538D">
      <w:pPr>
        <w:ind w:left="360"/>
      </w:pPr>
      <w:r>
        <w:lastRenderedPageBreak/>
        <w:t>The most studied and most powerful risk factor among those, which can be modified, is obesity, which acts both via increasing mechanical joint loading and low-grade inflammation associated with obesity (</w:t>
      </w:r>
      <w:proofErr w:type="spellStart"/>
      <w:r>
        <w:t>Steinmetz</w:t>
      </w:r>
      <w:proofErr w:type="spellEnd"/>
      <w:r>
        <w:t xml:space="preserve"> et al., 2023; </w:t>
      </w:r>
      <w:proofErr w:type="spellStart"/>
      <w:r>
        <w:t>Dell'Isola</w:t>
      </w:r>
      <w:proofErr w:type="spellEnd"/>
      <w:r>
        <w:t xml:space="preserve"> et al., 2025).</w:t>
      </w:r>
    </w:p>
    <w:p w14:paraId="6494BD16" w14:textId="77777777" w:rsidR="0033036F" w:rsidRDefault="0033036F" w:rsidP="0038538D">
      <w:pPr>
        <w:ind w:left="360"/>
      </w:pPr>
      <w:r>
        <w:t>There is an increased risk of OA in the knee and hip joint in occupations involving joint loading, heavy lifting, and squatting, though the strength of evidence varies depending on joint site (</w:t>
      </w:r>
      <w:proofErr w:type="spellStart"/>
      <w:r>
        <w:t>Silverwood</w:t>
      </w:r>
      <w:proofErr w:type="spellEnd"/>
      <w:r>
        <w:t xml:space="preserve"> et al., 2015; Swain et al., 2020).</w:t>
      </w:r>
    </w:p>
    <w:p w14:paraId="3926E8AF" w14:textId="77777777" w:rsidR="0033036F" w:rsidRDefault="0033036F" w:rsidP="0038538D">
      <w:pPr>
        <w:ind w:left="360"/>
      </w:pPr>
      <w:r>
        <w:t xml:space="preserve">Metabolic risk factors, including insulin resistance and </w:t>
      </w:r>
      <w:proofErr w:type="spellStart"/>
      <w:r>
        <w:t>dyslipidaemia</w:t>
      </w:r>
      <w:proofErr w:type="spellEnd"/>
      <w:r>
        <w:t xml:space="preserve">, were recently described to play role in the development of OA independently of obesity, supporting the idea of metabolic subtype of OA (Chen et al., 2026; </w:t>
      </w:r>
      <w:proofErr w:type="spellStart"/>
      <w:r>
        <w:t>Courties</w:t>
      </w:r>
      <w:proofErr w:type="spellEnd"/>
      <w:r>
        <w:t xml:space="preserve"> et al., 2024). </w:t>
      </w:r>
    </w:p>
    <w:p w14:paraId="6BAD221C" w14:textId="18BE5BD5" w:rsidR="00D11554" w:rsidRPr="00D11554" w:rsidRDefault="0033036F" w:rsidP="00D11554">
      <w:pPr>
        <w:ind w:left="360"/>
      </w:pPr>
      <w:r>
        <w:t xml:space="preserve">It is possible to consider several modifiable risk factors, but the complexity of interaction of genetic, </w:t>
      </w:r>
      <w:proofErr w:type="spellStart"/>
      <w:r>
        <w:t>biomechanical</w:t>
      </w:r>
      <w:proofErr w:type="spellEnd"/>
      <w:r>
        <w:t>, and lifestyle factors complicates implementation of effective prevention programs based on epidemiological studies (</w:t>
      </w:r>
      <w:proofErr w:type="spellStart"/>
      <w:r>
        <w:t>Kloppenburg</w:t>
      </w:r>
      <w:proofErr w:type="spellEnd"/>
      <w:r>
        <w:t xml:space="preserve"> et al., 2025; </w:t>
      </w:r>
      <w:proofErr w:type="spellStart"/>
      <w:r>
        <w:t>Dell'Isola</w:t>
      </w:r>
      <w:proofErr w:type="spellEnd"/>
      <w:r>
        <w:t xml:space="preserve"> et al., 2025).</w:t>
      </w:r>
    </w:p>
    <w:p w14:paraId="745899F2" w14:textId="6C6B4E70" w:rsidR="00844A8B" w:rsidRDefault="00844A8B" w:rsidP="0033036F">
      <w:pPr>
        <w:rPr>
          <w:b/>
          <w:bCs/>
        </w:rPr>
      </w:pPr>
      <w:r w:rsidRPr="00844A8B">
        <w:rPr>
          <w:b/>
          <w:bCs/>
        </w:rPr>
        <w:t xml:space="preserve">4. Physical, Psychological &amp; Social Impact </w:t>
      </w:r>
    </w:p>
    <w:p w14:paraId="7ACE9A6B" w14:textId="6DD1B6DB" w:rsidR="00AF6E8C" w:rsidRPr="00844A8B" w:rsidRDefault="00A66CD5" w:rsidP="0033036F">
      <w:pPr>
        <w:rPr>
          <w:b/>
          <w:bCs/>
        </w:rPr>
      </w:pPr>
      <w:r>
        <w:rPr>
          <w:b/>
          <w:bCs/>
        </w:rPr>
        <w:t xml:space="preserve">Physical Impact </w:t>
      </w:r>
    </w:p>
    <w:p w14:paraId="514A43DA" w14:textId="0C27E90D" w:rsidR="004557E8" w:rsidRDefault="00C229E8" w:rsidP="00CA04F8">
      <w:pPr>
        <w:rPr>
          <w:b/>
          <w:bCs/>
        </w:rPr>
      </w:pPr>
      <w:r>
        <w:rPr>
          <w:noProof/>
        </w:rPr>
        <w:drawing>
          <wp:inline distT="0" distB="0" distL="0" distR="0" wp14:anchorId="721FDC72" wp14:editId="26E29B36">
            <wp:extent cx="4850130" cy="3726426"/>
            <wp:effectExtent l="0" t="0" r="1270" b="0"/>
            <wp:docPr id="102811498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51400" cy="3727402"/>
                    </a:xfrm>
                    <a:prstGeom prst="rect">
                      <a:avLst/>
                    </a:prstGeom>
                    <a:noFill/>
                  </pic:spPr>
                </pic:pic>
              </a:graphicData>
            </a:graphic>
          </wp:inline>
        </w:drawing>
      </w:r>
    </w:p>
    <w:p w14:paraId="0FE56F51" w14:textId="77777777" w:rsidR="00A70593" w:rsidRPr="008B69C0" w:rsidRDefault="00A70593" w:rsidP="00601ABE">
      <w:pPr>
        <w:jc w:val="center"/>
        <w:rPr>
          <w:b/>
          <w:bCs/>
        </w:rPr>
      </w:pPr>
      <w:r w:rsidRPr="008B69C0">
        <w:rPr>
          <w:b/>
          <w:bCs/>
        </w:rPr>
        <w:t xml:space="preserve">Figure 4: </w:t>
      </w:r>
      <w:r w:rsidRPr="008B69C0">
        <w:t>Physical Impact of OA</w:t>
      </w:r>
    </w:p>
    <w:p w14:paraId="7EB2FF0A" w14:textId="59AFC4DF" w:rsidR="008B69C0" w:rsidRPr="004557E8" w:rsidRDefault="008B69C0" w:rsidP="00A70593"/>
    <w:p w14:paraId="6F0F2836" w14:textId="77777777" w:rsidR="0033036F" w:rsidRDefault="0033036F" w:rsidP="0038538D">
      <w:pPr>
        <w:ind w:left="360"/>
      </w:pPr>
      <w:r>
        <w:t>The symptoms of OA include chronic joint pain, morning stiffness, and limited range of movement that worsen mobility and the ability to accomplish daily tasks (</w:t>
      </w:r>
      <w:proofErr w:type="spellStart"/>
      <w:r>
        <w:t>Kloppenburg</w:t>
      </w:r>
      <w:proofErr w:type="spellEnd"/>
      <w:r>
        <w:t xml:space="preserve"> et al., 2025; Zhao et al., 2025).</w:t>
      </w:r>
    </w:p>
    <w:p w14:paraId="33869209" w14:textId="77777777" w:rsidR="0033036F" w:rsidRDefault="0033036F" w:rsidP="0038538D">
      <w:pPr>
        <w:ind w:left="360"/>
      </w:pPr>
      <w:r>
        <w:t>Pain in OA can be related to physical activity and be variable, but in severe cases it may become constant, affecting patient’s mobility, ability to walk, climb up the stairs and sleep (Li et al., 2025; Chen et al., 2026).</w:t>
      </w:r>
    </w:p>
    <w:p w14:paraId="4C9D24D5" w14:textId="77777777" w:rsidR="0033036F" w:rsidRDefault="0033036F" w:rsidP="0038538D">
      <w:pPr>
        <w:ind w:left="360"/>
      </w:pPr>
      <w:r>
        <w:t>Joint deformation, muscle atrophy and decreased proprioception affect functioning and increase risk of falling especially in elderly patients with knee or hip OA (</w:t>
      </w:r>
      <w:proofErr w:type="spellStart"/>
      <w:r>
        <w:t>Kloppenburg</w:t>
      </w:r>
      <w:proofErr w:type="spellEnd"/>
      <w:r>
        <w:t xml:space="preserve"> et al., 2025; Zhao et al., 2025).</w:t>
      </w:r>
    </w:p>
    <w:p w14:paraId="439AD6BF" w14:textId="77777777" w:rsidR="0033036F" w:rsidRDefault="0033036F" w:rsidP="0038538D">
      <w:pPr>
        <w:ind w:left="360"/>
      </w:pPr>
      <w:r>
        <w:t xml:space="preserve">Several </w:t>
      </w:r>
      <w:proofErr w:type="spellStart"/>
      <w:r>
        <w:t>comorbidities</w:t>
      </w:r>
      <w:proofErr w:type="spellEnd"/>
      <w:r>
        <w:t xml:space="preserve"> occur in OA, for example cardiovascular diseases and diabetes, which make functioning more difficult (Wang et al., 2022; Swain et al., 2023).</w:t>
      </w:r>
    </w:p>
    <w:p w14:paraId="5E38E300" w14:textId="77777777" w:rsidR="0033036F" w:rsidRDefault="0033036F" w:rsidP="0038538D">
      <w:pPr>
        <w:ind w:left="360"/>
      </w:pPr>
      <w:r>
        <w:t>Fatigue, although not widely mentioned in literature, is very common in OA and negatively influences physical function, being strongly correlated with pain and disturbances in sleep (Li et al., 2025; Chen et al., 2026).</w:t>
      </w:r>
    </w:p>
    <w:p w14:paraId="59DCAD87" w14:textId="2E7BCB74" w:rsidR="00CA04F8" w:rsidRDefault="00CA04F8" w:rsidP="0038538D">
      <w:pPr>
        <w:rPr>
          <w:b/>
          <w:bCs/>
        </w:rPr>
      </w:pPr>
      <w:r w:rsidRPr="00CA04F8">
        <w:rPr>
          <w:b/>
          <w:bCs/>
        </w:rPr>
        <w:t>Psychological Impact</w:t>
      </w:r>
    </w:p>
    <w:p w14:paraId="4C665CD5" w14:textId="35E74659" w:rsidR="008B69C0" w:rsidRDefault="008B69C0" w:rsidP="0038538D">
      <w:pPr>
        <w:jc w:val="center"/>
      </w:pPr>
      <w:r>
        <w:rPr>
          <w:noProof/>
        </w:rPr>
        <w:drawing>
          <wp:inline distT="0" distB="0" distL="0" distR="0" wp14:anchorId="4D8046ED" wp14:editId="489A20A8">
            <wp:extent cx="4006252" cy="2673350"/>
            <wp:effectExtent l="0" t="0" r="0" b="0"/>
            <wp:docPr id="851202046" name="Picture 11" descr="Arthritis and Depression: Understanding the 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Arthritis and Depression: Understanding the Link"/>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007543" cy="2674211"/>
                    </a:xfrm>
                    <a:prstGeom prst="rect">
                      <a:avLst/>
                    </a:prstGeom>
                    <a:noFill/>
                    <a:ln>
                      <a:noFill/>
                    </a:ln>
                  </pic:spPr>
                </pic:pic>
              </a:graphicData>
            </a:graphic>
          </wp:inline>
        </w:drawing>
      </w:r>
    </w:p>
    <w:p w14:paraId="3006FCA2" w14:textId="13AF3DE0" w:rsidR="008B69C0" w:rsidRPr="008B69C0" w:rsidRDefault="008B69C0" w:rsidP="0038538D">
      <w:pPr>
        <w:jc w:val="center"/>
        <w:rPr>
          <w:b/>
          <w:bCs/>
        </w:rPr>
      </w:pPr>
      <w:r w:rsidRPr="008B69C0">
        <w:rPr>
          <w:b/>
          <w:bCs/>
        </w:rPr>
        <w:t xml:space="preserve">Figure 5: </w:t>
      </w:r>
      <w:r w:rsidRPr="008B69C0">
        <w:t>Psychological Impact of OA</w:t>
      </w:r>
    </w:p>
    <w:p w14:paraId="05931C94" w14:textId="77777777" w:rsidR="0033036F" w:rsidRDefault="0033036F" w:rsidP="0038538D">
      <w:pPr>
        <w:ind w:left="360"/>
      </w:pPr>
      <w:r>
        <w:t>Depression and anxiety are very prevalent among people suffering from OA, with prevalence rates being considerably higher than among the general population (</w:t>
      </w:r>
      <w:proofErr w:type="spellStart"/>
      <w:r>
        <w:t>Feng</w:t>
      </w:r>
      <w:proofErr w:type="spellEnd"/>
      <w:r>
        <w:t xml:space="preserve"> et al., 2025; Stubbs et al., 2016).</w:t>
      </w:r>
    </w:p>
    <w:p w14:paraId="77BBFABB" w14:textId="77777777" w:rsidR="0033036F" w:rsidRDefault="0033036F" w:rsidP="0038538D">
      <w:pPr>
        <w:ind w:left="360"/>
      </w:pPr>
      <w:r>
        <w:lastRenderedPageBreak/>
        <w:t>It has been demonstrated that there is an interaction between psychological distress and OA, with pain and functional impairment increasing the risk for developing a negative mood, and depression and anxiety worsening the perception of pain and decreasing coping (</w:t>
      </w:r>
      <w:proofErr w:type="spellStart"/>
      <w:r>
        <w:t>Feng</w:t>
      </w:r>
      <w:proofErr w:type="spellEnd"/>
      <w:r>
        <w:t xml:space="preserve"> et al., 2025; Li et al., 2025).</w:t>
      </w:r>
    </w:p>
    <w:p w14:paraId="018EE0A4" w14:textId="77777777" w:rsidR="0033036F" w:rsidRDefault="0033036F" w:rsidP="0038538D">
      <w:pPr>
        <w:ind w:left="360"/>
      </w:pPr>
      <w:proofErr w:type="spellStart"/>
      <w:r>
        <w:t>Kinesiophobia</w:t>
      </w:r>
      <w:proofErr w:type="spellEnd"/>
      <w:r>
        <w:t xml:space="preserve"> and fear of disease progress are prevalent phenomena, leading to decreased activity, which results in decreased physical activity and quality of life (</w:t>
      </w:r>
      <w:proofErr w:type="spellStart"/>
      <w:r>
        <w:t>Kloppenburg</w:t>
      </w:r>
      <w:proofErr w:type="spellEnd"/>
      <w:r>
        <w:t xml:space="preserve"> et al., 2025; Zhao et al., 2025).</w:t>
      </w:r>
    </w:p>
    <w:p w14:paraId="614C9BD0" w14:textId="77777777" w:rsidR="0033036F" w:rsidRDefault="0033036F" w:rsidP="0038538D">
      <w:pPr>
        <w:ind w:left="360"/>
      </w:pPr>
      <w:r>
        <w:t>It has also been reported that psychological distress impacts negatively on treatment adherence, involvement in self-management and satisfaction with healthcare (</w:t>
      </w:r>
      <w:proofErr w:type="spellStart"/>
      <w:r>
        <w:t>Feng</w:t>
      </w:r>
      <w:proofErr w:type="spellEnd"/>
      <w:r>
        <w:t xml:space="preserve"> et al., 2025; Chen et al., 2026).</w:t>
      </w:r>
    </w:p>
    <w:p w14:paraId="0ABA3CAD" w14:textId="77777777" w:rsidR="0033036F" w:rsidRDefault="0033036F" w:rsidP="0038538D">
      <w:pPr>
        <w:ind w:left="360"/>
      </w:pPr>
      <w:r>
        <w:t>Although the impact on patients' psychological well-being has been demonstrated to be high, mental health support is not systematically incorporated into care pathways for OA patients in the UK (Stubbs et al., 2016; Versus Arthritis, 2025).</w:t>
      </w:r>
    </w:p>
    <w:p w14:paraId="4BC0A6B9" w14:textId="1E890CBC" w:rsidR="00CA04F8" w:rsidRDefault="00CA04F8" w:rsidP="0038538D">
      <w:pPr>
        <w:rPr>
          <w:b/>
          <w:bCs/>
        </w:rPr>
      </w:pPr>
      <w:r w:rsidRPr="00CA04F8">
        <w:rPr>
          <w:b/>
          <w:bCs/>
        </w:rPr>
        <w:t>Social Impact</w:t>
      </w:r>
    </w:p>
    <w:p w14:paraId="76953414" w14:textId="4DC35A11" w:rsidR="008B69C0" w:rsidRDefault="008B69C0" w:rsidP="0038538D">
      <w:pPr>
        <w:jc w:val="center"/>
      </w:pPr>
      <w:r>
        <w:rPr>
          <w:noProof/>
        </w:rPr>
        <w:drawing>
          <wp:inline distT="0" distB="0" distL="0" distR="0" wp14:anchorId="799095A9" wp14:editId="75042D1F">
            <wp:extent cx="4373280" cy="2762250"/>
            <wp:effectExtent l="0" t="0" r="8255" b="0"/>
            <wp:docPr id="833312056" name="Picture 12" descr="Managing Knee Osteoarthritis at Work - MAC Clinical Rese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Managing Knee Osteoarthritis at Work - MAC Clinical Research"/>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374227" cy="2762848"/>
                    </a:xfrm>
                    <a:prstGeom prst="rect">
                      <a:avLst/>
                    </a:prstGeom>
                    <a:noFill/>
                    <a:ln>
                      <a:noFill/>
                    </a:ln>
                  </pic:spPr>
                </pic:pic>
              </a:graphicData>
            </a:graphic>
          </wp:inline>
        </w:drawing>
      </w:r>
    </w:p>
    <w:p w14:paraId="55E71060" w14:textId="00A27F8E" w:rsidR="008B69C0" w:rsidRPr="008B69C0" w:rsidRDefault="008B69C0" w:rsidP="0038538D">
      <w:pPr>
        <w:jc w:val="center"/>
        <w:rPr>
          <w:b/>
          <w:bCs/>
        </w:rPr>
      </w:pPr>
      <w:r w:rsidRPr="008B69C0">
        <w:rPr>
          <w:b/>
          <w:bCs/>
        </w:rPr>
        <w:t xml:space="preserve">Figure 6: </w:t>
      </w:r>
      <w:r w:rsidRPr="008B69C0">
        <w:t>Social Impact of OA</w:t>
      </w:r>
    </w:p>
    <w:p w14:paraId="492B5CB7" w14:textId="77777777" w:rsidR="0033036F" w:rsidRDefault="0033036F" w:rsidP="0038538D">
      <w:pPr>
        <w:ind w:left="360"/>
      </w:pPr>
      <w:r>
        <w:t>OA is an important reason for being unable to be productive at work, as many people have problems keeping their jobs or having to adapt themselves in the workplace (Versus Arthritis, 2025; Swain et al., 2023).</w:t>
      </w:r>
    </w:p>
    <w:p w14:paraId="1F90C26E" w14:textId="77777777" w:rsidR="0033036F" w:rsidRDefault="0033036F" w:rsidP="0038538D">
      <w:pPr>
        <w:ind w:left="360"/>
      </w:pPr>
      <w:r>
        <w:lastRenderedPageBreak/>
        <w:t>Due to chronic pain and restricted mobility, some people become less socially active, do not take part in any leisure activities, and feel isolated, especially older patients who live alone (Zhao et al., 2025; Li et al., 2025).</w:t>
      </w:r>
    </w:p>
    <w:p w14:paraId="0F7FC9A9" w14:textId="77777777" w:rsidR="0033036F" w:rsidRDefault="0033036F" w:rsidP="0038538D">
      <w:pPr>
        <w:ind w:left="360"/>
      </w:pPr>
      <w:r>
        <w:t>The economic burden related to OA affects not only patients but also involves lost earnings and costs connected with extra help, care, and use of support system (Versus Arthritis, 2025; Wang et al., 2022).</w:t>
      </w:r>
    </w:p>
    <w:p w14:paraId="346807C0" w14:textId="77777777" w:rsidR="0033036F" w:rsidRDefault="0033036F" w:rsidP="0038538D">
      <w:pPr>
        <w:ind w:left="360"/>
      </w:pPr>
      <w:r>
        <w:t>The burden experienced by families and informal carers may include stress, disturbed routine, and extra caring duties that can negatively affect their health and well-being (</w:t>
      </w:r>
      <w:proofErr w:type="spellStart"/>
      <w:r>
        <w:t>Kloppenburg</w:t>
      </w:r>
      <w:proofErr w:type="spellEnd"/>
      <w:r>
        <w:t xml:space="preserve"> et al., 2025; Versus Arthritis, 2025).</w:t>
      </w:r>
    </w:p>
    <w:p w14:paraId="2CE373CE" w14:textId="77777777" w:rsidR="0033036F" w:rsidRDefault="0033036F" w:rsidP="0038538D">
      <w:pPr>
        <w:ind w:left="360"/>
      </w:pPr>
      <w:r>
        <w:t>Moreover, socioeconomic inequalities affect the social burden caused by OA, because people who belong to disadvantaged groups face more problems when using social services (Swain et al., 2023; Chen et al., 2026).</w:t>
      </w:r>
    </w:p>
    <w:p w14:paraId="78803624" w14:textId="5189C1FA" w:rsidR="00844A8B" w:rsidRDefault="00844A8B" w:rsidP="0033036F">
      <w:pPr>
        <w:rPr>
          <w:b/>
          <w:bCs/>
        </w:rPr>
      </w:pPr>
      <w:r w:rsidRPr="00844A8B">
        <w:rPr>
          <w:b/>
          <w:bCs/>
        </w:rPr>
        <w:t xml:space="preserve">5. Evidence-Based Management in the UK </w:t>
      </w:r>
    </w:p>
    <w:p w14:paraId="1F3C69CF" w14:textId="5C674954" w:rsidR="000F485D" w:rsidRDefault="000F485D" w:rsidP="000F485D">
      <w:pPr>
        <w:jc w:val="center"/>
      </w:pPr>
      <w:r>
        <w:rPr>
          <w:noProof/>
        </w:rPr>
        <w:drawing>
          <wp:inline distT="0" distB="0" distL="0" distR="0" wp14:anchorId="75AB0912" wp14:editId="51F2F58B">
            <wp:extent cx="4403963" cy="4466804"/>
            <wp:effectExtent l="0" t="0" r="3175" b="3810"/>
            <wp:docPr id="1261253257" name="Picture 14" descr="Osteoarthritis in people over 16: diagnosis and management—updated summary  of NICE guidance | The BM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Osteoarthritis in people over 16: diagnosis and management—updated summary  of NICE guidance | The BMJ"/>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404360" cy="4467207"/>
                    </a:xfrm>
                    <a:prstGeom prst="rect">
                      <a:avLst/>
                    </a:prstGeom>
                    <a:noFill/>
                    <a:ln>
                      <a:noFill/>
                    </a:ln>
                  </pic:spPr>
                </pic:pic>
              </a:graphicData>
            </a:graphic>
          </wp:inline>
        </w:drawing>
      </w:r>
    </w:p>
    <w:p w14:paraId="61AFB544" w14:textId="309393AF" w:rsidR="000F485D" w:rsidRPr="000F485D" w:rsidRDefault="000F485D" w:rsidP="000F485D">
      <w:pPr>
        <w:jc w:val="center"/>
      </w:pPr>
      <w:r w:rsidRPr="000F485D">
        <w:rPr>
          <w:b/>
          <w:bCs/>
        </w:rPr>
        <w:t xml:space="preserve">Figure 7: </w:t>
      </w:r>
      <w:r w:rsidRPr="000F485D">
        <w:t xml:space="preserve">Evidence-Based Management in the UK </w:t>
      </w:r>
    </w:p>
    <w:p w14:paraId="2F65EEFA" w14:textId="77777777" w:rsidR="0033036F" w:rsidRDefault="0033036F" w:rsidP="00E463BB">
      <w:pPr>
        <w:ind w:left="360"/>
      </w:pPr>
      <w:r>
        <w:lastRenderedPageBreak/>
        <w:t>The management of OA in the UK is determined by NICE guideline NG226, according to which the holistic person-centred approach is paramount and includes education, exercise, and weight management (NICE, 2022).</w:t>
      </w:r>
    </w:p>
    <w:p w14:paraId="748DBA25" w14:textId="77777777" w:rsidR="0033036F" w:rsidRDefault="0033036F" w:rsidP="00E463BB">
      <w:pPr>
        <w:ind w:left="360"/>
      </w:pPr>
      <w:r>
        <w:t>Non-pharmacological treatment options make up the basis of OA treatment. Physical activity is a crucial intervention that consists of various types of exercises aimed at improving the patient's pain, function, and quality of life (</w:t>
      </w:r>
      <w:proofErr w:type="spellStart"/>
      <w:r>
        <w:t>Moseng</w:t>
      </w:r>
      <w:proofErr w:type="spellEnd"/>
      <w:r>
        <w:t xml:space="preserve"> et al., 2024; Holden et al., 2023).</w:t>
      </w:r>
    </w:p>
    <w:p w14:paraId="7C2B08A9" w14:textId="77777777" w:rsidR="0033036F" w:rsidRDefault="0033036F" w:rsidP="00E463BB">
      <w:pPr>
        <w:ind w:left="360"/>
      </w:pPr>
      <w:r>
        <w:t>The education of patients and self-management support are crucial elements that allow the patient to learn more about his/her disease and set realistic goals (NICE, 2022; Hunter et al., 2023).</w:t>
      </w:r>
    </w:p>
    <w:p w14:paraId="19F838E7" w14:textId="77777777" w:rsidR="0033036F" w:rsidRDefault="0033036F" w:rsidP="00E463BB">
      <w:pPr>
        <w:ind w:left="360"/>
      </w:pPr>
      <w:r>
        <w:t>For those people who suffer from obesity, weight management is important as any amount of reduction can ease joint loading and help improve the condition of knee OA (</w:t>
      </w:r>
      <w:proofErr w:type="spellStart"/>
      <w:r>
        <w:t>Moseng</w:t>
      </w:r>
      <w:proofErr w:type="spellEnd"/>
      <w:r>
        <w:t xml:space="preserve"> et al., 2024; </w:t>
      </w:r>
      <w:proofErr w:type="spellStart"/>
      <w:r>
        <w:t>Kloppenburg</w:t>
      </w:r>
      <w:proofErr w:type="spellEnd"/>
      <w:r>
        <w:t xml:space="preserve"> et al., 2025).</w:t>
      </w:r>
    </w:p>
    <w:p w14:paraId="62ABB2FC" w14:textId="77777777" w:rsidR="0033036F" w:rsidRDefault="0033036F" w:rsidP="00E463BB">
      <w:pPr>
        <w:ind w:left="360"/>
      </w:pPr>
      <w:r>
        <w:t>Pharmacological treatment should be used as an addition to non-drug treatments. Topical NSAIDs should be considered as the first-line treatment since they are relatively safe while oral NSAIDs need to be administered in the smallest doses and for a short period of time (NICE, 2022; Chen et al., 2026).</w:t>
      </w:r>
    </w:p>
    <w:p w14:paraId="6FFE48CF" w14:textId="77777777" w:rsidR="0033036F" w:rsidRDefault="0033036F" w:rsidP="00E463BB">
      <w:pPr>
        <w:ind w:left="360"/>
      </w:pPr>
      <w:r>
        <w:t>Opioids should be used only rarely due to high risks and insufficient long-term effect of this kind of pharmacological intervention (NICE, 2022).</w:t>
      </w:r>
    </w:p>
    <w:p w14:paraId="093C102F" w14:textId="77777777" w:rsidR="0033036F" w:rsidRDefault="0033036F" w:rsidP="00E463BB">
      <w:pPr>
        <w:ind w:left="360"/>
      </w:pPr>
      <w:r>
        <w:t xml:space="preserve">The referral to joint replacement surgery should be carried out when pain and disability significantly influence the quality of life of the patient and all conservative therapies have been </w:t>
      </w:r>
      <w:proofErr w:type="spellStart"/>
      <w:r>
        <w:t>optimized</w:t>
      </w:r>
      <w:proofErr w:type="spellEnd"/>
      <w:r>
        <w:t xml:space="preserve"> (NHS England, 2023; Versus Arthritis, 2025).</w:t>
      </w:r>
    </w:p>
    <w:p w14:paraId="60458C9A" w14:textId="77777777" w:rsidR="0033036F" w:rsidRDefault="0033036F" w:rsidP="00E463BB">
      <w:pPr>
        <w:ind w:left="360"/>
      </w:pPr>
      <w:r>
        <w:t>In multidisciplinary care including the participation of physiotherapists, occupational therapists, and nurse specialists is considered the best practice, but not all regions have access to it (Hunter et al., 2023; Holden et al., 2023).</w:t>
      </w:r>
    </w:p>
    <w:p w14:paraId="672FCC41" w14:textId="77777777" w:rsidR="0033036F" w:rsidRDefault="0033036F" w:rsidP="00E463BB">
      <w:pPr>
        <w:ind w:left="360"/>
      </w:pPr>
      <w:r>
        <w:t xml:space="preserve">Primary care is an important part of the management of OA; however, lack of time, insufficient preparation, and poor adherence to guidelines create barriers to the provision of high-quality treatment (Hunter et al., 2023; </w:t>
      </w:r>
      <w:proofErr w:type="spellStart"/>
      <w:r>
        <w:t>Kloppenburg</w:t>
      </w:r>
      <w:proofErr w:type="spellEnd"/>
      <w:r>
        <w:t xml:space="preserve"> et al., 2025).</w:t>
      </w:r>
    </w:p>
    <w:p w14:paraId="59428B37" w14:textId="77777777" w:rsidR="0033036F" w:rsidRDefault="0033036F" w:rsidP="00E463BB">
      <w:pPr>
        <w:ind w:left="360"/>
      </w:pPr>
      <w:r>
        <w:lastRenderedPageBreak/>
        <w:t>Although there is a detailed national guidance, a lot of variance in the availability of evidence-based treatment including physical activity, weight management, and orthopaedic referral exists (Versus Arthritis, 2025; Chen et al., 2026).</w:t>
      </w:r>
    </w:p>
    <w:p w14:paraId="2C6EAF1C" w14:textId="77777777" w:rsidR="00AE0BBC" w:rsidRDefault="00AE0BBC" w:rsidP="0033036F">
      <w:pPr>
        <w:rPr>
          <w:b/>
          <w:bCs/>
        </w:rPr>
      </w:pPr>
    </w:p>
    <w:p w14:paraId="21D95682" w14:textId="77777777" w:rsidR="00AE0BBC" w:rsidRDefault="00AE0BBC" w:rsidP="0033036F">
      <w:pPr>
        <w:rPr>
          <w:b/>
          <w:bCs/>
        </w:rPr>
      </w:pPr>
    </w:p>
    <w:p w14:paraId="7027F78A" w14:textId="77777777" w:rsidR="00AE0BBC" w:rsidRDefault="00AE0BBC" w:rsidP="0033036F">
      <w:pPr>
        <w:rPr>
          <w:b/>
          <w:bCs/>
        </w:rPr>
      </w:pPr>
    </w:p>
    <w:p w14:paraId="50759386" w14:textId="77777777" w:rsidR="00AE0BBC" w:rsidRDefault="00AE0BBC" w:rsidP="0033036F">
      <w:pPr>
        <w:rPr>
          <w:b/>
          <w:bCs/>
        </w:rPr>
      </w:pPr>
    </w:p>
    <w:p w14:paraId="7F1A8E4E" w14:textId="77777777" w:rsidR="00AE0BBC" w:rsidRDefault="00AE0BBC" w:rsidP="0033036F">
      <w:pPr>
        <w:rPr>
          <w:b/>
          <w:bCs/>
        </w:rPr>
      </w:pPr>
    </w:p>
    <w:p w14:paraId="77192D31" w14:textId="49A94DCD" w:rsidR="00844A8B" w:rsidRDefault="00844A8B" w:rsidP="0033036F">
      <w:pPr>
        <w:rPr>
          <w:b/>
          <w:bCs/>
        </w:rPr>
      </w:pPr>
      <w:r w:rsidRPr="00844A8B">
        <w:rPr>
          <w:b/>
          <w:bCs/>
        </w:rPr>
        <w:t xml:space="preserve">6. Theoretical Models </w:t>
      </w:r>
    </w:p>
    <w:p w14:paraId="30CAEBAF" w14:textId="5B305E83" w:rsidR="00381D42" w:rsidRDefault="00381D42" w:rsidP="00381D42">
      <w:pPr>
        <w:jc w:val="center"/>
      </w:pPr>
      <w:r>
        <w:rPr>
          <w:noProof/>
        </w:rPr>
        <w:drawing>
          <wp:inline distT="0" distB="0" distL="0" distR="0" wp14:anchorId="698AA4A6" wp14:editId="0A99C7FE">
            <wp:extent cx="4632882" cy="3060700"/>
            <wp:effectExtent l="0" t="0" r="0" b="6350"/>
            <wp:docPr id="1455445682" name="Picture 15" descr="The eHealth Enhanced Chronic Care Model: A Theory Derivation Approach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The eHealth Enhanced Chronic Care Model: A Theory Derivation Approach |  Semantic Scholar"/>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634445" cy="3061733"/>
                    </a:xfrm>
                    <a:prstGeom prst="rect">
                      <a:avLst/>
                    </a:prstGeom>
                    <a:noFill/>
                    <a:ln>
                      <a:noFill/>
                    </a:ln>
                  </pic:spPr>
                </pic:pic>
              </a:graphicData>
            </a:graphic>
          </wp:inline>
        </w:drawing>
      </w:r>
    </w:p>
    <w:p w14:paraId="45284B42" w14:textId="576A012C" w:rsidR="00381D42" w:rsidRPr="00381D42" w:rsidRDefault="00381D42" w:rsidP="00381D42">
      <w:pPr>
        <w:jc w:val="center"/>
      </w:pPr>
      <w:r w:rsidRPr="00381D42">
        <w:rPr>
          <w:b/>
          <w:bCs/>
        </w:rPr>
        <w:t>Figure 7:</w:t>
      </w:r>
      <w:r>
        <w:t xml:space="preserve"> Chronic Care Model </w:t>
      </w:r>
    </w:p>
    <w:p w14:paraId="2E83867A" w14:textId="77777777" w:rsidR="0033036F" w:rsidRDefault="0033036F" w:rsidP="00E463BB">
      <w:pPr>
        <w:ind w:left="360"/>
      </w:pPr>
      <w:r>
        <w:t xml:space="preserve">Management of long-term illnesses such as osteoarthritis requires well-structured theoretical frameworks that can ensure a more proactive and coordinated care approach. Among the models that can be used for management of patients with osteoarthritis, two particular approaches can be noted (Hunter et al., 2023; </w:t>
      </w:r>
      <w:proofErr w:type="spellStart"/>
      <w:r>
        <w:t>Kloppenburg</w:t>
      </w:r>
      <w:proofErr w:type="spellEnd"/>
      <w:r>
        <w:t xml:space="preserve"> et al., 2025).</w:t>
      </w:r>
    </w:p>
    <w:p w14:paraId="06CAB9C2" w14:textId="77777777" w:rsidR="0033036F" w:rsidRDefault="0033036F" w:rsidP="00E463BB">
      <w:pPr>
        <w:ind w:left="360"/>
      </w:pPr>
      <w:r>
        <w:t>One of the well-known frameworks for the improvement of care outcomes in case of chronic illness is the Chronic Care Model created by Wagner and his colleagues worldwide (</w:t>
      </w:r>
      <w:proofErr w:type="spellStart"/>
      <w:r>
        <w:t>Moseng</w:t>
      </w:r>
      <w:proofErr w:type="spellEnd"/>
      <w:r>
        <w:t xml:space="preserve"> et al., 2024; Hunter et al., 2023).</w:t>
      </w:r>
    </w:p>
    <w:p w14:paraId="2A450D3D" w14:textId="77777777" w:rsidR="0033036F" w:rsidRDefault="0033036F" w:rsidP="00E463BB">
      <w:pPr>
        <w:ind w:left="360"/>
      </w:pPr>
      <w:r>
        <w:lastRenderedPageBreak/>
        <w:t>The main components of the Chronic Care Model are self-management support, delivery system design, decision support, and clinical information systems. They fit very well into the framework of management of patients with long-term and variable osteoarthritis (</w:t>
      </w:r>
      <w:proofErr w:type="spellStart"/>
      <w:r>
        <w:t>Kloppenburg</w:t>
      </w:r>
      <w:proofErr w:type="spellEnd"/>
      <w:r>
        <w:t xml:space="preserve"> et al., 2025).</w:t>
      </w:r>
    </w:p>
    <w:p w14:paraId="361994C2" w14:textId="77777777" w:rsidR="0033036F" w:rsidRDefault="0033036F" w:rsidP="00E463BB">
      <w:pPr>
        <w:ind w:left="360"/>
      </w:pPr>
      <w:r>
        <w:t>NHS Personalised Care Model in the UK that works via the framework of the House of Care model is a modification of the Chronic Care Model (Year of Care Partnerships, 2025).</w:t>
      </w:r>
    </w:p>
    <w:p w14:paraId="0E6CA7C7" w14:textId="77777777" w:rsidR="0033036F" w:rsidRDefault="0033036F" w:rsidP="00E463BB">
      <w:pPr>
        <w:ind w:left="360"/>
      </w:pPr>
      <w:r>
        <w:t>The House of Care approach includes a productive dialogue between the patient and the healthcare practitioner who will have the help of organisational systems and community resources, and therefore it fits very well for osteoarthritis and similar chronic diseases where self-management is required (Year of Care Partnerships, 2025; NICE, 2022).</w:t>
      </w:r>
    </w:p>
    <w:p w14:paraId="796D33D6" w14:textId="77777777" w:rsidR="0033036F" w:rsidRDefault="0033036F" w:rsidP="00E463BB">
      <w:pPr>
        <w:ind w:left="360"/>
      </w:pPr>
      <w:r>
        <w:t xml:space="preserve">Both approaches mentioned above imply the transformation of the reactive disease-based care into the holistic person-centred approach to the illness (Hunter et al., 2023; </w:t>
      </w:r>
      <w:proofErr w:type="spellStart"/>
      <w:r>
        <w:t>Moseng</w:t>
      </w:r>
      <w:proofErr w:type="spellEnd"/>
      <w:r>
        <w:t xml:space="preserve"> et al., 2024).</w:t>
      </w:r>
    </w:p>
    <w:p w14:paraId="7903CFB4" w14:textId="77777777" w:rsidR="0033036F" w:rsidRDefault="0033036F" w:rsidP="00E463BB">
      <w:pPr>
        <w:ind w:left="360"/>
      </w:pPr>
      <w:r>
        <w:t>However, the implementation of the models in practice in the NHS is inconsistent because of different barriers, including lack of resources, time constraints in primary care, and uneven access to multidisciplinary support and self-management programs (</w:t>
      </w:r>
      <w:proofErr w:type="spellStart"/>
      <w:r>
        <w:t>Kloppenburg</w:t>
      </w:r>
      <w:proofErr w:type="spellEnd"/>
      <w:r>
        <w:t xml:space="preserve"> et al., 2025; Versus Arthritis, 2025).</w:t>
      </w:r>
    </w:p>
    <w:p w14:paraId="18BCAA16" w14:textId="2ED33E25" w:rsidR="00844A8B" w:rsidRDefault="00844A8B" w:rsidP="0033036F">
      <w:pPr>
        <w:rPr>
          <w:b/>
          <w:bCs/>
        </w:rPr>
      </w:pPr>
      <w:r w:rsidRPr="00844A8B">
        <w:rPr>
          <w:b/>
          <w:bCs/>
        </w:rPr>
        <w:t xml:space="preserve">7. Policy &amp; Political Context </w:t>
      </w:r>
    </w:p>
    <w:p w14:paraId="7A3791FB" w14:textId="14FCA604" w:rsidR="00381D42" w:rsidRDefault="00381D42" w:rsidP="00381D42">
      <w:pPr>
        <w:jc w:val="center"/>
      </w:pPr>
      <w:r>
        <w:rPr>
          <w:noProof/>
        </w:rPr>
        <w:drawing>
          <wp:inline distT="0" distB="0" distL="0" distR="0" wp14:anchorId="4B9BFA14" wp14:editId="68DDFDBB">
            <wp:extent cx="5194814" cy="3257550"/>
            <wp:effectExtent l="0" t="0" r="6350" b="0"/>
            <wp:docPr id="2141308048" name="Picture 17" descr="Progressing future osteoarthritis treatment toward precision medicine:  integrating regenerative medicine, gene therapy and circadian biology |  Experimental &amp; Molecular Medic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Progressing future osteoarthritis treatment toward precision medicine:  integrating regenerative medicine, gene therapy and circadian biology |  Experimental &amp; Molecular Medicin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195589" cy="3258036"/>
                    </a:xfrm>
                    <a:prstGeom prst="rect">
                      <a:avLst/>
                    </a:prstGeom>
                    <a:noFill/>
                    <a:ln>
                      <a:noFill/>
                    </a:ln>
                  </pic:spPr>
                </pic:pic>
              </a:graphicData>
            </a:graphic>
          </wp:inline>
        </w:drawing>
      </w:r>
    </w:p>
    <w:p w14:paraId="74ED5986" w14:textId="25A96680" w:rsidR="00381D42" w:rsidRPr="00381D42" w:rsidRDefault="00381D42" w:rsidP="00381D42">
      <w:pPr>
        <w:jc w:val="center"/>
      </w:pPr>
      <w:r w:rsidRPr="00381D42">
        <w:rPr>
          <w:b/>
          <w:bCs/>
        </w:rPr>
        <w:lastRenderedPageBreak/>
        <w:t>Figure 8:</w:t>
      </w:r>
      <w:r>
        <w:t xml:space="preserve"> </w:t>
      </w:r>
      <w:r w:rsidRPr="00381D42">
        <w:t>Integrated Care Systems for Osteoarthritis</w:t>
      </w:r>
    </w:p>
    <w:p w14:paraId="638A6162" w14:textId="77777777" w:rsidR="0033036F" w:rsidRDefault="0033036F" w:rsidP="00E463BB">
      <w:pPr>
        <w:ind w:left="360"/>
      </w:pPr>
      <w:r>
        <w:t>In the UK, there is a recognition that osteoarthritis is an important chronic condition in which an integrated and person-centred approach is necessary. The NHS Long Term Plan and other strategic documents focus on early intervention and self-management support and integrated care for patients with musculoskeletal conditions (NICE, 2022; Versus Arthritis, 2025).</w:t>
      </w:r>
    </w:p>
    <w:p w14:paraId="4EC6E4F0" w14:textId="77777777" w:rsidR="0033036F" w:rsidRDefault="0033036F" w:rsidP="00E463BB">
      <w:pPr>
        <w:ind w:left="360"/>
      </w:pPr>
      <w:r>
        <w:t>The NICE guideline NG226 offers a comprehensive framework for the management of osteoarthritis that seeks to address variability in practice and promote evidence-based medicine both in primary and secondary care (NICE, 2022).</w:t>
      </w:r>
    </w:p>
    <w:p w14:paraId="3F499A16" w14:textId="77777777" w:rsidR="0033036F" w:rsidRDefault="0033036F" w:rsidP="00E463BB">
      <w:pPr>
        <w:ind w:left="360"/>
      </w:pPr>
      <w:r>
        <w:t xml:space="preserve">The introduction of Integrated Care Systems (ICSs) offers an opportunity to coordinate care in primary, community and secondary care sectors better and increase care pathways for people with osteoarthritis by improving coordination and resource allocation (Hunter et al., 2023; </w:t>
      </w:r>
      <w:proofErr w:type="spellStart"/>
      <w:r>
        <w:t>Kloppenburg</w:t>
      </w:r>
      <w:proofErr w:type="spellEnd"/>
      <w:r>
        <w:t xml:space="preserve"> et al., 2025).</w:t>
      </w:r>
    </w:p>
    <w:p w14:paraId="05A9221A" w14:textId="77777777" w:rsidR="0033036F" w:rsidRDefault="0033036F" w:rsidP="00E463BB">
      <w:pPr>
        <w:ind w:left="360"/>
      </w:pPr>
      <w:r>
        <w:t>However, there are still many issues that need to be addressed. For example, a lack of workforce, specifically shortage of physiotherapists, rheumatologists, and orthopaedic surgeons leads to difficulties with accessing assessment and treatment services, especially in deprived areas (Versus Arthritis, 2025; Swain et al., 2023).</w:t>
      </w:r>
    </w:p>
    <w:p w14:paraId="448DE655" w14:textId="77777777" w:rsidR="0033036F" w:rsidRDefault="0033036F" w:rsidP="00E463BB">
      <w:pPr>
        <w:ind w:left="360"/>
      </w:pPr>
      <w:r>
        <w:t xml:space="preserve">There is also a problem with inequality in accessing evidence-based treatment, including the use of exercise therapy, weight reduction advice, and joint replacement operations among people with osteoarthritis (Versus Arthritis, 2024; </w:t>
      </w:r>
      <w:proofErr w:type="spellStart"/>
      <w:r>
        <w:t>Kloppenburg</w:t>
      </w:r>
      <w:proofErr w:type="spellEnd"/>
      <w:r>
        <w:t xml:space="preserve"> et al., 2025).</w:t>
      </w:r>
    </w:p>
    <w:p w14:paraId="12CA2F23" w14:textId="77777777" w:rsidR="0033036F" w:rsidRDefault="0033036F" w:rsidP="00E463BB">
      <w:pPr>
        <w:ind w:left="360"/>
      </w:pPr>
      <w:r>
        <w:t>Personalised care and shared decision-making are the principles promoted by policy frameworks in the UK; however, their implementation is difficult because of time constraints and lack of opportunities for self-management (Hunter et al., 2023; NICE, 2022).</w:t>
      </w:r>
    </w:p>
    <w:p w14:paraId="4EE73F61" w14:textId="77777777" w:rsidR="0033036F" w:rsidRDefault="0033036F" w:rsidP="00E463BB">
      <w:pPr>
        <w:ind w:left="360"/>
      </w:pPr>
      <w:r>
        <w:t xml:space="preserve">Despite the existence of a policy framework encouraging prevention and management of osteoarthritis in the community setting, the gap between policy intentions and practice is visible in terms of addressing </w:t>
      </w:r>
      <w:proofErr w:type="spellStart"/>
      <w:r>
        <w:t>biopsychosocial</w:t>
      </w:r>
      <w:proofErr w:type="spellEnd"/>
      <w:r>
        <w:t xml:space="preserve"> aspects of the problem (Versus Arthritis, 2025; Swain et al., 2023).</w:t>
      </w:r>
    </w:p>
    <w:p w14:paraId="5015D1BF" w14:textId="77777777" w:rsidR="00DB5589" w:rsidRDefault="00DB5589" w:rsidP="00E463BB">
      <w:pPr>
        <w:rPr>
          <w:b/>
          <w:bCs/>
        </w:rPr>
      </w:pPr>
    </w:p>
    <w:p w14:paraId="0FB24C68" w14:textId="77777777" w:rsidR="00DB5589" w:rsidRDefault="00DB5589" w:rsidP="00E463BB">
      <w:pPr>
        <w:rPr>
          <w:b/>
          <w:bCs/>
        </w:rPr>
      </w:pPr>
    </w:p>
    <w:p w14:paraId="75399165" w14:textId="701C7B47" w:rsidR="00844A8B" w:rsidRPr="00844A8B" w:rsidRDefault="00844A8B" w:rsidP="00E463BB">
      <w:pPr>
        <w:rPr>
          <w:b/>
          <w:bCs/>
        </w:rPr>
      </w:pPr>
      <w:r w:rsidRPr="00844A8B">
        <w:rPr>
          <w:b/>
          <w:bCs/>
        </w:rPr>
        <w:lastRenderedPageBreak/>
        <w:t xml:space="preserve">8. Recommendations </w:t>
      </w:r>
    </w:p>
    <w:p w14:paraId="2E93AA85" w14:textId="77777777" w:rsidR="00476370" w:rsidRDefault="00476370" w:rsidP="00E463BB">
      <w:pPr>
        <w:ind w:left="360"/>
      </w:pPr>
      <w:r>
        <w:t>Pathways for early diagnosis in primary care need to be improved through better clinician training, use of validated tools for assessing the condition, and rapid referral protocols because late diagnosis results in poorer long-term outcomes in terms of pain and function (NICE, 2022; Hunter et al., 2023).</w:t>
      </w:r>
    </w:p>
    <w:p w14:paraId="72017566" w14:textId="77777777" w:rsidR="00476370" w:rsidRDefault="00476370" w:rsidP="00E463BB">
      <w:pPr>
        <w:ind w:left="360"/>
      </w:pPr>
      <w:r>
        <w:t>Screening for psychological distress, including depression and anxiety, needs to become an integral part of osteoarthritis care pathways because of the high rate of psychological problems that influence patient pain and medication adherence (</w:t>
      </w:r>
      <w:proofErr w:type="spellStart"/>
      <w:r>
        <w:t>Feng</w:t>
      </w:r>
      <w:proofErr w:type="spellEnd"/>
      <w:r>
        <w:t xml:space="preserve"> et al., 2025; Stubbs et al., 2016).</w:t>
      </w:r>
    </w:p>
    <w:p w14:paraId="3D01B607" w14:textId="77777777" w:rsidR="00476370" w:rsidRDefault="00476370" w:rsidP="00E463BB">
      <w:pPr>
        <w:ind w:left="360"/>
      </w:pPr>
      <w:r>
        <w:t>Evidence-based programmes for self-management, including education and exercise, should be implemented throughout the Integrated Care Systems and used by patients to manage their condition (</w:t>
      </w:r>
      <w:proofErr w:type="spellStart"/>
      <w:r>
        <w:t>Moseng</w:t>
      </w:r>
      <w:proofErr w:type="spellEnd"/>
      <w:r>
        <w:t xml:space="preserve"> et al., 2024; NICE, 2022).</w:t>
      </w:r>
    </w:p>
    <w:p w14:paraId="05B0FAA5" w14:textId="77777777" w:rsidR="00476370" w:rsidRDefault="00476370" w:rsidP="00AE0BBC">
      <w:pPr>
        <w:ind w:left="360"/>
      </w:pPr>
      <w:r>
        <w:t>Weight loss and exercise programmes should become more accessible to people with the condition, especially those coming from deprived backgrounds (</w:t>
      </w:r>
      <w:proofErr w:type="spellStart"/>
      <w:r>
        <w:t>Kloppenburg</w:t>
      </w:r>
      <w:proofErr w:type="spellEnd"/>
      <w:r>
        <w:t xml:space="preserve"> et al., 2025; Versus Arthritis, 2025).</w:t>
      </w:r>
    </w:p>
    <w:p w14:paraId="718C4615" w14:textId="77777777" w:rsidR="00476370" w:rsidRDefault="00476370" w:rsidP="00AE0BBC">
      <w:pPr>
        <w:ind w:left="360"/>
      </w:pPr>
      <w:r>
        <w:t>Family members and carers of patients suffering from osteoarthritis should receive more recognition and help because they themselves face considerable emotional and physical burdens while assisting the patient (Versus Arthritis, 2025; Swain et al., 2023).</w:t>
      </w:r>
    </w:p>
    <w:p w14:paraId="2D699209" w14:textId="77777777" w:rsidR="00476370" w:rsidRDefault="00476370" w:rsidP="00AE0BBC">
      <w:pPr>
        <w:ind w:left="360"/>
      </w:pPr>
      <w:r>
        <w:t>Inequity of access to joint replacement surgery between regions needs to be addressed by introducing better commissioning practices and lowering variation in referral criteria (NHS England, 2023; Versus Arthritis, 2025).</w:t>
      </w:r>
    </w:p>
    <w:p w14:paraId="28696BC9" w14:textId="77777777" w:rsidR="00476370" w:rsidRDefault="00476370" w:rsidP="00AE0BBC">
      <w:pPr>
        <w:ind w:left="360"/>
      </w:pPr>
      <w:r>
        <w:t>Principles of palliative care, including advance care planning and symptom control, should be applied to the treatment of patients with advanced osteoarthritis with many co-morbid conditions (</w:t>
      </w:r>
      <w:proofErr w:type="spellStart"/>
      <w:r>
        <w:t>Kloppenburg</w:t>
      </w:r>
      <w:proofErr w:type="spellEnd"/>
      <w:r>
        <w:t xml:space="preserve"> et al., 2025; Chen et al., 2026).</w:t>
      </w:r>
    </w:p>
    <w:p w14:paraId="41025818" w14:textId="0E31D29C" w:rsidR="00844A8B" w:rsidRPr="00844A8B" w:rsidRDefault="00844A8B" w:rsidP="00AE0BBC">
      <w:pPr>
        <w:rPr>
          <w:b/>
          <w:bCs/>
        </w:rPr>
      </w:pPr>
      <w:r w:rsidRPr="00844A8B">
        <w:rPr>
          <w:b/>
          <w:bCs/>
        </w:rPr>
        <w:t xml:space="preserve">Summary </w:t>
      </w:r>
    </w:p>
    <w:p w14:paraId="1429E8EA" w14:textId="77777777" w:rsidR="00476370" w:rsidRDefault="00476370" w:rsidP="00AE0BBC">
      <w:r>
        <w:t>Osteoarthritis is an important and increasing public health issue in the United Kingdom and elsewhere due to increased prevalence related to the ageing of the population and obesity. Osteoarthritis is a heterogeneous and complex disease that can result in a number of adverse effects related to chronic pain and disability as well as psychological problems for patients and their family members.</w:t>
      </w:r>
    </w:p>
    <w:p w14:paraId="26D91015" w14:textId="77777777" w:rsidR="00476370" w:rsidRDefault="00476370" w:rsidP="00AE0BBC">
      <w:r>
        <w:lastRenderedPageBreak/>
        <w:t>There are evidence-based clinical practice guidelines available with regards to the disease (e.g., NICE NG226). Nonetheless, there are certain problems with the implementation of such guidelines and access to the core non-pharmacological treatment and specialists. There are several theoretical models (Chronic Care Model and NHS Personalised Care Model) that could help to deal with the issues mentioned above and improve patient outcomes.</w:t>
      </w:r>
    </w:p>
    <w:p w14:paraId="62AE63D4" w14:textId="77777777" w:rsidR="00476370" w:rsidRDefault="00476370" w:rsidP="00AE0BBC">
      <w:r>
        <w:t>The problem lies in the existence of inequities, staff shortages, and lack of integration of mental health care and carers into treatment processes. The issues need to be addressed to ensure the best care for osteoarthritis patients.</w:t>
      </w:r>
    </w:p>
    <w:p w14:paraId="33356913" w14:textId="77777777" w:rsidR="00476370" w:rsidRDefault="00476370" w:rsidP="00AE0BBC">
      <w:pPr>
        <w:spacing w:line="259" w:lineRule="auto"/>
        <w:jc w:val="left"/>
      </w:pPr>
      <w:r>
        <w:br w:type="page"/>
      </w:r>
    </w:p>
    <w:p w14:paraId="18C3BC0B" w14:textId="5738A597" w:rsidR="006405F1" w:rsidRDefault="006405F1" w:rsidP="00476370">
      <w:pPr>
        <w:rPr>
          <w:b/>
          <w:bCs/>
        </w:rPr>
      </w:pPr>
      <w:r w:rsidRPr="006405F1">
        <w:rPr>
          <w:b/>
          <w:bCs/>
        </w:rPr>
        <w:lastRenderedPageBreak/>
        <w:t>References</w:t>
      </w:r>
    </w:p>
    <w:p w14:paraId="42822E20" w14:textId="77777777" w:rsidR="006405F1" w:rsidRDefault="006405F1" w:rsidP="006405F1">
      <w:r>
        <w:t xml:space="preserve">Arthritis UK, 2026. Osteoarthritis. Available at: </w:t>
      </w:r>
      <w:hyperlink r:id="rId17" w:history="1">
        <w:r w:rsidRPr="00C4694D">
          <w:rPr>
            <w:rStyle w:val="Hyperlink"/>
          </w:rPr>
          <w:t>https://www.arthritis-uk.org/about-arthritis/conditions/osteoarthritis/</w:t>
        </w:r>
      </w:hyperlink>
      <w:r>
        <w:t xml:space="preserve"> (Accessed: 19 June 2026).</w:t>
      </w:r>
    </w:p>
    <w:p w14:paraId="1730486F" w14:textId="77777777" w:rsidR="006405F1" w:rsidRDefault="006405F1" w:rsidP="006405F1">
      <w:r>
        <w:t xml:space="preserve">Chen, T., Wang, Y., Li, X. and Zhang, Y., 2026. Osteoarthritis: Epidemiology, Pathogenesis, and Treatment. Frontiers in Medicine, 13, p.1523891. Available at: </w:t>
      </w:r>
      <w:hyperlink r:id="rId18" w:history="1">
        <w:r w:rsidRPr="00C4694D">
          <w:rPr>
            <w:rStyle w:val="Hyperlink"/>
          </w:rPr>
          <w:t>https://onlinelibrary.wiley.com/doi/abs/10.1002/mco2.70727</w:t>
        </w:r>
      </w:hyperlink>
      <w:r>
        <w:t xml:space="preserve">   (Accessed: 19 June 2026).</w:t>
      </w:r>
    </w:p>
    <w:p w14:paraId="325796C1" w14:textId="77777777" w:rsidR="006405F1" w:rsidRDefault="006405F1" w:rsidP="006405F1">
      <w:proofErr w:type="spellStart"/>
      <w:r w:rsidRPr="00A730C6">
        <w:t>Courties</w:t>
      </w:r>
      <w:proofErr w:type="spellEnd"/>
      <w:r w:rsidRPr="00A730C6">
        <w:t xml:space="preserve">, A., </w:t>
      </w:r>
      <w:proofErr w:type="spellStart"/>
      <w:r w:rsidRPr="00A730C6">
        <w:t>Kouki</w:t>
      </w:r>
      <w:proofErr w:type="spellEnd"/>
      <w:r w:rsidRPr="00A730C6">
        <w:t xml:space="preserve">, I., </w:t>
      </w:r>
      <w:proofErr w:type="spellStart"/>
      <w:r w:rsidRPr="00A730C6">
        <w:t>Soliman</w:t>
      </w:r>
      <w:proofErr w:type="spellEnd"/>
      <w:r w:rsidRPr="00A730C6">
        <w:t xml:space="preserve">, N., Mathieu, S. and </w:t>
      </w:r>
      <w:proofErr w:type="spellStart"/>
      <w:r w:rsidRPr="00A730C6">
        <w:t>Sellam</w:t>
      </w:r>
      <w:proofErr w:type="spellEnd"/>
      <w:r w:rsidRPr="00A730C6">
        <w:t>, J., 2024. Osteoarthritis year in review 2024: epidemiology and therapy. </w:t>
      </w:r>
      <w:r w:rsidRPr="00A730C6">
        <w:rPr>
          <w:i/>
          <w:iCs/>
        </w:rPr>
        <w:t>Osteoarthritis and cartilage</w:t>
      </w:r>
      <w:r w:rsidRPr="00A730C6">
        <w:t>, </w:t>
      </w:r>
      <w:r w:rsidRPr="00A730C6">
        <w:rPr>
          <w:i/>
          <w:iCs/>
        </w:rPr>
        <w:t>32</w:t>
      </w:r>
      <w:r w:rsidRPr="00A730C6">
        <w:t>(11), pp.1397-1404.</w:t>
      </w:r>
      <w:r>
        <w:t xml:space="preserve">  Available at: </w:t>
      </w:r>
      <w:hyperlink r:id="rId19" w:history="1">
        <w:r w:rsidRPr="00C4694D">
          <w:rPr>
            <w:rStyle w:val="Hyperlink"/>
          </w:rPr>
          <w:t>https://www.sciencedirect.com/science/article/pii/S1063458424013207</w:t>
        </w:r>
      </w:hyperlink>
      <w:r>
        <w:t xml:space="preserve"> (Accessed: 19 June 2026).</w:t>
      </w:r>
    </w:p>
    <w:p w14:paraId="653F2814" w14:textId="77777777" w:rsidR="006405F1" w:rsidRDefault="006405F1" w:rsidP="006405F1">
      <w:r w:rsidRPr="00A730C6">
        <w:t xml:space="preserve">Cunningham, J., Doyle, F., Ryan, J.M., </w:t>
      </w:r>
      <w:proofErr w:type="spellStart"/>
      <w:r w:rsidRPr="00A730C6">
        <w:t>Clyne</w:t>
      </w:r>
      <w:proofErr w:type="spellEnd"/>
      <w:r w:rsidRPr="00A730C6">
        <w:t>, B., Cadogan, C., Cottrell, E., Murphy, P., Smith, S.M. and French, H.P., 2023, August. Primary care-based models of care for osteoarthritis; a scoping review. In </w:t>
      </w:r>
      <w:r w:rsidRPr="00A730C6">
        <w:rPr>
          <w:i/>
          <w:iCs/>
        </w:rPr>
        <w:t>Seminars in arthritis and rheumatism</w:t>
      </w:r>
      <w:r w:rsidRPr="00A730C6">
        <w:t> (Vol. 61, p. 152221). WB Saunders.</w:t>
      </w:r>
      <w:r>
        <w:t xml:space="preserve"> Available at: </w:t>
      </w:r>
      <w:hyperlink r:id="rId20" w:history="1">
        <w:r w:rsidRPr="00C4694D">
          <w:rPr>
            <w:rStyle w:val="Hyperlink"/>
          </w:rPr>
          <w:t>https://www.sciencedirect.com/science/article/pii/S004901722300063X</w:t>
        </w:r>
      </w:hyperlink>
      <w:r>
        <w:t xml:space="preserve"> (Accessed: 19 June 2026).</w:t>
      </w:r>
    </w:p>
    <w:p w14:paraId="42F1696C" w14:textId="77777777" w:rsidR="006405F1" w:rsidRDefault="006405F1" w:rsidP="006405F1">
      <w:proofErr w:type="spellStart"/>
      <w:r>
        <w:t>Dell’Isola</w:t>
      </w:r>
      <w:proofErr w:type="spellEnd"/>
      <w:r>
        <w:t xml:space="preserve">, A., </w:t>
      </w:r>
      <w:proofErr w:type="spellStart"/>
      <w:r>
        <w:t>Kiadaliri</w:t>
      </w:r>
      <w:proofErr w:type="spellEnd"/>
      <w:r>
        <w:t xml:space="preserve">, A.A., </w:t>
      </w:r>
      <w:proofErr w:type="spellStart"/>
      <w:r>
        <w:t>Turkiewicz</w:t>
      </w:r>
      <w:proofErr w:type="spellEnd"/>
      <w:r>
        <w:t xml:space="preserve">, A. and </w:t>
      </w:r>
      <w:proofErr w:type="spellStart"/>
      <w:r>
        <w:t>Englund</w:t>
      </w:r>
      <w:proofErr w:type="spellEnd"/>
      <w:r>
        <w:t xml:space="preserve">, M., 2025. Osteoarthritis year in review 2025: Epidemiology and therapy. Osteoarthritis and Cartilage, 33(6), pp.712-721. Available at: </w:t>
      </w:r>
      <w:hyperlink r:id="rId21" w:history="1">
        <w:r w:rsidRPr="00C4694D">
          <w:rPr>
            <w:rStyle w:val="Hyperlink"/>
          </w:rPr>
          <w:t>https://www.sciencedirect.com/science/article/pii/S1063458425011276</w:t>
        </w:r>
      </w:hyperlink>
      <w:r>
        <w:t xml:space="preserve">  (Accessed: 19 June 2026).</w:t>
      </w:r>
    </w:p>
    <w:p w14:paraId="42662C20" w14:textId="77777777" w:rsidR="006405F1" w:rsidRDefault="006405F1" w:rsidP="006405F1">
      <w:proofErr w:type="spellStart"/>
      <w:r>
        <w:t>Feng</w:t>
      </w:r>
      <w:proofErr w:type="spellEnd"/>
      <w:r>
        <w:t xml:space="preserve">, Q., Zhang, L., Liu, Y. and Wang, X., 2025. Anxiety and depression prevalence and associated factors in patients with knee osteoarthritis: A cross-sectional study. Frontiers in Psychiatry, 15, p.1483570. Available at: </w:t>
      </w:r>
      <w:hyperlink r:id="rId22" w:history="1">
        <w:r w:rsidRPr="00C4694D">
          <w:rPr>
            <w:rStyle w:val="Hyperlink"/>
          </w:rPr>
          <w:t>https://www.frontiersin.org/journals/psychiatry/articles/10.3389/fpsyt.2024.1483570/pdf</w:t>
        </w:r>
      </w:hyperlink>
      <w:r>
        <w:t xml:space="preserve"> (Accessed: 19 June 2026).</w:t>
      </w:r>
    </w:p>
    <w:p w14:paraId="64B7A3EF" w14:textId="77777777" w:rsidR="006405F1" w:rsidRDefault="006405F1" w:rsidP="006405F1">
      <w:r w:rsidRPr="00A730C6">
        <w:t xml:space="preserve">Holden, M.A., </w:t>
      </w:r>
      <w:proofErr w:type="spellStart"/>
      <w:r w:rsidRPr="00A730C6">
        <w:t>Nicolson</w:t>
      </w:r>
      <w:proofErr w:type="spellEnd"/>
      <w:r w:rsidRPr="00A730C6">
        <w:t xml:space="preserve">, P.J., Thomas, M.J., Corp, N., </w:t>
      </w:r>
      <w:proofErr w:type="spellStart"/>
      <w:r w:rsidRPr="00A730C6">
        <w:t>Hinman</w:t>
      </w:r>
      <w:proofErr w:type="spellEnd"/>
      <w:r w:rsidRPr="00A730C6">
        <w:t xml:space="preserve">, R.S. and </w:t>
      </w:r>
      <w:proofErr w:type="spellStart"/>
      <w:r w:rsidRPr="00A730C6">
        <w:t>Bennell</w:t>
      </w:r>
      <w:proofErr w:type="spellEnd"/>
      <w:r w:rsidRPr="00A730C6">
        <w:t>, K.L., 2023. Osteoarthritis year in review 2022: rehabilitation. </w:t>
      </w:r>
      <w:r w:rsidRPr="00A730C6">
        <w:rPr>
          <w:i/>
          <w:iCs/>
        </w:rPr>
        <w:t>Osteoarthritis and cartilage</w:t>
      </w:r>
      <w:r w:rsidRPr="00A730C6">
        <w:t>, </w:t>
      </w:r>
      <w:r w:rsidRPr="00A730C6">
        <w:rPr>
          <w:i/>
          <w:iCs/>
        </w:rPr>
        <w:t>31</w:t>
      </w:r>
      <w:r w:rsidRPr="00A730C6">
        <w:t>(2), pp.177-186.</w:t>
      </w:r>
      <w:r>
        <w:t xml:space="preserve"> Available at: </w:t>
      </w:r>
      <w:hyperlink r:id="rId23" w:history="1">
        <w:r w:rsidRPr="00C4694D">
          <w:rPr>
            <w:rStyle w:val="Hyperlink"/>
          </w:rPr>
          <w:t>https://www.sciencedirect.com/science/article/pii/S1063458422008810</w:t>
        </w:r>
      </w:hyperlink>
      <w:r>
        <w:t xml:space="preserve">  (Accessed: 19 June 2026).</w:t>
      </w:r>
    </w:p>
    <w:p w14:paraId="7418FFA2" w14:textId="77777777" w:rsidR="006405F1" w:rsidRDefault="006405F1" w:rsidP="006405F1">
      <w:r>
        <w:t xml:space="preserve">Hunter, D.J., Bowden, J.L., </w:t>
      </w:r>
      <w:proofErr w:type="spellStart"/>
      <w:r>
        <w:t>Hinman</w:t>
      </w:r>
      <w:proofErr w:type="spellEnd"/>
      <w:r>
        <w:t xml:space="preserve">, R.S., </w:t>
      </w:r>
      <w:proofErr w:type="spellStart"/>
      <w:r>
        <w:t>Egerton</w:t>
      </w:r>
      <w:proofErr w:type="spellEnd"/>
      <w:r>
        <w:t xml:space="preserve">, T., Briggs, A.M., Bunker, S.J., French, S.D., </w:t>
      </w:r>
      <w:proofErr w:type="spellStart"/>
      <w:r>
        <w:t>Pirotta</w:t>
      </w:r>
      <w:proofErr w:type="spellEnd"/>
      <w:r>
        <w:t xml:space="preserve">, M., Schofield, D.J., </w:t>
      </w:r>
      <w:proofErr w:type="spellStart"/>
      <w:r>
        <w:t>Zwar</w:t>
      </w:r>
      <w:proofErr w:type="spellEnd"/>
      <w:r>
        <w:t xml:space="preserve">, N.A. and </w:t>
      </w:r>
      <w:proofErr w:type="spellStart"/>
      <w:r>
        <w:t>Bennell</w:t>
      </w:r>
      <w:proofErr w:type="spellEnd"/>
      <w:r>
        <w:t xml:space="preserve">, K.L., 2023. Effectiveness of a new </w:t>
      </w:r>
      <w:r>
        <w:lastRenderedPageBreak/>
        <w:t xml:space="preserve">service delivery model for management of knee osteoarthritis in primary care: a cluster randomised controlled trial. Arthritis Care &amp; Research, 75(6), pp. 1320-1332. Available at: </w:t>
      </w:r>
      <w:hyperlink r:id="rId24" w:history="1">
        <w:r w:rsidRPr="00C4694D">
          <w:rPr>
            <w:rStyle w:val="Hyperlink"/>
          </w:rPr>
          <w:t>https://acrjournals.onlinelibrary.wiley.com/doi/full/10.1002/acr.25037</w:t>
        </w:r>
      </w:hyperlink>
      <w:r>
        <w:t xml:space="preserve"> (Accessed: 19 June 2026).</w:t>
      </w:r>
    </w:p>
    <w:p w14:paraId="7E13D4B2" w14:textId="77777777" w:rsidR="006405F1" w:rsidRDefault="006405F1" w:rsidP="006405F1">
      <w:proofErr w:type="spellStart"/>
      <w:r>
        <w:t>Kloppenburg</w:t>
      </w:r>
      <w:proofErr w:type="spellEnd"/>
      <w:r>
        <w:t xml:space="preserve">, M., </w:t>
      </w:r>
      <w:proofErr w:type="spellStart"/>
      <w:r>
        <w:t>Namane</w:t>
      </w:r>
      <w:proofErr w:type="spellEnd"/>
      <w:r>
        <w:t xml:space="preserve">, M. and </w:t>
      </w:r>
      <w:proofErr w:type="spellStart"/>
      <w:r>
        <w:t>Cicuttini</w:t>
      </w:r>
      <w:proofErr w:type="spellEnd"/>
      <w:r>
        <w:t xml:space="preserve">, F., 2025. Osteoarthritis. The Lancet, 405(10472), pp.71-85. Available at: </w:t>
      </w:r>
      <w:hyperlink r:id="rId25" w:history="1">
        <w:r w:rsidRPr="00C4694D">
          <w:rPr>
            <w:rStyle w:val="Hyperlink"/>
          </w:rPr>
          <w:t>https://doi.org/10.1016/S0140-6736(24)02322-5</w:t>
        </w:r>
      </w:hyperlink>
      <w:r>
        <w:t xml:space="preserve">  (Accessed: 19 June 2026).</w:t>
      </w:r>
    </w:p>
    <w:p w14:paraId="59D3B1C4" w14:textId="77777777" w:rsidR="006405F1" w:rsidRDefault="006405F1" w:rsidP="006405F1">
      <w:r w:rsidRPr="00A730C6">
        <w:t>Li, G.Z., Ji, R.J., Xu, C.P., Yang, L.J. and Moreira, P., 2025. On Patient Quality of Life: Impacts of Knee Osteoarthritis on Pain, Anxiety, Depression, Fatigue and Sleep Disorders. Nursing Open, 12(7), p.e70264.</w:t>
      </w:r>
      <w:r>
        <w:t xml:space="preserve"> Available at: </w:t>
      </w:r>
      <w:hyperlink r:id="rId26" w:history="1">
        <w:r w:rsidRPr="00C4694D">
          <w:rPr>
            <w:rStyle w:val="Hyperlink"/>
          </w:rPr>
          <w:t>https://onlinelibrary.wiley.com/doi/pdf/10.1002/nop2.70264</w:t>
        </w:r>
      </w:hyperlink>
      <w:r>
        <w:t xml:space="preserve"> (Accessed: 19 June 2026).</w:t>
      </w:r>
    </w:p>
    <w:p w14:paraId="295784D8" w14:textId="77777777" w:rsidR="006405F1" w:rsidRDefault="006405F1" w:rsidP="006405F1">
      <w:proofErr w:type="spellStart"/>
      <w:r>
        <w:t>Moseng</w:t>
      </w:r>
      <w:proofErr w:type="spellEnd"/>
      <w:r>
        <w:t xml:space="preserve">, T., </w:t>
      </w:r>
      <w:proofErr w:type="spellStart"/>
      <w:r>
        <w:t>Vliet</w:t>
      </w:r>
      <w:proofErr w:type="spellEnd"/>
      <w:r>
        <w:t xml:space="preserve"> </w:t>
      </w:r>
      <w:proofErr w:type="spellStart"/>
      <w:r>
        <w:t>Vlieland</w:t>
      </w:r>
      <w:proofErr w:type="spellEnd"/>
      <w:r>
        <w:t xml:space="preserve">, T.P.M., Battista, S., </w:t>
      </w:r>
      <w:proofErr w:type="spellStart"/>
      <w:r>
        <w:t>Beckwée</w:t>
      </w:r>
      <w:proofErr w:type="spellEnd"/>
      <w:r>
        <w:t xml:space="preserve">, D., </w:t>
      </w:r>
      <w:proofErr w:type="spellStart"/>
      <w:r>
        <w:t>Boyesen</w:t>
      </w:r>
      <w:proofErr w:type="spellEnd"/>
      <w:r>
        <w:t xml:space="preserve">, P., </w:t>
      </w:r>
      <w:proofErr w:type="spellStart"/>
      <w:r>
        <w:t>Chiari</w:t>
      </w:r>
      <w:proofErr w:type="spellEnd"/>
      <w:r>
        <w:t xml:space="preserve">, C., Hagen, K.B., Hill, J., Hurley, M., Roos, E.M. and </w:t>
      </w:r>
      <w:proofErr w:type="spellStart"/>
      <w:r>
        <w:t>Skou</w:t>
      </w:r>
      <w:proofErr w:type="spellEnd"/>
      <w:r>
        <w:t xml:space="preserve">, S.T., 2024. EULAR recommendations for the non-pharmacological core management of hip and knee osteoarthritis: 2023 update. Annals of the Rheumatic Diseases, 83(6), pp.730-740. Available at: </w:t>
      </w:r>
      <w:hyperlink r:id="rId27" w:history="1">
        <w:r w:rsidRPr="00C4694D">
          <w:rPr>
            <w:rStyle w:val="Hyperlink"/>
          </w:rPr>
          <w:t>https://www.sciencedirect.com/science/article/pii/S0003496724001298</w:t>
        </w:r>
      </w:hyperlink>
      <w:r>
        <w:t xml:space="preserve"> (Accessed: 19 June 2026).</w:t>
      </w:r>
    </w:p>
    <w:p w14:paraId="1D9027BD" w14:textId="77777777" w:rsidR="006405F1" w:rsidRDefault="006405F1" w:rsidP="006405F1">
      <w:r>
        <w:t xml:space="preserve">National Institute for Health and Care Excellence (NICE), 2022. Osteoarthritis in over 16s: diagnosis and management [NG226]. Available at: </w:t>
      </w:r>
      <w:hyperlink r:id="rId28" w:history="1">
        <w:r w:rsidRPr="00C4694D">
          <w:rPr>
            <w:rStyle w:val="Hyperlink"/>
          </w:rPr>
          <w:t>https://www.nice.org.uk/guidance/ng226</w:t>
        </w:r>
      </w:hyperlink>
      <w:r>
        <w:t xml:space="preserve">  (Accessed: 19 June 2026).</w:t>
      </w:r>
    </w:p>
    <w:p w14:paraId="3E514C43" w14:textId="77777777" w:rsidR="006405F1" w:rsidRDefault="006405F1" w:rsidP="006405F1">
      <w:r>
        <w:t xml:space="preserve">National Institute for Health and Care Excellence (NICE), 2022. Osteoarthritis in over 16s: diagnosis and management [NG226]. Available at: </w:t>
      </w:r>
      <w:hyperlink r:id="rId29" w:history="1">
        <w:r w:rsidRPr="00C4694D">
          <w:rPr>
            <w:rStyle w:val="Hyperlink"/>
          </w:rPr>
          <w:t>https://www.nice.org.uk/guidance/ng226</w:t>
        </w:r>
      </w:hyperlink>
      <w:r>
        <w:t xml:space="preserve">  (Accessed: 19 June 2026).</w:t>
      </w:r>
    </w:p>
    <w:p w14:paraId="4FE76E92" w14:textId="77777777" w:rsidR="006405F1" w:rsidRDefault="006405F1" w:rsidP="006405F1">
      <w:r>
        <w:t xml:space="preserve">NHS England, 2023. Making a decision about knee osteoarthritis. Available at: </w:t>
      </w:r>
      <w:hyperlink r:id="rId30" w:history="1">
        <w:r w:rsidRPr="00C4694D">
          <w:rPr>
            <w:rStyle w:val="Hyperlink"/>
          </w:rPr>
          <w:t>https://www.england.nhs.uk/wp-content/uploads/2023/07/making-a-decision-about-knee-osteoarthritis-v1.pdf</w:t>
        </w:r>
      </w:hyperlink>
      <w:r>
        <w:t xml:space="preserve">  (Accessed: 19 June 2026).</w:t>
      </w:r>
    </w:p>
    <w:p w14:paraId="7C89B4C5" w14:textId="77777777" w:rsidR="006405F1" w:rsidRDefault="006405F1" w:rsidP="006405F1">
      <w:r>
        <w:t xml:space="preserve">NHS, 2026a. Osteoarthritis. Available at: </w:t>
      </w:r>
      <w:hyperlink r:id="rId31" w:history="1">
        <w:r w:rsidRPr="00C4694D">
          <w:rPr>
            <w:rStyle w:val="Hyperlink"/>
          </w:rPr>
          <w:t>https://www.nhs.uk/conditions/osteoarthritis/</w:t>
        </w:r>
      </w:hyperlink>
      <w:r>
        <w:t xml:space="preserve">  (Accessed: 19 June 2026).</w:t>
      </w:r>
    </w:p>
    <w:p w14:paraId="49E8F2AF" w14:textId="77777777" w:rsidR="006405F1" w:rsidRDefault="006405F1" w:rsidP="006405F1">
      <w:r>
        <w:t xml:space="preserve">NHS, 2026b. Osteoarthritis – Treatment and support. Available at: </w:t>
      </w:r>
      <w:hyperlink r:id="rId32" w:history="1">
        <w:r w:rsidRPr="00C4694D">
          <w:rPr>
            <w:rStyle w:val="Hyperlink"/>
          </w:rPr>
          <w:t>https://www.nhs.uk/conditions/osteoarthritis/treatment/</w:t>
        </w:r>
      </w:hyperlink>
      <w:r>
        <w:t xml:space="preserve">  (Accessed: 19 June 2026).</w:t>
      </w:r>
    </w:p>
    <w:p w14:paraId="08B30D01" w14:textId="77777777" w:rsidR="006405F1" w:rsidRDefault="006405F1" w:rsidP="006405F1">
      <w:r>
        <w:lastRenderedPageBreak/>
        <w:t xml:space="preserve">NHS, 2026c. Osteoarthritis – Living with. Available at: </w:t>
      </w:r>
      <w:hyperlink r:id="rId33" w:history="1">
        <w:r w:rsidRPr="00C4694D">
          <w:rPr>
            <w:rStyle w:val="Hyperlink"/>
          </w:rPr>
          <w:t>https://www.nhs.uk/conditions/osteoarthritis/living-with/</w:t>
        </w:r>
      </w:hyperlink>
      <w:r>
        <w:t xml:space="preserve">  (Accessed: 19 June 2026).</w:t>
      </w:r>
    </w:p>
    <w:p w14:paraId="58068247" w14:textId="77777777" w:rsidR="006405F1" w:rsidRDefault="006405F1" w:rsidP="006405F1">
      <w:proofErr w:type="spellStart"/>
      <w:r w:rsidRPr="004704CF">
        <w:t>Silverwood</w:t>
      </w:r>
      <w:proofErr w:type="spellEnd"/>
      <w:r w:rsidRPr="004704CF">
        <w:t xml:space="preserve">, V., </w:t>
      </w:r>
      <w:proofErr w:type="spellStart"/>
      <w:r w:rsidRPr="004704CF">
        <w:t>Blagojevic-Bucknall</w:t>
      </w:r>
      <w:proofErr w:type="spellEnd"/>
      <w:r w:rsidRPr="004704CF">
        <w:t xml:space="preserve">, M., Jinks, C., Jordan, J.L., </w:t>
      </w:r>
      <w:proofErr w:type="spellStart"/>
      <w:r w:rsidRPr="004704CF">
        <w:t>Protheroe</w:t>
      </w:r>
      <w:proofErr w:type="spellEnd"/>
      <w:r w:rsidRPr="004704CF">
        <w:t>, J. and Jordan, K.P., 2015. Current evidence on risk factors for knee osteoarthritis in older adults: a systematic review and meta-analysis. </w:t>
      </w:r>
      <w:r w:rsidRPr="004704CF">
        <w:rPr>
          <w:i/>
          <w:iCs/>
        </w:rPr>
        <w:t>Osteoarthritis and cartilage</w:t>
      </w:r>
      <w:r w:rsidRPr="004704CF">
        <w:t>, </w:t>
      </w:r>
      <w:r w:rsidRPr="004704CF">
        <w:rPr>
          <w:i/>
          <w:iCs/>
        </w:rPr>
        <w:t>23</w:t>
      </w:r>
      <w:r w:rsidRPr="004704CF">
        <w:t>(4), pp.507-515.</w:t>
      </w:r>
      <w:r>
        <w:t xml:space="preserve"> Available at: </w:t>
      </w:r>
      <w:hyperlink r:id="rId34" w:history="1">
        <w:r w:rsidRPr="00C4694D">
          <w:rPr>
            <w:rStyle w:val="Hyperlink"/>
          </w:rPr>
          <w:t>https://www.sciencedirect.com/science/article/pii/S1063458414013429</w:t>
        </w:r>
      </w:hyperlink>
      <w:r>
        <w:t xml:space="preserve">  (Accessed: 19 June 2026).</w:t>
      </w:r>
    </w:p>
    <w:p w14:paraId="0CC0D05D" w14:textId="77777777" w:rsidR="006405F1" w:rsidRDefault="006405F1" w:rsidP="006405F1">
      <w:proofErr w:type="spellStart"/>
      <w:r w:rsidRPr="00A730C6">
        <w:t>Steinmetz</w:t>
      </w:r>
      <w:proofErr w:type="spellEnd"/>
      <w:r w:rsidRPr="00A730C6">
        <w:t xml:space="preserve">, J.D., </w:t>
      </w:r>
      <w:proofErr w:type="spellStart"/>
      <w:r w:rsidRPr="00A730C6">
        <w:t>Culbreth</w:t>
      </w:r>
      <w:proofErr w:type="spellEnd"/>
      <w:r w:rsidRPr="00A730C6">
        <w:t xml:space="preserve">, G.T., Haile, L.M., Rafferty, Q., Lo, J., </w:t>
      </w:r>
      <w:proofErr w:type="spellStart"/>
      <w:r w:rsidRPr="00A730C6">
        <w:t>Fukutaki</w:t>
      </w:r>
      <w:proofErr w:type="spellEnd"/>
      <w:r w:rsidRPr="00A730C6">
        <w:t xml:space="preserve">, K.G., Cruz, J.A., Smith, A.E., </w:t>
      </w:r>
      <w:proofErr w:type="spellStart"/>
      <w:r w:rsidRPr="00A730C6">
        <w:t>Vollset</w:t>
      </w:r>
      <w:proofErr w:type="spellEnd"/>
      <w:r w:rsidRPr="00A730C6">
        <w:t>, S.E., Brooks, P.M. and Cross, M., 2023. Global, regional, and national burden of osteoarthritis, 1990–2020 and projections to 2050: a systematic analysis for the Global Burden of Disease Study 2021. </w:t>
      </w:r>
      <w:r w:rsidRPr="00A730C6">
        <w:rPr>
          <w:i/>
          <w:iCs/>
        </w:rPr>
        <w:t>The Lancet Rheumatology</w:t>
      </w:r>
      <w:r w:rsidRPr="00A730C6">
        <w:t>, </w:t>
      </w:r>
      <w:r w:rsidRPr="00A730C6">
        <w:rPr>
          <w:i/>
          <w:iCs/>
        </w:rPr>
        <w:t>5</w:t>
      </w:r>
      <w:r w:rsidRPr="00A730C6">
        <w:t>(9), pp.e508-e522.</w:t>
      </w:r>
      <w:r>
        <w:t xml:space="preserve"> Available at: </w:t>
      </w:r>
      <w:hyperlink r:id="rId35" w:history="1">
        <w:r w:rsidRPr="00C4694D">
          <w:rPr>
            <w:rStyle w:val="Hyperlink"/>
          </w:rPr>
          <w:t>https://doi.org/10.1016/S2665-9913(23)00163-7</w:t>
        </w:r>
      </w:hyperlink>
      <w:r>
        <w:t xml:space="preserve">  (Accessed: 19 June 2026).</w:t>
      </w:r>
    </w:p>
    <w:p w14:paraId="5C0628D8" w14:textId="77777777" w:rsidR="006405F1" w:rsidRDefault="006405F1" w:rsidP="006405F1">
      <w:r w:rsidRPr="004704CF">
        <w:t xml:space="preserve">Stubbs, B., </w:t>
      </w:r>
      <w:proofErr w:type="spellStart"/>
      <w:r w:rsidRPr="004704CF">
        <w:t>Aluko</w:t>
      </w:r>
      <w:proofErr w:type="spellEnd"/>
      <w:r w:rsidRPr="004704CF">
        <w:t xml:space="preserve">, Y., </w:t>
      </w:r>
      <w:proofErr w:type="spellStart"/>
      <w:r w:rsidRPr="004704CF">
        <w:t>Myint</w:t>
      </w:r>
      <w:proofErr w:type="spellEnd"/>
      <w:r w:rsidRPr="004704CF">
        <w:t>, P.K. and Smith, T.O., 2016. Prevalence of depressive symptoms and anxiety in osteoarthritis: a systematic review and meta-analysis. </w:t>
      </w:r>
      <w:r w:rsidRPr="004704CF">
        <w:rPr>
          <w:i/>
          <w:iCs/>
        </w:rPr>
        <w:t>Age and ageing</w:t>
      </w:r>
      <w:r w:rsidRPr="004704CF">
        <w:t>, </w:t>
      </w:r>
      <w:r w:rsidRPr="004704CF">
        <w:rPr>
          <w:i/>
          <w:iCs/>
        </w:rPr>
        <w:t>45</w:t>
      </w:r>
      <w:r w:rsidRPr="004704CF">
        <w:t>(2), pp.228-235.</w:t>
      </w:r>
      <w:r>
        <w:t xml:space="preserve"> Available at: </w:t>
      </w:r>
      <w:hyperlink r:id="rId36" w:history="1">
        <w:r w:rsidRPr="00C4694D">
          <w:rPr>
            <w:rStyle w:val="Hyperlink"/>
          </w:rPr>
          <w:t>https://academic.oup.com/ageing/article-pdf/45/2/228/16647132/afw001.pdf</w:t>
        </w:r>
      </w:hyperlink>
      <w:r>
        <w:t xml:space="preserve"> (Accessed: 19 June 2026).</w:t>
      </w:r>
    </w:p>
    <w:p w14:paraId="7359D4FC" w14:textId="77777777" w:rsidR="006405F1" w:rsidRDefault="006405F1" w:rsidP="006405F1">
      <w:r>
        <w:t xml:space="preserve">Swain, S., </w:t>
      </w:r>
      <w:proofErr w:type="spellStart"/>
      <w:r>
        <w:t>Coupland</w:t>
      </w:r>
      <w:proofErr w:type="spellEnd"/>
      <w:r>
        <w:t xml:space="preserve">, C., </w:t>
      </w:r>
      <w:proofErr w:type="spellStart"/>
      <w:r>
        <w:t>Mallen</w:t>
      </w:r>
      <w:proofErr w:type="spellEnd"/>
      <w:r>
        <w:t xml:space="preserve">, C., Kuo, C.F., </w:t>
      </w:r>
      <w:proofErr w:type="spellStart"/>
      <w:r>
        <w:t>Sarmanova</w:t>
      </w:r>
      <w:proofErr w:type="spellEnd"/>
      <w:r>
        <w:t xml:space="preserve">, A., </w:t>
      </w:r>
      <w:proofErr w:type="spellStart"/>
      <w:r>
        <w:t>Bierma-Zeinstra</w:t>
      </w:r>
      <w:proofErr w:type="spellEnd"/>
      <w:r>
        <w:t xml:space="preserve">, S.M.A., </w:t>
      </w:r>
      <w:proofErr w:type="spellStart"/>
      <w:r>
        <w:t>Englund</w:t>
      </w:r>
      <w:proofErr w:type="spellEnd"/>
      <w:r>
        <w:t xml:space="preserve">, M., </w:t>
      </w:r>
      <w:proofErr w:type="spellStart"/>
      <w:r>
        <w:t>Prieto-Alhambra</w:t>
      </w:r>
      <w:proofErr w:type="spellEnd"/>
      <w:r>
        <w:t xml:space="preserve">, D. and Zhang, W., 2023. Healthcare utilisation and mortality in people with osteoarthritis in the UK: findings from a national primary care database. British Journal of General Practice, 73(733), pp. e615-e622. Available at: </w:t>
      </w:r>
      <w:hyperlink r:id="rId37" w:history="1">
        <w:r w:rsidRPr="00C4694D">
          <w:rPr>
            <w:rStyle w:val="Hyperlink"/>
          </w:rPr>
          <w:t>https://bjgp.org/content/bjgp/early/2023/05/05/BJGP.2022.0419.full.pdf</w:t>
        </w:r>
      </w:hyperlink>
      <w:r>
        <w:t xml:space="preserve"> (Accessed: 19 June 2026).</w:t>
      </w:r>
    </w:p>
    <w:p w14:paraId="584CC4AD" w14:textId="77777777" w:rsidR="006405F1" w:rsidRDefault="006405F1" w:rsidP="006405F1">
      <w:r w:rsidRPr="004704CF">
        <w:t xml:space="preserve">Swain, S., </w:t>
      </w:r>
      <w:proofErr w:type="spellStart"/>
      <w:r w:rsidRPr="004704CF">
        <w:t>Sarmanova</w:t>
      </w:r>
      <w:proofErr w:type="spellEnd"/>
      <w:r w:rsidRPr="004704CF">
        <w:t xml:space="preserve">, A., </w:t>
      </w:r>
      <w:proofErr w:type="spellStart"/>
      <w:r w:rsidRPr="004704CF">
        <w:t>Coupland</w:t>
      </w:r>
      <w:proofErr w:type="spellEnd"/>
      <w:r w:rsidRPr="004704CF">
        <w:t xml:space="preserve">, C., Doherty, M. and Zhang, W., 2020. </w:t>
      </w:r>
      <w:proofErr w:type="spellStart"/>
      <w:r w:rsidRPr="004704CF">
        <w:t>Comorbidities</w:t>
      </w:r>
      <w:proofErr w:type="spellEnd"/>
      <w:r w:rsidRPr="004704CF">
        <w:t xml:space="preserve"> in osteoarthritis: a systematic review and meta‐analysis of observational studies. </w:t>
      </w:r>
      <w:r w:rsidRPr="004704CF">
        <w:rPr>
          <w:i/>
          <w:iCs/>
        </w:rPr>
        <w:t>Arthritis care &amp; research</w:t>
      </w:r>
      <w:r w:rsidRPr="004704CF">
        <w:t>, </w:t>
      </w:r>
      <w:r w:rsidRPr="004704CF">
        <w:rPr>
          <w:i/>
          <w:iCs/>
        </w:rPr>
        <w:t>72</w:t>
      </w:r>
      <w:r w:rsidRPr="004704CF">
        <w:t>(7), pp.991-1000.</w:t>
      </w:r>
      <w:r>
        <w:t xml:space="preserve"> Available at: </w:t>
      </w:r>
      <w:hyperlink r:id="rId38" w:history="1">
        <w:r w:rsidRPr="00C4694D">
          <w:rPr>
            <w:rStyle w:val="Hyperlink"/>
          </w:rPr>
          <w:t>https://acrjournals.onlinelibrary.wiley.com/doi/full/10.1002%2Facr.24008</w:t>
        </w:r>
      </w:hyperlink>
      <w:r>
        <w:t xml:space="preserve"> (Accessed: 19 June 2026).</w:t>
      </w:r>
    </w:p>
    <w:p w14:paraId="142207E1" w14:textId="77777777" w:rsidR="006405F1" w:rsidRDefault="006405F1" w:rsidP="006405F1">
      <w:r>
        <w:t xml:space="preserve">Versus Arthritis, 2024. The State of Musculoskeletal Health 2024: Arthritis and other musculoskeletal conditions in numbers. Available at: </w:t>
      </w:r>
      <w:hyperlink r:id="rId39" w:history="1">
        <w:r w:rsidRPr="00C4694D">
          <w:rPr>
            <w:rStyle w:val="Hyperlink"/>
          </w:rPr>
          <w:t>https://www.versusarthritis.org/about-arthritis/data-and-statistics/the-state-of-musculoskeletal-health/</w:t>
        </w:r>
      </w:hyperlink>
      <w:r>
        <w:t xml:space="preserve">  (Accessed: 19 June 2026).</w:t>
      </w:r>
    </w:p>
    <w:p w14:paraId="7894ECD8" w14:textId="77777777" w:rsidR="006405F1" w:rsidRDefault="006405F1" w:rsidP="006405F1">
      <w:r>
        <w:lastRenderedPageBreak/>
        <w:t xml:space="preserve">Versus Arthritis, 2025. The State of Musculoskeletal Health 2025: Arthritis and other musculoskeletal conditions in numbers. Available at: </w:t>
      </w:r>
      <w:hyperlink r:id="rId40" w:history="1">
        <w:r w:rsidRPr="00C4694D">
          <w:rPr>
            <w:rStyle w:val="Hyperlink"/>
          </w:rPr>
          <w:t>https://www.versusarthritis.org/about-arthritis/data-and-statistics/the-state-of-musculoskeletal-health/</w:t>
        </w:r>
      </w:hyperlink>
      <w:r>
        <w:t xml:space="preserve">  (Accessed: 19 June 2026).</w:t>
      </w:r>
    </w:p>
    <w:p w14:paraId="044F1DD2" w14:textId="77777777" w:rsidR="006405F1" w:rsidRDefault="006405F1" w:rsidP="006405F1">
      <w:r>
        <w:t xml:space="preserve">Wang, Y., Nguyen, U.S.D.T., Lane, N.E., Lu, N., Wei, J., Lei, G., </w:t>
      </w:r>
      <w:proofErr w:type="spellStart"/>
      <w:r>
        <w:t>Zeng</w:t>
      </w:r>
      <w:proofErr w:type="spellEnd"/>
      <w:r>
        <w:t xml:space="preserve">, C. and Zhang, Y., 2022. Knee osteoarthritis, potential mediators, and risk of all-cause mortality: data from the Osteoarthritis Initiative. Arthritis Care &amp; Research, 74(4), pp. 566-573. Available at: </w:t>
      </w:r>
      <w:hyperlink r:id="rId41" w:history="1">
        <w:r w:rsidRPr="00C4694D">
          <w:rPr>
            <w:rStyle w:val="Hyperlink"/>
          </w:rPr>
          <w:t>https://pmc.ncbi.nlm.nih.gov/articles/PMC8606227/pdf/nihms-1069540.pdf</w:t>
        </w:r>
      </w:hyperlink>
      <w:r>
        <w:t xml:space="preserve"> (Accessed: 19 June 2026).</w:t>
      </w:r>
    </w:p>
    <w:p w14:paraId="6A37C4CC" w14:textId="77777777" w:rsidR="006405F1" w:rsidRDefault="006405F1" w:rsidP="006405F1">
      <w:r>
        <w:t xml:space="preserve">World Health </w:t>
      </w:r>
      <w:proofErr w:type="spellStart"/>
      <w:r>
        <w:t>Organization</w:t>
      </w:r>
      <w:proofErr w:type="spellEnd"/>
      <w:r>
        <w:t xml:space="preserve"> (WHO), 2023. Osteoarthritis. Available at: </w:t>
      </w:r>
      <w:hyperlink r:id="rId42" w:history="1">
        <w:r w:rsidRPr="00C4694D">
          <w:rPr>
            <w:rStyle w:val="Hyperlink"/>
          </w:rPr>
          <w:t>https://www.who.int/news-room/fact-sheets/detail/osteoarthritis</w:t>
        </w:r>
      </w:hyperlink>
      <w:r>
        <w:t xml:space="preserve">  (Accessed: 19 June 2026).</w:t>
      </w:r>
    </w:p>
    <w:p w14:paraId="7885B932" w14:textId="77777777" w:rsidR="006405F1" w:rsidRPr="002E124E" w:rsidRDefault="006405F1" w:rsidP="006405F1">
      <w:r>
        <w:t xml:space="preserve">Year of Care Partnerships, 2025. The House of Care model. Available at: </w:t>
      </w:r>
      <w:hyperlink r:id="rId43" w:history="1">
        <w:r w:rsidRPr="00C4694D">
          <w:rPr>
            <w:rStyle w:val="Hyperlink"/>
          </w:rPr>
          <w:t>https://www.yearofcare.co.uk/house-of-care</w:t>
        </w:r>
      </w:hyperlink>
      <w:r>
        <w:t xml:space="preserve">  (Accessed: 19 June 2026).</w:t>
      </w:r>
    </w:p>
    <w:p w14:paraId="3D1EB35E" w14:textId="77777777" w:rsidR="006405F1" w:rsidRDefault="006405F1" w:rsidP="006405F1">
      <w:r>
        <w:t xml:space="preserve">Zhao, G., Li, X., Wang, H. and Chen, Y., 2025. The association of intensity of joint pain and health-related quality of life in patients with knee osteoarthritis: a cross-sectional study. BMC Musculoskeletal Disorders, 26(1), p. 145. Available at: </w:t>
      </w:r>
      <w:hyperlink r:id="rId44" w:history="1">
        <w:r w:rsidRPr="00C4694D">
          <w:rPr>
            <w:rStyle w:val="Hyperlink"/>
          </w:rPr>
          <w:t>https://link.springer.com/content/pdf/10.1186/s13075-025-03712-7_reference.pdf</w:t>
        </w:r>
      </w:hyperlink>
      <w:r>
        <w:t xml:space="preserve">  (Accessed: 19 June 2026).</w:t>
      </w:r>
    </w:p>
    <w:p w14:paraId="76A81874" w14:textId="73B24310" w:rsidR="006D38EA" w:rsidRPr="006405F1" w:rsidRDefault="006405F1" w:rsidP="006405F1">
      <w:r w:rsidRPr="006405F1">
        <w:t xml:space="preserve"> </w:t>
      </w:r>
    </w:p>
    <w:sectPr w:rsidR="006D38EA" w:rsidRPr="006405F1">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DC13705" w14:textId="77777777" w:rsidR="00E00D09" w:rsidRDefault="00E00D09" w:rsidP="00381D42">
      <w:pPr>
        <w:spacing w:after="0" w:line="240" w:lineRule="auto"/>
      </w:pPr>
      <w:r>
        <w:separator/>
      </w:r>
    </w:p>
  </w:endnote>
  <w:endnote w:type="continuationSeparator" w:id="0">
    <w:p w14:paraId="0BD18899" w14:textId="77777777" w:rsidR="00E00D09" w:rsidRDefault="00E00D09" w:rsidP="00381D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610116409"/>
      <w:docPartObj>
        <w:docPartGallery w:val="Page Numbers (Bottom of Page)"/>
        <w:docPartUnique/>
      </w:docPartObj>
    </w:sdtPr>
    <w:sdtEndPr>
      <w:rPr>
        <w:noProof/>
      </w:rPr>
    </w:sdtEndPr>
    <w:sdtContent>
      <w:p w14:paraId="4ECE3873" w14:textId="25530838" w:rsidR="00381D42" w:rsidRDefault="00381D4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C84BD2" w14:textId="77777777" w:rsidR="00381D42" w:rsidRDefault="00381D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C19B691" w14:textId="77777777" w:rsidR="00E00D09" w:rsidRDefault="00E00D09" w:rsidP="00381D42">
      <w:pPr>
        <w:spacing w:after="0" w:line="240" w:lineRule="auto"/>
      </w:pPr>
      <w:r>
        <w:separator/>
      </w:r>
    </w:p>
  </w:footnote>
  <w:footnote w:type="continuationSeparator" w:id="0">
    <w:p w14:paraId="20CE45C1" w14:textId="77777777" w:rsidR="00E00D09" w:rsidRDefault="00E00D09" w:rsidP="00381D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4333C4"/>
    <w:multiLevelType w:val="hybridMultilevel"/>
    <w:tmpl w:val="63B46AA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5F24897"/>
    <w:multiLevelType w:val="hybridMultilevel"/>
    <w:tmpl w:val="FF506AF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AE229D5"/>
    <w:multiLevelType w:val="hybridMultilevel"/>
    <w:tmpl w:val="0CFEAA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DD00713"/>
    <w:multiLevelType w:val="multilevel"/>
    <w:tmpl w:val="3084C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894A69"/>
    <w:multiLevelType w:val="multilevel"/>
    <w:tmpl w:val="E348B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874843"/>
    <w:multiLevelType w:val="multilevel"/>
    <w:tmpl w:val="CFA48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FC7009"/>
    <w:multiLevelType w:val="hybridMultilevel"/>
    <w:tmpl w:val="97DAF5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20C316A1"/>
    <w:multiLevelType w:val="multilevel"/>
    <w:tmpl w:val="C6B8F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17B16AA"/>
    <w:multiLevelType w:val="multilevel"/>
    <w:tmpl w:val="5094C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C37E4C"/>
    <w:multiLevelType w:val="hybridMultilevel"/>
    <w:tmpl w:val="E51E5F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23C03D48"/>
    <w:multiLevelType w:val="multilevel"/>
    <w:tmpl w:val="55FE7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8934994"/>
    <w:multiLevelType w:val="hybridMultilevel"/>
    <w:tmpl w:val="DF7E66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2E6D393D"/>
    <w:multiLevelType w:val="hybridMultilevel"/>
    <w:tmpl w:val="2B3281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39843D14"/>
    <w:multiLevelType w:val="hybridMultilevel"/>
    <w:tmpl w:val="ED3467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44506CF8"/>
    <w:multiLevelType w:val="hybridMultilevel"/>
    <w:tmpl w:val="466C02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49EA5396"/>
    <w:multiLevelType w:val="hybridMultilevel"/>
    <w:tmpl w:val="B61286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4AC64606"/>
    <w:multiLevelType w:val="hybridMultilevel"/>
    <w:tmpl w:val="50F684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52BF3E5A"/>
    <w:multiLevelType w:val="multilevel"/>
    <w:tmpl w:val="8B62C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A6060AD"/>
    <w:multiLevelType w:val="multilevel"/>
    <w:tmpl w:val="2BBC5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2C6074B"/>
    <w:multiLevelType w:val="hybridMultilevel"/>
    <w:tmpl w:val="082CF5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6EAD3F9D"/>
    <w:multiLevelType w:val="hybridMultilevel"/>
    <w:tmpl w:val="7960B9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706237FF"/>
    <w:multiLevelType w:val="hybridMultilevel"/>
    <w:tmpl w:val="CC4CF3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74693D01"/>
    <w:multiLevelType w:val="multilevel"/>
    <w:tmpl w:val="23BA0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4ED0051"/>
    <w:multiLevelType w:val="multilevel"/>
    <w:tmpl w:val="9E220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5A74F2D"/>
    <w:multiLevelType w:val="hybridMultilevel"/>
    <w:tmpl w:val="94E45FE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7C713BC0"/>
    <w:multiLevelType w:val="hybridMultilevel"/>
    <w:tmpl w:val="D7F20E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7CE658C6"/>
    <w:multiLevelType w:val="multilevel"/>
    <w:tmpl w:val="D4684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E3F1789"/>
    <w:multiLevelType w:val="hybridMultilevel"/>
    <w:tmpl w:val="39F014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808009822">
    <w:abstractNumId w:val="10"/>
  </w:num>
  <w:num w:numId="2" w16cid:durableId="983585019">
    <w:abstractNumId w:val="4"/>
  </w:num>
  <w:num w:numId="3" w16cid:durableId="1453285068">
    <w:abstractNumId w:val="26"/>
  </w:num>
  <w:num w:numId="4" w16cid:durableId="691805004">
    <w:abstractNumId w:val="5"/>
  </w:num>
  <w:num w:numId="5" w16cid:durableId="710812888">
    <w:abstractNumId w:val="22"/>
  </w:num>
  <w:num w:numId="6" w16cid:durableId="1427191375">
    <w:abstractNumId w:val="8"/>
  </w:num>
  <w:num w:numId="7" w16cid:durableId="661854174">
    <w:abstractNumId w:val="7"/>
  </w:num>
  <w:num w:numId="8" w16cid:durableId="95755124">
    <w:abstractNumId w:val="17"/>
  </w:num>
  <w:num w:numId="9" w16cid:durableId="1136221475">
    <w:abstractNumId w:val="19"/>
  </w:num>
  <w:num w:numId="10" w16cid:durableId="1471169854">
    <w:abstractNumId w:val="12"/>
  </w:num>
  <w:num w:numId="11" w16cid:durableId="1186553345">
    <w:abstractNumId w:val="11"/>
  </w:num>
  <w:num w:numId="12" w16cid:durableId="296759672">
    <w:abstractNumId w:val="3"/>
  </w:num>
  <w:num w:numId="13" w16cid:durableId="50615033">
    <w:abstractNumId w:val="23"/>
  </w:num>
  <w:num w:numId="14" w16cid:durableId="713428398">
    <w:abstractNumId w:val="18"/>
  </w:num>
  <w:num w:numId="15" w16cid:durableId="1506937053">
    <w:abstractNumId w:val="15"/>
  </w:num>
  <w:num w:numId="16" w16cid:durableId="1922788819">
    <w:abstractNumId w:val="27"/>
  </w:num>
  <w:num w:numId="17" w16cid:durableId="1764834030">
    <w:abstractNumId w:val="1"/>
  </w:num>
  <w:num w:numId="18" w16cid:durableId="2069106776">
    <w:abstractNumId w:val="14"/>
  </w:num>
  <w:num w:numId="19" w16cid:durableId="1677418799">
    <w:abstractNumId w:val="0"/>
  </w:num>
  <w:num w:numId="20" w16cid:durableId="1116176012">
    <w:abstractNumId w:val="9"/>
  </w:num>
  <w:num w:numId="21" w16cid:durableId="1575779676">
    <w:abstractNumId w:val="2"/>
  </w:num>
  <w:num w:numId="22" w16cid:durableId="164437745">
    <w:abstractNumId w:val="13"/>
  </w:num>
  <w:num w:numId="23" w16cid:durableId="1609194147">
    <w:abstractNumId w:val="21"/>
  </w:num>
  <w:num w:numId="24" w16cid:durableId="1347557392">
    <w:abstractNumId w:val="16"/>
  </w:num>
  <w:num w:numId="25" w16cid:durableId="1131099141">
    <w:abstractNumId w:val="20"/>
  </w:num>
  <w:num w:numId="26" w16cid:durableId="87892192">
    <w:abstractNumId w:val="25"/>
  </w:num>
  <w:num w:numId="27" w16cid:durableId="1845435093">
    <w:abstractNumId w:val="6"/>
  </w:num>
  <w:num w:numId="28" w16cid:durableId="1284733342">
    <w:abstractNumId w:val="2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4A8B"/>
    <w:rsid w:val="00047E37"/>
    <w:rsid w:val="00063209"/>
    <w:rsid w:val="0009565A"/>
    <w:rsid w:val="000F485D"/>
    <w:rsid w:val="00154B80"/>
    <w:rsid w:val="00170076"/>
    <w:rsid w:val="00184D32"/>
    <w:rsid w:val="001E7B5B"/>
    <w:rsid w:val="00217FB8"/>
    <w:rsid w:val="00223F47"/>
    <w:rsid w:val="002731AF"/>
    <w:rsid w:val="002A52F4"/>
    <w:rsid w:val="0033036F"/>
    <w:rsid w:val="003419CF"/>
    <w:rsid w:val="00346687"/>
    <w:rsid w:val="00381D42"/>
    <w:rsid w:val="0038538D"/>
    <w:rsid w:val="00392CD8"/>
    <w:rsid w:val="0039351A"/>
    <w:rsid w:val="003D1D69"/>
    <w:rsid w:val="004557E8"/>
    <w:rsid w:val="00476370"/>
    <w:rsid w:val="004F0532"/>
    <w:rsid w:val="0056608D"/>
    <w:rsid w:val="005C2A3F"/>
    <w:rsid w:val="005D4111"/>
    <w:rsid w:val="006405F1"/>
    <w:rsid w:val="00695BCF"/>
    <w:rsid w:val="006B539F"/>
    <w:rsid w:val="006C1425"/>
    <w:rsid w:val="006D38EA"/>
    <w:rsid w:val="00704DBE"/>
    <w:rsid w:val="007A2467"/>
    <w:rsid w:val="007F7295"/>
    <w:rsid w:val="0084041D"/>
    <w:rsid w:val="00844A8B"/>
    <w:rsid w:val="00891F97"/>
    <w:rsid w:val="008B69C0"/>
    <w:rsid w:val="008F0AF9"/>
    <w:rsid w:val="00913937"/>
    <w:rsid w:val="00985A20"/>
    <w:rsid w:val="009B5D76"/>
    <w:rsid w:val="009B67A2"/>
    <w:rsid w:val="009D0B78"/>
    <w:rsid w:val="009E3247"/>
    <w:rsid w:val="009E330C"/>
    <w:rsid w:val="009F5DAC"/>
    <w:rsid w:val="00A24975"/>
    <w:rsid w:val="00A40FFD"/>
    <w:rsid w:val="00A66CD5"/>
    <w:rsid w:val="00A70593"/>
    <w:rsid w:val="00AD4D7F"/>
    <w:rsid w:val="00AD7109"/>
    <w:rsid w:val="00AE0BBC"/>
    <w:rsid w:val="00AF1B3C"/>
    <w:rsid w:val="00AF6E8C"/>
    <w:rsid w:val="00BB0DC0"/>
    <w:rsid w:val="00BD7FF2"/>
    <w:rsid w:val="00C13F40"/>
    <w:rsid w:val="00C229E8"/>
    <w:rsid w:val="00C677E8"/>
    <w:rsid w:val="00C70BA9"/>
    <w:rsid w:val="00C7335D"/>
    <w:rsid w:val="00C82CCF"/>
    <w:rsid w:val="00C87BE8"/>
    <w:rsid w:val="00CA04F8"/>
    <w:rsid w:val="00D11554"/>
    <w:rsid w:val="00D27419"/>
    <w:rsid w:val="00D66BD7"/>
    <w:rsid w:val="00DA2CE1"/>
    <w:rsid w:val="00DA7C32"/>
    <w:rsid w:val="00DB5589"/>
    <w:rsid w:val="00DC5FFA"/>
    <w:rsid w:val="00E00D09"/>
    <w:rsid w:val="00E10DBE"/>
    <w:rsid w:val="00E30B55"/>
    <w:rsid w:val="00E31F8F"/>
    <w:rsid w:val="00E337F2"/>
    <w:rsid w:val="00E463BB"/>
    <w:rsid w:val="00EA74C3"/>
    <w:rsid w:val="00FA2FE4"/>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339359"/>
  <w15:chartTrackingRefBased/>
  <w15:docId w15:val="{E62CAB09-0931-44C4-912E-0003E06F96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4A8B"/>
    <w:pPr>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844A8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44A8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44A8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44A8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44A8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44A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4A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4A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4A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4A8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44A8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44A8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44A8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44A8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44A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4A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4A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4A8B"/>
    <w:rPr>
      <w:rFonts w:eastAsiaTheme="majorEastAsia" w:cstheme="majorBidi"/>
      <w:color w:val="272727" w:themeColor="text1" w:themeTint="D8"/>
    </w:rPr>
  </w:style>
  <w:style w:type="paragraph" w:styleId="Title">
    <w:name w:val="Title"/>
    <w:basedOn w:val="Normal"/>
    <w:next w:val="Normal"/>
    <w:link w:val="TitleChar"/>
    <w:uiPriority w:val="10"/>
    <w:qFormat/>
    <w:rsid w:val="00844A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4A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4A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4A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4A8B"/>
    <w:pPr>
      <w:spacing w:before="160"/>
      <w:jc w:val="center"/>
    </w:pPr>
    <w:rPr>
      <w:i/>
      <w:iCs/>
      <w:color w:val="404040" w:themeColor="text1" w:themeTint="BF"/>
    </w:rPr>
  </w:style>
  <w:style w:type="character" w:customStyle="1" w:styleId="QuoteChar">
    <w:name w:val="Quote Char"/>
    <w:basedOn w:val="DefaultParagraphFont"/>
    <w:link w:val="Quote"/>
    <w:uiPriority w:val="29"/>
    <w:rsid w:val="00844A8B"/>
    <w:rPr>
      <w:i/>
      <w:iCs/>
      <w:color w:val="404040" w:themeColor="text1" w:themeTint="BF"/>
    </w:rPr>
  </w:style>
  <w:style w:type="paragraph" w:styleId="ListParagraph">
    <w:name w:val="List Paragraph"/>
    <w:basedOn w:val="Normal"/>
    <w:uiPriority w:val="34"/>
    <w:qFormat/>
    <w:rsid w:val="00844A8B"/>
    <w:pPr>
      <w:ind w:left="720"/>
      <w:contextualSpacing/>
    </w:pPr>
  </w:style>
  <w:style w:type="character" w:styleId="IntenseEmphasis">
    <w:name w:val="Intense Emphasis"/>
    <w:basedOn w:val="DefaultParagraphFont"/>
    <w:uiPriority w:val="21"/>
    <w:qFormat/>
    <w:rsid w:val="00844A8B"/>
    <w:rPr>
      <w:i/>
      <w:iCs/>
      <w:color w:val="2F5496" w:themeColor="accent1" w:themeShade="BF"/>
    </w:rPr>
  </w:style>
  <w:style w:type="paragraph" w:styleId="IntenseQuote">
    <w:name w:val="Intense Quote"/>
    <w:basedOn w:val="Normal"/>
    <w:next w:val="Normal"/>
    <w:link w:val="IntenseQuoteChar"/>
    <w:uiPriority w:val="30"/>
    <w:qFormat/>
    <w:rsid w:val="00844A8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44A8B"/>
    <w:rPr>
      <w:i/>
      <w:iCs/>
      <w:color w:val="2F5496" w:themeColor="accent1" w:themeShade="BF"/>
    </w:rPr>
  </w:style>
  <w:style w:type="character" w:styleId="IntenseReference">
    <w:name w:val="Intense Reference"/>
    <w:basedOn w:val="DefaultParagraphFont"/>
    <w:uiPriority w:val="32"/>
    <w:qFormat/>
    <w:rsid w:val="00844A8B"/>
    <w:rPr>
      <w:b/>
      <w:bCs/>
      <w:smallCaps/>
      <w:color w:val="2F5496" w:themeColor="accent1" w:themeShade="BF"/>
      <w:spacing w:val="5"/>
    </w:rPr>
  </w:style>
  <w:style w:type="character" w:styleId="Hyperlink">
    <w:name w:val="Hyperlink"/>
    <w:basedOn w:val="DefaultParagraphFont"/>
    <w:uiPriority w:val="99"/>
    <w:unhideWhenUsed/>
    <w:rsid w:val="006405F1"/>
    <w:rPr>
      <w:color w:val="0563C1" w:themeColor="hyperlink"/>
      <w:u w:val="single"/>
    </w:rPr>
  </w:style>
  <w:style w:type="paragraph" w:styleId="Header">
    <w:name w:val="header"/>
    <w:basedOn w:val="Normal"/>
    <w:link w:val="HeaderChar"/>
    <w:uiPriority w:val="99"/>
    <w:unhideWhenUsed/>
    <w:rsid w:val="00381D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1D42"/>
    <w:rPr>
      <w:rFonts w:ascii="Times New Roman" w:hAnsi="Times New Roman" w:cs="Times New Roman"/>
      <w:sz w:val="24"/>
      <w:szCs w:val="24"/>
    </w:rPr>
  </w:style>
  <w:style w:type="paragraph" w:styleId="Footer">
    <w:name w:val="footer"/>
    <w:basedOn w:val="Normal"/>
    <w:link w:val="FooterChar"/>
    <w:uiPriority w:val="99"/>
    <w:unhideWhenUsed/>
    <w:rsid w:val="00381D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1D42"/>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hyperlink" Target="https://onlinelibrary.wiley.com/doi/abs/10.1002/mco2.70727" TargetMode="External"/><Relationship Id="rId26" Type="http://schemas.openxmlformats.org/officeDocument/2006/relationships/hyperlink" Target="https://onlinelibrary.wiley.com/doi/pdf/10.1002/nop2.70264" TargetMode="External"/><Relationship Id="rId39" Type="http://schemas.openxmlformats.org/officeDocument/2006/relationships/hyperlink" Target="https://www.versusarthritis.org/about-arthritis/data-and-statistics/the-state-of-musculoskeletal-health/" TargetMode="External"/><Relationship Id="rId21" Type="http://schemas.openxmlformats.org/officeDocument/2006/relationships/hyperlink" Target="https://www.sciencedirect.com/science/article/pii/S1063458425011276" TargetMode="External"/><Relationship Id="rId34" Type="http://schemas.openxmlformats.org/officeDocument/2006/relationships/hyperlink" Target="https://www.sciencedirect.com/science/article/pii/S1063458414013429" TargetMode="External"/><Relationship Id="rId42" Type="http://schemas.openxmlformats.org/officeDocument/2006/relationships/hyperlink" Target="https://www.who.int/news-room/fact-sheets/detail/osteoarthritis" TargetMode="External"/><Relationship Id="rId47"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www.nice.org.uk/guidance/ng22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acrjournals.onlinelibrary.wiley.com/doi/full/10.1002/acr.25037" TargetMode="External"/><Relationship Id="rId32" Type="http://schemas.openxmlformats.org/officeDocument/2006/relationships/hyperlink" Target="https://www.nhs.uk/conditions/osteoarthritis/treatment/" TargetMode="External"/><Relationship Id="rId37" Type="http://schemas.openxmlformats.org/officeDocument/2006/relationships/hyperlink" Target="https://bjgp.org/content/bjgp/early/2023/05/05/BJGP.2022.0419.full.pdf" TargetMode="External"/><Relationship Id="rId40" Type="http://schemas.openxmlformats.org/officeDocument/2006/relationships/hyperlink" Target="https://www.versusarthritis.org/about-arthritis/data-and-statistics/the-state-of-musculoskeletal-health/" TargetMode="External"/><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sciencedirect.com/science/article/pii/S1063458422008810" TargetMode="External"/><Relationship Id="rId28" Type="http://schemas.openxmlformats.org/officeDocument/2006/relationships/hyperlink" Target="https://www.nice.org.uk/guidance/ng226" TargetMode="External"/><Relationship Id="rId36" Type="http://schemas.openxmlformats.org/officeDocument/2006/relationships/hyperlink" Target="https://academic.oup.com/ageing/article-pdf/45/2/228/16647132/afw001.pdf" TargetMode="External"/><Relationship Id="rId10" Type="http://schemas.openxmlformats.org/officeDocument/2006/relationships/image" Target="media/image4.png"/><Relationship Id="rId19" Type="http://schemas.openxmlformats.org/officeDocument/2006/relationships/hyperlink" Target="https://www.sciencedirect.com/science/article/pii/S1063458424013207" TargetMode="External"/><Relationship Id="rId31" Type="http://schemas.openxmlformats.org/officeDocument/2006/relationships/hyperlink" Target="https://www.nhs.uk/conditions/osteoarthritis/" TargetMode="External"/><Relationship Id="rId44" Type="http://schemas.openxmlformats.org/officeDocument/2006/relationships/hyperlink" Target="https://link.springer.com/content/pdf/10.1186/s13075-025-03712-7_reference.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hyperlink" Target="https://www.frontiersin.org/journals/psychiatry/articles/10.3389/fpsyt.2024.1483570/pdf" TargetMode="External"/><Relationship Id="rId27" Type="http://schemas.openxmlformats.org/officeDocument/2006/relationships/hyperlink" Target="https://www.sciencedirect.com/science/article/pii/S0003496724001298" TargetMode="External"/><Relationship Id="rId30" Type="http://schemas.openxmlformats.org/officeDocument/2006/relationships/hyperlink" Target="https://www.england.nhs.uk/wp-content/uploads/2023/07/making-a-decision-about-knee-osteoarthritis-v1.pdf" TargetMode="External"/><Relationship Id="rId35" Type="http://schemas.openxmlformats.org/officeDocument/2006/relationships/hyperlink" Target="https://doi.org/10.1016/S2665-9913(23)00163-7" TargetMode="External"/><Relationship Id="rId43" Type="http://schemas.openxmlformats.org/officeDocument/2006/relationships/hyperlink" Target="https://www.yearofcare.co.uk/house-of-care"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hyperlink" Target="https://www.arthritis-uk.org/about-arthritis/conditions/osteoarthritis/" TargetMode="External"/><Relationship Id="rId25" Type="http://schemas.openxmlformats.org/officeDocument/2006/relationships/hyperlink" Target="https://doi.org/10.1016/S0140-6736(24)02322-5" TargetMode="External"/><Relationship Id="rId33" Type="http://schemas.openxmlformats.org/officeDocument/2006/relationships/hyperlink" Target="https://www.nhs.uk/conditions/osteoarthritis/living-with/" TargetMode="External"/><Relationship Id="rId38" Type="http://schemas.openxmlformats.org/officeDocument/2006/relationships/hyperlink" Target="https://acrjournals.onlinelibrary.wiley.com/doi/full/10.1002%2Facr.24008" TargetMode="External"/><Relationship Id="rId46" Type="http://schemas.openxmlformats.org/officeDocument/2006/relationships/fontTable" Target="fontTable.xml"/><Relationship Id="rId20" Type="http://schemas.openxmlformats.org/officeDocument/2006/relationships/hyperlink" Target="https://www.sciencedirect.com/science/article/pii/S004901722300063X" TargetMode="External"/><Relationship Id="rId41" Type="http://schemas.openxmlformats.org/officeDocument/2006/relationships/hyperlink" Target="https://pmc.ncbi.nlm.nih.gov/articles/PMC8606227/pdf/nihms-106954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4501</Words>
  <Characters>25662</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ashok patel</dc:creator>
  <cp:keywords/>
  <dc:description/>
  <cp:lastModifiedBy>ashok patel</cp:lastModifiedBy>
  <cp:revision>2</cp:revision>
  <dcterms:created xsi:type="dcterms:W3CDTF">2026-06-24T13:13:00Z</dcterms:created>
  <dcterms:modified xsi:type="dcterms:W3CDTF">2026-06-24T13:13:00Z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ade9f220-4b93-4039-9f30-eea5e3876300</vt:lpwstr>
  </property>
</Properties>
</file>