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DC494" w14:textId="3D07DD9A" w:rsidR="00412A14" w:rsidRPr="007255C7" w:rsidRDefault="00131A21" w:rsidP="007255C7">
      <w:pPr>
        <w:jc w:val="both"/>
        <w:rPr>
          <w:rFonts w:ascii="Arial" w:hAnsi="Arial" w:cs="Arial"/>
          <w:b/>
          <w:bCs/>
          <w:i/>
          <w:iCs/>
          <w:u w:val="single"/>
        </w:rPr>
      </w:pPr>
      <w:r w:rsidRPr="007255C7">
        <w:rPr>
          <w:rFonts w:ascii="Arial" w:hAnsi="Arial" w:cs="Arial"/>
          <w:b/>
          <w:bCs/>
          <w:i/>
          <w:iCs/>
          <w:u w:val="single"/>
        </w:rPr>
        <w:t>Assess the importance that children and young people who offend are recognised as ‘child first and offender second’</w:t>
      </w:r>
    </w:p>
    <w:p w14:paraId="0155897A" w14:textId="6076B97F" w:rsidR="00000272" w:rsidRPr="007255C7" w:rsidRDefault="00000272" w:rsidP="007255C7">
      <w:pPr>
        <w:jc w:val="both"/>
        <w:rPr>
          <w:rFonts w:ascii="Arial" w:hAnsi="Arial" w:cs="Arial"/>
        </w:rPr>
      </w:pPr>
      <w:r w:rsidRPr="007255C7">
        <w:rPr>
          <w:rFonts w:ascii="Arial" w:hAnsi="Arial" w:cs="Arial"/>
        </w:rPr>
        <w:t>Since 2011, the number of first time child criminals has dropped from just over 45,000 in 2011 to 14,000 in 2021. Although there has been a drastic decrease, the amount of those children who are now being dealt with inside of court instead o</w:t>
      </w:r>
      <w:r w:rsidR="00B67FD1" w:rsidRPr="007255C7">
        <w:rPr>
          <w:rFonts w:ascii="Arial" w:hAnsi="Arial" w:cs="Arial"/>
        </w:rPr>
        <w:t>f</w:t>
      </w:r>
      <w:r w:rsidRPr="007255C7">
        <w:rPr>
          <w:rFonts w:ascii="Arial" w:hAnsi="Arial" w:cs="Arial"/>
        </w:rPr>
        <w:t xml:space="preserve"> with a caution has drastically from 16% in 2011 to 47% in 2021</w:t>
      </w:r>
      <w:r w:rsidR="0091504D" w:rsidRPr="007255C7">
        <w:rPr>
          <w:rFonts w:ascii="Arial" w:hAnsi="Arial" w:cs="Arial"/>
        </w:rPr>
        <w:t xml:space="preserve"> (Youth Justice Board, 2022)</w:t>
      </w:r>
      <w:r w:rsidRPr="007255C7">
        <w:rPr>
          <w:rFonts w:ascii="Arial" w:hAnsi="Arial" w:cs="Arial"/>
        </w:rPr>
        <w:t>. A child’s experience with the youth justice system is something that will affect them for the rest of their life. Throughout this essay, a new Child First approach will be discussed to see how it will help children being seen as a child, rather than as a criminal. This essay will also look at how children are dealt with in the youth justice system and how young they have to be to be considered a crimina</w:t>
      </w:r>
      <w:r w:rsidR="00FE486A" w:rsidRPr="007255C7">
        <w:rPr>
          <w:rFonts w:ascii="Arial" w:hAnsi="Arial" w:cs="Arial"/>
        </w:rPr>
        <w:t>l.</w:t>
      </w:r>
    </w:p>
    <w:p w14:paraId="71CD32E3" w14:textId="3531D232" w:rsidR="00131A21" w:rsidRPr="007255C7" w:rsidRDefault="00131A21" w:rsidP="007255C7">
      <w:pPr>
        <w:jc w:val="both"/>
        <w:rPr>
          <w:rFonts w:ascii="Arial" w:hAnsi="Arial" w:cs="Arial"/>
        </w:rPr>
      </w:pPr>
      <w:r w:rsidRPr="007255C7">
        <w:rPr>
          <w:rFonts w:ascii="Arial" w:hAnsi="Arial" w:cs="Arial"/>
        </w:rPr>
        <w:t>Within England and Wales, a child is defined as someone who hasn’t reached their 18</w:t>
      </w:r>
      <w:r w:rsidRPr="007255C7">
        <w:rPr>
          <w:rFonts w:ascii="Arial" w:hAnsi="Arial" w:cs="Arial"/>
          <w:vertAlign w:val="superscript"/>
        </w:rPr>
        <w:t>th</w:t>
      </w:r>
      <w:r w:rsidRPr="007255C7">
        <w:rPr>
          <w:rFonts w:ascii="Arial" w:hAnsi="Arial" w:cs="Arial"/>
        </w:rPr>
        <w:t xml:space="preserve"> birthday. There is no one Act </w:t>
      </w:r>
      <w:r w:rsidR="00DE1792" w:rsidRPr="007255C7">
        <w:rPr>
          <w:rFonts w:ascii="Arial" w:hAnsi="Arial" w:cs="Arial"/>
        </w:rPr>
        <w:t>defining</w:t>
      </w:r>
      <w:r w:rsidRPr="007255C7">
        <w:rPr>
          <w:rFonts w:ascii="Arial" w:hAnsi="Arial" w:cs="Arial"/>
        </w:rPr>
        <w:t xml:space="preserve"> the definition of a child, as England’s definition comes from the Department of Education and Wales’s definition comes from Section 3 of the Social Services and Well-being (Wales) Act 2014</w:t>
      </w:r>
      <w:r w:rsidR="0091504D" w:rsidRPr="007255C7">
        <w:rPr>
          <w:rFonts w:ascii="Arial" w:hAnsi="Arial" w:cs="Arial"/>
        </w:rPr>
        <w:t xml:space="preserve"> (NSPCC Learning, 2022)</w:t>
      </w:r>
      <w:r w:rsidRPr="007255C7">
        <w:rPr>
          <w:rFonts w:ascii="Arial" w:hAnsi="Arial" w:cs="Arial"/>
        </w:rPr>
        <w:t>. These sources all base their definition on the United Nation Convention on the Rights of the Child.</w:t>
      </w:r>
    </w:p>
    <w:p w14:paraId="4A4D1B72" w14:textId="5F1CDBC4" w:rsidR="00131A21" w:rsidRPr="007255C7" w:rsidRDefault="00131A21" w:rsidP="007255C7">
      <w:pPr>
        <w:jc w:val="both"/>
        <w:rPr>
          <w:rFonts w:ascii="Arial" w:hAnsi="Arial" w:cs="Arial"/>
        </w:rPr>
      </w:pPr>
      <w:r w:rsidRPr="007255C7">
        <w:rPr>
          <w:rFonts w:ascii="Arial" w:hAnsi="Arial" w:cs="Arial"/>
        </w:rPr>
        <w:t>The United Nations Convention has 54 articles that cover every aspect of a child’s life. It also sets out the civil, political, economic, social and cultural right that every child is entitled to. The Convention also explains how adults and governments have to work together to make sure that every child is able to enjoy their rights. There is only one organisation which is recognised by the Convention and that is UNICEF</w:t>
      </w:r>
      <w:r w:rsidR="0091504D" w:rsidRPr="007255C7">
        <w:rPr>
          <w:rFonts w:ascii="Arial" w:hAnsi="Arial" w:cs="Arial"/>
        </w:rPr>
        <w:t xml:space="preserve"> (UNICEF, </w:t>
      </w:r>
      <w:proofErr w:type="spellStart"/>
      <w:r w:rsidR="0091504D" w:rsidRPr="007255C7">
        <w:rPr>
          <w:rFonts w:ascii="Arial" w:hAnsi="Arial" w:cs="Arial"/>
        </w:rPr>
        <w:t>n.d</w:t>
      </w:r>
      <w:proofErr w:type="spellEnd"/>
      <w:r w:rsidR="0091504D" w:rsidRPr="007255C7">
        <w:rPr>
          <w:rFonts w:ascii="Arial" w:hAnsi="Arial" w:cs="Arial"/>
        </w:rPr>
        <w:t>)</w:t>
      </w:r>
    </w:p>
    <w:p w14:paraId="5752F48A" w14:textId="064A5210" w:rsidR="00131A21" w:rsidRPr="007255C7" w:rsidRDefault="00131A21" w:rsidP="007255C7">
      <w:pPr>
        <w:jc w:val="both"/>
        <w:rPr>
          <w:rFonts w:ascii="Arial" w:hAnsi="Arial" w:cs="Arial"/>
        </w:rPr>
      </w:pPr>
      <w:r w:rsidRPr="007255C7">
        <w:rPr>
          <w:rFonts w:ascii="Arial" w:hAnsi="Arial" w:cs="Arial"/>
        </w:rPr>
        <w:t>Every country in the world had their own age of criminal responsibility. Within England and Wales, the age of criminal responsibility is 10 years old. Any child under that age cannot be arrested or charged with any crime</w:t>
      </w:r>
      <w:r w:rsidR="0091504D" w:rsidRPr="007255C7">
        <w:rPr>
          <w:rFonts w:ascii="Arial" w:hAnsi="Arial" w:cs="Arial"/>
        </w:rPr>
        <w:t xml:space="preserve"> (CPS, </w:t>
      </w:r>
      <w:proofErr w:type="spellStart"/>
      <w:r w:rsidR="0091504D" w:rsidRPr="007255C7">
        <w:rPr>
          <w:rFonts w:ascii="Arial" w:hAnsi="Arial" w:cs="Arial"/>
        </w:rPr>
        <w:t>n.d</w:t>
      </w:r>
      <w:proofErr w:type="spellEnd"/>
      <w:r w:rsidR="0091504D" w:rsidRPr="007255C7">
        <w:rPr>
          <w:rFonts w:ascii="Arial" w:hAnsi="Arial" w:cs="Arial"/>
        </w:rPr>
        <w:t>)</w:t>
      </w:r>
      <w:r w:rsidRPr="007255C7">
        <w:rPr>
          <w:rFonts w:ascii="Arial" w:hAnsi="Arial" w:cs="Arial"/>
        </w:rPr>
        <w:t>. England and Wales have the lowest age of criminal responsibility in the whole of Europe. This has been criticised by the Council of Europe as it goes against their recommendation of the age of criminal responsibility being 14 years old</w:t>
      </w:r>
      <w:r w:rsidR="0091504D" w:rsidRPr="007255C7">
        <w:rPr>
          <w:rFonts w:ascii="Arial" w:hAnsi="Arial" w:cs="Arial"/>
        </w:rPr>
        <w:t xml:space="preserve"> (Tomlinson, 2020)</w:t>
      </w:r>
      <w:r w:rsidRPr="007255C7">
        <w:rPr>
          <w:rFonts w:ascii="Arial" w:hAnsi="Arial" w:cs="Arial"/>
        </w:rPr>
        <w:t>. It was the Children and Young Persons Act 1963 which increased the age of criminal responsibility</w:t>
      </w:r>
      <w:r w:rsidR="0091504D" w:rsidRPr="007255C7">
        <w:rPr>
          <w:rFonts w:ascii="Arial" w:hAnsi="Arial" w:cs="Arial"/>
        </w:rPr>
        <w:t xml:space="preserve"> (Children and Young Persons Act 1963) </w:t>
      </w:r>
      <w:r w:rsidRPr="007255C7">
        <w:rPr>
          <w:rFonts w:ascii="Arial" w:hAnsi="Arial" w:cs="Arial"/>
        </w:rPr>
        <w:t>, as before the Act was introduced, 8 years old was the age of criminal responsibility in England and Wales</w:t>
      </w:r>
      <w:r w:rsidR="0091504D" w:rsidRPr="007255C7">
        <w:rPr>
          <w:rFonts w:ascii="Arial" w:hAnsi="Arial" w:cs="Arial"/>
        </w:rPr>
        <w:t xml:space="preserve"> (Maguire, </w:t>
      </w:r>
      <w:proofErr w:type="spellStart"/>
      <w:r w:rsidR="0091504D" w:rsidRPr="007255C7">
        <w:rPr>
          <w:rFonts w:ascii="Arial" w:hAnsi="Arial" w:cs="Arial"/>
        </w:rPr>
        <w:t>n.d</w:t>
      </w:r>
      <w:proofErr w:type="spellEnd"/>
      <w:r w:rsidR="0091504D" w:rsidRPr="007255C7">
        <w:rPr>
          <w:rFonts w:ascii="Arial" w:hAnsi="Arial" w:cs="Arial"/>
        </w:rPr>
        <w:t>)</w:t>
      </w:r>
      <w:r w:rsidRPr="007255C7">
        <w:rPr>
          <w:rFonts w:ascii="Arial" w:hAnsi="Arial" w:cs="Arial"/>
        </w:rPr>
        <w:t>.</w:t>
      </w:r>
    </w:p>
    <w:p w14:paraId="7E95D506" w14:textId="6EEF992F" w:rsidR="00131A21" w:rsidRPr="007255C7" w:rsidRDefault="00131A21" w:rsidP="007255C7">
      <w:pPr>
        <w:jc w:val="both"/>
        <w:rPr>
          <w:rFonts w:ascii="Arial" w:hAnsi="Arial" w:cs="Arial"/>
        </w:rPr>
      </w:pPr>
      <w:r w:rsidRPr="007255C7">
        <w:rPr>
          <w:rFonts w:ascii="Arial" w:hAnsi="Arial" w:cs="Arial"/>
        </w:rPr>
        <w:t>I</w:t>
      </w:r>
      <w:r w:rsidR="00BA0A92" w:rsidRPr="007255C7">
        <w:rPr>
          <w:rFonts w:ascii="Arial" w:hAnsi="Arial" w:cs="Arial"/>
        </w:rPr>
        <w:t>f</w:t>
      </w:r>
      <w:r w:rsidRPr="007255C7">
        <w:rPr>
          <w:rFonts w:ascii="Arial" w:hAnsi="Arial" w:cs="Arial"/>
        </w:rPr>
        <w:t xml:space="preserve"> a child is aged between 10 and 17 years old, they are able to be arrested and taken to court, although, they are treated differently from adults. </w:t>
      </w:r>
      <w:r w:rsidR="00BA0A92" w:rsidRPr="007255C7">
        <w:rPr>
          <w:rFonts w:ascii="Arial" w:hAnsi="Arial" w:cs="Arial"/>
        </w:rPr>
        <w:t>Rather than being dealt with in a Magistrates or Crown Court, child are dealt with by youth courts</w:t>
      </w:r>
      <w:r w:rsidR="0091504D" w:rsidRPr="007255C7">
        <w:rPr>
          <w:rFonts w:ascii="Arial" w:hAnsi="Arial" w:cs="Arial"/>
        </w:rPr>
        <w:t xml:space="preserve"> (GOV.UK, </w:t>
      </w:r>
      <w:proofErr w:type="spellStart"/>
      <w:r w:rsidR="0091504D" w:rsidRPr="007255C7">
        <w:rPr>
          <w:rFonts w:ascii="Arial" w:hAnsi="Arial" w:cs="Arial"/>
        </w:rPr>
        <w:t>n.d</w:t>
      </w:r>
      <w:proofErr w:type="spellEnd"/>
      <w:r w:rsidR="0091504D" w:rsidRPr="007255C7">
        <w:rPr>
          <w:rFonts w:ascii="Arial" w:hAnsi="Arial" w:cs="Arial"/>
        </w:rPr>
        <w:t>)</w:t>
      </w:r>
      <w:r w:rsidR="00BA0A92" w:rsidRPr="007255C7">
        <w:rPr>
          <w:rFonts w:ascii="Arial" w:hAnsi="Arial" w:cs="Arial"/>
        </w:rPr>
        <w:t>. The sentences given are more child appropriate, although they cannot be longer than what an adult on trial for the same crime would get</w:t>
      </w:r>
      <w:r w:rsidR="0091504D" w:rsidRPr="007255C7">
        <w:rPr>
          <w:rFonts w:ascii="Arial" w:hAnsi="Arial" w:cs="Arial"/>
        </w:rPr>
        <w:t xml:space="preserve"> (GOV.UK, </w:t>
      </w:r>
      <w:proofErr w:type="spellStart"/>
      <w:r w:rsidR="0091504D" w:rsidRPr="007255C7">
        <w:rPr>
          <w:rFonts w:ascii="Arial" w:hAnsi="Arial" w:cs="Arial"/>
        </w:rPr>
        <w:t>n.d</w:t>
      </w:r>
      <w:proofErr w:type="spellEnd"/>
      <w:r w:rsidR="0091504D" w:rsidRPr="007255C7">
        <w:rPr>
          <w:rFonts w:ascii="Arial" w:hAnsi="Arial" w:cs="Arial"/>
        </w:rPr>
        <w:t>)</w:t>
      </w:r>
      <w:r w:rsidR="00BA0A92" w:rsidRPr="007255C7">
        <w:rPr>
          <w:rFonts w:ascii="Arial" w:hAnsi="Arial" w:cs="Arial"/>
        </w:rPr>
        <w:t>. If a child has committed a very serious offence, such as murder, or if a child is being tried alongside an adult, then these are the only exceptions as they are dealt with in a Crown Court</w:t>
      </w:r>
      <w:r w:rsidR="0091504D" w:rsidRPr="007255C7">
        <w:rPr>
          <w:rFonts w:ascii="Arial" w:hAnsi="Arial" w:cs="Arial"/>
        </w:rPr>
        <w:t xml:space="preserve"> (Sentencing Council, </w:t>
      </w:r>
      <w:proofErr w:type="spellStart"/>
      <w:r w:rsidR="0091504D" w:rsidRPr="007255C7">
        <w:rPr>
          <w:rFonts w:ascii="Arial" w:hAnsi="Arial" w:cs="Arial"/>
        </w:rPr>
        <w:t>n.d</w:t>
      </w:r>
      <w:proofErr w:type="spellEnd"/>
      <w:r w:rsidR="0091504D" w:rsidRPr="007255C7">
        <w:rPr>
          <w:rFonts w:ascii="Arial" w:hAnsi="Arial" w:cs="Arial"/>
        </w:rPr>
        <w:t>)</w:t>
      </w:r>
      <w:r w:rsidR="00BA0A92" w:rsidRPr="007255C7">
        <w:rPr>
          <w:rFonts w:ascii="Arial" w:hAnsi="Arial" w:cs="Arial"/>
        </w:rPr>
        <w:t>.</w:t>
      </w:r>
    </w:p>
    <w:p w14:paraId="0DA63EA3" w14:textId="05219F45" w:rsidR="00BA0A92" w:rsidRPr="007255C7" w:rsidRDefault="00BA0A92" w:rsidP="007255C7">
      <w:pPr>
        <w:jc w:val="both"/>
        <w:rPr>
          <w:rFonts w:ascii="Arial" w:hAnsi="Arial" w:cs="Arial"/>
        </w:rPr>
      </w:pPr>
      <w:r w:rsidRPr="007255C7">
        <w:rPr>
          <w:rFonts w:ascii="Arial" w:hAnsi="Arial" w:cs="Arial"/>
        </w:rPr>
        <w:t>The main aim of the youth justice system is to prevent youth offending. It should look more at rehabilitating the child rather than punishment</w:t>
      </w:r>
      <w:r w:rsidR="0091504D" w:rsidRPr="007255C7">
        <w:rPr>
          <w:rFonts w:ascii="Arial" w:hAnsi="Arial" w:cs="Arial"/>
        </w:rPr>
        <w:t xml:space="preserve"> (Sentencing Council, </w:t>
      </w:r>
      <w:proofErr w:type="spellStart"/>
      <w:r w:rsidR="0091504D" w:rsidRPr="007255C7">
        <w:rPr>
          <w:rFonts w:ascii="Arial" w:hAnsi="Arial" w:cs="Arial"/>
        </w:rPr>
        <w:t>n.d</w:t>
      </w:r>
      <w:proofErr w:type="spellEnd"/>
      <w:r w:rsidR="0091504D" w:rsidRPr="007255C7">
        <w:rPr>
          <w:rFonts w:ascii="Arial" w:hAnsi="Arial" w:cs="Arial"/>
        </w:rPr>
        <w:t>)</w:t>
      </w:r>
      <w:r w:rsidRPr="007255C7">
        <w:rPr>
          <w:rFonts w:ascii="Arial" w:hAnsi="Arial" w:cs="Arial"/>
        </w:rPr>
        <w:t>. The courts also have to consider the welfare of the child. Within youth courts, there are several variables which may affect what sentence a child is given. Some of these are the age and maturity of the child, the seriousness of the offence, their family circumstances, if they have any previous history of offending and whether they pleaded guilty to the offence or not</w:t>
      </w:r>
      <w:r w:rsidR="0091504D" w:rsidRPr="007255C7">
        <w:rPr>
          <w:rFonts w:ascii="Arial" w:hAnsi="Arial" w:cs="Arial"/>
        </w:rPr>
        <w:t xml:space="preserve"> (Sentencing Council, </w:t>
      </w:r>
      <w:proofErr w:type="spellStart"/>
      <w:r w:rsidR="0091504D" w:rsidRPr="007255C7">
        <w:rPr>
          <w:rFonts w:ascii="Arial" w:hAnsi="Arial" w:cs="Arial"/>
        </w:rPr>
        <w:t>n.d</w:t>
      </w:r>
      <w:proofErr w:type="spellEnd"/>
      <w:r w:rsidR="0091504D" w:rsidRPr="007255C7">
        <w:rPr>
          <w:rFonts w:ascii="Arial" w:hAnsi="Arial" w:cs="Arial"/>
        </w:rPr>
        <w:t>)</w:t>
      </w:r>
    </w:p>
    <w:p w14:paraId="142FC32A" w14:textId="22A65639" w:rsidR="00BA0A92" w:rsidRPr="007255C7" w:rsidRDefault="00BA0A92" w:rsidP="007255C7">
      <w:pPr>
        <w:jc w:val="both"/>
        <w:rPr>
          <w:rFonts w:ascii="Arial" w:hAnsi="Arial" w:cs="Arial"/>
        </w:rPr>
      </w:pPr>
      <w:r w:rsidRPr="007255C7">
        <w:rPr>
          <w:rFonts w:ascii="Arial" w:hAnsi="Arial" w:cs="Arial"/>
        </w:rPr>
        <w:t>Depending on the variables in the case, the child may be given a variety of sentences. These sentences are a reparation order, referral order, Youth Rehabilitation Order, Detention and Training Order which is only for 12 to 17 year olds, and in serious cases, a Section 91 custodial sentence may be given. For murder cases</w:t>
      </w:r>
      <w:r w:rsidR="001B7641" w:rsidRPr="007255C7">
        <w:rPr>
          <w:rFonts w:ascii="Arial" w:hAnsi="Arial" w:cs="Arial"/>
        </w:rPr>
        <w:t xml:space="preserve">, or in some situations of rape and armed robbery </w:t>
      </w:r>
      <w:r w:rsidR="001B7641" w:rsidRPr="007255C7">
        <w:rPr>
          <w:rFonts w:ascii="Arial" w:hAnsi="Arial" w:cs="Arial"/>
        </w:rPr>
        <w:lastRenderedPageBreak/>
        <w:t>cases, a child will be given a life sentence where the court will choose when they are eligible for parole</w:t>
      </w:r>
      <w:r w:rsidR="0091504D" w:rsidRPr="007255C7">
        <w:rPr>
          <w:rFonts w:ascii="Arial" w:hAnsi="Arial" w:cs="Arial"/>
        </w:rPr>
        <w:t xml:space="preserve"> (YJLC, </w:t>
      </w:r>
      <w:proofErr w:type="spellStart"/>
      <w:r w:rsidR="0091504D" w:rsidRPr="007255C7">
        <w:rPr>
          <w:rFonts w:ascii="Arial" w:hAnsi="Arial" w:cs="Arial"/>
        </w:rPr>
        <w:t>n.d</w:t>
      </w:r>
      <w:proofErr w:type="spellEnd"/>
      <w:r w:rsidR="0091504D" w:rsidRPr="007255C7">
        <w:rPr>
          <w:rFonts w:ascii="Arial" w:hAnsi="Arial" w:cs="Arial"/>
        </w:rPr>
        <w:t>)</w:t>
      </w:r>
      <w:r w:rsidR="001B7641" w:rsidRPr="007255C7">
        <w:rPr>
          <w:rFonts w:ascii="Arial" w:hAnsi="Arial" w:cs="Arial"/>
        </w:rPr>
        <w:t xml:space="preserve">. </w:t>
      </w:r>
    </w:p>
    <w:p w14:paraId="6EFA1F46" w14:textId="2BFC94D9" w:rsidR="001B7641" w:rsidRPr="007255C7" w:rsidRDefault="001B7641" w:rsidP="007255C7">
      <w:pPr>
        <w:jc w:val="both"/>
        <w:rPr>
          <w:rFonts w:ascii="Arial" w:hAnsi="Arial" w:cs="Arial"/>
        </w:rPr>
      </w:pPr>
      <w:r w:rsidRPr="007255C7">
        <w:rPr>
          <w:rFonts w:ascii="Arial" w:hAnsi="Arial" w:cs="Arial"/>
        </w:rPr>
        <w:t>This was the case in the</w:t>
      </w:r>
      <w:r w:rsidR="00DA168D" w:rsidRPr="007255C7">
        <w:rPr>
          <w:rFonts w:ascii="Arial" w:hAnsi="Arial" w:cs="Arial"/>
        </w:rPr>
        <w:t xml:space="preserve"> 1993 case of</w:t>
      </w:r>
      <w:r w:rsidRPr="007255C7">
        <w:rPr>
          <w:rFonts w:ascii="Arial" w:hAnsi="Arial" w:cs="Arial"/>
        </w:rPr>
        <w:t xml:space="preserve"> James Bulger, where 10 year olds Jon Venables and Robert Thompson abducted and murdered two year old, James Bulger at an abandoned railway track. Throughout the trial of Thompson and Venables, t</w:t>
      </w:r>
      <w:r w:rsidR="00DA168D" w:rsidRPr="007255C7">
        <w:rPr>
          <w:rFonts w:ascii="Arial" w:hAnsi="Arial" w:cs="Arial"/>
        </w:rPr>
        <w:t>hey were labelled many things, with the judge calling what they did ‘an act of unparalleled evil and barbarity; and the detectives calling them freaks of nature</w:t>
      </w:r>
      <w:r w:rsidR="00766F9F" w:rsidRPr="007255C7">
        <w:rPr>
          <w:rFonts w:ascii="Arial" w:hAnsi="Arial" w:cs="Arial"/>
        </w:rPr>
        <w:t xml:space="preserve"> (Independent, 1993)</w:t>
      </w:r>
      <w:r w:rsidR="00DA168D" w:rsidRPr="007255C7">
        <w:rPr>
          <w:rFonts w:ascii="Arial" w:hAnsi="Arial" w:cs="Arial"/>
        </w:rPr>
        <w:t xml:space="preserve">.  It’s from this case that changed public perception on child criminals, seeing them as wicked and immoral but fully understanding of their action so many people believed they should be punished as if they were adults. As Thompson and Venables were being tired for murder, their case was heard in a Crown Court, although Maggie Atkinson, Children’s </w:t>
      </w:r>
      <w:r w:rsidR="009D397D" w:rsidRPr="007255C7">
        <w:rPr>
          <w:rFonts w:ascii="Arial" w:hAnsi="Arial" w:cs="Arial"/>
        </w:rPr>
        <w:t>Commissioner</w:t>
      </w:r>
      <w:r w:rsidR="00DA168D" w:rsidRPr="007255C7">
        <w:rPr>
          <w:rFonts w:ascii="Arial" w:hAnsi="Arial" w:cs="Arial"/>
        </w:rPr>
        <w:t xml:space="preserve"> for </w:t>
      </w:r>
      <w:r w:rsidR="009D397D" w:rsidRPr="007255C7">
        <w:rPr>
          <w:rFonts w:ascii="Arial" w:hAnsi="Arial" w:cs="Arial"/>
        </w:rPr>
        <w:t>England</w:t>
      </w:r>
      <w:r w:rsidR="00DA168D" w:rsidRPr="007255C7">
        <w:rPr>
          <w:rFonts w:ascii="Arial" w:hAnsi="Arial" w:cs="Arial"/>
        </w:rPr>
        <w:t>, argued that they shouldn’t have been tried in an adult court as they were just children</w:t>
      </w:r>
      <w:r w:rsidR="00766F9F" w:rsidRPr="007255C7">
        <w:rPr>
          <w:rFonts w:ascii="Arial" w:hAnsi="Arial" w:cs="Arial"/>
        </w:rPr>
        <w:t xml:space="preserve"> (The Guardian, 2010)</w:t>
      </w:r>
      <w:r w:rsidR="00DA168D" w:rsidRPr="007255C7">
        <w:rPr>
          <w:rFonts w:ascii="Arial" w:hAnsi="Arial" w:cs="Arial"/>
        </w:rPr>
        <w:t>.</w:t>
      </w:r>
      <w:r w:rsidR="009D397D" w:rsidRPr="007255C7">
        <w:rPr>
          <w:rFonts w:ascii="Arial" w:hAnsi="Arial" w:cs="Arial"/>
        </w:rPr>
        <w:t xml:space="preserve"> Thompson and Venables were found </w:t>
      </w:r>
      <w:r w:rsidR="002E1919" w:rsidRPr="007255C7">
        <w:rPr>
          <w:rFonts w:ascii="Arial" w:hAnsi="Arial" w:cs="Arial"/>
        </w:rPr>
        <w:t>guilty</w:t>
      </w:r>
      <w:r w:rsidR="009D397D" w:rsidRPr="007255C7">
        <w:rPr>
          <w:rFonts w:ascii="Arial" w:hAnsi="Arial" w:cs="Arial"/>
        </w:rPr>
        <w:t xml:space="preserve"> of murder and were held in a Young Offenders Institute until they turn 18 in 2001</w:t>
      </w:r>
      <w:r w:rsidR="00766F9F" w:rsidRPr="007255C7">
        <w:rPr>
          <w:rFonts w:ascii="Arial" w:hAnsi="Arial" w:cs="Arial"/>
        </w:rPr>
        <w:t xml:space="preserve"> (I News, 2021)</w:t>
      </w:r>
      <w:r w:rsidR="009D397D" w:rsidRPr="007255C7">
        <w:rPr>
          <w:rFonts w:ascii="Arial" w:hAnsi="Arial" w:cs="Arial"/>
        </w:rPr>
        <w:t xml:space="preserve">. </w:t>
      </w:r>
      <w:r w:rsidR="002E1919" w:rsidRPr="007255C7">
        <w:rPr>
          <w:rFonts w:ascii="Arial" w:hAnsi="Arial" w:cs="Arial"/>
        </w:rPr>
        <w:t>The judge told them they were to be held until the Home Secretary was fully satisfied that they had matured and were fully rehabilitated and no longer a danger to others around them</w:t>
      </w:r>
      <w:r w:rsidR="00766F9F" w:rsidRPr="007255C7">
        <w:rPr>
          <w:rFonts w:ascii="Arial" w:hAnsi="Arial" w:cs="Arial"/>
        </w:rPr>
        <w:t xml:space="preserve"> (The Guardian, 2010) </w:t>
      </w:r>
      <w:r w:rsidR="002E1919" w:rsidRPr="007255C7">
        <w:rPr>
          <w:rFonts w:ascii="Arial" w:hAnsi="Arial" w:cs="Arial"/>
        </w:rPr>
        <w:t>. Thompson and Venables were released on their 18</w:t>
      </w:r>
      <w:r w:rsidR="002E1919" w:rsidRPr="007255C7">
        <w:rPr>
          <w:rFonts w:ascii="Arial" w:hAnsi="Arial" w:cs="Arial"/>
          <w:vertAlign w:val="superscript"/>
        </w:rPr>
        <w:t>th</w:t>
      </w:r>
      <w:r w:rsidR="002E1919" w:rsidRPr="007255C7">
        <w:rPr>
          <w:rFonts w:ascii="Arial" w:hAnsi="Arial" w:cs="Arial"/>
        </w:rPr>
        <w:t xml:space="preserve"> birthday under </w:t>
      </w:r>
      <w:r w:rsidR="000C33FB" w:rsidRPr="007255C7">
        <w:rPr>
          <w:rFonts w:ascii="Arial" w:hAnsi="Arial" w:cs="Arial"/>
        </w:rPr>
        <w:t xml:space="preserve">new names under the impression that they had been fully rehabilitated. This was not the case as </w:t>
      </w:r>
      <w:r w:rsidR="00330799" w:rsidRPr="007255C7">
        <w:rPr>
          <w:rFonts w:ascii="Arial" w:hAnsi="Arial" w:cs="Arial"/>
        </w:rPr>
        <w:t xml:space="preserve">Venables has returned to prison multiple times since release. This brings in to question if the Child First approach had been used with this case, would this have prevented Venables reoffending and whether that long incapacitation did rehabilitate them. After this case, the Crime and Disorder Act 1998 decided to abolish </w:t>
      </w:r>
      <w:proofErr w:type="spellStart"/>
      <w:r w:rsidR="00330799" w:rsidRPr="007255C7">
        <w:rPr>
          <w:rFonts w:ascii="Arial" w:hAnsi="Arial" w:cs="Arial"/>
        </w:rPr>
        <w:t>doli</w:t>
      </w:r>
      <w:proofErr w:type="spellEnd"/>
      <w:r w:rsidR="00330799" w:rsidRPr="007255C7">
        <w:rPr>
          <w:rFonts w:ascii="Arial" w:hAnsi="Arial" w:cs="Arial"/>
        </w:rPr>
        <w:t xml:space="preserve"> incapax. </w:t>
      </w:r>
      <w:proofErr w:type="spellStart"/>
      <w:r w:rsidR="00330799" w:rsidRPr="007255C7">
        <w:rPr>
          <w:rFonts w:ascii="Arial" w:hAnsi="Arial" w:cs="Arial"/>
        </w:rPr>
        <w:t>Doli</w:t>
      </w:r>
      <w:proofErr w:type="spellEnd"/>
      <w:r w:rsidR="00330799" w:rsidRPr="007255C7">
        <w:rPr>
          <w:rFonts w:ascii="Arial" w:hAnsi="Arial" w:cs="Arial"/>
        </w:rPr>
        <w:t xml:space="preserve"> incapax means incapable of evil and it was a legal presumption that children under the age of 14 were incapable of knowing the difference between right and wrong. By this being abolished, it presumed that children aged 10 to 14 years old </w:t>
      </w:r>
      <w:r w:rsidR="006649C4" w:rsidRPr="007255C7">
        <w:rPr>
          <w:rFonts w:ascii="Arial" w:hAnsi="Arial" w:cs="Arial"/>
        </w:rPr>
        <w:t>had the same mental capacity as a 17 year old, which isn’t the cas</w:t>
      </w:r>
      <w:r w:rsidR="00766F9F" w:rsidRPr="007255C7">
        <w:rPr>
          <w:rFonts w:ascii="Arial" w:hAnsi="Arial" w:cs="Arial"/>
        </w:rPr>
        <w:t xml:space="preserve">e (Maguire, </w:t>
      </w:r>
      <w:proofErr w:type="spellStart"/>
      <w:r w:rsidR="00766F9F" w:rsidRPr="007255C7">
        <w:rPr>
          <w:rFonts w:ascii="Arial" w:hAnsi="Arial" w:cs="Arial"/>
        </w:rPr>
        <w:t>n.d</w:t>
      </w:r>
      <w:proofErr w:type="spellEnd"/>
      <w:r w:rsidR="00766F9F" w:rsidRPr="007255C7">
        <w:rPr>
          <w:rFonts w:ascii="Arial" w:hAnsi="Arial" w:cs="Arial"/>
        </w:rPr>
        <w:t>)</w:t>
      </w:r>
    </w:p>
    <w:p w14:paraId="088394CA" w14:textId="4114086D" w:rsidR="00EC4176" w:rsidRPr="007255C7" w:rsidRDefault="00EC4176" w:rsidP="007255C7">
      <w:pPr>
        <w:jc w:val="both"/>
        <w:rPr>
          <w:rFonts w:ascii="Arial" w:hAnsi="Arial" w:cs="Arial"/>
        </w:rPr>
      </w:pPr>
      <w:r w:rsidRPr="007255C7">
        <w:rPr>
          <w:rFonts w:ascii="Arial" w:hAnsi="Arial" w:cs="Arial"/>
        </w:rPr>
        <w:t>Within England and Wales, there is an organisation called the Youth Justice Board. Thy have a vision to see that the youth justice system sees children as children and to treat them fairly and to help them build on their strengths so they are able to make a constructive contribution to society, therefore preventing offending and creating safer communities. They have a responsibility to ensure the best outcomes for children who have offended along with the victims of their crime, promoting the voice of the child and monitoring the youth justice system. A main priority od the Youth Justice Board is to pursue their vision of a Child First youth justice system</w:t>
      </w:r>
      <w:r w:rsidR="0091504D" w:rsidRPr="007255C7">
        <w:rPr>
          <w:rFonts w:ascii="Arial" w:hAnsi="Arial" w:cs="Arial"/>
        </w:rPr>
        <w:t xml:space="preserve"> (Youth Justice Board, </w:t>
      </w:r>
      <w:proofErr w:type="spellStart"/>
      <w:r w:rsidR="0091504D" w:rsidRPr="007255C7">
        <w:rPr>
          <w:rFonts w:ascii="Arial" w:hAnsi="Arial" w:cs="Arial"/>
        </w:rPr>
        <w:t>n.d</w:t>
      </w:r>
      <w:proofErr w:type="spellEnd"/>
      <w:r w:rsidR="0091504D" w:rsidRPr="007255C7">
        <w:rPr>
          <w:rFonts w:ascii="Arial" w:hAnsi="Arial" w:cs="Arial"/>
        </w:rPr>
        <w:t>)</w:t>
      </w:r>
    </w:p>
    <w:p w14:paraId="7FDC3DC8" w14:textId="6801CFBE" w:rsidR="0087129B" w:rsidRPr="007255C7" w:rsidRDefault="0087129B" w:rsidP="007255C7">
      <w:pPr>
        <w:jc w:val="both"/>
        <w:rPr>
          <w:rFonts w:ascii="Arial" w:hAnsi="Arial" w:cs="Arial"/>
        </w:rPr>
      </w:pPr>
      <w:r w:rsidRPr="007255C7">
        <w:rPr>
          <w:rFonts w:ascii="Arial" w:hAnsi="Arial" w:cs="Arial"/>
        </w:rPr>
        <w:t>Although children are not seen as separate to society, they are seen as different due to their lack of maturity, their powerlessness in society compared to adults and the need for adults to provide them with protection and support. If they are seen as different in society, then they should also be seen as different in the eyes of the justice system, although the extent of special treatment should be different in each case depending on the child’s factors and circumstances</w:t>
      </w:r>
      <w:r w:rsidR="0091504D" w:rsidRPr="007255C7">
        <w:rPr>
          <w:rFonts w:ascii="Arial" w:hAnsi="Arial" w:cs="Arial"/>
        </w:rPr>
        <w:t xml:space="preserve"> (Case and Haines, 2015)</w:t>
      </w:r>
      <w:r w:rsidRPr="007255C7">
        <w:rPr>
          <w:rFonts w:ascii="Arial" w:hAnsi="Arial" w:cs="Arial"/>
        </w:rPr>
        <w:t>. This is the basis for the ‘child first, offender second’ approach.</w:t>
      </w:r>
    </w:p>
    <w:p w14:paraId="04D6A87D" w14:textId="17F50CB8" w:rsidR="0087129B" w:rsidRPr="007255C7" w:rsidRDefault="0087129B" w:rsidP="007255C7">
      <w:pPr>
        <w:jc w:val="both"/>
        <w:rPr>
          <w:rFonts w:ascii="Arial" w:hAnsi="Arial" w:cs="Arial"/>
        </w:rPr>
      </w:pPr>
      <w:r w:rsidRPr="007255C7">
        <w:rPr>
          <w:rFonts w:ascii="Arial" w:hAnsi="Arial" w:cs="Arial"/>
        </w:rPr>
        <w:t xml:space="preserve">Professors Stephen Case and Kevin Haines introduced this approach in their book, Positive Youth Justice in 2015. The purpose of this approach is to ensure that children are not unnecessarily criminalised as a result of their vulnerabilities and challenges that they are faced with. In 2019, the Youth Justice Board for England and Wales made new standards for the Child First approach, in which four principles, also known as tenets, were created. The tenets stated that all youth justice services should see children as children and prioritise the best interests of the child, develop a pro-social identity for positive child outcomes, collaborate with the children by encouraging their active participation with wider society and promote a </w:t>
      </w:r>
      <w:r w:rsidRPr="007255C7">
        <w:rPr>
          <w:rFonts w:ascii="Arial" w:hAnsi="Arial" w:cs="Arial"/>
        </w:rPr>
        <w:lastRenderedPageBreak/>
        <w:t>childhood removed from the justice system by using pre-emptive prevention methods</w:t>
      </w:r>
      <w:r w:rsidR="0091504D" w:rsidRPr="007255C7">
        <w:rPr>
          <w:rFonts w:ascii="Arial" w:hAnsi="Arial" w:cs="Arial"/>
        </w:rPr>
        <w:t xml:space="preserve"> (Loughborough University, 2021)</w:t>
      </w:r>
      <w:r w:rsidRPr="007255C7">
        <w:rPr>
          <w:rFonts w:ascii="Arial" w:hAnsi="Arial" w:cs="Arial"/>
        </w:rPr>
        <w:t>.</w:t>
      </w:r>
    </w:p>
    <w:p w14:paraId="4BFFBBAC" w14:textId="55FF8A9E" w:rsidR="00000272" w:rsidRPr="007255C7" w:rsidRDefault="002B6701" w:rsidP="007255C7">
      <w:pPr>
        <w:jc w:val="both"/>
        <w:rPr>
          <w:rFonts w:ascii="Arial" w:hAnsi="Arial" w:cs="Arial"/>
        </w:rPr>
      </w:pPr>
      <w:r w:rsidRPr="007255C7">
        <w:rPr>
          <w:rFonts w:ascii="Arial" w:hAnsi="Arial" w:cs="Arial"/>
        </w:rPr>
        <w:t xml:space="preserve">The Youth Justice Board is at the forefront of the child first, offender second approach. They believe that adults have a moral responsibility to protect children within our society from all harm and if that responsibility is failed, it will possibly end up with a child unable to thrive and being drawn towards negative influences which ultimately ends up with contact with the youth justice system. </w:t>
      </w:r>
      <w:r w:rsidR="0058744C" w:rsidRPr="007255C7">
        <w:rPr>
          <w:rFonts w:ascii="Arial" w:hAnsi="Arial" w:cs="Arial"/>
        </w:rPr>
        <w:t>A main aim of the Youth Justice Board is to prevent children from having any contact with the youth justice system, although in cases where it is unavoidable, ensure that all interventions are put in place to create new and different opportunities for the children to realise their potential, therefore driving them away from crime</w:t>
      </w:r>
      <w:r w:rsidR="004C67B0" w:rsidRPr="007255C7">
        <w:rPr>
          <w:rFonts w:ascii="Arial" w:hAnsi="Arial" w:cs="Arial"/>
        </w:rPr>
        <w:t xml:space="preserve"> (Youth Justice Board, 2021)</w:t>
      </w:r>
      <w:r w:rsidR="0058744C" w:rsidRPr="007255C7">
        <w:rPr>
          <w:rFonts w:ascii="Arial" w:hAnsi="Arial" w:cs="Arial"/>
        </w:rPr>
        <w:t>.</w:t>
      </w:r>
    </w:p>
    <w:p w14:paraId="3310456F" w14:textId="251D8565" w:rsidR="00000272" w:rsidRPr="007255C7" w:rsidRDefault="00000272" w:rsidP="007255C7">
      <w:pPr>
        <w:jc w:val="both"/>
        <w:rPr>
          <w:rFonts w:ascii="Arial" w:hAnsi="Arial" w:cs="Arial"/>
        </w:rPr>
      </w:pPr>
      <w:r w:rsidRPr="007255C7">
        <w:rPr>
          <w:rFonts w:ascii="Arial" w:hAnsi="Arial" w:cs="Arial"/>
        </w:rPr>
        <w:t>The Youth Justice Board has their own strategic plan for the child first, offender second approach. In 2019, they released their plan titles child first, offender second which ran from 2019 to 2021, although in 2021, they changed the focus of their plan to only include Child First as they believed that the offender second element had a labelling effect on the child</w:t>
      </w:r>
      <w:r w:rsidR="00766F9F" w:rsidRPr="007255C7">
        <w:rPr>
          <w:rFonts w:ascii="Arial" w:hAnsi="Arial" w:cs="Arial"/>
        </w:rPr>
        <w:t xml:space="preserve"> (Day, 2022).</w:t>
      </w:r>
    </w:p>
    <w:p w14:paraId="249E9796" w14:textId="17154BC4" w:rsidR="0058744C" w:rsidRPr="007255C7" w:rsidRDefault="0058744C" w:rsidP="007255C7">
      <w:pPr>
        <w:jc w:val="both"/>
        <w:rPr>
          <w:rFonts w:ascii="Arial" w:hAnsi="Arial" w:cs="Arial"/>
        </w:rPr>
      </w:pPr>
      <w:r w:rsidRPr="007255C7">
        <w:rPr>
          <w:rFonts w:ascii="Arial" w:hAnsi="Arial" w:cs="Arial"/>
        </w:rPr>
        <w:t xml:space="preserve"> </w:t>
      </w:r>
      <w:r w:rsidRPr="007255C7">
        <w:rPr>
          <w:rFonts w:ascii="Arial" w:hAnsi="Arial" w:cs="Arial"/>
        </w:rPr>
        <w:t>As this is a multi-agency approach, the Youth Justice Board relies on other agencies to be able to help them achieve their goal of a Child First approach, especially as a goal to achieve this approach is to ensure interventions are put in place to reduce the chance of a child coming into contact with youth justice system</w:t>
      </w:r>
      <w:r w:rsidR="00766F9F" w:rsidRPr="007255C7">
        <w:rPr>
          <w:rFonts w:ascii="Arial" w:hAnsi="Arial" w:cs="Arial"/>
        </w:rPr>
        <w:t xml:space="preserve"> (Youth Justice Board, 2022)</w:t>
      </w:r>
      <w:r w:rsidRPr="007255C7">
        <w:rPr>
          <w:rFonts w:ascii="Arial" w:hAnsi="Arial" w:cs="Arial"/>
        </w:rPr>
        <w:t>. This can be a problem however, as not every agency may be able to give the level of support needed for a child, meaning they will end up in contact with the justice system anyway. Another issue is that some agencies may not share the same thoughts about the approach, so will continue to work in a way they are familiar with, rather than putting the child first.</w:t>
      </w:r>
    </w:p>
    <w:p w14:paraId="5A4D0CAB" w14:textId="65F8EFFD" w:rsidR="009071E2" w:rsidRPr="007255C7" w:rsidRDefault="009071E2" w:rsidP="007255C7">
      <w:pPr>
        <w:jc w:val="both"/>
        <w:rPr>
          <w:rFonts w:ascii="Arial" w:hAnsi="Arial" w:cs="Arial"/>
        </w:rPr>
      </w:pPr>
      <w:r w:rsidRPr="007255C7">
        <w:rPr>
          <w:rFonts w:ascii="Arial" w:hAnsi="Arial" w:cs="Arial"/>
        </w:rPr>
        <w:t>As previously explained, the amount of first time child offenders have significantly reduced since 2011, with only 14,000 in 2021. Although it is a positive that there are fewer offenders, those who are offending have been found to have more complex needs and challenging behaviours. Due to their more complex needs, there are more expectations being put upon the youth justice board to keep the children safe while helping them. Another issue that the youth justice system is facing is the small number of custodial establishments left and how far spread they are, meaning a child would have to be placed further away from their families, which could cause issues on release, with the offender struggling to resettle</w:t>
      </w:r>
      <w:r w:rsidR="00766F9F" w:rsidRPr="007255C7">
        <w:rPr>
          <w:rFonts w:ascii="Arial" w:hAnsi="Arial" w:cs="Arial"/>
        </w:rPr>
        <w:t xml:space="preserve"> (Youth Justice Board, 2022). T</w:t>
      </w:r>
      <w:r w:rsidRPr="007255C7">
        <w:rPr>
          <w:rFonts w:ascii="Arial" w:hAnsi="Arial" w:cs="Arial"/>
        </w:rPr>
        <w:t>he Child First approach ensures that this is not something that would happen, as it has not got the child’s best interests at heart.</w:t>
      </w:r>
    </w:p>
    <w:p w14:paraId="215B88DB" w14:textId="77777777" w:rsidR="009071E2" w:rsidRPr="007255C7" w:rsidRDefault="009071E2" w:rsidP="007255C7">
      <w:pPr>
        <w:jc w:val="both"/>
        <w:rPr>
          <w:rFonts w:ascii="Arial" w:hAnsi="Arial" w:cs="Arial"/>
        </w:rPr>
      </w:pPr>
      <w:r w:rsidRPr="007255C7">
        <w:rPr>
          <w:rFonts w:ascii="Arial" w:hAnsi="Arial" w:cs="Arial"/>
        </w:rPr>
        <w:t xml:space="preserve">The Child First approach recognises children according to their age, maturity and potential as they grow up, whereas the previous system only looked at the child’s offending and the risks they pose to the community, not knowing that contact with the system was more likely to cause them to reoffend. </w:t>
      </w:r>
    </w:p>
    <w:p w14:paraId="68813E56" w14:textId="6041F3CA" w:rsidR="009071E2" w:rsidRPr="007255C7" w:rsidRDefault="009071E2" w:rsidP="007255C7">
      <w:pPr>
        <w:jc w:val="both"/>
        <w:rPr>
          <w:rFonts w:ascii="Arial" w:hAnsi="Arial" w:cs="Arial"/>
        </w:rPr>
      </w:pPr>
      <w:r w:rsidRPr="007255C7">
        <w:rPr>
          <w:rFonts w:ascii="Arial" w:hAnsi="Arial" w:cs="Arial"/>
        </w:rPr>
        <w:t>A report by Professor Stephen Case in 2021 found that children who come into contact with the youth justice system and seen as children, rather than offenders, have better lives, reduce offending, promote safer communities and have led to fewer victims</w:t>
      </w:r>
      <w:r w:rsidR="00766F9F" w:rsidRPr="007255C7">
        <w:rPr>
          <w:rFonts w:ascii="Arial" w:hAnsi="Arial" w:cs="Arial"/>
        </w:rPr>
        <w:t xml:space="preserve"> (Loughborough University, 2021)</w:t>
      </w:r>
      <w:r w:rsidRPr="007255C7">
        <w:rPr>
          <w:rFonts w:ascii="Arial" w:hAnsi="Arial" w:cs="Arial"/>
        </w:rPr>
        <w:t>. The Child First approach is evidence-based so it can be seen whether or not it is effective, efficient, economical and appropriate, so seeing these types of results is a positive outcome for the approach</w:t>
      </w:r>
      <w:r w:rsidRPr="007255C7">
        <w:rPr>
          <w:rFonts w:ascii="Arial" w:hAnsi="Arial" w:cs="Arial"/>
        </w:rPr>
        <w:t xml:space="preserve">. The statistics of first time </w:t>
      </w:r>
      <w:r w:rsidR="00C94EA6" w:rsidRPr="007255C7">
        <w:rPr>
          <w:rFonts w:ascii="Arial" w:hAnsi="Arial" w:cs="Arial"/>
        </w:rPr>
        <w:t>entrants</w:t>
      </w:r>
      <w:r w:rsidRPr="007255C7">
        <w:rPr>
          <w:rFonts w:ascii="Arial" w:hAnsi="Arial" w:cs="Arial"/>
        </w:rPr>
        <w:t xml:space="preserve"> prove that the approach is somewhat working as the aim was to reduce the amount of children coming into contact with the </w:t>
      </w:r>
      <w:r w:rsidR="00C94EA6" w:rsidRPr="007255C7">
        <w:rPr>
          <w:rFonts w:ascii="Arial" w:hAnsi="Arial" w:cs="Arial"/>
        </w:rPr>
        <w:t>youth justice system, which is has, although when looking at the statistics, the amount of court sentences has drastically jumped since the Child First approach was introduced in 2015 as the amount of court sentences went from 29% to 47% in 2021</w:t>
      </w:r>
      <w:r w:rsidR="00766F9F" w:rsidRPr="007255C7">
        <w:rPr>
          <w:rFonts w:ascii="Arial" w:hAnsi="Arial" w:cs="Arial"/>
        </w:rPr>
        <w:t xml:space="preserve"> (Youth Justice Board, </w:t>
      </w:r>
      <w:r w:rsidR="00766F9F" w:rsidRPr="007255C7">
        <w:rPr>
          <w:rFonts w:ascii="Arial" w:hAnsi="Arial" w:cs="Arial"/>
        </w:rPr>
        <w:lastRenderedPageBreak/>
        <w:t>2021)</w:t>
      </w:r>
      <w:r w:rsidR="00C94EA6" w:rsidRPr="007255C7">
        <w:rPr>
          <w:rFonts w:ascii="Arial" w:hAnsi="Arial" w:cs="Arial"/>
        </w:rPr>
        <w:t>. So although the amount of children coming into contact is lower, those who do come into contact are more than likely going to have to attend a youth court, which isn’t in the best interests of the child like the approach is aiming to achieve.</w:t>
      </w:r>
    </w:p>
    <w:p w14:paraId="3C7224BD" w14:textId="5385DCC1" w:rsidR="0087129B" w:rsidRPr="007255C7" w:rsidRDefault="00095FCE" w:rsidP="007255C7">
      <w:pPr>
        <w:jc w:val="both"/>
        <w:rPr>
          <w:rFonts w:ascii="Arial" w:hAnsi="Arial" w:cs="Arial"/>
        </w:rPr>
      </w:pPr>
      <w:r w:rsidRPr="007255C7">
        <w:rPr>
          <w:rFonts w:ascii="Arial" w:hAnsi="Arial" w:cs="Arial"/>
        </w:rPr>
        <w:t>In conclusion, the Child First approach has multiple pieces of evidence to show that it has been working, although it will need more work on it to ensure it can continue to help more children from being dragged into the world of the youth justice system.</w:t>
      </w:r>
    </w:p>
    <w:p w14:paraId="5172AD02" w14:textId="26459116" w:rsidR="00E75908" w:rsidRPr="007255C7" w:rsidRDefault="00E75908" w:rsidP="007255C7">
      <w:pPr>
        <w:jc w:val="both"/>
        <w:rPr>
          <w:rFonts w:ascii="Arial" w:hAnsi="Arial" w:cs="Arial"/>
          <w:b/>
          <w:bCs/>
          <w:i/>
          <w:iCs/>
          <w:u w:val="single"/>
        </w:rPr>
      </w:pPr>
      <w:r w:rsidRPr="007255C7">
        <w:rPr>
          <w:rFonts w:ascii="Arial" w:hAnsi="Arial" w:cs="Arial"/>
          <w:b/>
          <w:bCs/>
          <w:i/>
          <w:iCs/>
          <w:u w:val="single"/>
        </w:rPr>
        <w:t>References</w:t>
      </w:r>
    </w:p>
    <w:p w14:paraId="385871A4" w14:textId="77777777" w:rsidR="007255C7" w:rsidRPr="007255C7" w:rsidRDefault="007255C7" w:rsidP="007255C7">
      <w:pPr>
        <w:jc w:val="both"/>
        <w:rPr>
          <w:rFonts w:ascii="Arial" w:hAnsi="Arial" w:cs="Arial"/>
        </w:rPr>
      </w:pPr>
      <w:r w:rsidRPr="007255C7">
        <w:rPr>
          <w:rFonts w:ascii="Arial" w:hAnsi="Arial" w:cs="Arial"/>
        </w:rPr>
        <w:t>Bateman, T and Hazel, N (</w:t>
      </w:r>
      <w:proofErr w:type="spellStart"/>
      <w:r w:rsidRPr="007255C7">
        <w:rPr>
          <w:rFonts w:ascii="Arial" w:hAnsi="Arial" w:cs="Arial"/>
        </w:rPr>
        <w:t>n.d</w:t>
      </w:r>
      <w:proofErr w:type="spellEnd"/>
      <w:r w:rsidRPr="007255C7">
        <w:rPr>
          <w:rFonts w:ascii="Arial" w:hAnsi="Arial" w:cs="Arial"/>
        </w:rPr>
        <w:t xml:space="preserve">) Youth justice timeline .Available at: </w:t>
      </w:r>
      <w:hyperlink r:id="rId6" w:history="1">
        <w:r w:rsidRPr="007255C7">
          <w:rPr>
            <w:rStyle w:val="Hyperlink"/>
            <w:rFonts w:ascii="Arial" w:hAnsi="Arial" w:cs="Arial"/>
            <w:u w:val="none"/>
          </w:rPr>
          <w:t>http://www.beyondyouthcustody.net/policy/youth-justice-timeline/</w:t>
        </w:r>
      </w:hyperlink>
      <w:r w:rsidRPr="007255C7">
        <w:rPr>
          <w:rFonts w:ascii="Arial" w:hAnsi="Arial" w:cs="Arial"/>
        </w:rPr>
        <w:t xml:space="preserve"> (Accessed: 11/01/2023)</w:t>
      </w:r>
    </w:p>
    <w:p w14:paraId="340C6FDA" w14:textId="77777777" w:rsidR="007255C7" w:rsidRPr="007255C7" w:rsidRDefault="007255C7" w:rsidP="007255C7">
      <w:pPr>
        <w:jc w:val="both"/>
        <w:rPr>
          <w:rFonts w:ascii="Arial" w:hAnsi="Arial" w:cs="Arial"/>
        </w:rPr>
      </w:pPr>
      <w:r w:rsidRPr="007255C7">
        <w:rPr>
          <w:rFonts w:ascii="Arial" w:hAnsi="Arial" w:cs="Arial"/>
        </w:rPr>
        <w:t xml:space="preserve">Case, S and Haines, K. (2015) Positive youth justice Children first, Offenders Second. Publisher: Cambridge University Press. Available at: </w:t>
      </w:r>
      <w:hyperlink r:id="rId7" w:history="1">
        <w:r w:rsidRPr="007255C7">
          <w:rPr>
            <w:rStyle w:val="Hyperlink"/>
            <w:rFonts w:ascii="Arial" w:hAnsi="Arial" w:cs="Arial"/>
            <w:u w:val="none"/>
          </w:rPr>
          <w:t>https://www.cambridge.org/core/books/abs/positive-youth-justice/what-is-children-first-offenders-second/0B634ACC5B7C6E6D9D996A4E292C8F9E</w:t>
        </w:r>
      </w:hyperlink>
      <w:r w:rsidRPr="007255C7">
        <w:rPr>
          <w:rFonts w:ascii="Arial" w:hAnsi="Arial" w:cs="Arial"/>
        </w:rPr>
        <w:t xml:space="preserve"> (Accessed: 11/01/2023)</w:t>
      </w:r>
    </w:p>
    <w:p w14:paraId="5C2BDEC7" w14:textId="1FF1FE41" w:rsidR="007255C7" w:rsidRPr="007255C7" w:rsidRDefault="007255C7" w:rsidP="007255C7">
      <w:pPr>
        <w:jc w:val="both"/>
        <w:rPr>
          <w:rFonts w:ascii="Arial" w:hAnsi="Arial" w:cs="Arial"/>
        </w:rPr>
      </w:pPr>
      <w:r w:rsidRPr="007255C7">
        <w:rPr>
          <w:rFonts w:ascii="Arial" w:hAnsi="Arial" w:cs="Arial"/>
        </w:rPr>
        <w:t>Clever Lili (</w:t>
      </w:r>
      <w:proofErr w:type="spellStart"/>
      <w:r w:rsidRPr="007255C7">
        <w:rPr>
          <w:rFonts w:ascii="Arial" w:hAnsi="Arial" w:cs="Arial"/>
        </w:rPr>
        <w:t>n.d</w:t>
      </w:r>
      <w:proofErr w:type="spellEnd"/>
      <w:r w:rsidRPr="007255C7">
        <w:rPr>
          <w:rFonts w:ascii="Arial" w:hAnsi="Arial" w:cs="Arial"/>
        </w:rPr>
        <w:t xml:space="preserve">) The Treatment of Young Offenders in the Modern Period. Available at: </w:t>
      </w:r>
      <w:hyperlink r:id="rId8" w:history="1">
        <w:r w:rsidRPr="007255C7">
          <w:rPr>
            <w:rStyle w:val="Hyperlink"/>
            <w:rFonts w:ascii="Arial" w:hAnsi="Arial" w:cs="Arial"/>
            <w:u w:val="none"/>
          </w:rPr>
          <w:t>https://www.gcsehistory.com/faq/youngoffender.html</w:t>
        </w:r>
      </w:hyperlink>
      <w:r w:rsidRPr="007255C7">
        <w:rPr>
          <w:rFonts w:ascii="Arial" w:hAnsi="Arial" w:cs="Arial"/>
        </w:rPr>
        <w:t xml:space="preserve"> (Accessed: 11/01/2023)</w:t>
      </w:r>
    </w:p>
    <w:p w14:paraId="1A0E574E" w14:textId="77777777" w:rsidR="007255C7" w:rsidRPr="007255C7" w:rsidRDefault="007255C7" w:rsidP="007255C7">
      <w:pPr>
        <w:jc w:val="both"/>
        <w:rPr>
          <w:rFonts w:ascii="Arial" w:hAnsi="Arial" w:cs="Arial"/>
        </w:rPr>
      </w:pPr>
      <w:r w:rsidRPr="007255C7">
        <w:rPr>
          <w:rFonts w:ascii="Arial" w:hAnsi="Arial" w:cs="Arial"/>
        </w:rPr>
        <w:t>CPS (</w:t>
      </w:r>
      <w:proofErr w:type="spellStart"/>
      <w:r w:rsidRPr="007255C7">
        <w:rPr>
          <w:rFonts w:ascii="Arial" w:hAnsi="Arial" w:cs="Arial"/>
        </w:rPr>
        <w:t>n.d</w:t>
      </w:r>
      <w:proofErr w:type="spellEnd"/>
      <w:r w:rsidRPr="007255C7">
        <w:rPr>
          <w:rFonts w:ascii="Arial" w:hAnsi="Arial" w:cs="Arial"/>
        </w:rPr>
        <w:t xml:space="preserve">) Youth crime. Available at: </w:t>
      </w:r>
      <w:hyperlink r:id="rId9" w:history="1">
        <w:r w:rsidRPr="007255C7">
          <w:rPr>
            <w:rStyle w:val="Hyperlink"/>
            <w:rFonts w:ascii="Arial" w:hAnsi="Arial" w:cs="Arial"/>
            <w:u w:val="none"/>
          </w:rPr>
          <w:t>https://www.cps.gov.uk/crime-info/youth-crime</w:t>
        </w:r>
      </w:hyperlink>
      <w:r w:rsidRPr="007255C7">
        <w:rPr>
          <w:rFonts w:ascii="Arial" w:hAnsi="Arial" w:cs="Arial"/>
        </w:rPr>
        <w:t xml:space="preserve"> (Accessed: 11/01/2023)</w:t>
      </w:r>
    </w:p>
    <w:p w14:paraId="33380B1A" w14:textId="77777777" w:rsidR="007255C7" w:rsidRPr="007255C7" w:rsidRDefault="007255C7" w:rsidP="007255C7">
      <w:pPr>
        <w:jc w:val="both"/>
        <w:rPr>
          <w:rFonts w:ascii="Arial" w:hAnsi="Arial" w:cs="Arial"/>
        </w:rPr>
      </w:pPr>
      <w:r w:rsidRPr="007255C7">
        <w:rPr>
          <w:rFonts w:ascii="Arial" w:hAnsi="Arial" w:cs="Arial"/>
        </w:rPr>
        <w:t xml:space="preserve">Day, A. (2022) ‘It’s a Hard Balance to Find: The Perspectives of Youth Justice Practitioners in England on the Place of Risk in an Emerging Child-First World’, Youth Justice. Available at: </w:t>
      </w:r>
      <w:hyperlink r:id="rId10" w:history="1">
        <w:r w:rsidRPr="007255C7">
          <w:rPr>
            <w:rStyle w:val="Hyperlink"/>
            <w:rFonts w:ascii="Arial" w:hAnsi="Arial" w:cs="Arial"/>
            <w:u w:val="none"/>
          </w:rPr>
          <w:t>https://journals.sagepub.com/doi/10.1177/14732254221075205</w:t>
        </w:r>
      </w:hyperlink>
      <w:r w:rsidRPr="007255C7">
        <w:rPr>
          <w:rFonts w:ascii="Arial" w:hAnsi="Arial" w:cs="Arial"/>
        </w:rPr>
        <w:t xml:space="preserve"> (Accessed:10/01/2023)</w:t>
      </w:r>
    </w:p>
    <w:p w14:paraId="080EAE07" w14:textId="77777777" w:rsidR="007255C7" w:rsidRPr="007255C7" w:rsidRDefault="007255C7" w:rsidP="007255C7">
      <w:pPr>
        <w:jc w:val="both"/>
        <w:rPr>
          <w:rFonts w:ascii="Arial" w:hAnsi="Arial" w:cs="Arial"/>
        </w:rPr>
      </w:pPr>
      <w:r w:rsidRPr="007255C7">
        <w:rPr>
          <w:rFonts w:ascii="Arial" w:hAnsi="Arial" w:cs="Arial"/>
        </w:rPr>
        <w:t>GOV.UK (</w:t>
      </w:r>
      <w:proofErr w:type="spellStart"/>
      <w:r w:rsidRPr="007255C7">
        <w:rPr>
          <w:rFonts w:ascii="Arial" w:hAnsi="Arial" w:cs="Arial"/>
        </w:rPr>
        <w:t>n.d</w:t>
      </w:r>
      <w:proofErr w:type="spellEnd"/>
      <w:r w:rsidRPr="007255C7">
        <w:rPr>
          <w:rFonts w:ascii="Arial" w:hAnsi="Arial" w:cs="Arial"/>
        </w:rPr>
        <w:t xml:space="preserve">) Age of criminal responsibility. Available at: </w:t>
      </w:r>
      <w:hyperlink r:id="rId11" w:history="1">
        <w:r w:rsidRPr="007255C7">
          <w:rPr>
            <w:rStyle w:val="Hyperlink"/>
            <w:rFonts w:ascii="Arial" w:hAnsi="Arial" w:cs="Arial"/>
            <w:u w:val="none"/>
          </w:rPr>
          <w:t>https://www.gov.uk/age-of-criminal-responsibility</w:t>
        </w:r>
      </w:hyperlink>
      <w:r w:rsidRPr="007255C7">
        <w:rPr>
          <w:rFonts w:ascii="Arial" w:hAnsi="Arial" w:cs="Arial"/>
        </w:rPr>
        <w:t xml:space="preserve"> (Accessed: 11/01/2023)</w:t>
      </w:r>
    </w:p>
    <w:p w14:paraId="36370442" w14:textId="77777777" w:rsidR="007255C7" w:rsidRPr="007255C7" w:rsidRDefault="007255C7" w:rsidP="007255C7">
      <w:pPr>
        <w:jc w:val="both"/>
        <w:rPr>
          <w:rFonts w:ascii="Arial" w:hAnsi="Arial" w:cs="Arial"/>
        </w:rPr>
      </w:pPr>
      <w:r w:rsidRPr="007255C7">
        <w:rPr>
          <w:rFonts w:ascii="Arial" w:hAnsi="Arial" w:cs="Arial"/>
        </w:rPr>
        <w:t>GOV.UK (</w:t>
      </w:r>
      <w:proofErr w:type="spellStart"/>
      <w:r w:rsidRPr="007255C7">
        <w:rPr>
          <w:rFonts w:ascii="Arial" w:hAnsi="Arial" w:cs="Arial"/>
        </w:rPr>
        <w:t>n.d</w:t>
      </w:r>
      <w:proofErr w:type="spellEnd"/>
      <w:r w:rsidRPr="007255C7">
        <w:rPr>
          <w:rFonts w:ascii="Arial" w:hAnsi="Arial" w:cs="Arial"/>
        </w:rPr>
        <w:t xml:space="preserve">) Types of prison sentence. Available at: </w:t>
      </w:r>
      <w:hyperlink r:id="rId12" w:history="1">
        <w:r w:rsidRPr="007255C7">
          <w:rPr>
            <w:rStyle w:val="Hyperlink"/>
            <w:rFonts w:ascii="Arial" w:hAnsi="Arial" w:cs="Arial"/>
            <w:u w:val="none"/>
          </w:rPr>
          <w:t>https://www.gov.uk/types-of-prison-sentence/sentences-children-young-people</w:t>
        </w:r>
      </w:hyperlink>
      <w:r w:rsidRPr="007255C7">
        <w:rPr>
          <w:rFonts w:ascii="Arial" w:hAnsi="Arial" w:cs="Arial"/>
        </w:rPr>
        <w:t xml:space="preserve"> (Accessed: 11/01/2023)</w:t>
      </w:r>
    </w:p>
    <w:p w14:paraId="77AB16EA" w14:textId="77777777" w:rsidR="007255C7" w:rsidRPr="007255C7" w:rsidRDefault="007255C7" w:rsidP="007255C7">
      <w:pPr>
        <w:jc w:val="both"/>
        <w:rPr>
          <w:rFonts w:ascii="Arial" w:hAnsi="Arial" w:cs="Arial"/>
        </w:rPr>
      </w:pPr>
      <w:r w:rsidRPr="007255C7">
        <w:rPr>
          <w:rFonts w:ascii="Arial" w:hAnsi="Arial" w:cs="Arial"/>
        </w:rPr>
        <w:t xml:space="preserve">I news (2021) James Bulger Killers: What happened to Jon Venables and Robert Thompson after they murdered the toddler. Available at: </w:t>
      </w:r>
      <w:hyperlink r:id="rId13" w:history="1">
        <w:r w:rsidRPr="007255C7">
          <w:rPr>
            <w:rStyle w:val="Hyperlink"/>
            <w:rFonts w:ascii="Arial" w:hAnsi="Arial" w:cs="Arial"/>
            <w:u w:val="none"/>
          </w:rPr>
          <w:t>https://inews.co.uk/news/uk/james-bulger-killers-jon-venables-robert-thompson-murder-now-221759</w:t>
        </w:r>
      </w:hyperlink>
      <w:r w:rsidRPr="007255C7">
        <w:rPr>
          <w:rFonts w:ascii="Arial" w:hAnsi="Arial" w:cs="Arial"/>
        </w:rPr>
        <w:t xml:space="preserve"> (Accessed: 10/01/2023)</w:t>
      </w:r>
    </w:p>
    <w:p w14:paraId="799AFF06" w14:textId="77777777" w:rsidR="007255C7" w:rsidRPr="007255C7" w:rsidRDefault="007255C7" w:rsidP="007255C7">
      <w:pPr>
        <w:jc w:val="both"/>
        <w:rPr>
          <w:rFonts w:ascii="Arial" w:hAnsi="Arial" w:cs="Arial"/>
        </w:rPr>
      </w:pPr>
      <w:r w:rsidRPr="007255C7">
        <w:rPr>
          <w:rFonts w:ascii="Arial" w:hAnsi="Arial" w:cs="Arial"/>
        </w:rPr>
        <w:t xml:space="preserve">Independent (1993) The Bulger Murder: An act of unparalleled evil: Boys who battered James Bulger to death locked up for ‘very many years’. Available at: </w:t>
      </w:r>
      <w:hyperlink r:id="rId14" w:history="1">
        <w:r w:rsidRPr="007255C7">
          <w:rPr>
            <w:rStyle w:val="Hyperlink"/>
            <w:rFonts w:ascii="Arial" w:hAnsi="Arial" w:cs="Arial"/>
            <w:u w:val="none"/>
          </w:rPr>
          <w:t>https://www.independent.co.uk/news/the-bulger-murder-an-act-of-unparalleled-evil-boys-who-battered-james-bulger-to-death-locked-up-for-very-many-years-1506568.html</w:t>
        </w:r>
      </w:hyperlink>
      <w:r w:rsidRPr="007255C7">
        <w:rPr>
          <w:rFonts w:ascii="Arial" w:hAnsi="Arial" w:cs="Arial"/>
        </w:rPr>
        <w:t xml:space="preserve"> (Accessed: 11/01/2023)</w:t>
      </w:r>
    </w:p>
    <w:p w14:paraId="4A36784C" w14:textId="77777777" w:rsidR="007255C7" w:rsidRPr="007255C7" w:rsidRDefault="007255C7" w:rsidP="007255C7">
      <w:pPr>
        <w:jc w:val="both"/>
        <w:rPr>
          <w:rFonts w:ascii="Arial" w:hAnsi="Arial" w:cs="Arial"/>
        </w:rPr>
      </w:pPr>
      <w:r w:rsidRPr="007255C7">
        <w:rPr>
          <w:rFonts w:ascii="Arial" w:hAnsi="Arial" w:cs="Arial"/>
        </w:rPr>
        <w:t xml:space="preserve">Loughborough University (2021) New report provides evidence-base for Child First approach in youth justice systems. Available at: </w:t>
      </w:r>
      <w:hyperlink r:id="rId15" w:history="1">
        <w:r w:rsidRPr="007255C7">
          <w:rPr>
            <w:rStyle w:val="Hyperlink"/>
            <w:rFonts w:ascii="Arial" w:hAnsi="Arial" w:cs="Arial"/>
            <w:u w:val="none"/>
          </w:rPr>
          <w:t>https://www.lboro.ac.uk/schools/social-sciences-humanities/news/2021/child-first-approach-justice/</w:t>
        </w:r>
      </w:hyperlink>
      <w:r w:rsidRPr="007255C7">
        <w:rPr>
          <w:rFonts w:ascii="Arial" w:hAnsi="Arial" w:cs="Arial"/>
        </w:rPr>
        <w:t xml:space="preserve"> (Accessed:11/01/2023)</w:t>
      </w:r>
    </w:p>
    <w:p w14:paraId="26B1E3D6" w14:textId="77777777" w:rsidR="007255C7" w:rsidRPr="007255C7" w:rsidRDefault="007255C7" w:rsidP="007255C7">
      <w:pPr>
        <w:jc w:val="both"/>
        <w:rPr>
          <w:rFonts w:ascii="Arial" w:hAnsi="Arial" w:cs="Arial"/>
        </w:rPr>
      </w:pPr>
      <w:r w:rsidRPr="007255C7">
        <w:rPr>
          <w:rFonts w:ascii="Arial" w:hAnsi="Arial" w:cs="Arial"/>
        </w:rPr>
        <w:t>Maguire J (</w:t>
      </w:r>
      <w:proofErr w:type="spellStart"/>
      <w:r w:rsidRPr="007255C7">
        <w:rPr>
          <w:rFonts w:ascii="Arial" w:hAnsi="Arial" w:cs="Arial"/>
        </w:rPr>
        <w:t>n.d</w:t>
      </w:r>
      <w:proofErr w:type="spellEnd"/>
      <w:r w:rsidRPr="007255C7">
        <w:rPr>
          <w:rFonts w:ascii="Arial" w:hAnsi="Arial" w:cs="Arial"/>
        </w:rPr>
        <w:t xml:space="preserve">) Old enough to know better? The minimum age of criminal responsibility. Available at: </w:t>
      </w:r>
      <w:hyperlink r:id="rId16" w:history="1">
        <w:r w:rsidRPr="007255C7">
          <w:rPr>
            <w:rStyle w:val="Hyperlink"/>
            <w:rFonts w:ascii="Arial" w:hAnsi="Arial" w:cs="Arial"/>
            <w:u w:val="none"/>
          </w:rPr>
          <w:t>https://crimeline.co.uk/old-enough-to-know-better-the-minimum-age-of-criminal-responsibility/</w:t>
        </w:r>
      </w:hyperlink>
      <w:r w:rsidRPr="007255C7">
        <w:rPr>
          <w:rFonts w:ascii="Arial" w:hAnsi="Arial" w:cs="Arial"/>
        </w:rPr>
        <w:t xml:space="preserve"> (Accessed: 11/01/2023)</w:t>
      </w:r>
    </w:p>
    <w:p w14:paraId="117E559F" w14:textId="77777777" w:rsidR="007255C7" w:rsidRPr="007255C7" w:rsidRDefault="007255C7" w:rsidP="007255C7">
      <w:pPr>
        <w:jc w:val="both"/>
        <w:rPr>
          <w:rFonts w:ascii="Arial" w:hAnsi="Arial" w:cs="Arial"/>
        </w:rPr>
      </w:pPr>
      <w:r w:rsidRPr="007255C7">
        <w:rPr>
          <w:rFonts w:ascii="Arial" w:hAnsi="Arial" w:cs="Arial"/>
        </w:rPr>
        <w:t xml:space="preserve">NSPCC Learning (2022) Children and the Law. Available at: </w:t>
      </w:r>
      <w:hyperlink r:id="rId17" w:history="1">
        <w:r w:rsidRPr="007255C7">
          <w:rPr>
            <w:rStyle w:val="Hyperlink"/>
            <w:rFonts w:ascii="Arial" w:hAnsi="Arial" w:cs="Arial"/>
            <w:u w:val="none"/>
          </w:rPr>
          <w:t>https://learning.nspcc.org.uk/child-protection-system/children-the-law</w:t>
        </w:r>
      </w:hyperlink>
      <w:r w:rsidRPr="007255C7">
        <w:rPr>
          <w:rFonts w:ascii="Arial" w:hAnsi="Arial" w:cs="Arial"/>
        </w:rPr>
        <w:t xml:space="preserve"> (Accessed: 10/01/2023)</w:t>
      </w:r>
    </w:p>
    <w:p w14:paraId="36A7762D" w14:textId="77777777" w:rsidR="007255C7" w:rsidRPr="007255C7" w:rsidRDefault="007255C7" w:rsidP="007255C7">
      <w:pPr>
        <w:jc w:val="both"/>
        <w:rPr>
          <w:rFonts w:ascii="Arial" w:hAnsi="Arial" w:cs="Arial"/>
        </w:rPr>
      </w:pPr>
      <w:r w:rsidRPr="007255C7">
        <w:rPr>
          <w:rFonts w:ascii="Arial" w:hAnsi="Arial" w:cs="Arial"/>
        </w:rPr>
        <w:lastRenderedPageBreak/>
        <w:t xml:space="preserve">Sentencing Council (2017) Sentencing Children and Young People. Available at: </w:t>
      </w:r>
      <w:hyperlink r:id="rId18" w:history="1">
        <w:r w:rsidRPr="007255C7">
          <w:rPr>
            <w:rStyle w:val="Hyperlink"/>
            <w:rFonts w:ascii="Arial" w:hAnsi="Arial" w:cs="Arial"/>
            <w:u w:val="none"/>
          </w:rPr>
          <w:t>https://www.sentencingcouncil.org.uk/overarching-guides/magistrates-court/item/sentencing-children-and-young-people/</w:t>
        </w:r>
      </w:hyperlink>
      <w:r w:rsidRPr="007255C7">
        <w:rPr>
          <w:rFonts w:ascii="Arial" w:hAnsi="Arial" w:cs="Arial"/>
        </w:rPr>
        <w:t xml:space="preserve"> (Accessed: 11/01/2023)</w:t>
      </w:r>
    </w:p>
    <w:p w14:paraId="516D65C7" w14:textId="77777777" w:rsidR="007255C7" w:rsidRPr="007255C7" w:rsidRDefault="007255C7" w:rsidP="007255C7">
      <w:pPr>
        <w:jc w:val="both"/>
        <w:rPr>
          <w:rFonts w:ascii="Arial" w:hAnsi="Arial" w:cs="Arial"/>
        </w:rPr>
      </w:pPr>
      <w:r w:rsidRPr="007255C7">
        <w:rPr>
          <w:rFonts w:ascii="Arial" w:hAnsi="Arial" w:cs="Arial"/>
        </w:rPr>
        <w:t>Sentencing Council (</w:t>
      </w:r>
      <w:proofErr w:type="spellStart"/>
      <w:r w:rsidRPr="007255C7">
        <w:rPr>
          <w:rFonts w:ascii="Arial" w:hAnsi="Arial" w:cs="Arial"/>
        </w:rPr>
        <w:t>n.d</w:t>
      </w:r>
      <w:proofErr w:type="spellEnd"/>
      <w:r w:rsidRPr="007255C7">
        <w:rPr>
          <w:rFonts w:ascii="Arial" w:hAnsi="Arial" w:cs="Arial"/>
        </w:rPr>
        <w:t xml:space="preserve">) Young people and sentencing. Available at: </w:t>
      </w:r>
      <w:hyperlink r:id="rId19" w:history="1">
        <w:r w:rsidRPr="007255C7">
          <w:rPr>
            <w:rStyle w:val="Hyperlink"/>
            <w:rFonts w:ascii="Arial" w:hAnsi="Arial" w:cs="Arial"/>
            <w:u w:val="none"/>
          </w:rPr>
          <w:t>https://www.sentencingcouncil.org.uk/young-people-and-sentencing/</w:t>
        </w:r>
      </w:hyperlink>
      <w:r w:rsidRPr="007255C7">
        <w:rPr>
          <w:rFonts w:ascii="Arial" w:hAnsi="Arial" w:cs="Arial"/>
        </w:rPr>
        <w:t xml:space="preserve"> (Accessed: 11/01/2023)</w:t>
      </w:r>
    </w:p>
    <w:p w14:paraId="6CE65D6E" w14:textId="77777777" w:rsidR="007255C7" w:rsidRPr="007255C7" w:rsidRDefault="007255C7" w:rsidP="007255C7">
      <w:pPr>
        <w:jc w:val="both"/>
        <w:rPr>
          <w:rFonts w:ascii="Arial" w:hAnsi="Arial" w:cs="Arial"/>
        </w:rPr>
      </w:pPr>
      <w:r w:rsidRPr="007255C7">
        <w:rPr>
          <w:rFonts w:ascii="Arial" w:hAnsi="Arial" w:cs="Arial"/>
        </w:rPr>
        <w:t xml:space="preserve">The Guardian (2010) James Bulger’s killers were old enough to face trial, insists government. Available at: </w:t>
      </w:r>
      <w:hyperlink r:id="rId20" w:history="1">
        <w:r w:rsidRPr="007255C7">
          <w:rPr>
            <w:rStyle w:val="Hyperlink"/>
            <w:rFonts w:ascii="Arial" w:hAnsi="Arial" w:cs="Arial"/>
            <w:u w:val="none"/>
          </w:rPr>
          <w:t>https://www.theguardian.com/uk/2010/mar/13/bulger-jon-venables-maggie-atkinson</w:t>
        </w:r>
      </w:hyperlink>
      <w:r w:rsidRPr="007255C7">
        <w:rPr>
          <w:rFonts w:ascii="Arial" w:hAnsi="Arial" w:cs="Arial"/>
        </w:rPr>
        <w:t xml:space="preserve"> (Accessed: 10/01/2023)</w:t>
      </w:r>
    </w:p>
    <w:p w14:paraId="5C9B3281" w14:textId="77777777" w:rsidR="007255C7" w:rsidRPr="007255C7" w:rsidRDefault="007255C7" w:rsidP="007255C7">
      <w:pPr>
        <w:jc w:val="both"/>
        <w:rPr>
          <w:rFonts w:ascii="Arial" w:hAnsi="Arial" w:cs="Arial"/>
        </w:rPr>
      </w:pPr>
      <w:r w:rsidRPr="007255C7">
        <w:rPr>
          <w:rFonts w:ascii="Arial" w:hAnsi="Arial" w:cs="Arial"/>
        </w:rPr>
        <w:t xml:space="preserve">Tomlinson, B. (2020) Council of Europe criticises UK’s low of age of criminal responsibility. Available at: </w:t>
      </w:r>
      <w:hyperlink r:id="rId21" w:history="1">
        <w:r w:rsidRPr="007255C7">
          <w:rPr>
            <w:rStyle w:val="Hyperlink"/>
            <w:rFonts w:ascii="Arial" w:hAnsi="Arial" w:cs="Arial"/>
            <w:u w:val="none"/>
          </w:rPr>
          <w:t>https://www.thejusticegap.com/council-of-europe-criticises-uks-low-of-age-of-criminal-responsibility/</w:t>
        </w:r>
      </w:hyperlink>
      <w:r w:rsidRPr="007255C7">
        <w:rPr>
          <w:rFonts w:ascii="Arial" w:hAnsi="Arial" w:cs="Arial"/>
        </w:rPr>
        <w:t xml:space="preserve"> (Accessed: 11/01/2023)</w:t>
      </w:r>
    </w:p>
    <w:p w14:paraId="48ED6E48" w14:textId="77777777" w:rsidR="007255C7" w:rsidRPr="007255C7" w:rsidRDefault="007255C7" w:rsidP="007255C7">
      <w:pPr>
        <w:jc w:val="both"/>
        <w:rPr>
          <w:rFonts w:ascii="Arial" w:hAnsi="Arial" w:cs="Arial"/>
        </w:rPr>
      </w:pPr>
      <w:r w:rsidRPr="007255C7">
        <w:rPr>
          <w:rFonts w:ascii="Arial" w:hAnsi="Arial" w:cs="Arial"/>
        </w:rPr>
        <w:t>UNICEF (</w:t>
      </w:r>
      <w:proofErr w:type="spellStart"/>
      <w:r w:rsidRPr="007255C7">
        <w:rPr>
          <w:rFonts w:ascii="Arial" w:hAnsi="Arial" w:cs="Arial"/>
        </w:rPr>
        <w:t>n.d</w:t>
      </w:r>
      <w:proofErr w:type="spellEnd"/>
      <w:r w:rsidRPr="007255C7">
        <w:rPr>
          <w:rFonts w:ascii="Arial" w:hAnsi="Arial" w:cs="Arial"/>
        </w:rPr>
        <w:t xml:space="preserve">) How we protect children’s rights with the UN Convention on the Rights of the Child. Available at: </w:t>
      </w:r>
      <w:hyperlink r:id="rId22" w:history="1">
        <w:r w:rsidRPr="007255C7">
          <w:rPr>
            <w:rStyle w:val="Hyperlink"/>
            <w:rFonts w:ascii="Arial" w:hAnsi="Arial" w:cs="Arial"/>
            <w:u w:val="none"/>
          </w:rPr>
          <w:t>https://www.unicef.org.uk/what-we-do/un-convention-child-rights/</w:t>
        </w:r>
      </w:hyperlink>
      <w:r w:rsidRPr="007255C7">
        <w:rPr>
          <w:rFonts w:ascii="Arial" w:hAnsi="Arial" w:cs="Arial"/>
        </w:rPr>
        <w:t xml:space="preserve"> (Accessed: 01/01/2023)</w:t>
      </w:r>
    </w:p>
    <w:p w14:paraId="57AC9DD1" w14:textId="77777777" w:rsidR="007255C7" w:rsidRPr="007255C7" w:rsidRDefault="007255C7" w:rsidP="007255C7">
      <w:pPr>
        <w:jc w:val="both"/>
        <w:rPr>
          <w:rFonts w:ascii="Arial" w:hAnsi="Arial" w:cs="Arial"/>
        </w:rPr>
      </w:pPr>
      <w:r w:rsidRPr="007255C7">
        <w:rPr>
          <w:rFonts w:ascii="Arial" w:hAnsi="Arial" w:cs="Arial"/>
        </w:rPr>
        <w:t>YJLC (</w:t>
      </w:r>
      <w:proofErr w:type="spellStart"/>
      <w:r w:rsidRPr="007255C7">
        <w:rPr>
          <w:rFonts w:ascii="Arial" w:hAnsi="Arial" w:cs="Arial"/>
        </w:rPr>
        <w:t>n.d</w:t>
      </w:r>
      <w:proofErr w:type="spellEnd"/>
      <w:r w:rsidRPr="007255C7">
        <w:rPr>
          <w:rFonts w:ascii="Arial" w:hAnsi="Arial" w:cs="Arial"/>
        </w:rPr>
        <w:t xml:space="preserve">) Youth Sentences. Available at: </w:t>
      </w:r>
      <w:hyperlink r:id="rId23" w:history="1">
        <w:r w:rsidRPr="007255C7">
          <w:rPr>
            <w:rStyle w:val="Hyperlink"/>
            <w:rFonts w:ascii="Arial" w:hAnsi="Arial" w:cs="Arial"/>
            <w:u w:val="none"/>
          </w:rPr>
          <w:t>https://yjlc.uk/resources/legal-terms-z/youth-sentences</w:t>
        </w:r>
      </w:hyperlink>
      <w:r w:rsidRPr="007255C7">
        <w:rPr>
          <w:rFonts w:ascii="Arial" w:hAnsi="Arial" w:cs="Arial"/>
        </w:rPr>
        <w:t xml:space="preserve"> (Accessed:11/01/2023)</w:t>
      </w:r>
    </w:p>
    <w:p w14:paraId="142F36B7" w14:textId="77777777" w:rsidR="007255C7" w:rsidRPr="007255C7" w:rsidRDefault="007255C7" w:rsidP="007255C7">
      <w:pPr>
        <w:jc w:val="both"/>
        <w:rPr>
          <w:rFonts w:ascii="Arial" w:hAnsi="Arial" w:cs="Arial"/>
        </w:rPr>
      </w:pPr>
      <w:r w:rsidRPr="007255C7">
        <w:rPr>
          <w:rFonts w:ascii="Arial" w:hAnsi="Arial" w:cs="Arial"/>
        </w:rPr>
        <w:t xml:space="preserve">Youth Justice Board ( 2021) Strategic Plan 2021- 2024. Available at: </w:t>
      </w:r>
      <w:hyperlink r:id="rId24" w:history="1">
        <w:r w:rsidRPr="007255C7">
          <w:rPr>
            <w:rStyle w:val="Hyperlink"/>
            <w:rFonts w:ascii="Arial" w:hAnsi="Arial" w:cs="Arial"/>
            <w:u w:val="none"/>
          </w:rPr>
          <w:t>https://www.gov.uk/government/publications/youth-justice-board-for-england-and-wales-strategic-plan-2021-24</w:t>
        </w:r>
      </w:hyperlink>
      <w:r w:rsidRPr="007255C7">
        <w:rPr>
          <w:rFonts w:ascii="Arial" w:hAnsi="Arial" w:cs="Arial"/>
        </w:rPr>
        <w:t xml:space="preserve"> (Accessed: 11/01/2023)</w:t>
      </w:r>
    </w:p>
    <w:p w14:paraId="7252D182" w14:textId="77777777" w:rsidR="007255C7" w:rsidRPr="007255C7" w:rsidRDefault="007255C7" w:rsidP="007255C7">
      <w:pPr>
        <w:jc w:val="both"/>
        <w:rPr>
          <w:rFonts w:ascii="Arial" w:hAnsi="Arial" w:cs="Arial"/>
        </w:rPr>
      </w:pPr>
      <w:r w:rsidRPr="007255C7">
        <w:rPr>
          <w:rFonts w:ascii="Arial" w:hAnsi="Arial" w:cs="Arial"/>
        </w:rPr>
        <w:t xml:space="preserve">Youth Justice Board (2022) Youth Justice Statistics 2021/21 England and Wales. Available at: </w:t>
      </w:r>
      <w:hyperlink r:id="rId25" w:history="1">
        <w:r w:rsidRPr="007255C7">
          <w:rPr>
            <w:rStyle w:val="Hyperlink"/>
            <w:rFonts w:ascii="Arial" w:hAnsi="Arial" w:cs="Arial"/>
            <w:u w:val="none"/>
          </w:rPr>
          <w:t>https://www.gov.uk/government/statistics/youth-justice-statistics-2020-to-2021</w:t>
        </w:r>
      </w:hyperlink>
      <w:r w:rsidRPr="007255C7">
        <w:rPr>
          <w:rFonts w:ascii="Arial" w:hAnsi="Arial" w:cs="Arial"/>
        </w:rPr>
        <w:t xml:space="preserve"> (Accessed: 10/01/2023)</w:t>
      </w:r>
    </w:p>
    <w:p w14:paraId="6E3C6FEB" w14:textId="77777777" w:rsidR="007255C7" w:rsidRPr="007255C7" w:rsidRDefault="007255C7" w:rsidP="007255C7">
      <w:pPr>
        <w:jc w:val="both"/>
        <w:rPr>
          <w:rFonts w:ascii="Arial" w:hAnsi="Arial" w:cs="Arial"/>
        </w:rPr>
      </w:pPr>
      <w:r w:rsidRPr="007255C7">
        <w:rPr>
          <w:rFonts w:ascii="Arial" w:hAnsi="Arial" w:cs="Arial"/>
        </w:rPr>
        <w:t>Youth Justice Board (</w:t>
      </w:r>
      <w:proofErr w:type="spellStart"/>
      <w:r w:rsidRPr="007255C7">
        <w:rPr>
          <w:rFonts w:ascii="Arial" w:hAnsi="Arial" w:cs="Arial"/>
        </w:rPr>
        <w:t>n.d</w:t>
      </w:r>
      <w:proofErr w:type="spellEnd"/>
      <w:r w:rsidRPr="007255C7">
        <w:rPr>
          <w:rFonts w:ascii="Arial" w:hAnsi="Arial" w:cs="Arial"/>
        </w:rPr>
        <w:t xml:space="preserve">) About Us. Available at: </w:t>
      </w:r>
      <w:hyperlink r:id="rId26" w:history="1">
        <w:r w:rsidRPr="007255C7">
          <w:rPr>
            <w:rStyle w:val="Hyperlink"/>
            <w:rFonts w:ascii="Arial" w:hAnsi="Arial" w:cs="Arial"/>
            <w:u w:val="none"/>
          </w:rPr>
          <w:t>https://www.gov.uk/government/organisations/youth-justice-board-for-england-and-wales/about</w:t>
        </w:r>
      </w:hyperlink>
      <w:r w:rsidRPr="007255C7">
        <w:rPr>
          <w:rFonts w:ascii="Arial" w:hAnsi="Arial" w:cs="Arial"/>
        </w:rPr>
        <w:t xml:space="preserve"> (Accessed: 11/01/2023)</w:t>
      </w:r>
    </w:p>
    <w:sectPr w:rsidR="007255C7" w:rsidRPr="007255C7">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E6624" w14:textId="77777777" w:rsidR="00DE2EA3" w:rsidRDefault="00DE2EA3" w:rsidP="006649C4">
      <w:pPr>
        <w:spacing w:after="0" w:line="240" w:lineRule="auto"/>
      </w:pPr>
      <w:r>
        <w:separator/>
      </w:r>
    </w:p>
  </w:endnote>
  <w:endnote w:type="continuationSeparator" w:id="0">
    <w:p w14:paraId="48BBC941" w14:textId="77777777" w:rsidR="00DE2EA3" w:rsidRDefault="00DE2EA3" w:rsidP="006649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AC4B5" w14:textId="77777777" w:rsidR="007255C7" w:rsidRDefault="007255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D18978" w14:textId="77777777" w:rsidR="007255C7" w:rsidRDefault="007255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8A9345" w14:textId="77777777" w:rsidR="007255C7" w:rsidRDefault="007255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EC2010" w14:textId="77777777" w:rsidR="00DE2EA3" w:rsidRDefault="00DE2EA3" w:rsidP="006649C4">
      <w:pPr>
        <w:spacing w:after="0" w:line="240" w:lineRule="auto"/>
      </w:pPr>
      <w:r>
        <w:separator/>
      </w:r>
    </w:p>
  </w:footnote>
  <w:footnote w:type="continuationSeparator" w:id="0">
    <w:p w14:paraId="492E4E68" w14:textId="77777777" w:rsidR="00DE2EA3" w:rsidRDefault="00DE2EA3" w:rsidP="006649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0AD80" w14:textId="77777777" w:rsidR="007255C7" w:rsidRDefault="007255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48ABE" w14:textId="0F2A089D" w:rsidR="00B67FD1" w:rsidRPr="007255C7" w:rsidRDefault="00B67FD1">
    <w:pPr>
      <w:pStyle w:val="Header"/>
      <w:rPr>
        <w:rFonts w:ascii="Arial" w:hAnsi="Arial" w:cs="Arial"/>
      </w:rPr>
    </w:pPr>
    <w:r w:rsidRPr="007255C7">
      <w:rPr>
        <w:rFonts w:ascii="Arial" w:hAnsi="Arial" w:cs="Arial"/>
      </w:rPr>
      <w:t>Caitlin Harris</w:t>
    </w:r>
    <w:r w:rsidRPr="007255C7">
      <w:rPr>
        <w:rFonts w:ascii="Arial" w:hAnsi="Arial" w:cs="Arial"/>
      </w:rPr>
      <w:tab/>
    </w:r>
    <w:r w:rsidRPr="007255C7">
      <w:rPr>
        <w:rFonts w:ascii="Arial" w:hAnsi="Arial" w:cs="Arial"/>
      </w:rPr>
      <w:tab/>
    </w:r>
    <w:r w:rsidR="007255C7" w:rsidRPr="007255C7">
      <w:rPr>
        <w:rFonts w:ascii="Arial" w:hAnsi="Arial" w:cs="Arial"/>
      </w:rPr>
      <w:t>2103809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2FD46" w14:textId="77777777" w:rsidR="007255C7" w:rsidRDefault="007255C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A21"/>
    <w:rsid w:val="00000272"/>
    <w:rsid w:val="00095FCE"/>
    <w:rsid w:val="000C33FB"/>
    <w:rsid w:val="00131A21"/>
    <w:rsid w:val="001B5FC5"/>
    <w:rsid w:val="001B7641"/>
    <w:rsid w:val="002B6701"/>
    <w:rsid w:val="002D323C"/>
    <w:rsid w:val="002D4698"/>
    <w:rsid w:val="002E1919"/>
    <w:rsid w:val="00330799"/>
    <w:rsid w:val="004C67B0"/>
    <w:rsid w:val="0058744C"/>
    <w:rsid w:val="00626BC3"/>
    <w:rsid w:val="00653A01"/>
    <w:rsid w:val="006649C4"/>
    <w:rsid w:val="007255C7"/>
    <w:rsid w:val="00766E5F"/>
    <w:rsid w:val="00766F9F"/>
    <w:rsid w:val="0087129B"/>
    <w:rsid w:val="009071E2"/>
    <w:rsid w:val="0091504D"/>
    <w:rsid w:val="009D397D"/>
    <w:rsid w:val="00A25021"/>
    <w:rsid w:val="00B67FD1"/>
    <w:rsid w:val="00BA0A92"/>
    <w:rsid w:val="00BE2536"/>
    <w:rsid w:val="00C94EA6"/>
    <w:rsid w:val="00D55C43"/>
    <w:rsid w:val="00DA168D"/>
    <w:rsid w:val="00DE1792"/>
    <w:rsid w:val="00DE2EA3"/>
    <w:rsid w:val="00E47A0A"/>
    <w:rsid w:val="00E75908"/>
    <w:rsid w:val="00EC4176"/>
    <w:rsid w:val="00EF0490"/>
    <w:rsid w:val="00FE4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CEAC6"/>
  <w15:chartTrackingRefBased/>
  <w15:docId w15:val="{939B15D3-4FDA-45A0-A9F3-AFD208317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A168D"/>
    <w:rPr>
      <w:sz w:val="16"/>
      <w:szCs w:val="16"/>
    </w:rPr>
  </w:style>
  <w:style w:type="paragraph" w:styleId="CommentText">
    <w:name w:val="annotation text"/>
    <w:basedOn w:val="Normal"/>
    <w:link w:val="CommentTextChar"/>
    <w:uiPriority w:val="99"/>
    <w:unhideWhenUsed/>
    <w:rsid w:val="00DA168D"/>
    <w:pPr>
      <w:spacing w:line="240" w:lineRule="auto"/>
    </w:pPr>
    <w:rPr>
      <w:sz w:val="20"/>
      <w:szCs w:val="20"/>
    </w:rPr>
  </w:style>
  <w:style w:type="character" w:customStyle="1" w:styleId="CommentTextChar">
    <w:name w:val="Comment Text Char"/>
    <w:basedOn w:val="DefaultParagraphFont"/>
    <w:link w:val="CommentText"/>
    <w:uiPriority w:val="99"/>
    <w:rsid w:val="00DA168D"/>
    <w:rPr>
      <w:sz w:val="20"/>
      <w:szCs w:val="20"/>
    </w:rPr>
  </w:style>
  <w:style w:type="paragraph" w:styleId="CommentSubject">
    <w:name w:val="annotation subject"/>
    <w:basedOn w:val="CommentText"/>
    <w:next w:val="CommentText"/>
    <w:link w:val="CommentSubjectChar"/>
    <w:uiPriority w:val="99"/>
    <w:semiHidden/>
    <w:unhideWhenUsed/>
    <w:rsid w:val="00DA168D"/>
    <w:rPr>
      <w:b/>
      <w:bCs/>
    </w:rPr>
  </w:style>
  <w:style w:type="character" w:customStyle="1" w:styleId="CommentSubjectChar">
    <w:name w:val="Comment Subject Char"/>
    <w:basedOn w:val="CommentTextChar"/>
    <w:link w:val="CommentSubject"/>
    <w:uiPriority w:val="99"/>
    <w:semiHidden/>
    <w:rsid w:val="00DA168D"/>
    <w:rPr>
      <w:b/>
      <w:bCs/>
      <w:sz w:val="20"/>
      <w:szCs w:val="20"/>
    </w:rPr>
  </w:style>
  <w:style w:type="character" w:styleId="Hyperlink">
    <w:name w:val="Hyperlink"/>
    <w:basedOn w:val="DefaultParagraphFont"/>
    <w:uiPriority w:val="99"/>
    <w:unhideWhenUsed/>
    <w:rsid w:val="00DA168D"/>
    <w:rPr>
      <w:color w:val="0563C1" w:themeColor="hyperlink"/>
      <w:u w:val="single"/>
    </w:rPr>
  </w:style>
  <w:style w:type="character" w:styleId="UnresolvedMention">
    <w:name w:val="Unresolved Mention"/>
    <w:basedOn w:val="DefaultParagraphFont"/>
    <w:uiPriority w:val="99"/>
    <w:semiHidden/>
    <w:unhideWhenUsed/>
    <w:rsid w:val="00DA168D"/>
    <w:rPr>
      <w:color w:val="605E5C"/>
      <w:shd w:val="clear" w:color="auto" w:fill="E1DFDD"/>
    </w:rPr>
  </w:style>
  <w:style w:type="paragraph" w:styleId="Header">
    <w:name w:val="header"/>
    <w:basedOn w:val="Normal"/>
    <w:link w:val="HeaderChar"/>
    <w:uiPriority w:val="99"/>
    <w:unhideWhenUsed/>
    <w:rsid w:val="006649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9C4"/>
  </w:style>
  <w:style w:type="paragraph" w:styleId="Footer">
    <w:name w:val="footer"/>
    <w:basedOn w:val="Normal"/>
    <w:link w:val="FooterChar"/>
    <w:uiPriority w:val="99"/>
    <w:unhideWhenUsed/>
    <w:rsid w:val="006649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9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news.co.uk/news/uk/james-bulger-killers-jon-venables-robert-thompson-murder-now-221759" TargetMode="External"/><Relationship Id="rId18" Type="http://schemas.openxmlformats.org/officeDocument/2006/relationships/hyperlink" Target="https://www.sentencingcouncil.org.uk/overarching-guides/magistrates-court/item/sentencing-children-and-young-people/" TargetMode="External"/><Relationship Id="rId26" Type="http://schemas.openxmlformats.org/officeDocument/2006/relationships/hyperlink" Target="https://www.gov.uk/government/organisations/youth-justice-board-for-england-and-wales/about" TargetMode="External"/><Relationship Id="rId3" Type="http://schemas.openxmlformats.org/officeDocument/2006/relationships/webSettings" Target="webSettings.xml"/><Relationship Id="rId21" Type="http://schemas.openxmlformats.org/officeDocument/2006/relationships/hyperlink" Target="https://www.thejusticegap.com/council-of-europe-criticises-uks-low-of-age-of-criminal-responsibility/" TargetMode="External"/><Relationship Id="rId34" Type="http://schemas.openxmlformats.org/officeDocument/2006/relationships/theme" Target="theme/theme1.xml"/><Relationship Id="rId7" Type="http://schemas.openxmlformats.org/officeDocument/2006/relationships/hyperlink" Target="https://www.cambridge.org/core/books/abs/positive-youth-justice/what-is-children-first-offenders-second/0B634ACC5B7C6E6D9D996A4E292C8F9E" TargetMode="External"/><Relationship Id="rId12" Type="http://schemas.openxmlformats.org/officeDocument/2006/relationships/hyperlink" Target="https://www.gov.uk/types-of-prison-sentence/sentences-children-young-people" TargetMode="External"/><Relationship Id="rId17" Type="http://schemas.openxmlformats.org/officeDocument/2006/relationships/hyperlink" Target="https://learning.nspcc.org.uk/child-protection-system/children-the-law" TargetMode="External"/><Relationship Id="rId25" Type="http://schemas.openxmlformats.org/officeDocument/2006/relationships/hyperlink" Target="https://www.gov.uk/government/statistics/youth-justice-statistics-2020-to-2021"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crimeline.co.uk/old-enough-to-know-better-the-minimum-age-of-criminal-responsibility/" TargetMode="External"/><Relationship Id="rId20" Type="http://schemas.openxmlformats.org/officeDocument/2006/relationships/hyperlink" Target="https://www.theguardian.com/uk/2010/mar/13/bulger-jon-venables-maggie-atkinson"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www.beyondyouthcustody.net/policy/youth-justice-timeline/" TargetMode="External"/><Relationship Id="rId11" Type="http://schemas.openxmlformats.org/officeDocument/2006/relationships/hyperlink" Target="https://www.gov.uk/age-of-criminal-responsibility" TargetMode="External"/><Relationship Id="rId24" Type="http://schemas.openxmlformats.org/officeDocument/2006/relationships/hyperlink" Target="https://www.gov.uk/government/publications/youth-justice-board-for-england-and-wales-strategic-plan-2021-24" TargetMode="External"/><Relationship Id="rId32"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www.lboro.ac.uk/schools/social-sciences-humanities/news/2021/child-first-approach-justice/" TargetMode="External"/><Relationship Id="rId23" Type="http://schemas.openxmlformats.org/officeDocument/2006/relationships/hyperlink" Target="https://yjlc.uk/resources/legal-terms-z/youth-sentences" TargetMode="External"/><Relationship Id="rId28" Type="http://schemas.openxmlformats.org/officeDocument/2006/relationships/header" Target="header2.xml"/><Relationship Id="rId10" Type="http://schemas.openxmlformats.org/officeDocument/2006/relationships/hyperlink" Target="https://journals.sagepub.com/doi/10.1177/14732254221075205" TargetMode="External"/><Relationship Id="rId19" Type="http://schemas.openxmlformats.org/officeDocument/2006/relationships/hyperlink" Target="https://www.sentencingcouncil.org.uk/young-people-and-sentencing/" TargetMode="External"/><Relationship Id="rId31"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www.cps.gov.uk/crime-info/youth-crime" TargetMode="External"/><Relationship Id="rId14" Type="http://schemas.openxmlformats.org/officeDocument/2006/relationships/hyperlink" Target="https://www.independent.co.uk/news/the-bulger-murder-an-act-of-unparalleled-evil-boys-who-battered-james-bulger-to-death-locked-up-for-very-many-years-1506568.html" TargetMode="External"/><Relationship Id="rId22" Type="http://schemas.openxmlformats.org/officeDocument/2006/relationships/hyperlink" Target="https://www.unicef.org.uk/what-we-do/un-convention-child-rights/"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hyperlink" Target="https://www.gcsehistory.com/faq/youngoffend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2854</Words>
  <Characters>16273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Harris (2103809)</dc:creator>
  <cp:keywords/>
  <dc:description/>
  <cp:lastModifiedBy>Caitlin Harris (2103809)</cp:lastModifiedBy>
  <cp:revision>2</cp:revision>
  <dcterms:created xsi:type="dcterms:W3CDTF">2023-01-13T18:24:00Z</dcterms:created>
  <dcterms:modified xsi:type="dcterms:W3CDTF">2023-01-13T18:24:00Z</dcterms:modified>
</cp:coreProperties>
</file>