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0DE3B3" w14:textId="77777777" w:rsidR="006918BD" w:rsidRDefault="00630459" w:rsidP="00630459">
      <w:pPr>
        <w:rPr>
          <w:b/>
          <w:bCs/>
          <w:u w:val="single"/>
        </w:rPr>
      </w:pPr>
      <w:r w:rsidRPr="00630459">
        <w:rPr>
          <w:b/>
          <w:bCs/>
          <w:u w:val="single"/>
        </w:rPr>
        <w:t xml:space="preserve">Example </w:t>
      </w:r>
    </w:p>
    <w:p w14:paraId="542DB47C" w14:textId="5CF8A63A" w:rsidR="00630459" w:rsidRPr="00630459" w:rsidRDefault="00630459" w:rsidP="00630459">
      <w:pPr>
        <w:rPr>
          <w:b/>
          <w:bCs/>
          <w:u w:val="single"/>
        </w:rPr>
      </w:pPr>
      <w:r w:rsidRPr="00630459">
        <w:rPr>
          <w:b/>
          <w:bCs/>
          <w:u w:val="single"/>
        </w:rPr>
        <w:t>Research Title</w:t>
      </w:r>
    </w:p>
    <w:p w14:paraId="7871DA00" w14:textId="2B06DC59" w:rsidR="00630459" w:rsidRPr="00630459" w:rsidRDefault="00630459" w:rsidP="00630459">
      <w:r w:rsidRPr="00630459">
        <w:rPr>
          <w:b/>
          <w:bCs/>
        </w:rPr>
        <w:t xml:space="preserve">The </w:t>
      </w:r>
      <w:r w:rsidR="0026649B">
        <w:rPr>
          <w:b/>
          <w:bCs/>
        </w:rPr>
        <w:t>i</w:t>
      </w:r>
      <w:r w:rsidRPr="00630459">
        <w:rPr>
          <w:b/>
          <w:bCs/>
        </w:rPr>
        <w:t xml:space="preserve">mpact of </w:t>
      </w:r>
      <w:r w:rsidR="0026649B">
        <w:rPr>
          <w:b/>
          <w:bCs/>
        </w:rPr>
        <w:t>s</w:t>
      </w:r>
      <w:r w:rsidRPr="00630459">
        <w:rPr>
          <w:b/>
          <w:bCs/>
        </w:rPr>
        <w:t>ocio-</w:t>
      </w:r>
      <w:r w:rsidR="0026649B">
        <w:rPr>
          <w:b/>
          <w:bCs/>
        </w:rPr>
        <w:t>e</w:t>
      </w:r>
      <w:r w:rsidRPr="00630459">
        <w:rPr>
          <w:b/>
          <w:bCs/>
        </w:rPr>
        <w:t xml:space="preserve">conomic </w:t>
      </w:r>
      <w:r w:rsidR="0026649B">
        <w:rPr>
          <w:b/>
          <w:bCs/>
        </w:rPr>
        <w:t>d</w:t>
      </w:r>
      <w:r w:rsidRPr="00630459">
        <w:rPr>
          <w:b/>
          <w:bCs/>
        </w:rPr>
        <w:t xml:space="preserve">isadvantage on the </w:t>
      </w:r>
      <w:r w:rsidR="0026649B">
        <w:rPr>
          <w:b/>
          <w:bCs/>
        </w:rPr>
        <w:t>e</w:t>
      </w:r>
      <w:r w:rsidRPr="00630459">
        <w:rPr>
          <w:b/>
          <w:bCs/>
        </w:rPr>
        <w:t xml:space="preserve">ducational </w:t>
      </w:r>
      <w:r w:rsidR="0026649B">
        <w:rPr>
          <w:b/>
          <w:bCs/>
        </w:rPr>
        <w:t>a</w:t>
      </w:r>
      <w:r w:rsidRPr="00630459">
        <w:rPr>
          <w:b/>
          <w:bCs/>
        </w:rPr>
        <w:t xml:space="preserve">ttainment of </w:t>
      </w:r>
      <w:r w:rsidR="0026649B">
        <w:rPr>
          <w:b/>
          <w:bCs/>
        </w:rPr>
        <w:t>p</w:t>
      </w:r>
      <w:r w:rsidRPr="00630459">
        <w:rPr>
          <w:b/>
          <w:bCs/>
        </w:rPr>
        <w:t xml:space="preserve">rimary </w:t>
      </w:r>
      <w:r w:rsidR="0026649B">
        <w:rPr>
          <w:b/>
          <w:bCs/>
        </w:rPr>
        <w:t>s</w:t>
      </w:r>
      <w:r w:rsidRPr="00630459">
        <w:rPr>
          <w:b/>
          <w:bCs/>
        </w:rPr>
        <w:t xml:space="preserve">chool </w:t>
      </w:r>
      <w:r w:rsidR="0026649B">
        <w:rPr>
          <w:b/>
          <w:bCs/>
        </w:rPr>
        <w:t>p</w:t>
      </w:r>
      <w:r w:rsidRPr="00630459">
        <w:rPr>
          <w:b/>
          <w:bCs/>
        </w:rPr>
        <w:t>upils in Wales</w:t>
      </w:r>
    </w:p>
    <w:p w14:paraId="226303CB" w14:textId="62720028" w:rsidR="00630459" w:rsidRDefault="00630459" w:rsidP="00630459">
      <w:pPr>
        <w:rPr>
          <w:b/>
          <w:bCs/>
          <w:u w:val="single"/>
        </w:rPr>
      </w:pPr>
      <w:r w:rsidRPr="00630459">
        <w:rPr>
          <w:b/>
          <w:bCs/>
          <w:u w:val="single"/>
        </w:rPr>
        <w:t>Example Research Questions</w:t>
      </w:r>
    </w:p>
    <w:p w14:paraId="45C4A00F" w14:textId="35F7F7F6" w:rsidR="00630459" w:rsidRPr="00630459" w:rsidRDefault="00630459" w:rsidP="00630459">
      <w:pPr>
        <w:pStyle w:val="ListParagraph"/>
        <w:numPr>
          <w:ilvl w:val="0"/>
          <w:numId w:val="2"/>
        </w:numPr>
        <w:rPr>
          <w:b/>
          <w:bCs/>
        </w:rPr>
      </w:pPr>
      <w:r w:rsidRPr="00630459">
        <w:rPr>
          <w:b/>
          <w:bCs/>
        </w:rPr>
        <w:t>How does socio-economic disadvantage influence the educational attainment of primary school pupils in Wales?</w:t>
      </w:r>
    </w:p>
    <w:p w14:paraId="15207C93" w14:textId="2CB845A0" w:rsidR="00630459" w:rsidRPr="00630459" w:rsidRDefault="00630459" w:rsidP="00630459">
      <w:pPr>
        <w:pStyle w:val="ListParagraph"/>
        <w:numPr>
          <w:ilvl w:val="0"/>
          <w:numId w:val="2"/>
        </w:numPr>
        <w:rPr>
          <w:b/>
          <w:bCs/>
        </w:rPr>
      </w:pPr>
      <w:r w:rsidRPr="00630459">
        <w:rPr>
          <w:b/>
          <w:bCs/>
        </w:rPr>
        <w:t>What are the perceptions of primary school teachers regarding the impact of socio-economic disadvantage on pupil attainment?</w:t>
      </w:r>
    </w:p>
    <w:p w14:paraId="57BB6FF6" w14:textId="043131D7" w:rsidR="00630459" w:rsidRPr="00630459" w:rsidRDefault="00630459" w:rsidP="00630459">
      <w:pPr>
        <w:pStyle w:val="ListParagraph"/>
        <w:numPr>
          <w:ilvl w:val="0"/>
          <w:numId w:val="2"/>
        </w:numPr>
        <w:rPr>
          <w:b/>
          <w:bCs/>
        </w:rPr>
      </w:pPr>
      <w:r w:rsidRPr="00630459">
        <w:rPr>
          <w:b/>
          <w:bCs/>
        </w:rPr>
        <w:t>To what extent do school-based initiatives support the attainment of socio-economically disadvantaged primary school pupils in Wales?</w:t>
      </w:r>
    </w:p>
    <w:p w14:paraId="36345BC4" w14:textId="77777777" w:rsidR="00630459" w:rsidRPr="00630459" w:rsidRDefault="00630459" w:rsidP="00630459">
      <w:pPr>
        <w:rPr>
          <w:b/>
          <w:bCs/>
          <w:u w:val="single"/>
        </w:rPr>
      </w:pPr>
    </w:p>
    <w:p w14:paraId="189F8C7C" w14:textId="77777777" w:rsidR="00630459" w:rsidRPr="00630459" w:rsidRDefault="00630459" w:rsidP="00630459">
      <w:pPr>
        <w:rPr>
          <w:b/>
          <w:bCs/>
          <w:u w:val="single"/>
        </w:rPr>
      </w:pPr>
      <w:r w:rsidRPr="00630459">
        <w:rPr>
          <w:b/>
          <w:bCs/>
          <w:u w:val="single"/>
        </w:rPr>
        <w:t>Background</w:t>
      </w:r>
    </w:p>
    <w:p w14:paraId="3BDD36BB" w14:textId="7ADE86F5" w:rsidR="00630459" w:rsidRPr="00630459" w:rsidRDefault="00630459" w:rsidP="00630459">
      <w:r w:rsidRPr="00630459">
        <w:t>Educational disadvantage continues to be one of the most significant factors influencing pupil attainment in primary schools. In Wales, children from socio-economically disadvantaged backgrounds consistently achieve lower educational outcomes than their more advantaged peers, creating a persistent attainment gap that can affect long-term educational and life opportunities</w:t>
      </w:r>
      <w:r>
        <w:t xml:space="preserve"> (WG, 2025)</w:t>
      </w:r>
      <w:r w:rsidRPr="00630459">
        <w:t>. Disadvantage is often associated with factors such as low household income, eligibility for free school meals, limited access to educational resources, housing instability, and reduced parental engagement opportunities. These factors can influence pupils' cognitive, social and emotional development, ultimately affecting their academic performance</w:t>
      </w:r>
      <w:r>
        <w:t xml:space="preserve"> (WG, 2023)</w:t>
      </w:r>
      <w:r w:rsidRPr="00630459">
        <w:t>.</w:t>
      </w:r>
    </w:p>
    <w:p w14:paraId="30897AED" w14:textId="3A5BF8AC" w:rsidR="00630459" w:rsidRPr="00630459" w:rsidRDefault="00630459" w:rsidP="00630459">
      <w:r w:rsidRPr="00630459">
        <w:t xml:space="preserve">Addressing the impact of disadvantage on attainment is a central priority within Welsh education policy. The Welsh Government's </w:t>
      </w:r>
      <w:r w:rsidRPr="00630459">
        <w:rPr>
          <w:i/>
          <w:iCs/>
        </w:rPr>
        <w:t>Our National Mission: High Standards and Aspirations for All</w:t>
      </w:r>
      <w:r w:rsidRPr="00630459">
        <w:t xml:space="preserve"> identifies tackling the effects of poverty on educational attainment as a key objective and emphasises the importance of ensuring that all learners can achieve their potential regardless of background (W</w:t>
      </w:r>
      <w:r>
        <w:t>G</w:t>
      </w:r>
      <w:r w:rsidRPr="00630459">
        <w:t>, 2023). The policy highlights equity, inclusion and high aspirations as fundamental principles underpinning educational reform and the implementation of the Curriculum for Wales. The Curriculum for Wales itself seeks to create ambitious, capable learners while promoting equity and inclusion across educational settings</w:t>
      </w:r>
      <w:r>
        <w:t>.</w:t>
      </w:r>
      <w:r w:rsidRPr="00630459">
        <w:t xml:space="preserve"> </w:t>
      </w:r>
    </w:p>
    <w:p w14:paraId="253DAB85" w14:textId="769F2F5D" w:rsidR="00630459" w:rsidRPr="00630459" w:rsidRDefault="00630459" w:rsidP="00630459">
      <w:r w:rsidRPr="00630459">
        <w:t xml:space="preserve">A further policy initiative designed to address educational inequality is the Pupil Development Grant (PDG), which provides additional funding to schools to support learners from low-income households and reduce barriers to achievement. The Welsh Government </w:t>
      </w:r>
      <w:r w:rsidR="0026649B">
        <w:t xml:space="preserve">(2023) </w:t>
      </w:r>
      <w:r w:rsidRPr="00630459">
        <w:t xml:space="preserve">describes the PDG as a key mechanism for tackling the impact of poverty on educational attainment through evidence-informed interventions, improved teaching and learning, and targeted support for vulnerable learners. </w:t>
      </w:r>
    </w:p>
    <w:p w14:paraId="49E9C37D" w14:textId="77777777" w:rsidR="00630459" w:rsidRPr="00630459" w:rsidRDefault="00630459" w:rsidP="00630459">
      <w:r w:rsidRPr="00630459">
        <w:t>The relationship between disadvantage and educational attainment can be understood through several theoretical perspectives. Bronfenbrenner's Ecological Systems Theory (1979) suggests that children's development is influenced by multiple interacting systems, including family, school and wider social environments. From this perspective, attainment is shaped not only by individual ability but also by external social and economic factors. Similarly, Bourdieu's theory of cultural capital (1986) argues that children from more advantaged backgrounds possess cultural knowledge, skills and experiences that align more closely with school expectations, giving them an educational advantage. In contrast, disadvantaged pupils may have less access to these forms of capital, potentially limiting educational success.</w:t>
      </w:r>
    </w:p>
    <w:p w14:paraId="27FD78C4" w14:textId="77777777" w:rsidR="00630459" w:rsidRPr="00630459" w:rsidRDefault="00630459" w:rsidP="00630459">
      <w:r w:rsidRPr="00630459">
        <w:t>In addition, Maslow's Hierarchy of Needs (1943) provides a useful framework for understanding how unmet basic needs, such as food security, safety and emotional wellbeing, may affect learning and attainment. If these foundational needs are not met, pupils may find it more difficult to engage fully with educational activities and achieve expected academic outcomes.</w:t>
      </w:r>
    </w:p>
    <w:p w14:paraId="420EAF53" w14:textId="755FA24B" w:rsidR="00630459" w:rsidRPr="00630459" w:rsidRDefault="00630459" w:rsidP="00630459">
      <w:r w:rsidRPr="00630459">
        <w:t xml:space="preserve">Despite substantial investment and policy interventions in Wales, evidence suggests that the attainment gap between disadvantaged and non-disadvantaged learners remains a significant challenge. Recent analysis continues to highlight the strong relationship between poverty and lower educational outcomes in Wales, reinforcing the need for research that explores how disadvantage affects attainment at the primary school level. Consequently, investigating the impact of disadvantage on primary school pupil attainment is important for informing educational practice, supporting policy development and identifying effective strategies to promote equity and improve outcomes for all learners. </w:t>
      </w:r>
    </w:p>
    <w:p w14:paraId="0355B409" w14:textId="77777777" w:rsidR="00630459" w:rsidRPr="00630459" w:rsidRDefault="00630459" w:rsidP="00630459">
      <w:pPr>
        <w:rPr>
          <w:b/>
          <w:bCs/>
        </w:rPr>
      </w:pPr>
      <w:r w:rsidRPr="00630459">
        <w:rPr>
          <w:b/>
          <w:bCs/>
        </w:rPr>
        <w:t>References</w:t>
      </w:r>
    </w:p>
    <w:p w14:paraId="09E87099" w14:textId="77777777" w:rsidR="00630459" w:rsidRPr="00630459" w:rsidRDefault="00630459" w:rsidP="00630459">
      <w:pPr>
        <w:ind w:left="720"/>
      </w:pPr>
      <w:r w:rsidRPr="00630459">
        <w:t xml:space="preserve">Bourdieu, P. (1986). </w:t>
      </w:r>
      <w:r w:rsidRPr="00630459">
        <w:rPr>
          <w:i/>
          <w:iCs/>
        </w:rPr>
        <w:t>The Forms of Capital</w:t>
      </w:r>
      <w:r w:rsidRPr="00630459">
        <w:t xml:space="preserve">. In J. Richardson (Ed.), </w:t>
      </w:r>
      <w:r w:rsidRPr="00630459">
        <w:rPr>
          <w:i/>
          <w:iCs/>
        </w:rPr>
        <w:t>Handbook of Theory and Research for the Sociology of Education</w:t>
      </w:r>
      <w:r w:rsidRPr="00630459">
        <w:t>. Greenwood.</w:t>
      </w:r>
    </w:p>
    <w:p w14:paraId="35346151" w14:textId="77777777" w:rsidR="00630459" w:rsidRPr="00630459" w:rsidRDefault="00630459" w:rsidP="00630459">
      <w:pPr>
        <w:ind w:left="720"/>
      </w:pPr>
      <w:r w:rsidRPr="00630459">
        <w:t xml:space="preserve">Bronfenbrenner, U. (1979). </w:t>
      </w:r>
      <w:r w:rsidRPr="00630459">
        <w:rPr>
          <w:i/>
          <w:iCs/>
        </w:rPr>
        <w:t>The Ecology of Human Development</w:t>
      </w:r>
      <w:r w:rsidRPr="00630459">
        <w:t>. Harvard University Press.</w:t>
      </w:r>
    </w:p>
    <w:p w14:paraId="3586420F" w14:textId="77777777" w:rsidR="00630459" w:rsidRPr="00630459" w:rsidRDefault="00630459" w:rsidP="00630459">
      <w:pPr>
        <w:ind w:left="720"/>
      </w:pPr>
      <w:r w:rsidRPr="00630459">
        <w:t xml:space="preserve">Maslow, A. H. (1943). A Theory of Human Motivation. </w:t>
      </w:r>
      <w:r w:rsidRPr="00630459">
        <w:rPr>
          <w:i/>
          <w:iCs/>
        </w:rPr>
        <w:t>Psychological Review</w:t>
      </w:r>
      <w:r w:rsidRPr="00630459">
        <w:t>, 50(4), 370-396.</w:t>
      </w:r>
    </w:p>
    <w:p w14:paraId="7AA106EC" w14:textId="46C1EEF2" w:rsidR="00630459" w:rsidRPr="00630459" w:rsidRDefault="00630459" w:rsidP="00630459">
      <w:pPr>
        <w:ind w:left="720"/>
      </w:pPr>
      <w:r w:rsidRPr="00630459">
        <w:t xml:space="preserve">Welsh Government (2023). </w:t>
      </w:r>
      <w:r w:rsidRPr="00630459">
        <w:rPr>
          <w:i/>
          <w:iCs/>
        </w:rPr>
        <w:t>Our National Mission: High Standards and Aspirations for All</w:t>
      </w:r>
      <w:r w:rsidRPr="00630459">
        <w:t>.</w:t>
      </w:r>
    </w:p>
    <w:p w14:paraId="0E9384E6" w14:textId="12017388" w:rsidR="00630459" w:rsidRPr="00630459" w:rsidRDefault="00630459" w:rsidP="00630459">
      <w:pPr>
        <w:ind w:left="720"/>
      </w:pPr>
      <w:r w:rsidRPr="00630459">
        <w:t xml:space="preserve">Welsh Government (2023). </w:t>
      </w:r>
      <w:r w:rsidRPr="00630459">
        <w:rPr>
          <w:i/>
          <w:iCs/>
        </w:rPr>
        <w:t>Guide to the Pupil Development Grant</w:t>
      </w:r>
      <w:r w:rsidRPr="00630459">
        <w:t>.</w:t>
      </w:r>
    </w:p>
    <w:p w14:paraId="4C5E1417" w14:textId="12619A72" w:rsidR="00630459" w:rsidRPr="00630459" w:rsidRDefault="00630459" w:rsidP="00630459">
      <w:pPr>
        <w:ind w:left="720"/>
      </w:pPr>
      <w:r w:rsidRPr="00630459">
        <w:t xml:space="preserve">Welsh Government (2025). </w:t>
      </w:r>
      <w:r w:rsidRPr="00630459">
        <w:rPr>
          <w:i/>
          <w:iCs/>
        </w:rPr>
        <w:t>Equity and Inclusion in the Curriculum for Wales: A Qualitative Study</w:t>
      </w:r>
      <w:r w:rsidRPr="00630459">
        <w:t xml:space="preserve">. </w:t>
      </w:r>
    </w:p>
    <w:p w14:paraId="24C3321F" w14:textId="77777777" w:rsidR="00066C02" w:rsidRDefault="00066C02"/>
    <w:sectPr w:rsidR="00066C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052C63" w14:textId="77777777" w:rsidR="00D8300F" w:rsidRDefault="00D8300F" w:rsidP="0026649B">
      <w:pPr>
        <w:spacing w:after="0" w:line="240" w:lineRule="auto"/>
      </w:pPr>
      <w:r>
        <w:separator/>
      </w:r>
    </w:p>
  </w:endnote>
  <w:endnote w:type="continuationSeparator" w:id="0">
    <w:p w14:paraId="54ABEFD1" w14:textId="77777777" w:rsidR="00D8300F" w:rsidRDefault="00D8300F" w:rsidP="002664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575171" w14:textId="77777777" w:rsidR="00D8300F" w:rsidRDefault="00D8300F" w:rsidP="0026649B">
      <w:pPr>
        <w:spacing w:after="0" w:line="240" w:lineRule="auto"/>
      </w:pPr>
      <w:r>
        <w:separator/>
      </w:r>
    </w:p>
  </w:footnote>
  <w:footnote w:type="continuationSeparator" w:id="0">
    <w:p w14:paraId="00A9A85A" w14:textId="77777777" w:rsidR="00D8300F" w:rsidRDefault="00D8300F" w:rsidP="002664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4F748F"/>
    <w:multiLevelType w:val="hybridMultilevel"/>
    <w:tmpl w:val="DA9AC4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B26F7B"/>
    <w:multiLevelType w:val="multilevel"/>
    <w:tmpl w:val="0B621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9051887">
    <w:abstractNumId w:val="1"/>
  </w:num>
  <w:num w:numId="2" w16cid:durableId="19937530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459"/>
    <w:rsid w:val="00040F00"/>
    <w:rsid w:val="00066C02"/>
    <w:rsid w:val="002133D6"/>
    <w:rsid w:val="0026649B"/>
    <w:rsid w:val="00630459"/>
    <w:rsid w:val="006918BD"/>
    <w:rsid w:val="00987755"/>
    <w:rsid w:val="00D8300F"/>
    <w:rsid w:val="00EF3594"/>
    <w:rsid w:val="00F514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629D0D"/>
  <w15:chartTrackingRefBased/>
  <w15:docId w15:val="{8D6FE2F1-6C05-4E2E-AB7D-3CFAC22CE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04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04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04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04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04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04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04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04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04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4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04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04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04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04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04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04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04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0459"/>
    <w:rPr>
      <w:rFonts w:eastAsiaTheme="majorEastAsia" w:cstheme="majorBidi"/>
      <w:color w:val="272727" w:themeColor="text1" w:themeTint="D8"/>
    </w:rPr>
  </w:style>
  <w:style w:type="paragraph" w:styleId="Title">
    <w:name w:val="Title"/>
    <w:basedOn w:val="Normal"/>
    <w:next w:val="Normal"/>
    <w:link w:val="TitleChar"/>
    <w:uiPriority w:val="10"/>
    <w:qFormat/>
    <w:rsid w:val="006304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04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04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04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0459"/>
    <w:pPr>
      <w:spacing w:before="160"/>
      <w:jc w:val="center"/>
    </w:pPr>
    <w:rPr>
      <w:i/>
      <w:iCs/>
      <w:color w:val="404040" w:themeColor="text1" w:themeTint="BF"/>
    </w:rPr>
  </w:style>
  <w:style w:type="character" w:customStyle="1" w:styleId="QuoteChar">
    <w:name w:val="Quote Char"/>
    <w:basedOn w:val="DefaultParagraphFont"/>
    <w:link w:val="Quote"/>
    <w:uiPriority w:val="29"/>
    <w:rsid w:val="00630459"/>
    <w:rPr>
      <w:i/>
      <w:iCs/>
      <w:color w:val="404040" w:themeColor="text1" w:themeTint="BF"/>
    </w:rPr>
  </w:style>
  <w:style w:type="paragraph" w:styleId="ListParagraph">
    <w:name w:val="List Paragraph"/>
    <w:basedOn w:val="Normal"/>
    <w:uiPriority w:val="34"/>
    <w:qFormat/>
    <w:rsid w:val="00630459"/>
    <w:pPr>
      <w:ind w:left="720"/>
      <w:contextualSpacing/>
    </w:pPr>
  </w:style>
  <w:style w:type="character" w:styleId="IntenseEmphasis">
    <w:name w:val="Intense Emphasis"/>
    <w:basedOn w:val="DefaultParagraphFont"/>
    <w:uiPriority w:val="21"/>
    <w:qFormat/>
    <w:rsid w:val="00630459"/>
    <w:rPr>
      <w:i/>
      <w:iCs/>
      <w:color w:val="0F4761" w:themeColor="accent1" w:themeShade="BF"/>
    </w:rPr>
  </w:style>
  <w:style w:type="paragraph" w:styleId="IntenseQuote">
    <w:name w:val="Intense Quote"/>
    <w:basedOn w:val="Normal"/>
    <w:next w:val="Normal"/>
    <w:link w:val="IntenseQuoteChar"/>
    <w:uiPriority w:val="30"/>
    <w:qFormat/>
    <w:rsid w:val="006304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0459"/>
    <w:rPr>
      <w:i/>
      <w:iCs/>
      <w:color w:val="0F4761" w:themeColor="accent1" w:themeShade="BF"/>
    </w:rPr>
  </w:style>
  <w:style w:type="character" w:styleId="IntenseReference">
    <w:name w:val="Intense Reference"/>
    <w:basedOn w:val="DefaultParagraphFont"/>
    <w:uiPriority w:val="32"/>
    <w:qFormat/>
    <w:rsid w:val="00630459"/>
    <w:rPr>
      <w:b/>
      <w:bCs/>
      <w:smallCaps/>
      <w:color w:val="0F4761" w:themeColor="accent1" w:themeShade="BF"/>
      <w:spacing w:val="5"/>
    </w:rPr>
  </w:style>
  <w:style w:type="character" w:styleId="Hyperlink">
    <w:name w:val="Hyperlink"/>
    <w:basedOn w:val="DefaultParagraphFont"/>
    <w:uiPriority w:val="99"/>
    <w:unhideWhenUsed/>
    <w:rsid w:val="00630459"/>
    <w:rPr>
      <w:color w:val="467886" w:themeColor="hyperlink"/>
      <w:u w:val="single"/>
    </w:rPr>
  </w:style>
  <w:style w:type="character" w:styleId="UnresolvedMention">
    <w:name w:val="Unresolved Mention"/>
    <w:basedOn w:val="DefaultParagraphFont"/>
    <w:uiPriority w:val="99"/>
    <w:semiHidden/>
    <w:unhideWhenUsed/>
    <w:rsid w:val="00630459"/>
    <w:rPr>
      <w:color w:val="605E5C"/>
      <w:shd w:val="clear" w:color="auto" w:fill="E1DFDD"/>
    </w:rPr>
  </w:style>
  <w:style w:type="paragraph" w:styleId="Header">
    <w:name w:val="header"/>
    <w:basedOn w:val="Normal"/>
    <w:link w:val="HeaderChar"/>
    <w:uiPriority w:val="99"/>
    <w:unhideWhenUsed/>
    <w:rsid w:val="002664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649B"/>
  </w:style>
  <w:style w:type="paragraph" w:styleId="Footer">
    <w:name w:val="footer"/>
    <w:basedOn w:val="Normal"/>
    <w:link w:val="FooterChar"/>
    <w:uiPriority w:val="99"/>
    <w:unhideWhenUsed/>
    <w:rsid w:val="002664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4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736</Words>
  <Characters>4197</Characters>
  <Application>Microsoft Office Word</Application>
  <DocSecurity>0</DocSecurity>
  <Lines>34</Lines>
  <Paragraphs>9</Paragraphs>
  <ScaleCrop>false</ScaleCrop>
  <Company>University of Wales Trinity Saint David</Company>
  <LinksUpToDate>false</LinksUpToDate>
  <CharactersWithSpaces>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2</cp:revision>
  <dcterms:created xsi:type="dcterms:W3CDTF">2026-10-06T06:40:00Z</dcterms:created>
  <dcterms:modified xsi:type="dcterms:W3CDTF">2026-10-06T06:40:00Z</dcterms:modified>
</cp:coreProperties>
</file>