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20" w:type="dxa"/>
        <w:tblLook w:val="04A0" w:firstRow="1" w:lastRow="0" w:firstColumn="1" w:lastColumn="0" w:noHBand="0" w:noVBand="1"/>
      </w:tblPr>
      <w:tblGrid>
        <w:gridCol w:w="4551"/>
        <w:gridCol w:w="4465"/>
      </w:tblGrid>
      <w:tr w:rsidR="00027D43" w14:paraId="4B971FBC" w14:textId="77777777" w:rsidTr="00811F74">
        <w:tc>
          <w:tcPr>
            <w:tcW w:w="4551" w:type="dxa"/>
          </w:tcPr>
          <w:p w14:paraId="724F4899" w14:textId="03F836AC" w:rsidR="00027D43" w:rsidRPr="0049291A" w:rsidRDefault="0049291A" w:rsidP="00513E8C">
            <w:pPr>
              <w:spacing w:line="360" w:lineRule="auto"/>
              <w:ind w:right="-20"/>
              <w:rPr>
                <w:rFonts w:ascii="Arial" w:eastAsia="ArialMT" w:hAnsi="Arial" w:cs="Arial"/>
                <w:color w:val="000000" w:themeColor="text1"/>
              </w:rPr>
            </w:pPr>
            <w:r w:rsidRPr="0049291A">
              <w:rPr>
                <w:rFonts w:ascii="Arial" w:eastAsia="ArialMT" w:hAnsi="Arial" w:cs="Arial"/>
                <w:color w:val="000000" w:themeColor="text1"/>
              </w:rPr>
              <w:t>Gwella eich sgiliau cyfathrebu drwy ddefnyddio mwy o ferfau cryno, e.e. Noda Jones (2010; Pwysleisia; gwirio'r defnydd o atalnod llawn wrth gyfeirnodi yn y testun.</w:t>
            </w:r>
          </w:p>
        </w:tc>
        <w:tc>
          <w:tcPr>
            <w:tcW w:w="4465" w:type="dxa"/>
          </w:tcPr>
          <w:p w14:paraId="66A10DB1" w14:textId="71DD11B2" w:rsidR="00027D43" w:rsidRPr="00A16F6D" w:rsidRDefault="00A16F6D" w:rsidP="00513E8C">
            <w:pPr>
              <w:spacing w:line="360" w:lineRule="auto"/>
              <w:ind w:right="-20"/>
              <w:rPr>
                <w:rFonts w:ascii="Arial" w:eastAsia="ArialMT" w:hAnsi="Arial" w:cs="Arial"/>
                <w:color w:val="000000" w:themeColor="text1"/>
              </w:rPr>
            </w:pPr>
            <w:r>
              <w:rPr>
                <w:rFonts w:ascii="Arial" w:eastAsia="ArialMT" w:hAnsi="Arial" w:cs="Arial"/>
                <w:color w:val="000000" w:themeColor="text1"/>
              </w:rPr>
              <w:t xml:space="preserve">Ceisiais defnyddio amryw o eirfa cryno trwy gydol yr aseiniad </w:t>
            </w:r>
            <w:r w:rsidR="00811F74">
              <w:rPr>
                <w:rFonts w:ascii="Arial" w:eastAsia="ArialMT" w:hAnsi="Arial" w:cs="Arial"/>
                <w:color w:val="000000" w:themeColor="text1"/>
              </w:rPr>
              <w:t xml:space="preserve">er mwyn sicrhau gwaith ysgrifennedig mwy academaidd. </w:t>
            </w:r>
          </w:p>
        </w:tc>
      </w:tr>
      <w:tr w:rsidR="00027D43" w14:paraId="66AC6B38" w14:textId="77777777" w:rsidTr="00811F74">
        <w:tc>
          <w:tcPr>
            <w:tcW w:w="4551" w:type="dxa"/>
          </w:tcPr>
          <w:p w14:paraId="7FA9405E" w14:textId="64562692" w:rsidR="00027D43" w:rsidRPr="00CE3A6B" w:rsidRDefault="00CE3A6B" w:rsidP="00513E8C">
            <w:pPr>
              <w:spacing w:line="360" w:lineRule="auto"/>
              <w:ind w:right="-20"/>
              <w:rPr>
                <w:rFonts w:ascii="Arial" w:eastAsia="ArialMT" w:hAnsi="Arial" w:cs="Arial"/>
                <w:color w:val="000000" w:themeColor="text1"/>
              </w:rPr>
            </w:pPr>
            <w:r w:rsidRPr="00CE3A6B">
              <w:rPr>
                <w:rFonts w:ascii="Arial" w:eastAsia="ArialMT" w:hAnsi="Arial" w:cs="Arial"/>
                <w:color w:val="000000" w:themeColor="text1"/>
              </w:rPr>
              <w:t>Mireinio eich sgiliau syntheseiddio wrth werthuso'r llenyddiaeth yn feirniadol.</w:t>
            </w:r>
          </w:p>
        </w:tc>
        <w:tc>
          <w:tcPr>
            <w:tcW w:w="4465" w:type="dxa"/>
          </w:tcPr>
          <w:p w14:paraId="1B174485" w14:textId="4F7825C0" w:rsidR="00027D43" w:rsidRPr="00D46A2D" w:rsidRDefault="00D46A2D" w:rsidP="00513E8C">
            <w:pPr>
              <w:spacing w:line="360" w:lineRule="auto"/>
              <w:ind w:right="-20"/>
              <w:rPr>
                <w:rFonts w:ascii="Arial" w:eastAsia="ArialMT" w:hAnsi="Arial" w:cs="Arial"/>
                <w:color w:val="000000" w:themeColor="text1"/>
              </w:rPr>
            </w:pPr>
            <w:r>
              <w:rPr>
                <w:rFonts w:ascii="Arial" w:eastAsia="ArialMT" w:hAnsi="Arial" w:cs="Arial"/>
                <w:color w:val="000000" w:themeColor="text1"/>
              </w:rPr>
              <w:t xml:space="preserve">Casglais gwybodaeth cyn ysgrifennu’r asieniad i fod yn mwy gwybodus a gritigol o’r llenyddiaeth. </w:t>
            </w:r>
          </w:p>
        </w:tc>
      </w:tr>
      <w:tr w:rsidR="00027D43" w14:paraId="64241AA1" w14:textId="77777777" w:rsidTr="00811F74">
        <w:tc>
          <w:tcPr>
            <w:tcW w:w="4551" w:type="dxa"/>
          </w:tcPr>
          <w:p w14:paraId="7F9A396D" w14:textId="5B4AA3B3" w:rsidR="00027D43" w:rsidRDefault="00A16F6D" w:rsidP="00513E8C">
            <w:pPr>
              <w:spacing w:line="360" w:lineRule="auto"/>
              <w:ind w:right="-20"/>
              <w:rPr>
                <w:rFonts w:ascii="Arial" w:eastAsia="ArialMT" w:hAnsi="Arial" w:cs="Arial"/>
                <w:b/>
                <w:bCs/>
                <w:color w:val="000000" w:themeColor="text1"/>
                <w:sz w:val="36"/>
                <w:szCs w:val="36"/>
                <w:u w:val="single"/>
              </w:rPr>
            </w:pPr>
            <w:r>
              <w:rPr>
                <w:rFonts w:ascii="Roboto" w:hAnsi="Roboto"/>
                <w:color w:val="283041"/>
                <w:sz w:val="21"/>
                <w:szCs w:val="21"/>
                <w:shd w:val="clear" w:color="auto" w:fill="FFFFFF"/>
              </w:rPr>
              <w:t>Adolygu eich sgiliau cyfeirnodi, e.e. rhestr cyfeirnodi; - nodi dyddiad cyrchu; cyfenw a blwyddyn yn unig wrth aralleirio</w:t>
            </w:r>
          </w:p>
        </w:tc>
        <w:tc>
          <w:tcPr>
            <w:tcW w:w="4465" w:type="dxa"/>
          </w:tcPr>
          <w:p w14:paraId="5A9A14FD" w14:textId="054CC118" w:rsidR="00027D43" w:rsidRPr="00181BD1" w:rsidRDefault="00181BD1" w:rsidP="00513E8C">
            <w:pPr>
              <w:spacing w:line="360" w:lineRule="auto"/>
              <w:ind w:right="-20"/>
              <w:rPr>
                <w:rFonts w:ascii="Arial" w:eastAsia="ArialMT" w:hAnsi="Arial" w:cs="Arial"/>
                <w:color w:val="000000" w:themeColor="text1"/>
              </w:rPr>
            </w:pPr>
            <w:r>
              <w:rPr>
                <w:rFonts w:ascii="Arial" w:eastAsia="ArialMT" w:hAnsi="Arial" w:cs="Arial"/>
                <w:color w:val="000000" w:themeColor="text1"/>
              </w:rPr>
              <w:t xml:space="preserve">Fe gwnes ymdrech i edrych nol at y llawlyfr cyfeirnodi gan y brifysgol i wella fy gwybodaeth. </w:t>
            </w:r>
          </w:p>
        </w:tc>
      </w:tr>
    </w:tbl>
    <w:p w14:paraId="351C2606" w14:textId="77777777" w:rsidR="00027D43" w:rsidRDefault="00027D43" w:rsidP="00513E8C">
      <w:pPr>
        <w:spacing w:line="360" w:lineRule="auto"/>
        <w:ind w:left="-20" w:right="-20"/>
        <w:rPr>
          <w:rFonts w:ascii="Arial" w:eastAsia="ArialMT" w:hAnsi="Arial" w:cs="Arial"/>
          <w:b/>
          <w:bCs/>
          <w:color w:val="000000" w:themeColor="text1"/>
          <w:sz w:val="36"/>
          <w:szCs w:val="36"/>
          <w:u w:val="single"/>
        </w:rPr>
      </w:pPr>
    </w:p>
    <w:p w14:paraId="19C5418E" w14:textId="038F8CE0" w:rsidR="00E24A47" w:rsidRPr="002C3D78" w:rsidRDefault="7AD73695" w:rsidP="00513E8C">
      <w:pPr>
        <w:spacing w:line="360" w:lineRule="auto"/>
        <w:ind w:left="-20" w:right="-20"/>
        <w:rPr>
          <w:rFonts w:ascii="Arial" w:eastAsia="ArialMT" w:hAnsi="Arial" w:cs="Arial"/>
          <w:b/>
          <w:bCs/>
          <w:color w:val="000000" w:themeColor="text1"/>
          <w:sz w:val="36"/>
          <w:szCs w:val="36"/>
          <w:u w:val="single"/>
        </w:rPr>
      </w:pPr>
      <w:r w:rsidRPr="002C3D78">
        <w:rPr>
          <w:rFonts w:ascii="Arial" w:eastAsia="ArialMT" w:hAnsi="Arial" w:cs="Arial"/>
          <w:b/>
          <w:bCs/>
          <w:color w:val="000000" w:themeColor="text1"/>
          <w:sz w:val="36"/>
          <w:szCs w:val="36"/>
          <w:u w:val="single"/>
        </w:rPr>
        <w:t>Dewiswch ymyrraeth sydd yn cefnogi dysgu a datblygiad disgybl/grŵp o ddisgyblion. Adfyfyriwch yn feirniadol ar ei botensial i sicrhau cynnydd disgyblion a’r heriau posib all ymddangos.</w:t>
      </w:r>
    </w:p>
    <w:p w14:paraId="3F626D7B" w14:textId="45F2B3D0" w:rsidR="00597D1C" w:rsidRPr="00513E8C" w:rsidRDefault="00597D1C" w:rsidP="00513E8C">
      <w:pPr>
        <w:spacing w:line="360" w:lineRule="auto"/>
        <w:ind w:right="-20"/>
        <w:rPr>
          <w:rFonts w:ascii="Arial" w:hAnsi="Arial" w:cs="Arial"/>
          <w:color w:val="000000" w:themeColor="text1"/>
        </w:rPr>
      </w:pPr>
      <w:r w:rsidRPr="00513E8C">
        <w:rPr>
          <w:rFonts w:ascii="Arial" w:hAnsi="Arial" w:cs="Arial"/>
          <w:color w:val="000000" w:themeColor="text1"/>
        </w:rPr>
        <w:t>Gwelwn yn ymchwil Llywodraeth Cymru bod yna 10,499 o ddisgyblion Gynlluniau Datblygu Unigol o dan system ADY newydd mewn ysgolion prif ffrwd lle'r oedd 16.6% o ddisgyblion ag ADY neu AAA, mae’r rhifau yma wedi cynyddu ers mis Chwefror yn 2022 lle'r oedd yna 4.5% o blant yn y categori yma. (Llywodraeth Cymru, 2023). Mae’n bwysig ein bod nawr yn ffocusi ar roi ymy</w:t>
      </w:r>
      <w:r w:rsidR="007A2A2F" w:rsidRPr="00513E8C">
        <w:rPr>
          <w:rFonts w:ascii="Arial" w:hAnsi="Arial" w:cs="Arial"/>
          <w:color w:val="000000" w:themeColor="text1"/>
        </w:rPr>
        <w:t>r</w:t>
      </w:r>
      <w:r w:rsidRPr="00513E8C">
        <w:rPr>
          <w:rFonts w:ascii="Arial" w:hAnsi="Arial" w:cs="Arial"/>
          <w:color w:val="000000" w:themeColor="text1"/>
        </w:rPr>
        <w:t xml:space="preserve">raeth i’r plant sydd yn y safle yma i roi cymorth iddynt. </w:t>
      </w:r>
    </w:p>
    <w:p w14:paraId="3A9EFF4F" w14:textId="77DA3265" w:rsidR="000E5B29" w:rsidRPr="00513E8C" w:rsidRDefault="000E5B29" w:rsidP="00513E8C">
      <w:pPr>
        <w:spacing w:line="360" w:lineRule="auto"/>
        <w:ind w:left="-20" w:right="-20"/>
        <w:rPr>
          <w:rFonts w:ascii="Arial" w:hAnsi="Arial" w:cs="Arial"/>
          <w:color w:val="000000" w:themeColor="text1"/>
        </w:rPr>
      </w:pPr>
      <w:r w:rsidRPr="00513E8C">
        <w:rPr>
          <w:rFonts w:ascii="Arial" w:hAnsi="Arial" w:cs="Arial"/>
          <w:color w:val="000000" w:themeColor="text1"/>
        </w:rPr>
        <w:t>Trwy fy mhrofiad personol rydw i wedi dewis awgrymu ymyrraeth i blentyn wyth blwydd oed. Yn ystod yr aseiniad yma byddaf yn cyfeirio at ddisgybl X i gadw’r disgybl yn anhysbys. “Researchers must comply with the legal requirements in relation to the storage and use of personal data as stipulated in the UK by the Data Protection Act (1998)” (BERA, 2018). Mae’r gan y plentyn yma problemau gartref gan fod ei thad wedi cael ei charcharu ac mae ei fam wedyn yn gweithio shifftiau, felly mae ei frawd henaf sydd yn fachgen trafferthus yn edrych ar ei ôl mwyafrif o’r amser. Mae'r plentyn yn dangos arwyddion o ADHD yn ysgol ond nid yw'n cael diagnosis. Oherwydd hyn byddaf hefyd yn awgrymu gwahanol ffyrdd o hunanreoleiddiol yn ystod ei sesiynau ‘ELSA’ a sut y gellir defnyddio'r strategaethau hyn y tu mewn a'r tu allan i'r ystafell ddosbarth.</w:t>
      </w:r>
      <w:r w:rsidR="00441992" w:rsidRPr="00513E8C">
        <w:rPr>
          <w:rFonts w:ascii="Arial" w:hAnsi="Arial" w:cs="Arial"/>
          <w:color w:val="000000" w:themeColor="text1"/>
        </w:rPr>
        <w:t xml:space="preserve"> </w:t>
      </w:r>
      <w:r w:rsidR="00804146" w:rsidRPr="00513E8C">
        <w:rPr>
          <w:rFonts w:ascii="Arial" w:hAnsi="Arial" w:cs="Arial"/>
          <w:color w:val="000000" w:themeColor="text1"/>
        </w:rPr>
        <w:t xml:space="preserve">Nid yw plentyn X yn bwyta’n ddigon iachus gan fod mwyafrif o’r bwyd mae’n bwyta yn llawn siwgr ac mae’n debygol o gwympo i gysgu yn y dosbarth yn enwedig yn y bore. Pan rydyn yn gofyn iddo ba amser aeth i wely yn aml mae’n </w:t>
      </w:r>
      <w:r w:rsidR="00804146" w:rsidRPr="00513E8C">
        <w:rPr>
          <w:rFonts w:ascii="Arial" w:hAnsi="Arial" w:cs="Arial"/>
          <w:color w:val="000000" w:themeColor="text1"/>
        </w:rPr>
        <w:lastRenderedPageBreak/>
        <w:t>ateb gydag amser o gwympas ddeuddeg o’r gloch ac mae ef wedi bod lan yn hwyr yn chwarae gemau.</w:t>
      </w:r>
    </w:p>
    <w:p w14:paraId="4911F141" w14:textId="77777777" w:rsidR="00663A81" w:rsidRPr="00513E8C" w:rsidRDefault="00663A81" w:rsidP="00513E8C">
      <w:pPr>
        <w:spacing w:line="360" w:lineRule="auto"/>
        <w:rPr>
          <w:rFonts w:ascii="Arial" w:hAnsi="Arial" w:cs="Arial"/>
          <w:color w:val="000000" w:themeColor="text1"/>
        </w:rPr>
      </w:pPr>
      <w:r w:rsidRPr="00513E8C">
        <w:rPr>
          <w:rFonts w:ascii="Arial" w:hAnsi="Arial" w:cs="Arial"/>
          <w:color w:val="000000" w:themeColor="text1"/>
        </w:rPr>
        <w:t>Trwy gydol yr aseiniad yma byddaf yn awgrymu gwahanol ffyrdd i gefnogi plentyn X ond hefyd yn foccusi ar un ymyrraeth yn benodol i helpu’r plentyn. Yr ymyrraeth byddaf yn focussi arno trwy gydol yr aseiniad yw ‘ELSA’. Bydd ‘ELSA’ yn helpu yn bennaf gyda chymorth emosiynol sydd yn dod o’r problemau gartref ond hefyd bydd yn helpu datblygu agweddau eraill fel sgiliau cymdeithasol. Mae’r ymyrraeth ‘ELSA’ yn cefnogi plant gyda phroblemau gwahanol fel Sgiliau cymdeithasol, Rheoleiddio Emosiynol, Datrys Problemau, Pryder a gofidiau a Hunan-barch. (Palphreyman, 2023). Yn ychwanegol mae’n bwysig bod systemau yn bodoli yn y dosbarth yn bwrpasol i gefnogi’r plentyn sydd yn gallu bodoli o fewn y dosbarth a hefyd yn amgylchedd gwahanol fel gartref neu du allan. Rhai o’r pethau gallwn roi yn ei lle yw pethau fel teganau ffidget yn gallu helpu canolbwyntio yn y dosbarth. Nid yw defnyddio teganau ffidget fel teganau straen yn gofyn am lawer o sylw gweledol felly nid yw'n amharu ar y dosbarth ond mae'n caniatáu i'r plentyn ganolbwyntio. (Biel, 2017).</w:t>
      </w:r>
    </w:p>
    <w:p w14:paraId="5132D7F1" w14:textId="77777777" w:rsidR="0080609D" w:rsidRPr="00513E8C" w:rsidRDefault="0080609D" w:rsidP="00513E8C">
      <w:pPr>
        <w:spacing w:line="360" w:lineRule="auto"/>
        <w:rPr>
          <w:rFonts w:ascii="Arial" w:hAnsi="Arial" w:cs="Arial"/>
          <w:color w:val="000000" w:themeColor="text1"/>
        </w:rPr>
      </w:pPr>
      <w:r w:rsidRPr="00513E8C">
        <w:rPr>
          <w:rFonts w:ascii="Arial" w:hAnsi="Arial" w:cs="Arial"/>
          <w:color w:val="000000" w:themeColor="text1"/>
        </w:rPr>
        <w:t xml:space="preserve">Yn 2021 creuwyd y ‘Cod Anghenion Dysgu Ychwanegol Cymru’ gan y Llywodraeth, yn y cod mae’r llywodraeth wedi diffinio ADY.  </w:t>
      </w:r>
    </w:p>
    <w:p w14:paraId="291E3ED3" w14:textId="54BC270C" w:rsidR="002F543C" w:rsidRPr="00513E8C" w:rsidRDefault="00DA648E" w:rsidP="00513E8C">
      <w:pPr>
        <w:spacing w:line="360" w:lineRule="auto"/>
        <w:ind w:left="720"/>
        <w:rPr>
          <w:rFonts w:ascii="Arial" w:hAnsi="Arial" w:cs="Arial"/>
          <w:color w:val="000000" w:themeColor="text1"/>
        </w:rPr>
      </w:pPr>
      <w:r w:rsidRPr="00513E8C">
        <w:rPr>
          <w:rFonts w:ascii="Arial" w:hAnsi="Arial" w:cs="Arial"/>
          <w:color w:val="000000" w:themeColor="text1"/>
        </w:rPr>
        <w:t>“</w:t>
      </w:r>
      <w:r w:rsidRPr="00513E8C">
        <w:rPr>
          <w:rFonts w:ascii="Arial" w:hAnsi="Arial" w:cs="Arial"/>
          <w:color w:val="000000" w:themeColor="text1"/>
        </w:rPr>
        <w:t>Mae gan berson anghenion dysgu ychwanegol os oes ganddo anhawster dysgu neu anabledd (pa un a yw'r anhawster dysgu neu'r anabledd yn deillio o gyflwr meddygol ai peidio) sy'n galw am ddarpariaeth ddysgu ychwanegol.</w:t>
      </w:r>
      <w:r w:rsidRPr="00513E8C">
        <w:rPr>
          <w:rFonts w:ascii="Arial" w:hAnsi="Arial" w:cs="Arial"/>
          <w:color w:val="000000" w:themeColor="text1"/>
        </w:rPr>
        <w:t>”</w:t>
      </w:r>
    </w:p>
    <w:p w14:paraId="5D83FE0D" w14:textId="4985E761" w:rsidR="00DA648E" w:rsidRPr="00513E8C" w:rsidRDefault="00DA648E" w:rsidP="00513E8C">
      <w:pPr>
        <w:spacing w:line="360" w:lineRule="auto"/>
        <w:ind w:left="5760"/>
        <w:rPr>
          <w:rFonts w:ascii="Arial" w:hAnsi="Arial" w:cs="Arial"/>
          <w:color w:val="000000" w:themeColor="text1"/>
        </w:rPr>
      </w:pPr>
      <w:r w:rsidRPr="00513E8C">
        <w:rPr>
          <w:rFonts w:ascii="Arial" w:hAnsi="Arial" w:cs="Arial"/>
          <w:color w:val="000000" w:themeColor="text1"/>
        </w:rPr>
        <w:t>(Llywodraeth Cymru, 2021)</w:t>
      </w:r>
    </w:p>
    <w:p w14:paraId="09DFCEFC" w14:textId="77777777" w:rsidR="008F5861" w:rsidRPr="00513E8C" w:rsidRDefault="008F5861" w:rsidP="00513E8C">
      <w:pPr>
        <w:spacing w:line="360" w:lineRule="auto"/>
        <w:rPr>
          <w:rFonts w:ascii="Arial" w:hAnsi="Arial" w:cs="Arial"/>
          <w:color w:val="000000" w:themeColor="text1"/>
        </w:rPr>
      </w:pPr>
      <w:r w:rsidRPr="00513E8C">
        <w:rPr>
          <w:rFonts w:ascii="Arial" w:hAnsi="Arial" w:cs="Arial"/>
          <w:color w:val="000000" w:themeColor="text1"/>
        </w:rPr>
        <w:t>Dyma un o’r diffiniadau sydd wedi cael ei rhoi i ni. Mae’n bwysig bod y diffiniad yn eang gan nad oes dau blentyn yr un fath. Mae’r Cod yma wedi cael eu sefydlu, nid dim ond am ysgolion ond i sicrhau bod y GIG yn darparu cyngor a gwybodaeth a bod yr ysgol yn defnyddio’r sefydliadau yn y gymuned. (Llywodraeth Cymru, 2021)</w:t>
      </w:r>
      <w:r w:rsidRPr="00513E8C">
        <w:rPr>
          <w:rFonts w:ascii="Arial" w:hAnsi="Arial" w:cs="Arial"/>
          <w:color w:val="000000" w:themeColor="text1"/>
        </w:rPr>
        <w:t xml:space="preserve"> </w:t>
      </w:r>
    </w:p>
    <w:p w14:paraId="7AB46053" w14:textId="404AAA02" w:rsidR="00205C95" w:rsidRPr="00513E8C" w:rsidRDefault="004572DB" w:rsidP="00513E8C">
      <w:pPr>
        <w:spacing w:line="360" w:lineRule="auto"/>
        <w:rPr>
          <w:rFonts w:ascii="Arial" w:hAnsi="Arial" w:cs="Arial"/>
          <w:color w:val="000000" w:themeColor="text1"/>
        </w:rPr>
      </w:pPr>
      <w:r w:rsidRPr="00513E8C">
        <w:rPr>
          <w:rFonts w:ascii="Arial" w:hAnsi="Arial" w:cs="Arial"/>
          <w:color w:val="000000" w:themeColor="text1"/>
        </w:rPr>
        <w:t>“Eich hawl i ofal arbennig a chymorth os ydych yn anabl er mwyn i chi fyw bywyd llawn ac annibynnol” (Children’s Commissioner for Wales, d.d). Dyma erthygl 21 o ‘hawl y plentyn’ a chafodd ei gyflyno yn y cwricwlwm i Gymru yn 2015. Mae cael diagnosis o anabledd dysgu yn ddefnyddiol oherwydd mae’r diagnosis yn gallu rhoi’r cymorth sydd ei angen arnoch (NHS, 2018).</w:t>
      </w:r>
      <w:r w:rsidR="00205C95" w:rsidRPr="00513E8C">
        <w:rPr>
          <w:rFonts w:ascii="Arial" w:hAnsi="Arial" w:cs="Arial"/>
          <w:color w:val="000000" w:themeColor="text1"/>
        </w:rPr>
        <w:t xml:space="preserve"> </w:t>
      </w:r>
      <w:r w:rsidR="00205C95" w:rsidRPr="00513E8C">
        <w:rPr>
          <w:rFonts w:ascii="Arial" w:hAnsi="Arial" w:cs="Arial"/>
          <w:color w:val="000000" w:themeColor="text1"/>
        </w:rPr>
        <w:t xml:space="preserve">Yn sefyllfa plentyn X does ganddo ddim diagnosis eto gan fod yn anodd cael y gefnogaeth gan ysgolion. Oherwydd hyn mae athrawon yn cael i adael heb gymorth yn y dosbarth ac mae rhaid iddynt ddefnyddio strategaeth eu hun. I blentyn X roedd rhaid i’r athrawes dosbarth roedd hi wedi rhoi strategaeth sy’n debygol o helpu plant gyda ADHD, pethau fel amserlen weledol, rhoi swydd iddo yn y dosbarth a phethau arall fel teganau fidget. Roedd yn bwysig bod yna perthynas gyda’r fam rhyngddi hi ac yr ysgol fel ei bod yn </w:t>
      </w:r>
      <w:r w:rsidR="00205C95" w:rsidRPr="00513E8C">
        <w:rPr>
          <w:rFonts w:ascii="Arial" w:hAnsi="Arial" w:cs="Arial"/>
          <w:color w:val="000000" w:themeColor="text1"/>
        </w:rPr>
        <w:lastRenderedPageBreak/>
        <w:t xml:space="preserve">gallu defnyddio'r un strategaethau gartref o dangos cysondeb. Roedd yr athrawes dosbarth hefyd wedi argymell bod y fam yn mynd a phlentyn X i’r doctor oherwydd mae’n fwy tebygol o gael diagnosis yn gyflymach na trwy’r sir gyda’r ysgol. </w:t>
      </w:r>
    </w:p>
    <w:p w14:paraId="6B5B67B8" w14:textId="06063FAD" w:rsidR="00D00B5D" w:rsidRPr="00513E8C" w:rsidRDefault="00DB78E1" w:rsidP="00513E8C">
      <w:pPr>
        <w:spacing w:line="360" w:lineRule="auto"/>
        <w:rPr>
          <w:rFonts w:ascii="Arial" w:hAnsi="Arial" w:cs="Arial"/>
          <w:color w:val="000000" w:themeColor="text1"/>
        </w:rPr>
      </w:pPr>
      <w:r w:rsidRPr="00513E8C">
        <w:rPr>
          <w:rFonts w:ascii="Arial" w:hAnsi="Arial" w:cs="Arial"/>
          <w:color w:val="000000" w:themeColor="text1"/>
        </w:rPr>
        <w:t xml:space="preserve">Creuwyd ymyrraeth ‘ELSA’ gan Sheila Burton, Seicolegydd Addysg, a dechreuodd yn Southampton ac wedyn yn Hampshire. Cafodd ei gynllunio i helpu ysgolion gefnogi anghenion emosiynol gan ddefnyddio adnoddau ei hunain. (Elsa Network, 2017). Rwyf wedi dewis yr ymyrraeth ‘ELSA’ i gefnogi datblygiad emosiynol plentyn X gan ei fod yn cael llawer o broblemau gartref sydd yn creu effaith ar ei ymddygiad yn y dosbarth. Mae’r sesiynau ‘ELSA’ yn cael ei gynnal gan gydlynydd ‘ELSA’ yn yr ysgol, mewn ystafell ymyrraeth. Mae’r amldra o’r sesiynau yn amrywio yn dibynnu ar y plentyn, yn yr achos hwn mae’r plentyn yn mynd tair gwaith yr wythnos am 30 munud ar y tro. Er taw hyn yw’r system, yn anffodus dydy’r system yma ddim yn gweithio trwy’r amser oherwydd dim ond un cydlynydd ‘ELSA’ sydd yn bodoli yn yr ysgol mae’r cydlynydd yn aml yn cael ei thynnu i wneud pethau arall yn yr ysgol. Yn fy marn i dylai mwy o cynorthwyr cael ei hyfforddi i fod yn cydlynydd ‘ELSA’ yn yr ysgolion ond dydy hyn ddim pob amser yn bosib oherwydd pryndeb arian ac amser. </w:t>
      </w:r>
      <w:r w:rsidR="004D40A2" w:rsidRPr="00513E8C">
        <w:rPr>
          <w:rFonts w:ascii="Arial" w:hAnsi="Arial" w:cs="Arial"/>
          <w:color w:val="000000" w:themeColor="text1"/>
        </w:rPr>
        <w:t>Mae hyn yn broblem i blentyn X oherwydd nid yw’n cael yr amser i fynd allan o’r dosbarth felly mae’n fwy tebygol o fod yn aflonydd yn y dosbarth, mae’n bosib bod ef hefyd yn teimlo does ganddo neb i siarad ag am ei broblemau oherwydd mae’n bosib bod yn teimlo nid oes gan y person y mae am ymddiried ynddo ddigon o amser iddo. Mae hyn yn wir iddo gartref felly mae’n bwysig bod ganddo rywun cyson yn yr ysgol.</w:t>
      </w:r>
    </w:p>
    <w:p w14:paraId="5DBC2393" w14:textId="15AD97F2" w:rsidR="006A1149" w:rsidRPr="00513E8C" w:rsidRDefault="00676265" w:rsidP="00513E8C">
      <w:pPr>
        <w:spacing w:line="360" w:lineRule="auto"/>
        <w:rPr>
          <w:rFonts w:ascii="Arial" w:hAnsi="Arial" w:cs="Arial"/>
          <w:color w:val="000000" w:themeColor="text1"/>
        </w:rPr>
      </w:pPr>
      <w:r w:rsidRPr="00513E8C">
        <w:rPr>
          <w:rFonts w:ascii="Arial" w:hAnsi="Arial" w:cs="Arial"/>
          <w:color w:val="000000" w:themeColor="text1"/>
        </w:rPr>
        <w:t>Trwy gydol y blynyddoedd mae damcaniaethwyr fel Vygotsky (1978) a Maslow (1954) yn ymchwilio’r cysylltiad rhwng emosiynau, perthnasau ac addysg. (Robertson, 2020). Credai Maslow (1954) bod angen anghenion sylfaenol i oroesi, pethau fel bwyd, dwr ac aer. Yn addysg mae angen i bob disgybl cael y pethau sylfaenol yma er mwyn i ddysgu llwyddiannus ddigwydd. (Milheim, 2012). Dydy disgybl X dim pob amser yn cael y pethau sylfaenol yma, fel bwyd. Dydy ef ddim yn cael brecwast cyn dod i’r ysgol ac mae ei focs bwyd yn ddiffyg maetholion. Mae hyn felly yn amharu er ei ddysgu yn y dosbarth. Mae’n bwysig bod yn y sesiynau ‘ELSA’ ein bod yn pwysleisio’r pwysigrwydd o fwyta’n iach, ond mae hyn yn mynd ymhellach na’r plentyn ac mae rhaid cysylltu gyda rhieni.</w:t>
      </w:r>
      <w:r w:rsidRPr="00513E8C">
        <w:rPr>
          <w:rFonts w:ascii="Arial" w:hAnsi="Arial" w:cs="Arial"/>
          <w:color w:val="000000" w:themeColor="text1"/>
        </w:rPr>
        <w:t xml:space="preserve"> </w:t>
      </w:r>
    </w:p>
    <w:p w14:paraId="6344F0D6" w14:textId="77777777" w:rsidR="00FF6694" w:rsidRPr="00513E8C" w:rsidRDefault="00FF6694" w:rsidP="00513E8C">
      <w:pPr>
        <w:spacing w:line="360" w:lineRule="auto"/>
        <w:rPr>
          <w:rFonts w:ascii="Arial" w:hAnsi="Arial" w:cs="Arial"/>
          <w:color w:val="000000" w:themeColor="text1"/>
        </w:rPr>
      </w:pPr>
      <w:r w:rsidRPr="00513E8C">
        <w:rPr>
          <w:rFonts w:ascii="Arial" w:hAnsi="Arial" w:cs="Arial"/>
          <w:color w:val="000000" w:themeColor="text1"/>
        </w:rPr>
        <w:t xml:space="preserve">Rydym yn gwybod yn y sefyllfa yma bod y fam yn gweithio llawer ac mae hi o dan lawer o straen felly mae’n bwysig bod yr ysgol yn cydweithio gyda’r gofalwyr ac yn rhoi cymorth yn unrhyw ffordd sy’n bosib. Cyflwynodd Bonfennbrenner (1979) damcaniaeth systemau ecolegol lle mae’n awgrymu bod yna ‘haenau’ cymhleth o’r amgylchedd o’n cwmpas, pob un ohonynt yn cael effaith ar ddatblygiad plentyn. (Ryan, 2001). Y system feicro yw’r haen agosaf i’r plentyn, dyma’r haen lle mae rhieni a’r ysgolion yn sefyll, yr haen agosaf i’r </w:t>
      </w:r>
      <w:r w:rsidRPr="00513E8C">
        <w:rPr>
          <w:rFonts w:ascii="Arial" w:hAnsi="Arial" w:cs="Arial"/>
          <w:color w:val="000000" w:themeColor="text1"/>
        </w:rPr>
        <w:lastRenderedPageBreak/>
        <w:t xml:space="preserve">plentyn. Y system arall mae trafodwyd gan Bonfenbrenner yw system meso. Y system yma yw’r cysylltiad rhwng y bobl yn system meicro y plentyn. Mae amgylchedd yr ysgol, y broses ddysgu, a’r perthnasoedd y mae myfyrwyr yn eu datblygu ag AAA gyda’u cyfoedion ac athrawon yn cyfrannu at eu datblygiad cymdeithasol, gwybyddol ac academaidd. (Panopoulos and Drossinou-Korea, 2020). Trwy sicrhau ein bod yn cydweithio gyda’r bobl sydd yn agosaf at y plentyn rydyn yn sicrhau bod pawb yn gwybod sut i helpu. </w:t>
      </w:r>
    </w:p>
    <w:p w14:paraId="49C3A3D8" w14:textId="77777777" w:rsidR="00B31A22" w:rsidRPr="00513E8C" w:rsidRDefault="00B31A22" w:rsidP="00513E8C">
      <w:pPr>
        <w:spacing w:line="360" w:lineRule="auto"/>
        <w:rPr>
          <w:rFonts w:ascii="Arial" w:hAnsi="Arial" w:cs="Arial"/>
          <w:color w:val="000000" w:themeColor="text1"/>
        </w:rPr>
      </w:pPr>
      <w:r w:rsidRPr="00513E8C">
        <w:rPr>
          <w:rFonts w:ascii="Arial" w:hAnsi="Arial" w:cs="Arial"/>
          <w:color w:val="000000" w:themeColor="text1"/>
        </w:rPr>
        <w:t xml:space="preserve">Yn ystod sesiynau ‘ELSA’ mae’n bwysig bod y plentyn yn ymwybodol bod yn lle diogel i drafod unrhywbeth sydd yn poeni nhw, er hyn rhaid sicrhau bod y plentyn yn gwybod dydych ddim yn gallu cadw cyfrinach. “It’s not usually necessary to ask for consent to share personal information for the purposes of safeguarding a child.” (Llywodraeth Cymru, 2023). </w:t>
      </w:r>
    </w:p>
    <w:p w14:paraId="2086331F" w14:textId="77777777" w:rsidR="00B31A22" w:rsidRPr="00513E8C" w:rsidRDefault="00B31A22" w:rsidP="00513E8C">
      <w:pPr>
        <w:spacing w:line="360" w:lineRule="auto"/>
        <w:rPr>
          <w:rFonts w:ascii="Arial" w:hAnsi="Arial" w:cs="Arial"/>
          <w:color w:val="000000" w:themeColor="text1"/>
        </w:rPr>
      </w:pPr>
      <w:r w:rsidRPr="00513E8C">
        <w:rPr>
          <w:rFonts w:ascii="Arial" w:hAnsi="Arial" w:cs="Arial"/>
          <w:color w:val="000000" w:themeColor="text1"/>
        </w:rPr>
        <w:t>Yn ystod cyfnod hyfforddi ELSA, mae seicolegwyr addysg yn siarad â phwysigrwydd amgylchedd diogel, dibynadwy a meithringar ar gyfer sesiynau, mae hyn yn bwysig oherwydd mae’n gwneud y plant teimlo’n gyffyrddus i siarad yn agored ac mae’n hanfodol bod yr ardal yn gallu aros yn gyfrinachol (Willis and Land Staffordshire, n.d.).</w:t>
      </w:r>
    </w:p>
    <w:p w14:paraId="3E6B34A2" w14:textId="267C56A7" w:rsidR="00CC559D" w:rsidRPr="00513E8C" w:rsidRDefault="00396DB5" w:rsidP="00513E8C">
      <w:pPr>
        <w:spacing w:line="360" w:lineRule="auto"/>
        <w:rPr>
          <w:rFonts w:ascii="Arial" w:hAnsi="Arial" w:cs="Arial"/>
          <w:b/>
          <w:bCs/>
          <w:color w:val="000000" w:themeColor="text1"/>
        </w:rPr>
      </w:pPr>
      <w:r w:rsidRPr="00513E8C">
        <w:rPr>
          <w:rFonts w:ascii="Arial" w:hAnsi="Arial" w:cs="Arial"/>
          <w:color w:val="000000" w:themeColor="text1"/>
        </w:rPr>
        <w:t xml:space="preserve">Yn ystod sesiynau ‘ELSA’ efallai bydd rhywbeth yn cael ei dweud sydd angen cael ei rhannu gyda rhywun arall. Mae yna gwahanol systemau yn bodoli ym mhob ysgol ond rhaid bod yn ymwybodol o bwy yw’r swyddogion diogelu. Mae yna hefyd rolau gan bawb sydd yn gweithio mewn ysgolion i godi unrhyw bryder y gallai fod angen cymorth dysgu ychwanegol ar blentyn. Dylai’r pryderon yma cael ei phasio ymlaen at y CADY. Mae gan y CADY gyfrifoldeb i sicrhau bod Polisi anghenion Addysgol Arbennig yr ysgol yn cael ei ddilyn a bod y plant yn cael y gefnogaeth sydd angen. (SEND Local Offer, 2024), mae yna hefyd rôl gan y CADY i gyflawni gyda staff yn yr ysgol gan roi arweiniad i gydweithredir ac i weithio’n agos gyda staff, rhieni ac asiantaethau eraill. Bydd lawer o’r arwyddion yn dod i fyny yn sesiynau ‘ELSA’ ond hefyd efallai bydd rhai plant yn cael ei phasio i ‘ELSA’ i gefnogi eu hanghenion. Yn sefyllfa plentyn X does ganddo ddim diagnosis ond mae’n dangos arwyddion ADHD, bydd sesiynau ‘ELSA’ yn gallu cefnogi trwy ddefnyddio adnoddau i hunan rheoleiddio yn y dosbarth. </w:t>
      </w:r>
      <w:r w:rsidR="00AE7A25" w:rsidRPr="00513E8C">
        <w:rPr>
          <w:rFonts w:ascii="Arial" w:hAnsi="Arial" w:cs="Arial"/>
          <w:color w:val="000000" w:themeColor="text1"/>
        </w:rPr>
        <w:t xml:space="preserve">Yn ystod y ymmyrateh yma un o’r prif swyddi sydd gan yr ‘ELSA’ yw i sicrhau </w:t>
      </w:r>
      <w:r w:rsidR="00B25A5D" w:rsidRPr="00513E8C">
        <w:rPr>
          <w:rFonts w:ascii="Arial" w:hAnsi="Arial" w:cs="Arial"/>
          <w:color w:val="000000" w:themeColor="text1"/>
        </w:rPr>
        <w:t xml:space="preserve">bod nhw’n creu </w:t>
      </w:r>
      <w:r w:rsidR="00022D87" w:rsidRPr="00513E8C">
        <w:rPr>
          <w:rFonts w:ascii="Arial" w:hAnsi="Arial" w:cs="Arial"/>
          <w:color w:val="000000" w:themeColor="text1"/>
        </w:rPr>
        <w:t>perthynas gyda</w:t>
      </w:r>
      <w:r w:rsidR="00552D74" w:rsidRPr="00513E8C">
        <w:rPr>
          <w:rFonts w:ascii="Arial" w:hAnsi="Arial" w:cs="Arial"/>
          <w:color w:val="000000" w:themeColor="text1"/>
        </w:rPr>
        <w:t xml:space="preserve">’r plentyn fle bod y plant yn </w:t>
      </w:r>
      <w:r w:rsidR="00002277" w:rsidRPr="00513E8C">
        <w:rPr>
          <w:rFonts w:ascii="Arial" w:hAnsi="Arial" w:cs="Arial"/>
          <w:color w:val="000000" w:themeColor="text1"/>
        </w:rPr>
        <w:t xml:space="preserve">gwybod bod rhywun yna iddyn nhw pan mae angen. </w:t>
      </w:r>
      <w:r w:rsidR="00002277" w:rsidRPr="00513E8C">
        <w:rPr>
          <w:rFonts w:ascii="Arial" w:hAnsi="Arial" w:cs="Arial"/>
          <w:color w:val="000000" w:themeColor="text1"/>
        </w:rPr>
        <w:t>(Wilding and Claridge, 2016)</w:t>
      </w:r>
      <w:r w:rsidR="00F04478" w:rsidRPr="00513E8C">
        <w:rPr>
          <w:rFonts w:ascii="Arial" w:hAnsi="Arial" w:cs="Arial"/>
          <w:color w:val="000000" w:themeColor="text1"/>
        </w:rPr>
        <w:t>.</w:t>
      </w:r>
      <w:r w:rsidR="00DA7351" w:rsidRPr="00513E8C">
        <w:rPr>
          <w:rFonts w:ascii="Arial" w:hAnsi="Arial" w:cs="Arial"/>
          <w:color w:val="000000" w:themeColor="text1"/>
        </w:rPr>
        <w:t xml:space="preserve"> </w:t>
      </w:r>
    </w:p>
    <w:p w14:paraId="13054960" w14:textId="6CE676A9" w:rsidR="00CC482F" w:rsidRPr="00513E8C" w:rsidRDefault="00CC482F" w:rsidP="00513E8C">
      <w:pPr>
        <w:spacing w:line="360" w:lineRule="auto"/>
        <w:ind w:left="720"/>
        <w:rPr>
          <w:rFonts w:ascii="Arial" w:hAnsi="Arial" w:cs="Arial"/>
          <w:color w:val="000000" w:themeColor="text1"/>
        </w:rPr>
      </w:pPr>
      <w:r w:rsidRPr="00513E8C">
        <w:rPr>
          <w:rFonts w:ascii="Arial" w:hAnsi="Arial" w:cs="Arial"/>
          <w:color w:val="000000" w:themeColor="text1"/>
        </w:rPr>
        <w:t>“</w:t>
      </w:r>
      <w:r w:rsidRPr="00513E8C">
        <w:rPr>
          <w:rFonts w:ascii="Arial" w:hAnsi="Arial" w:cs="Arial"/>
          <w:color w:val="000000" w:themeColor="text1"/>
        </w:rPr>
        <w:t>The consistency and care with which caregivers respond to children's needs contribute to individual differences in the quality of children's attachment, which are reflected in children's behavior toward the caregiver</w:t>
      </w:r>
      <w:r w:rsidRPr="00513E8C">
        <w:rPr>
          <w:rFonts w:ascii="Arial" w:hAnsi="Arial" w:cs="Arial"/>
          <w:color w:val="000000" w:themeColor="text1"/>
        </w:rPr>
        <w:t>”</w:t>
      </w:r>
    </w:p>
    <w:p w14:paraId="0224D256" w14:textId="6A098E38" w:rsidR="00385CCA" w:rsidRPr="00513E8C" w:rsidRDefault="00385CCA" w:rsidP="00513E8C">
      <w:pPr>
        <w:spacing w:line="360" w:lineRule="auto"/>
        <w:ind w:left="7200"/>
        <w:rPr>
          <w:rFonts w:ascii="Arial" w:hAnsi="Arial" w:cs="Arial"/>
          <w:color w:val="000000" w:themeColor="text1"/>
        </w:rPr>
      </w:pPr>
      <w:r w:rsidRPr="00513E8C">
        <w:rPr>
          <w:rFonts w:ascii="Arial" w:hAnsi="Arial" w:cs="Arial"/>
          <w:color w:val="000000" w:themeColor="text1"/>
        </w:rPr>
        <w:t>(Ainworth, 1989)</w:t>
      </w:r>
    </w:p>
    <w:p w14:paraId="406375EE" w14:textId="62838CC9" w:rsidR="00FB683D" w:rsidRPr="00513E8C" w:rsidRDefault="001E40B1" w:rsidP="00513E8C">
      <w:pPr>
        <w:spacing w:line="360" w:lineRule="auto"/>
        <w:rPr>
          <w:rFonts w:ascii="Arial" w:hAnsi="Arial" w:cs="Arial"/>
          <w:color w:val="000000" w:themeColor="text1"/>
        </w:rPr>
      </w:pPr>
      <w:r w:rsidRPr="00513E8C">
        <w:rPr>
          <w:rFonts w:ascii="Arial" w:hAnsi="Arial" w:cs="Arial"/>
          <w:color w:val="000000" w:themeColor="text1"/>
        </w:rPr>
        <w:lastRenderedPageBreak/>
        <w:t xml:space="preserve">Mae angen i’r sesiynau ‘ELSA’ fod yn gyson fel bod y plant yn gallu adeiladu’r perthynas i ennill eu hymddiriedaeth. Mae’r perthynas yn bwysig gan ddaw un o’r pethau rydym yn focussi arno yn sesiynau ‘ELSA’ yw perthynasai iachus, yn y sefyllfa hon gyda phlentyn X y prif ffocws arall bydd galar, gan fod ei wedi mewn ffordd colli ei thad pan gafodd ei garcharu. Mae yna lawer o adnoddau i gael ar sut i helpu plant i ddeall colled, mae’r adnoddau hyn yn amrywio o ddelio a gwahaniad i golled (Elsa Support, d.d). </w:t>
      </w:r>
    </w:p>
    <w:p w14:paraId="3D35034B" w14:textId="77777777" w:rsidR="000D7F1E" w:rsidRPr="00513E8C" w:rsidRDefault="000D7F1E" w:rsidP="00513E8C">
      <w:pPr>
        <w:spacing w:line="360" w:lineRule="auto"/>
        <w:rPr>
          <w:rFonts w:ascii="Arial" w:hAnsi="Arial" w:cs="Arial"/>
          <w:color w:val="000000" w:themeColor="text1"/>
        </w:rPr>
      </w:pPr>
      <w:r w:rsidRPr="00513E8C">
        <w:rPr>
          <w:rFonts w:ascii="Arial" w:hAnsi="Arial" w:cs="Arial"/>
          <w:color w:val="000000" w:themeColor="text1"/>
        </w:rPr>
        <w:t xml:space="preserve">Un o’r 27 datganiad o’r hyn sy’n bwysig yn y cwricwlwm i Gymru yw’r pwysigrwydd o gynnydd y dysgwyr (Llywodraeth Cymru, 2020). Dylai cynnydd mewn dysgu bod y ffocws o’r broses wrth gynllunio cwricwlwm i’r ysgol, yn hytrach na dechrau gyda thema ac addasu ar y tro. Wrth gynllunio’r cwricwlwm rhaid bod yn ymwybodol o’r egwyddorion cynnydd ac i weithredu i mewn i’r cwricwlwm (Llywodraeth Cymru, 2020). Pan rydyn yn edrych ar y disgrifiadau dysgu rydym yn gweld bod yna camau cynnydd yn ei lle ar gyfer dysgwyr. Mae’r disgrifiad yn rhoi canllawiau ar sut dylai dysgwr fod yn gwneud cynnydd o fewn meysydd dysgu gwahanol (Llywodraeth, 2019). </w:t>
      </w:r>
    </w:p>
    <w:p w14:paraId="26181553" w14:textId="77777777" w:rsidR="00406956" w:rsidRPr="00513E8C" w:rsidRDefault="00406956" w:rsidP="00513E8C">
      <w:pPr>
        <w:spacing w:line="360" w:lineRule="auto"/>
        <w:rPr>
          <w:rFonts w:ascii="Arial" w:hAnsi="Arial" w:cs="Arial"/>
          <w:color w:val="000000" w:themeColor="text1"/>
        </w:rPr>
      </w:pPr>
      <w:r w:rsidRPr="00513E8C">
        <w:rPr>
          <w:rFonts w:ascii="Arial" w:hAnsi="Arial" w:cs="Arial"/>
          <w:color w:val="000000" w:themeColor="text1"/>
        </w:rPr>
        <w:t>Yn ei hanfod, mae dysgu yn cynnwys cynnydd. Er mwyn i athrawon alluogi cynnydd mae angen iddynt ddeall y llwybrau mae angen i’r disgyblion dilyn er mwyn symud ymlaen. (Heritage, d.d.). Mae’r ymyrraeth ‘ELSA’ yn monitro ac yn tracio cynnydd cymdeithasol ac academaidd y bobl ifanc, sydd ynghlwm a nodweddion allweddol fframwaith arolygu OFSTED (2013) ac amserlennu ac adnoddau priodol (Hill, O'hare and Weidberg, d.d). Crewuwyd Benjamis S. Bloom y dacsonomeg Bloom sydd yn cysylltu asesu gyda chwestiynu (Krathwohl, 2002). Creuwyd y dacsonomeg yn wreiddiol yn 1956 ond digiwyd y dacsonomeg yn 2001. Mae’r dacsonomeg newydd yn pwymtio at gysyniad mwy deinamig o ddosbarthu (Armstrong, 2010).</w:t>
      </w:r>
    </w:p>
    <w:p w14:paraId="41B50369" w14:textId="77777777" w:rsidR="002D0D24" w:rsidRPr="00513E8C" w:rsidRDefault="002D0D24" w:rsidP="00513E8C">
      <w:pPr>
        <w:spacing w:line="360" w:lineRule="auto"/>
        <w:rPr>
          <w:rFonts w:ascii="Arial" w:hAnsi="Arial" w:cs="Arial"/>
          <w:color w:val="000000" w:themeColor="text1"/>
        </w:rPr>
      </w:pPr>
      <w:r w:rsidRPr="00513E8C">
        <w:rPr>
          <w:rFonts w:ascii="Arial" w:hAnsi="Arial" w:cs="Arial"/>
          <w:color w:val="000000" w:themeColor="text1"/>
        </w:rPr>
        <w:t xml:space="preserve">Yn ystod sesiynau ‘ELSA’ mae llawer o gwestiynu trwy gydol y sesiwn, dim dim ond mewn ffordd academaidd sydd fel arfer yn digwydd o fewn y dosbarth ond mae’r plant yn cael ei chwestiynu am ei lles a bywyd go iawn. Mae hyn yn ffordd o fonitro o fewn sesiynau ‘ELSA’ ond mae yna lawer o ffordd i fonitro cynnydd cymdeithasol-emosiynol yn sesiynau ‘ELSA’ ond hefyd yn y dosbarth. Un o’r ffurf yw monitro systematig, dyma le sydd angen gwneud penderfyniadau ar sail data, mae yna fframwaith sy’n arwain addysgwyr cynnar o arsylwi i ymyrraeth i fynd i’r afael a sgiliau cymdeithasol, emosiynol ac ymddygiadol plant ifanc (Classen and Cheatham, 2014). </w:t>
      </w:r>
    </w:p>
    <w:p w14:paraId="17ECBE31" w14:textId="30601F80" w:rsidR="002A6602" w:rsidRPr="00513E8C" w:rsidRDefault="00824550" w:rsidP="00513E8C">
      <w:pPr>
        <w:spacing w:line="360" w:lineRule="auto"/>
        <w:rPr>
          <w:rFonts w:ascii="Arial" w:hAnsi="Arial" w:cs="Arial"/>
          <w:color w:val="FF0000"/>
        </w:rPr>
      </w:pPr>
      <w:r w:rsidRPr="00513E8C">
        <w:rPr>
          <w:rFonts w:ascii="Arial" w:hAnsi="Arial" w:cs="Arial"/>
          <w:color w:val="000000" w:themeColor="text1"/>
        </w:rPr>
        <w:t xml:space="preserve">Datblygwyd y cod cynnydd gan y llywodraeth o dan adran 7 o ddeddf cwricwlwm ac asesu (2021), prif neges y cod yw bod angen i’r cwricwlwm gwneud darpariaeth ar gyfer pob disgybl. Yn y cod cynnydd trafodwyd bod cynnydd yn unigryw i fod dysgwyr. Awgrymwyd bod plant gyda ADY yn gwneud cynnydd yn wahanol i blant heb anghenion. Oherwydd hyn </w:t>
      </w:r>
      <w:r w:rsidRPr="00513E8C">
        <w:rPr>
          <w:rFonts w:ascii="Arial" w:hAnsi="Arial" w:cs="Arial"/>
          <w:color w:val="000000" w:themeColor="text1"/>
        </w:rPr>
        <w:lastRenderedPageBreak/>
        <w:t xml:space="preserve">mae’n bwysig bod cyflymder y cynnydd yn cael ei thracio gan y person a gofal dros y plant ADY o fewn yr ysgol (Llywodraeth Cymru, 2021). </w:t>
      </w:r>
      <w:r w:rsidR="00144BA8" w:rsidRPr="00513E8C">
        <w:rPr>
          <w:rFonts w:ascii="Arial" w:hAnsi="Arial" w:cs="Arial"/>
          <w:color w:val="000000" w:themeColor="text1"/>
        </w:rPr>
        <w:t>Yn y cod cynnydd pan rydyn yn edrych ar gynnydd yn MdaPh iechyd a lles ac mae’n bwysig ailedrych ar gynnydd gyda’r dysgu a chryfhau’r dysgu mewn cysyniad wrth fesur yr hyn sy’n bwysig ar gyfer llawer o ddigwyddiadau ac agweddau ar iechyd a lles.</w:t>
      </w:r>
    </w:p>
    <w:p w14:paraId="560099B3" w14:textId="21C71BDC" w:rsidR="00EF7206" w:rsidRPr="00513E8C" w:rsidRDefault="005001A9" w:rsidP="00513E8C">
      <w:pPr>
        <w:spacing w:line="360" w:lineRule="auto"/>
        <w:rPr>
          <w:rFonts w:ascii="Arial" w:hAnsi="Arial" w:cs="Arial"/>
          <w:color w:val="000000" w:themeColor="text1"/>
        </w:rPr>
      </w:pPr>
      <w:r w:rsidRPr="00513E8C">
        <w:rPr>
          <w:rFonts w:ascii="Arial" w:hAnsi="Arial" w:cs="Arial"/>
          <w:color w:val="000000" w:themeColor="text1"/>
        </w:rPr>
        <w:t>Mae dilyniant mewn dysgu’n hanfodol nawr yn y cwricwlwm i Gymru gan ddilyn dyfodol llwyddiannus (Donaldson,2015). Dywed Donaldson bod dilyniant mewn dysgu yn strwythuro ac yn galluogi dysgu. Mae dilyniant mewn dysgu hefyd yn hyrwyddo dysgu annibynnol. (Hayward et al., d.d). mae sesiynau ‘ELSA’ mwyafrif o’r amser yn achosi i blant colli gwersi dosbarth, os oes dilyniant yn y gwersi dosbarth ai hynny’n sicrhau bod y plentyn dim yn colli mas ar yr holl bwnc. Yn achos Plentyn X dydy ef ddim yn hoffi gwneud gwaith yn y dosbarth ac mae’n aflonydd yn y dosbarth, mae’n bosib bod e’n gallu gwneud ei gwaith yn yr ystafell ‘ELSA” weithiau gyda’r cydlynnydd ‘ELSA’ fel ei bod hi yn gallu trafod pam dydy ef ddim eisiau gwneud y gwaith ond hefyd yn rhoi newid o olygfeydd iddo i ganolbwyntio</w:t>
      </w:r>
      <w:r w:rsidR="008A66CD" w:rsidRPr="00513E8C">
        <w:rPr>
          <w:rFonts w:ascii="Arial" w:hAnsi="Arial" w:cs="Arial"/>
          <w:color w:val="000000" w:themeColor="text1"/>
        </w:rPr>
        <w:t xml:space="preserve">. </w:t>
      </w:r>
    </w:p>
    <w:p w14:paraId="6C85005F" w14:textId="7CC29E4C" w:rsidR="0002598F" w:rsidRPr="00513E8C" w:rsidRDefault="00E05C50" w:rsidP="00513E8C">
      <w:pPr>
        <w:spacing w:line="360" w:lineRule="auto"/>
        <w:rPr>
          <w:rFonts w:ascii="Arial" w:hAnsi="Arial" w:cs="Arial"/>
          <w:color w:val="FF0000"/>
        </w:rPr>
      </w:pPr>
      <w:r w:rsidRPr="00513E8C">
        <w:rPr>
          <w:rFonts w:ascii="Arial" w:hAnsi="Arial" w:cs="Arial"/>
          <w:color w:val="000000" w:themeColor="text1"/>
        </w:rPr>
        <w:t xml:space="preserve">Mae model cynnydd dysgu Stevens (2009) yn dangos cynnydd cyson, critigiaid Lombard (2018) nid yw cynnydd disgyblion yn digwydd ar hyd continwwm llyfn cam-ddoeth a dylai athrawon disgwyl bod yna ‘neidiau’ yn mynd i ddigwydd mewn cynnydd y disgyblion. (Llywodraeth Cymru, d.d). </w:t>
      </w:r>
      <w:r w:rsidR="00BD335F" w:rsidRPr="00513E8C">
        <w:rPr>
          <w:rFonts w:ascii="Arial" w:hAnsi="Arial" w:cs="Arial"/>
          <w:color w:val="000000" w:themeColor="text1"/>
        </w:rPr>
        <w:t>Meddylia hyn bod rhaid i athrawon paratoi gwaith ar gyfer y lefelau o gynnydd gwadnol yn y dosbarth, mae athrawon yn gwahaniaethu pob dydd, trwy’r dydd. Yn ychwanegol o wahaniaethu mae athrawon yn cynllunio, marcio a llawer mwy. ADY yw rhywbeth arall mae rhaid iddyn nhw feddwl amdano, trwy wneud ymyraethau fel ‘ELSA’ mae’n tynnu pwysau o’r athrawon ac maen nhw yn gallu focussi ar reoli nhw yn y dosbarth ond mae ymyraethau fel ‘ELSA’ yn rhoi mwy o gyfrifoldeb i gynorthwywyr</w:t>
      </w:r>
      <w:r w:rsidR="00782C71" w:rsidRPr="00513E8C">
        <w:rPr>
          <w:rFonts w:ascii="Arial" w:hAnsi="Arial" w:cs="Arial"/>
          <w:color w:val="000000" w:themeColor="text1"/>
        </w:rPr>
        <w:t xml:space="preserve"> (</w:t>
      </w:r>
      <w:r w:rsidR="00782C71" w:rsidRPr="00513E8C">
        <w:rPr>
          <w:rFonts w:ascii="Arial" w:hAnsi="Arial" w:cs="Arial"/>
          <w:color w:val="05103E"/>
        </w:rPr>
        <w:t>Percipio Global Ltd</w:t>
      </w:r>
      <w:r w:rsidR="00782C71" w:rsidRPr="00513E8C">
        <w:rPr>
          <w:rFonts w:ascii="Arial" w:hAnsi="Arial" w:cs="Arial"/>
          <w:color w:val="05103E"/>
        </w:rPr>
        <w:t xml:space="preserve">, </w:t>
      </w:r>
      <w:r w:rsidR="00782C71" w:rsidRPr="00513E8C">
        <w:rPr>
          <w:rFonts w:ascii="Arial" w:hAnsi="Arial" w:cs="Arial"/>
          <w:color w:val="05103E"/>
        </w:rPr>
        <w:t>2024)</w:t>
      </w:r>
      <w:r w:rsidR="00B208E7" w:rsidRPr="00513E8C">
        <w:rPr>
          <w:rFonts w:ascii="Arial" w:hAnsi="Arial" w:cs="Arial"/>
          <w:color w:val="05103E"/>
        </w:rPr>
        <w:t>.</w:t>
      </w:r>
      <w:r w:rsidR="002C17FA" w:rsidRPr="00513E8C">
        <w:rPr>
          <w:rFonts w:ascii="Arial" w:hAnsi="Arial" w:cs="Arial"/>
          <w:color w:val="FF0000"/>
        </w:rPr>
        <w:t xml:space="preserve"> </w:t>
      </w:r>
      <w:r w:rsidR="002C17FA" w:rsidRPr="00513E8C">
        <w:rPr>
          <w:rFonts w:ascii="Arial" w:hAnsi="Arial" w:cs="Arial"/>
          <w:color w:val="000000" w:themeColor="text1"/>
        </w:rPr>
        <w:t>Gall buddsoddi mewn datblygiad proffesiynol ar gyfer cynorthwywr addysgu i gyflwyno ymyriadau strwythuredig fod yn ddull cost-effeithiol o wella canlyniadau dysgwyr oherwydd y gwahaniaeth mawr mewn effeithiolrwydd rhwng gwahanol leoliadau o gynorthwywyr addysgu.</w:t>
      </w:r>
    </w:p>
    <w:p w14:paraId="14C1C010" w14:textId="23DA23D1" w:rsidR="00301909" w:rsidRPr="00513E8C" w:rsidRDefault="00301909" w:rsidP="00513E8C">
      <w:pPr>
        <w:spacing w:line="360" w:lineRule="auto"/>
        <w:rPr>
          <w:rFonts w:ascii="Arial" w:hAnsi="Arial" w:cs="Arial"/>
          <w:b/>
          <w:bCs/>
          <w:color w:val="000000" w:themeColor="text1"/>
        </w:rPr>
      </w:pPr>
      <w:r w:rsidRPr="00513E8C">
        <w:rPr>
          <w:rFonts w:ascii="Arial" w:hAnsi="Arial" w:cs="Arial"/>
          <w:color w:val="000000" w:themeColor="text1"/>
        </w:rPr>
        <w:t xml:space="preserve">Er bod yna’r hawliau plant wedi cael ei sefydlu dydy pob rhiant ddim yn cytuno gyda hyn, mae’r cydraddoldeb yn ysgolion Cymraeg wedi cael ei chwestiynu gan rieni plant sydd yn mynychu ysgolion ffrwd Cymraeg gan ond oes digon o gymorth trwy gyfrwng y Gymraeg ac maen nhw'n dadlau bod ysgolion Cymraeg yn gwthio plant ADY i ysgolion Saesneg (ITV, 2023). Gan edrych ar ymchwil o 2021/2022  mae yna 15,670 o blant yn ysgolion Cymraeg yn cwympo i mewn i’r categori ADY neu SEN, mae rhifau yma yn fychan pan rydyn yn cymharu gydag ysgolion Saesneg lle mae 53,430 o blant yn cwympo i mewn i’r catgoriau yma. (Comisiynydd y Gymraeg, 2023). </w:t>
      </w:r>
      <w:r w:rsidR="003F640B" w:rsidRPr="00513E8C">
        <w:rPr>
          <w:rFonts w:ascii="Arial" w:hAnsi="Arial" w:cs="Arial"/>
          <w:color w:val="000000" w:themeColor="text1"/>
        </w:rPr>
        <w:t xml:space="preserve">Teimlaf ym mhersonol bod hyn yn broblem yn gyson </w:t>
      </w:r>
      <w:r w:rsidR="003F640B" w:rsidRPr="00513E8C">
        <w:rPr>
          <w:rFonts w:ascii="Arial" w:hAnsi="Arial" w:cs="Arial"/>
          <w:color w:val="000000" w:themeColor="text1"/>
        </w:rPr>
        <w:lastRenderedPageBreak/>
        <w:t>trwy’r byd addysg trwy gyfrwng y Gymraeg, mae llawer llai o adnoddau i gefnogi athrawon a rhieni, mae hyn yn meddwl bod gan yr ysgolion Saesneg mwy o gymorth i helpu’r plant ADY ac mae ganddyn nhw bobl sydd yn arbenigo yn y pwnc i roi cefnogaeth i’r plant, staff a rhieni. Felly yn fy marn i mae ysgolion Saesneg yn gallu ymdopi’n well gyda’r rhifau ADY na’r ysgolion Cymraeg.</w:t>
      </w:r>
    </w:p>
    <w:p w14:paraId="37186694" w14:textId="77777777" w:rsidR="008172D8" w:rsidRPr="00513E8C" w:rsidRDefault="008172D8" w:rsidP="00513E8C">
      <w:pPr>
        <w:spacing w:line="360" w:lineRule="auto"/>
        <w:rPr>
          <w:rFonts w:ascii="Arial" w:hAnsi="Arial" w:cs="Arial"/>
          <w:color w:val="000000" w:themeColor="text1"/>
        </w:rPr>
      </w:pPr>
      <w:r w:rsidRPr="00513E8C">
        <w:rPr>
          <w:rFonts w:ascii="Arial" w:hAnsi="Arial" w:cs="Arial"/>
          <w:color w:val="000000" w:themeColor="text1"/>
        </w:rPr>
        <w:t xml:space="preserve">Creuwyd yr ymyrraeth yma i gefnogi lles disgyblion oherwydd ar hyn o bryd mae ysgolion yn wynebu’r mater hwn yn aml. Oherwydd hyn mae seicolegwyr addysgiadol yn cymryd mwy o ran mewn cefnogi'r ysgolion i allu cefnogi lles y disgyblion. (Krause, Blackwell and Claridge, 2019). Awgryma Mann (2014) yn ei ymchwil bod yna hyfforddiant cyfyngedig yn cael ei roi i i’r ELSA yn yr ysgol ynglŷn â’r dulliau a’r ymyriadau, y ddamcaniaeth neu’r rheswm sylfaenol ein bod yn defnyddio (Mann, 2014).  </w:t>
      </w:r>
    </w:p>
    <w:p w14:paraId="6455AEEA" w14:textId="77777777" w:rsidR="006B77ED" w:rsidRPr="00513E8C" w:rsidRDefault="006B77ED" w:rsidP="00513E8C">
      <w:pPr>
        <w:spacing w:line="360" w:lineRule="auto"/>
        <w:rPr>
          <w:rFonts w:ascii="Arial" w:hAnsi="Arial" w:cs="Arial"/>
          <w:color w:val="000000" w:themeColor="text1"/>
        </w:rPr>
      </w:pPr>
      <w:r w:rsidRPr="00513E8C">
        <w:rPr>
          <w:rFonts w:ascii="Arial" w:hAnsi="Arial" w:cs="Arial"/>
          <w:color w:val="000000" w:themeColor="text1"/>
        </w:rPr>
        <w:t xml:space="preserve">Er bod yna argymhellion wedi cael ei rhoi gan ystyried dulliau posibl o dracio cynnydd disgyblion yn yr ymyrraeth ‘ELSA’, nid oes yna brotocol pendant ar gyfer tracio canlyniadau o’r ymyrraeth (Purcell, 2023). Mae rhai damncaiaethwyr emosiynol yn dadlau nid yw labelu plant gyda rhyw fath o gyflwr bob amser yn gynhyrchiol , (Leighton, 2015). Mae rhai o’r damcaniaethwyr yma yn awgrymu bod y cwmnïau fferyllol sy’n annog proffesiynau seiciatreg a seicdreiddiad i ragnodi meddyginiaethau fel gall cymdeithas gwella ei anhwylderau trwy gymryd y meddyginiaethau a bod y cwmni yn gwneud elw. </w:t>
      </w:r>
    </w:p>
    <w:p w14:paraId="76D11A36" w14:textId="24887180" w:rsidR="000315F2" w:rsidRPr="00513E8C" w:rsidRDefault="000315F2" w:rsidP="00513E8C">
      <w:pPr>
        <w:spacing w:line="360" w:lineRule="auto"/>
        <w:rPr>
          <w:rFonts w:ascii="Arial" w:hAnsi="Arial" w:cs="Arial"/>
          <w:color w:val="000000" w:themeColor="text1"/>
        </w:rPr>
      </w:pPr>
      <w:r w:rsidRPr="00513E8C">
        <w:rPr>
          <w:rFonts w:ascii="Arial" w:hAnsi="Arial" w:cs="Arial"/>
          <w:color w:val="000000" w:themeColor="text1"/>
        </w:rPr>
        <w:t>Dengys ymchwil bod yna agwedd heirarchiadd yn bodoli o fewn ysgolion. Roedd yr ‘ELSA’S’ a oedd yn rhan o’r ymchwil yn ymwybodol o’r llinell ddiryw o awdurdod sydd yn bodoli o fewn gymaint o ysgolion, roedd llawer ohonynt i deimlo’n bryderus wrth groesi llinell (Leighton, 2015). Awgryma Wilding a Claridge (2016) bod angen i rieni elwa ar wybodaeth am gyd-destun ehangach y rhaglen, gan gynnwys ei gwerthoedd craidd a’i hathroniaeth. Gall hun lleihau ansicrwydd ynghylch nodau a mesuriadau canlyniadau (Wilding and Claridge, 2016). Mae’n bosib bydd plentyn X yn elwa o hyn er mwyn cael cysondeb</w:t>
      </w:r>
      <w:r w:rsidRPr="00513E8C">
        <w:rPr>
          <w:rFonts w:ascii="Arial" w:hAnsi="Arial" w:cs="Arial"/>
          <w:color w:val="000000" w:themeColor="text1"/>
        </w:rPr>
        <w:t>.</w:t>
      </w:r>
    </w:p>
    <w:p w14:paraId="47292B3C" w14:textId="77777777" w:rsidR="00B036BE" w:rsidRPr="00513E8C" w:rsidRDefault="00B036BE" w:rsidP="00513E8C">
      <w:pPr>
        <w:spacing w:line="360" w:lineRule="auto"/>
        <w:rPr>
          <w:rFonts w:ascii="Arial" w:hAnsi="Arial" w:cs="Arial"/>
          <w:color w:val="000000" w:themeColor="text1"/>
          <w:shd w:val="clear" w:color="auto" w:fill="FFFFFF"/>
        </w:rPr>
      </w:pPr>
      <w:r w:rsidRPr="00513E8C">
        <w:rPr>
          <w:rFonts w:ascii="Arial" w:hAnsi="Arial" w:cs="Arial"/>
          <w:color w:val="000000" w:themeColor="text1"/>
          <w:shd w:val="clear" w:color="auto" w:fill="FFFFFF"/>
        </w:rPr>
        <w:t xml:space="preserve">Gan edrych ar ymchwil o Ysgol Gynradd Woodfield yn Lloegr gwelwn fod yr ‘ELSA’S’ yn teimlo nid oes digon o amser ar yr amserlen i ganiatáu iddyn nhw ddefnyddio ei sgiliau i helpu’r disgyblion. Ni does digon o amser i adael y cynorthwyydd allan o’r dosbarth er hyn mae rhai ysgolion wedi trwy roi awr sbâr y dydd neu brynhawn cyfan iddyn nhw gyflawni ei swyddi fel ‘ELSA’. (Dodds and Blake, 2015). Er hyn gallwn dadlai nid oes gan bob ysgol yr adnoddau, yn enwedig yr ysgolion difreintiedig i roi amser sbâr i’r cynorthwyr, oherwydd hyn mae hyn yn meddwl does ganddyn nhw ddim cyfle i gynllunio o fewn amser ysgol felly mae rhai di ddyn nhw cynllunio yn amser eu hun. </w:t>
      </w:r>
    </w:p>
    <w:p w14:paraId="23861258" w14:textId="77777777" w:rsidR="00C7149A" w:rsidRPr="00513E8C" w:rsidRDefault="00C7149A" w:rsidP="00513E8C">
      <w:pPr>
        <w:spacing w:line="360" w:lineRule="auto"/>
        <w:rPr>
          <w:rFonts w:ascii="Arial" w:hAnsi="Arial" w:cs="Arial"/>
          <w:color w:val="000000" w:themeColor="text1"/>
          <w:shd w:val="clear" w:color="auto" w:fill="FFFFFF"/>
        </w:rPr>
      </w:pPr>
      <w:r w:rsidRPr="00513E8C">
        <w:rPr>
          <w:rFonts w:ascii="Arial" w:hAnsi="Arial" w:cs="Arial"/>
          <w:color w:val="000000" w:themeColor="text1"/>
          <w:shd w:val="clear" w:color="auto" w:fill="FFFFFF"/>
        </w:rPr>
        <w:t xml:space="preserve">Yng Nghymru mae yna bump i chwe diwrnod o hyfforddiant a goruchwyliaeth bob hanner tymor yn elfen gyson ar gyfer yr ymyrraeth ‘ELSA’. Er hyn mae Borelli (2012) yn dadlau </w:t>
      </w:r>
      <w:r w:rsidRPr="00513E8C">
        <w:rPr>
          <w:rFonts w:ascii="Arial" w:hAnsi="Arial" w:cs="Arial"/>
          <w:color w:val="000000" w:themeColor="text1"/>
          <w:shd w:val="clear" w:color="auto" w:fill="FFFFFF"/>
        </w:rPr>
        <w:lastRenderedPageBreak/>
        <w:t xml:space="preserve">dylai’r sesiynau cael ei rheoleiddio hyfforddiant fel bod yn cael ei ddarparu i bob ymyrrwr. Mae hyn yn bwysig i sicrhau bod o ymyrraeth yn cael ei gyflwyno’n gywir (Thomas, Jones and Lancastle, 2022.). Mae rhai o’r ‘ELSA’S’ yn teimlo bod angen hyfforddiant penodol sydd yn codi yn ei ardal leol nhw ac mae angen diweddaru’r hyfforddiant i’r problemau sydd yn fwy tebygol o godi yn ei ardal leol nhw. </w:t>
      </w:r>
    </w:p>
    <w:p w14:paraId="69CF5743" w14:textId="0ECAE60A" w:rsidR="0002598F" w:rsidRPr="00513E8C" w:rsidRDefault="00B74B35" w:rsidP="00513E8C">
      <w:pPr>
        <w:spacing w:line="360" w:lineRule="auto"/>
        <w:rPr>
          <w:rFonts w:ascii="Arial" w:hAnsi="Arial" w:cs="Arial"/>
          <w:color w:val="FF0000"/>
        </w:rPr>
      </w:pPr>
      <w:r w:rsidRPr="00513E8C">
        <w:rPr>
          <w:rFonts w:ascii="Arial" w:hAnsi="Arial" w:cs="Arial"/>
          <w:color w:val="000000" w:themeColor="text1"/>
        </w:rPr>
        <w:t>Mae yna fwlch yn y llenyddiaeth ymchwil sy’n archwilio hunan-effeitholrwydd a deallusrwydd nodwedd-emosiynol E</w:t>
      </w:r>
      <w:r w:rsidR="00E90331" w:rsidRPr="00513E8C">
        <w:rPr>
          <w:rFonts w:ascii="Arial" w:hAnsi="Arial" w:cs="Arial"/>
          <w:color w:val="000000" w:themeColor="text1"/>
        </w:rPr>
        <w:t>L</w:t>
      </w:r>
      <w:r w:rsidRPr="00513E8C">
        <w:rPr>
          <w:rFonts w:ascii="Arial" w:hAnsi="Arial" w:cs="Arial"/>
          <w:color w:val="000000" w:themeColor="text1"/>
        </w:rPr>
        <w:t>SA o ganlyniad i’w hyfforddiant ELSA gan ddefnyddio cynllun ‘o fewn cyfranogwyr’ (Carys Rees, 2016).</w:t>
      </w:r>
      <w:r w:rsidR="00721318" w:rsidRPr="00513E8C">
        <w:rPr>
          <w:rFonts w:ascii="Arial" w:hAnsi="Arial" w:cs="Arial"/>
          <w:color w:val="000000" w:themeColor="text1"/>
        </w:rPr>
        <w:t xml:space="preserve"> </w:t>
      </w:r>
      <w:r w:rsidR="00D25135" w:rsidRPr="00513E8C">
        <w:rPr>
          <w:rFonts w:ascii="Arial" w:hAnsi="Arial" w:cs="Arial"/>
          <w:color w:val="000000" w:themeColor="text1"/>
        </w:rPr>
        <w:t>Mae’r ffaith bod yna bwlch yn yr ymchwil yn awgrymu bod yr ymyrraeth dim yn hollol ddibynadwy ond mae’n edrych bod ysgolion yn teimlo bod yn gweithio i’r plant a’r staff yn ei hysgolion nhw gan fod llawer o ysgolion yn defnyddio’r ymyrraeth, yn fy mhrofiad i a gan edrych ar ymchwil.</w:t>
      </w:r>
      <w:r w:rsidR="00090EAF" w:rsidRPr="00513E8C">
        <w:rPr>
          <w:rFonts w:ascii="Arial" w:hAnsi="Arial" w:cs="Arial"/>
          <w:color w:val="000000" w:themeColor="text1"/>
        </w:rPr>
        <w:t xml:space="preserve"> </w:t>
      </w:r>
      <w:r w:rsidR="00513E8C" w:rsidRPr="00513E8C">
        <w:rPr>
          <w:rFonts w:ascii="Arial" w:hAnsi="Arial" w:cs="Arial"/>
          <w:color w:val="000000" w:themeColor="text1"/>
        </w:rPr>
        <w:t>Awgryma hyn bod angen mwy o amser cael ei rhoi mewn i ymchwilio’r canlyniadau o’r ymyrraeth i wella’r ymyrraeth yn y dyfodol ac i hefyd i wella’r hyfforddiant i fod yn fwy cefnogol o unrhyw ‘ELSA’S’ newydd sydd yn cael ei hyfforddi yn y dyfodol.</w:t>
      </w:r>
    </w:p>
    <w:p w14:paraId="0A08BC15" w14:textId="0B983AF2" w:rsidR="00716559" w:rsidRPr="00513E8C" w:rsidRDefault="00070A47" w:rsidP="00513E8C">
      <w:pPr>
        <w:spacing w:line="360" w:lineRule="auto"/>
        <w:rPr>
          <w:rFonts w:ascii="Arial" w:hAnsi="Arial" w:cs="Arial"/>
          <w:color w:val="FF0000"/>
        </w:rPr>
      </w:pPr>
      <w:r w:rsidRPr="00513E8C">
        <w:rPr>
          <w:rFonts w:ascii="Arial" w:hAnsi="Arial" w:cs="Arial"/>
          <w:color w:val="000000" w:themeColor="text1"/>
        </w:rPr>
        <w:t>I ddod i gasgliad ynglŷn â phlentyn X ac yr ymyrraeth ‘ELSA’ credaf fod yr ymyrraeth yn i gefnogi’r plentyn ynglŷn ag anghenion emosiynol ond mae hefyd angen mwy o ymyrraeth ar gyfer ADHD i blentyn X felly mae angen datblygu mwy o systemau iddo ddefnyddio i helpu gyda’r ADHD, mae yna pum gwahanol fath o feddyginiaethau i gael ar gyfer ADHD ond gan fod plentyn X mor ifanc creaf fod angen meddwl am ffurf wahanol cyn troi at feddyginiaethau (National Health Service, 2021). Ar ôl edrych trwy ymchwil teimlaf fod angen mwy o gefnogaeth ar yr ‘ELSA’s’ fel ei bod yn cael mwy o amser i gynllunio sut i gefnogi’r disgyblion maen nhw gyfrifol ohono, heb yr amser yma dydy’r ymyrraeth ddim yn mynd i fod mor effeithiol â gallen nhw fod. Ynglŷn â theulu plentyn X mae’n bwysig bod yr ysgol yn cadw mewn cysylltiad cyson gyda’r teulu a bod yr ysgol yn recordio beth mae plentyn X yn bwyta, a pa mor cysglyd yw ef trwy gydol i ddydd os nad yw’n cael digon o gwsg gartref.</w:t>
      </w:r>
      <w:r w:rsidR="00625D8E" w:rsidRPr="00513E8C">
        <w:rPr>
          <w:rFonts w:ascii="Arial" w:hAnsi="Arial" w:cs="Arial"/>
          <w:color w:val="000000" w:themeColor="text1"/>
        </w:rPr>
        <w:t xml:space="preserve"> </w:t>
      </w:r>
      <w:r w:rsidR="00244A21" w:rsidRPr="00513E8C">
        <w:rPr>
          <w:rFonts w:ascii="Arial" w:hAnsi="Arial" w:cs="Arial"/>
          <w:color w:val="000000" w:themeColor="text1"/>
        </w:rPr>
        <w:t>Yn symud ymlaen mae angen i blentyn X parhau i gael sesiynau ‘ELSA’ yn gyson ond mae angen rhoi mwy o systemau yn ei lle ar gyfer ei gefnogi gyda’i ADHD.</w:t>
      </w:r>
      <w:r w:rsidR="008D0A50" w:rsidRPr="00513E8C">
        <w:rPr>
          <w:rFonts w:ascii="Arial" w:hAnsi="Arial" w:cs="Arial"/>
          <w:color w:val="000000" w:themeColor="text1"/>
        </w:rPr>
        <w:t xml:space="preserve"> </w:t>
      </w:r>
      <w:r w:rsidR="003029EB" w:rsidRPr="00513E8C">
        <w:rPr>
          <w:rFonts w:ascii="Arial" w:hAnsi="Arial" w:cs="Arial"/>
          <w:color w:val="000000" w:themeColor="text1"/>
        </w:rPr>
        <w:t>Os mae’r ysgolion yn parhau i gynnig yr ymyrraeth ‘ELSA’ yn y dyfodol mae rhaid sicrhau bod yna rhywun yn yr ysgol sydd gyfrifol am ‘ELSA’ ac yn sicrhau bod yr ymyrraeth yn cael ei gweithredu’n gywir.</w:t>
      </w:r>
    </w:p>
    <w:p w14:paraId="4CBD0857" w14:textId="77777777" w:rsidR="00D22FD4" w:rsidRPr="00513E8C" w:rsidRDefault="00D22FD4" w:rsidP="00513E8C">
      <w:pPr>
        <w:spacing w:line="360" w:lineRule="auto"/>
        <w:rPr>
          <w:rFonts w:ascii="Arial" w:hAnsi="Arial" w:cs="Arial"/>
          <w:color w:val="000000" w:themeColor="text1"/>
        </w:rPr>
      </w:pPr>
    </w:p>
    <w:p w14:paraId="5C8D57D4" w14:textId="77777777" w:rsidR="00521D7E" w:rsidRPr="00513E8C" w:rsidRDefault="00521D7E" w:rsidP="00513E8C">
      <w:pPr>
        <w:spacing w:line="360" w:lineRule="auto"/>
        <w:rPr>
          <w:rFonts w:ascii="Arial" w:hAnsi="Arial" w:cs="Arial"/>
          <w:color w:val="000000" w:themeColor="text1"/>
        </w:rPr>
      </w:pPr>
    </w:p>
    <w:p w14:paraId="6351B93A" w14:textId="77777777" w:rsidR="00D25135" w:rsidRPr="00513E8C" w:rsidRDefault="00D25135" w:rsidP="00513E8C">
      <w:pPr>
        <w:spacing w:line="360" w:lineRule="auto"/>
        <w:rPr>
          <w:rFonts w:ascii="Arial" w:hAnsi="Arial" w:cs="Arial"/>
          <w:color w:val="000000" w:themeColor="text1"/>
        </w:rPr>
      </w:pPr>
    </w:p>
    <w:p w14:paraId="515E2608" w14:textId="77777777" w:rsidR="00027D43" w:rsidRDefault="00027D43" w:rsidP="00513E8C">
      <w:pPr>
        <w:spacing w:line="360" w:lineRule="auto"/>
        <w:rPr>
          <w:rFonts w:ascii="Arial" w:hAnsi="Arial" w:cs="Arial"/>
          <w:color w:val="000000" w:themeColor="text1"/>
        </w:rPr>
      </w:pPr>
    </w:p>
    <w:p w14:paraId="5DAD22F9" w14:textId="77777777" w:rsidR="00181BD1" w:rsidRPr="00513E8C" w:rsidRDefault="00181BD1" w:rsidP="00513E8C">
      <w:pPr>
        <w:spacing w:line="360" w:lineRule="auto"/>
        <w:rPr>
          <w:rFonts w:ascii="Arial" w:hAnsi="Arial" w:cs="Arial"/>
          <w:color w:val="000000" w:themeColor="text1"/>
        </w:rPr>
      </w:pPr>
    </w:p>
    <w:p w14:paraId="4A8CDB20" w14:textId="08DB44CF" w:rsidR="00027D43" w:rsidRPr="00027D43" w:rsidRDefault="6E116197" w:rsidP="00027D43">
      <w:pPr>
        <w:spacing w:line="360" w:lineRule="auto"/>
        <w:rPr>
          <w:rFonts w:ascii="Arial" w:hAnsi="Arial" w:cs="Arial"/>
          <w:b/>
          <w:bCs/>
          <w:color w:val="000000" w:themeColor="text1"/>
          <w:u w:val="single"/>
        </w:rPr>
      </w:pPr>
      <w:r w:rsidRPr="00513E8C">
        <w:rPr>
          <w:rFonts w:ascii="Arial" w:hAnsi="Arial" w:cs="Arial"/>
          <w:b/>
          <w:bCs/>
          <w:color w:val="000000" w:themeColor="text1"/>
          <w:u w:val="single"/>
        </w:rPr>
        <w:lastRenderedPageBreak/>
        <w:t>Rhestr Cyfeirnodi</w:t>
      </w:r>
    </w:p>
    <w:p w14:paraId="7A4C8AE6"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Armstrong, P. (2010). Bloom’s Taxonomy Background Information. </w:t>
      </w:r>
      <w:hyperlink r:id="rId5" w:history="1">
        <w:r w:rsidRPr="00513E8C">
          <w:rPr>
            <w:rStyle w:val="Hyperlink"/>
            <w:rFonts w:ascii="Arial" w:hAnsi="Arial" w:cs="Arial"/>
            <w:color w:val="000000" w:themeColor="text1"/>
          </w:rPr>
          <w:t>https://health.ucdavis.edu/mdprogram/curriculum/pdfs/blooms-taxonomy-vanderbilt.pdf</w:t>
        </w:r>
      </w:hyperlink>
      <w:r w:rsidRPr="00513E8C">
        <w:rPr>
          <w:rFonts w:ascii="Arial" w:hAnsi="Arial" w:cs="Arial"/>
          <w:color w:val="000000" w:themeColor="text1"/>
        </w:rPr>
        <w:t>.</w:t>
      </w:r>
    </w:p>
    <w:p w14:paraId="74787D51" w14:textId="77777777" w:rsidR="00027D43" w:rsidRPr="00513E8C" w:rsidRDefault="00027D43" w:rsidP="00513E8C">
      <w:pPr>
        <w:spacing w:line="360" w:lineRule="auto"/>
        <w:rPr>
          <w:rFonts w:ascii="Arial" w:hAnsi="Arial" w:cs="Arial"/>
          <w:color w:val="000000" w:themeColor="text1"/>
        </w:rPr>
      </w:pPr>
    </w:p>
    <w:p w14:paraId="6579994E"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BERA (2018). </w:t>
      </w:r>
      <w:r w:rsidRPr="00513E8C">
        <w:rPr>
          <w:rFonts w:ascii="Arial" w:eastAsia="Calibri" w:hAnsi="Arial" w:cs="Arial"/>
          <w:i/>
          <w:iCs/>
          <w:color w:val="000000" w:themeColor="text1"/>
        </w:rPr>
        <w:t>Ethical Guidelines for Educational Research, Fourth Edition (2018)</w:t>
      </w:r>
      <w:r w:rsidRPr="00513E8C">
        <w:rPr>
          <w:rFonts w:ascii="Arial" w:eastAsia="Calibri" w:hAnsi="Arial" w:cs="Arial"/>
          <w:color w:val="000000" w:themeColor="text1"/>
        </w:rPr>
        <w:t xml:space="preserve">. </w:t>
      </w:r>
      <w:r w:rsidRPr="00513E8C">
        <w:rPr>
          <w:rFonts w:ascii="Arial" w:hAnsi="Arial" w:cs="Arial"/>
          <w:color w:val="000000" w:themeColor="text1"/>
        </w:rPr>
        <w:fldChar w:fldCharType="begin"/>
      </w:r>
      <w:r w:rsidRPr="00513E8C">
        <w:rPr>
          <w:rFonts w:ascii="Arial" w:hAnsi="Arial" w:cs="Arial"/>
          <w:color w:val="000000" w:themeColor="text1"/>
        </w:rPr>
        <w:instrText>HYPERLINK "https://www.bera.ac.uk/publication/ethical-guidelines-for-educational-research-2018-online" \h</w:instrText>
      </w:r>
      <w:r w:rsidRPr="00513E8C">
        <w:rPr>
          <w:rFonts w:ascii="Arial" w:hAnsi="Arial" w:cs="Arial"/>
          <w:color w:val="000000" w:themeColor="text1"/>
        </w:rPr>
      </w:r>
      <w:r w:rsidRPr="00513E8C">
        <w:rPr>
          <w:rFonts w:ascii="Arial" w:hAnsi="Arial" w:cs="Arial"/>
          <w:color w:val="000000" w:themeColor="text1"/>
        </w:rPr>
        <w:fldChar w:fldCharType="separate"/>
      </w:r>
      <w:r w:rsidRPr="00513E8C">
        <w:rPr>
          <w:rStyle w:val="Hyperlink"/>
          <w:rFonts w:ascii="Arial" w:eastAsia="Calibri" w:hAnsi="Arial" w:cs="Arial"/>
          <w:color w:val="000000" w:themeColor="text1"/>
        </w:rPr>
        <w:t>https://www.bera.ac.uk/publication/ethical-guidelines-for-educational-research-2018-online</w:t>
      </w:r>
      <w:r w:rsidRPr="00513E8C">
        <w:rPr>
          <w:rStyle w:val="Hyperlink"/>
          <w:rFonts w:ascii="Arial" w:eastAsia="Calibri" w:hAnsi="Arial" w:cs="Arial"/>
          <w:color w:val="000000" w:themeColor="text1"/>
        </w:rPr>
        <w:fldChar w:fldCharType="end"/>
      </w:r>
      <w:r w:rsidRPr="00513E8C">
        <w:rPr>
          <w:rFonts w:ascii="Arial" w:eastAsia="Calibri" w:hAnsi="Arial" w:cs="Arial"/>
          <w:color w:val="000000" w:themeColor="text1"/>
        </w:rPr>
        <w:t>.</w:t>
      </w:r>
    </w:p>
    <w:p w14:paraId="5813F18B" w14:textId="77777777" w:rsidR="00027D43" w:rsidRPr="00513E8C" w:rsidRDefault="00027D43" w:rsidP="00513E8C">
      <w:pPr>
        <w:spacing w:line="360" w:lineRule="auto"/>
        <w:rPr>
          <w:rFonts w:ascii="Arial" w:eastAsia="Calibri" w:hAnsi="Arial" w:cs="Arial"/>
          <w:color w:val="000000" w:themeColor="text1"/>
        </w:rPr>
      </w:pPr>
    </w:p>
    <w:p w14:paraId="04FB3A01"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Biel, L. (2017). </w:t>
      </w:r>
      <w:r w:rsidRPr="00513E8C">
        <w:rPr>
          <w:rFonts w:ascii="Arial" w:eastAsia="Calibri" w:hAnsi="Arial" w:cs="Arial"/>
          <w:i/>
          <w:iCs/>
          <w:color w:val="000000" w:themeColor="text1"/>
        </w:rPr>
        <w:t>2 SENSORY SMARTS</w:t>
      </w:r>
      <w:r w:rsidRPr="00513E8C">
        <w:rPr>
          <w:rFonts w:ascii="Arial" w:eastAsia="Calibri" w:hAnsi="Arial" w:cs="Arial"/>
          <w:i/>
          <w:iCs/>
          <w:color w:val="000000" w:themeColor="text1"/>
          <w:vertAlign w:val="superscript"/>
        </w:rPr>
        <w:t>TM</w:t>
      </w:r>
      <w:r w:rsidRPr="00513E8C">
        <w:rPr>
          <w:rFonts w:ascii="Arial" w:eastAsia="Calibri" w:hAnsi="Arial" w:cs="Arial"/>
          <w:i/>
          <w:iCs/>
          <w:color w:val="000000" w:themeColor="text1"/>
        </w:rPr>
        <w:t> Fidget Toys or Focus Tools? Despite recent criticism, these handy gadgets benefit many students on the spectrum</w:t>
      </w:r>
      <w:r w:rsidRPr="00513E8C">
        <w:rPr>
          <w:rFonts w:ascii="Arial" w:eastAsia="Calibri" w:hAnsi="Arial" w:cs="Arial"/>
          <w:color w:val="000000" w:themeColor="text1"/>
        </w:rPr>
        <w:t xml:space="preserve">. </w:t>
      </w:r>
      <w:hyperlink r:id="rId6" w:history="1">
        <w:r w:rsidRPr="00513E8C">
          <w:rPr>
            <w:rStyle w:val="Hyperlink"/>
            <w:rFonts w:ascii="Arial" w:eastAsia="Calibri" w:hAnsi="Arial" w:cs="Arial"/>
            <w:color w:val="000000" w:themeColor="text1"/>
          </w:rPr>
          <w:t>https://www.sensorysmarts.com/AADJun17.pdf</w:t>
        </w:r>
      </w:hyperlink>
      <w:r w:rsidRPr="00513E8C">
        <w:rPr>
          <w:rFonts w:ascii="Arial" w:eastAsia="Calibri" w:hAnsi="Arial" w:cs="Arial"/>
          <w:color w:val="000000" w:themeColor="text1"/>
        </w:rPr>
        <w:t>.</w:t>
      </w:r>
    </w:p>
    <w:p w14:paraId="25F5C175" w14:textId="77777777" w:rsidR="00027D43" w:rsidRPr="00513E8C" w:rsidRDefault="00027D43" w:rsidP="00513E8C">
      <w:pPr>
        <w:spacing w:line="360" w:lineRule="auto"/>
        <w:rPr>
          <w:rFonts w:ascii="Arial" w:eastAsia="Calibri" w:hAnsi="Arial" w:cs="Arial"/>
          <w:color w:val="000000" w:themeColor="text1"/>
        </w:rPr>
      </w:pPr>
    </w:p>
    <w:p w14:paraId="34ECE4B9"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Classen, A. and Cheatham, G.A. (2014). Systematic Monitoring of Young Children’s Social-Emotional Competence and Challenging Behaviors. Young Exceptional Children, 18(2), pp.29–47.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https://doi.org/10.1177/1096250614523970</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https://doi.org/10.1177/1096250614523970</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33D38822" w14:textId="77777777" w:rsidR="00027D43" w:rsidRPr="00513E8C" w:rsidRDefault="00027D43" w:rsidP="00513E8C">
      <w:pPr>
        <w:spacing w:line="360" w:lineRule="auto"/>
        <w:rPr>
          <w:rFonts w:ascii="Arial" w:eastAsia="Calibri" w:hAnsi="Arial" w:cs="Arial"/>
          <w:color w:val="000000" w:themeColor="text1"/>
        </w:rPr>
      </w:pPr>
    </w:p>
    <w:p w14:paraId="7F0F550F"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Cod Anghenion Dysgu Ychwanegol Cymru 2021 LlC21-23. (</w:t>
      </w:r>
      <w:r w:rsidRPr="00513E8C">
        <w:rPr>
          <w:rFonts w:ascii="Arial" w:eastAsia="Calibri" w:hAnsi="Arial" w:cs="Arial"/>
          <w:color w:val="000000" w:themeColor="text1"/>
        </w:rPr>
        <w:t>2021</w:t>
      </w:r>
      <w:r w:rsidRPr="00513E8C">
        <w:rPr>
          <w:rFonts w:ascii="Arial" w:eastAsia="Calibri" w:hAnsi="Arial" w:cs="Arial"/>
          <w:color w:val="000000" w:themeColor="text1"/>
        </w:rPr>
        <w:t xml:space="preserve">).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https://www.llyw.cymru/sites/default/files/publications/2022-06/220622-cod-anghenion-dysgu-ychwanegol-cymru-2021.pdf</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https://www.llyw.cymru/sites/default/files/publications/2022-06/220622-cod-anghenion-dysgu-ychwanegol-cymru-2021.pdf</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6E5F02D7" w14:textId="77777777" w:rsidR="00027D43" w:rsidRPr="00513E8C" w:rsidRDefault="00027D43" w:rsidP="00513E8C">
      <w:pPr>
        <w:spacing w:line="360" w:lineRule="auto"/>
        <w:rPr>
          <w:rFonts w:ascii="Arial" w:eastAsia="Calibri" w:hAnsi="Arial" w:cs="Arial"/>
          <w:color w:val="000000" w:themeColor="text1"/>
        </w:rPr>
      </w:pPr>
    </w:p>
    <w:p w14:paraId="0A3F2813"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Children’s Commissioner for Wales. (</w:t>
      </w:r>
      <w:r w:rsidRPr="00513E8C">
        <w:rPr>
          <w:rFonts w:ascii="Arial" w:hAnsi="Arial" w:cs="Arial"/>
          <w:color w:val="000000" w:themeColor="text1"/>
        </w:rPr>
        <w:t>d</w:t>
      </w:r>
      <w:r w:rsidRPr="00513E8C">
        <w:rPr>
          <w:rFonts w:ascii="Arial" w:hAnsi="Arial" w:cs="Arial"/>
          <w:color w:val="000000" w:themeColor="text1"/>
        </w:rPr>
        <w:t xml:space="preserve">.d.). CCUHP - Hawliau Plant.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https://www.complantcymru.org.uk/ccuhp-hawliau-plant/ccuhp-hawliau-planthttpswww-youtube-comwatchvvs1usdrn-voindex4listplgsiznczbjkhq3lfdktmsbnlhtbzu5yrc/</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https://www.complantcymru.org.uk/ccuhp-hawliau-plant/ccuhp-hawliau-planthttpswww-youtube-comwatchvvs1usdrn-voindex4listplgsiznczbjkhq3lfdktmsbnlhtbzu5yrc/</w:t>
      </w:r>
      <w:r w:rsidRPr="00513E8C">
        <w:rPr>
          <w:rFonts w:ascii="Arial" w:hAnsi="Arial" w:cs="Arial"/>
          <w:color w:val="000000" w:themeColor="text1"/>
        </w:rPr>
        <w:fldChar w:fldCharType="end"/>
      </w:r>
      <w:r w:rsidRPr="00513E8C">
        <w:rPr>
          <w:rFonts w:ascii="Arial" w:hAnsi="Arial" w:cs="Arial"/>
          <w:color w:val="000000" w:themeColor="text1"/>
        </w:rPr>
        <w:t>.</w:t>
      </w:r>
    </w:p>
    <w:p w14:paraId="7C8C6AFF" w14:textId="77777777" w:rsidR="00027D43" w:rsidRPr="00513E8C" w:rsidRDefault="00027D43" w:rsidP="00513E8C">
      <w:pPr>
        <w:spacing w:line="360" w:lineRule="auto"/>
        <w:rPr>
          <w:rFonts w:ascii="Arial" w:hAnsi="Arial" w:cs="Arial"/>
          <w:color w:val="000000" w:themeColor="text1"/>
        </w:rPr>
      </w:pPr>
    </w:p>
    <w:p w14:paraId="33F10BB0"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Dodds, J. and Blake, R. (2015). Investigation into the Effectiveness of Emotional Literacy Support Assistants (ELSAs) in Schools (May 2015) ELSA room at Woodfield Primary School.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https://www.elsanetwork.org/wp-content/uploads/2017/11/ELSA-Report-Investigation-into-the-Effectiveness-of-ELSA-in-Schools_Plymouth.pdf</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https://www.elsanetwork.org/wp-content/uploads/2017/11/ELSA-Report-Investigation-into-the-Effectiveness-of-ELSA-in-Schools_Plymouth.pdf</w:t>
      </w:r>
      <w:r w:rsidRPr="00513E8C">
        <w:rPr>
          <w:rFonts w:ascii="Arial" w:hAnsi="Arial" w:cs="Arial"/>
          <w:color w:val="000000" w:themeColor="text1"/>
        </w:rPr>
        <w:fldChar w:fldCharType="end"/>
      </w:r>
      <w:r w:rsidRPr="00513E8C">
        <w:rPr>
          <w:rFonts w:ascii="Arial" w:hAnsi="Arial" w:cs="Arial"/>
          <w:color w:val="000000" w:themeColor="text1"/>
        </w:rPr>
        <w:t>.</w:t>
      </w:r>
    </w:p>
    <w:p w14:paraId="20868ADA" w14:textId="77777777" w:rsidR="00027D43" w:rsidRPr="00513E8C" w:rsidRDefault="00027D43" w:rsidP="00513E8C">
      <w:pPr>
        <w:spacing w:line="360" w:lineRule="auto"/>
        <w:rPr>
          <w:rFonts w:ascii="Arial" w:hAnsi="Arial" w:cs="Arial"/>
          <w:color w:val="000000" w:themeColor="text1"/>
        </w:rPr>
      </w:pPr>
    </w:p>
    <w:p w14:paraId="415A2DEA"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lastRenderedPageBreak/>
        <w:t xml:space="preserve">Donaldson, G. (2015). Dyfodol Llwyddiannus Adolygiad Annibynnol o’r Cwricwlwm a’r Trefniadau Asesu yng Nghymru Chwefror 2015.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https://www.llyw.cymru/sites/default/files/publications/2018-03/dyfodol-llwyddiannus.pdf</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https://www.llyw.cymru/sites/default/files/publications/2018-03/dyfodol-llwyddiannus.pdf</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0E7E0598" w14:textId="77777777" w:rsidR="00027D43" w:rsidRPr="00513E8C" w:rsidRDefault="00027D43" w:rsidP="00513E8C">
      <w:pPr>
        <w:spacing w:line="360" w:lineRule="auto"/>
        <w:rPr>
          <w:rFonts w:ascii="Arial" w:eastAsia="Calibri" w:hAnsi="Arial" w:cs="Arial"/>
          <w:color w:val="000000" w:themeColor="text1"/>
        </w:rPr>
      </w:pPr>
    </w:p>
    <w:p w14:paraId="3BA02EB8"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Elsa Network (2017). About ELSA. ELSA Network.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https://www.elsanetwork.org/about/</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https://www.elsanetwork.org/about/</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60B59E3D" w14:textId="77777777" w:rsidR="00027D43" w:rsidRPr="00513E8C" w:rsidRDefault="00027D43" w:rsidP="00513E8C">
      <w:pPr>
        <w:spacing w:line="360" w:lineRule="auto"/>
        <w:rPr>
          <w:rFonts w:ascii="Arial" w:eastAsia="Calibri" w:hAnsi="Arial" w:cs="Arial"/>
          <w:color w:val="000000" w:themeColor="text1"/>
        </w:rPr>
      </w:pPr>
    </w:p>
    <w:p w14:paraId="0B2D11FA"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Elsa Support. (</w:t>
      </w:r>
      <w:r w:rsidRPr="00513E8C">
        <w:rPr>
          <w:rFonts w:ascii="Arial" w:eastAsia="Calibri" w:hAnsi="Arial" w:cs="Arial"/>
          <w:color w:val="000000" w:themeColor="text1"/>
        </w:rPr>
        <w:t>d.d</w:t>
      </w:r>
      <w:r w:rsidRPr="00513E8C">
        <w:rPr>
          <w:rFonts w:ascii="Arial" w:eastAsia="Calibri" w:hAnsi="Arial" w:cs="Arial"/>
          <w:color w:val="000000" w:themeColor="text1"/>
        </w:rPr>
        <w:t xml:space="preserve">.). Bereavement and loss ELSA Resources.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https://www.elsa-support.co.uk/resources/category/elsa-resources/bereavementandloss/</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https://www.elsa-support.co.uk/resources/category/elsa-resources/bereavementandloss/</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203E94A9" w14:textId="77777777" w:rsidR="00027D43" w:rsidRPr="00513E8C" w:rsidRDefault="00027D43" w:rsidP="00513E8C">
      <w:pPr>
        <w:spacing w:line="360" w:lineRule="auto"/>
        <w:rPr>
          <w:rFonts w:ascii="Arial" w:eastAsia="Calibri" w:hAnsi="Arial" w:cs="Arial"/>
          <w:color w:val="000000" w:themeColor="text1"/>
        </w:rPr>
      </w:pPr>
    </w:p>
    <w:p w14:paraId="5B176216"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Exploring pupils’ views about outcomes and skills gained through the ‘Emo:onal Literacy Support Assistant’ (ELSA) interven:on. (</w:t>
      </w:r>
      <w:r w:rsidRPr="00513E8C">
        <w:rPr>
          <w:rFonts w:ascii="Arial" w:hAnsi="Arial" w:cs="Arial"/>
          <w:color w:val="000000" w:themeColor="text1"/>
        </w:rPr>
        <w:t>2023</w:t>
      </w:r>
      <w:r w:rsidRPr="00513E8C">
        <w:rPr>
          <w:rFonts w:ascii="Arial" w:hAnsi="Arial" w:cs="Arial"/>
          <w:color w:val="000000" w:themeColor="text1"/>
        </w:rPr>
        <w:t xml:space="preserve">).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https://pure.manchester.ac.uk/ws/portalfiles/portal/283103274/FULL_TEXT.PDF</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https://pure.manchester.ac.uk/ws/portalfiles/portal/283103274/FULL_TEXT.PDF</w:t>
      </w:r>
      <w:r w:rsidRPr="00513E8C">
        <w:rPr>
          <w:rFonts w:ascii="Arial" w:hAnsi="Arial" w:cs="Arial"/>
          <w:color w:val="000000" w:themeColor="text1"/>
        </w:rPr>
        <w:fldChar w:fldCharType="end"/>
      </w:r>
    </w:p>
    <w:p w14:paraId="0EDDEC74" w14:textId="77777777" w:rsidR="00027D43" w:rsidRPr="00513E8C" w:rsidRDefault="00027D43" w:rsidP="00513E8C">
      <w:pPr>
        <w:spacing w:line="360" w:lineRule="auto"/>
        <w:rPr>
          <w:rFonts w:ascii="Arial" w:hAnsi="Arial" w:cs="Arial"/>
          <w:color w:val="000000" w:themeColor="text1"/>
        </w:rPr>
      </w:pPr>
    </w:p>
    <w:p w14:paraId="2B1ABDA9"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Gross, J.T., Stern, J.A., Brett, B.E. and Cassidy, J. (2017). The multifaceted nature of prosocial behavior in children: Links with attachment theory and research. Social Development, 26(4), pp.661–678.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https://doi.org/10.1111/sode.12242</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https://doi.org/10.1111/sode.12242</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02C1968D" w14:textId="77777777" w:rsidR="00027D43" w:rsidRPr="00513E8C" w:rsidRDefault="00027D43" w:rsidP="00513E8C">
      <w:pPr>
        <w:spacing w:line="360" w:lineRule="auto"/>
        <w:rPr>
          <w:rFonts w:ascii="Arial" w:eastAsia="Calibri" w:hAnsi="Arial" w:cs="Arial"/>
          <w:color w:val="000000" w:themeColor="text1"/>
        </w:rPr>
      </w:pPr>
    </w:p>
    <w:p w14:paraId="3BEAC3CD"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Hayward, L., Jones, D., Waters, J., Makara, K., Morrison-Love, D., Spencer, E., Barnes, J., Davies, H., Hughes, S., Jones, C., Nelson, S., Ryder, N., Stacey, D., Wallis, R., Baxter, J., Macbride, G., Bendall, R., Brooks, S., Cooze, A. and Davies, L. (</w:t>
      </w:r>
      <w:r w:rsidRPr="00513E8C">
        <w:rPr>
          <w:rFonts w:ascii="Arial" w:eastAsia="Calibri" w:hAnsi="Arial" w:cs="Arial"/>
          <w:color w:val="000000" w:themeColor="text1"/>
        </w:rPr>
        <w:t>d</w:t>
      </w:r>
      <w:r w:rsidRPr="00513E8C">
        <w:rPr>
          <w:rFonts w:ascii="Arial" w:eastAsia="Calibri" w:hAnsi="Arial" w:cs="Arial"/>
          <w:color w:val="000000" w:themeColor="text1"/>
        </w:rPr>
        <w:t xml:space="preserve">.d.). Prosiect CAMAU: Adroddiad Ymchwil (Ebrill 2018) Prifysgol Cymru y Drindod Dewi Sant a Phrifysgol Glasgow.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http://athrofa.cymru/wp-content/uploads/2018/06/CAMAU-Dysgu-am-Ddilyniant-Adroddiad-Ymchwil-2018-21.06.18.pdf</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http://athrofa.cymru/wp-content/uploads/2018/06/CAMAU-Dysgu-am-Ddilyniant-Adroddiad-Ymchwil-2018-21.06.18.pdf</w:t>
      </w:r>
      <w:r w:rsidRPr="00513E8C">
        <w:rPr>
          <w:rFonts w:ascii="Arial" w:eastAsia="Calibri" w:hAnsi="Arial" w:cs="Arial"/>
          <w:color w:val="000000" w:themeColor="text1"/>
        </w:rPr>
        <w:fldChar w:fldCharType="end"/>
      </w:r>
    </w:p>
    <w:p w14:paraId="79E04322" w14:textId="77777777" w:rsidR="00027D43" w:rsidRPr="00513E8C" w:rsidRDefault="00027D43" w:rsidP="00513E8C">
      <w:pPr>
        <w:spacing w:line="360" w:lineRule="auto"/>
        <w:rPr>
          <w:rFonts w:ascii="Arial" w:eastAsia="Calibri" w:hAnsi="Arial" w:cs="Arial"/>
          <w:color w:val="000000" w:themeColor="text1"/>
        </w:rPr>
      </w:pPr>
    </w:p>
    <w:p w14:paraId="38666D49" w14:textId="77777777" w:rsidR="00027D43" w:rsidRPr="00513E8C" w:rsidRDefault="00027D43" w:rsidP="00513E8C">
      <w:pPr>
        <w:spacing w:line="360" w:lineRule="auto"/>
        <w:rPr>
          <w:rFonts w:ascii="Arial" w:hAnsi="Arial" w:cs="Arial"/>
          <w:color w:val="000000" w:themeColor="text1"/>
        </w:rPr>
      </w:pPr>
      <w:r w:rsidRPr="00513E8C">
        <w:rPr>
          <w:rFonts w:ascii="Arial" w:hAnsi="Arial" w:cs="Arial"/>
          <w:color w:val="000000" w:themeColor="text1"/>
        </w:rPr>
        <w:t>Heritage, M. (</w:t>
      </w:r>
      <w:r w:rsidRPr="00513E8C">
        <w:rPr>
          <w:rFonts w:ascii="Arial" w:hAnsi="Arial" w:cs="Arial"/>
          <w:color w:val="000000" w:themeColor="text1"/>
        </w:rPr>
        <w:t>d.d</w:t>
      </w:r>
      <w:r w:rsidRPr="00513E8C">
        <w:rPr>
          <w:rFonts w:ascii="Arial" w:hAnsi="Arial" w:cs="Arial"/>
          <w:color w:val="000000" w:themeColor="text1"/>
        </w:rPr>
        <w:t xml:space="preserve">). LEARNING PROGRESSIONS: SUPPORTING INSTRUCTION AND FORMATIVE ASSESSMENT MARGARET HERITAGE THE COUNCIL OF CHIEF STATE SCHOOL OFFICERS T HE FAST SCASS ! FORMATIVE ASSESSMENT FOR TEACHERS AND LEARNERS 1 LEARNING PROGRESSIONS: SUPPORTING INSTRUCTION AND FORMATIVE ASSESSMENT.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https://www.michiganassessmentconsortium.org/wp-content/uploads/Learning-Progressions.pdf</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https://www.michiganassessmentconsortium.org/wp-content/uploads/Learning-Progressions.pdf</w:t>
      </w:r>
      <w:r w:rsidRPr="00513E8C">
        <w:rPr>
          <w:rFonts w:ascii="Arial" w:hAnsi="Arial" w:cs="Arial"/>
          <w:color w:val="000000" w:themeColor="text1"/>
        </w:rPr>
        <w:fldChar w:fldCharType="end"/>
      </w:r>
      <w:r w:rsidRPr="00513E8C">
        <w:rPr>
          <w:rFonts w:ascii="Arial" w:hAnsi="Arial" w:cs="Arial"/>
          <w:color w:val="000000" w:themeColor="text1"/>
        </w:rPr>
        <w:t>.</w:t>
      </w:r>
    </w:p>
    <w:p w14:paraId="4C7B4CE1"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lastRenderedPageBreak/>
        <w:t xml:space="preserve">Hill, T., O'hare, D. and Weidberg, F. (n.d.). ‘He’s always there when I need him’: Exploring the perceived positive impact of the Emotional Literacy Support Assistant (ELSA) programme.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https://www.elsanetwork.org/wp-content/uploads/2017/11/FinalElsaReport_North-Somerset.pdf</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https://www.elsanetwork.org/wp-content/uploads/2017/11/FinalElsaReport_North-Somerset.pdf</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5D49A981" w14:textId="77777777" w:rsidR="00027D43" w:rsidRPr="00513E8C" w:rsidRDefault="00027D43" w:rsidP="00513E8C">
      <w:pPr>
        <w:spacing w:line="360" w:lineRule="auto"/>
        <w:rPr>
          <w:rFonts w:ascii="Arial" w:eastAsia="Calibri" w:hAnsi="Arial" w:cs="Arial"/>
          <w:color w:val="000000" w:themeColor="text1"/>
        </w:rPr>
      </w:pPr>
    </w:p>
    <w:p w14:paraId="314138E5"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Hwb.gov.wales</w:t>
      </w:r>
      <w:r w:rsidRPr="00513E8C">
        <w:rPr>
          <w:rFonts w:ascii="Arial" w:hAnsi="Arial" w:cs="Arial"/>
          <w:color w:val="000000" w:themeColor="text1"/>
        </w:rPr>
        <w:t xml:space="preserve"> (</w:t>
      </w:r>
      <w:r w:rsidRPr="00513E8C">
        <w:rPr>
          <w:rFonts w:ascii="Arial" w:hAnsi="Arial" w:cs="Arial"/>
          <w:color w:val="000000" w:themeColor="text1"/>
        </w:rPr>
        <w:t>d</w:t>
      </w:r>
      <w:r w:rsidRPr="00513E8C">
        <w:rPr>
          <w:rFonts w:ascii="Arial" w:hAnsi="Arial" w:cs="Arial"/>
          <w:color w:val="000000" w:themeColor="text1"/>
        </w:rPr>
        <w:t>.d.)</w:t>
      </w:r>
      <w:r w:rsidRPr="00513E8C">
        <w:rPr>
          <w:rFonts w:ascii="Arial" w:hAnsi="Arial" w:cs="Arial"/>
          <w:color w:val="000000" w:themeColor="text1"/>
        </w:rPr>
        <w:t>.</w:t>
      </w:r>
      <w:r w:rsidRPr="00513E8C">
        <w:rPr>
          <w:rFonts w:ascii="Arial" w:hAnsi="Arial" w:cs="Arial"/>
          <w:color w:val="000000" w:themeColor="text1"/>
        </w:rPr>
        <w:t xml:space="preserve"> Camau i’r dyfodol.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https://hwb.gov.wales/api/storage/25ef9440-8205-4b8d-8173-83bf37ce6ce2/f-seminar-3-presentation-slides-bilingual.pdf</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https://hwb.gov.wales/api/storage</w:t>
      </w:r>
      <w:r w:rsidRPr="00513E8C">
        <w:rPr>
          <w:rStyle w:val="Hyperlink"/>
          <w:rFonts w:ascii="Arial" w:hAnsi="Arial" w:cs="Arial"/>
          <w:color w:val="000000" w:themeColor="text1"/>
        </w:rPr>
        <w:t>/</w:t>
      </w:r>
      <w:r w:rsidRPr="00513E8C">
        <w:rPr>
          <w:rStyle w:val="Hyperlink"/>
          <w:rFonts w:ascii="Arial" w:hAnsi="Arial" w:cs="Arial"/>
          <w:color w:val="000000" w:themeColor="text1"/>
        </w:rPr>
        <w:t>25ef9440-8205-4b8d-8173-83bf37ce6ce2/f-seminar-3-presentation-slides-bilingual.pdf</w:t>
      </w:r>
      <w:r w:rsidRPr="00513E8C">
        <w:rPr>
          <w:rFonts w:ascii="Arial" w:hAnsi="Arial" w:cs="Arial"/>
          <w:color w:val="000000" w:themeColor="text1"/>
        </w:rPr>
        <w:fldChar w:fldCharType="end"/>
      </w:r>
      <w:r w:rsidRPr="00513E8C">
        <w:rPr>
          <w:rFonts w:ascii="Arial" w:hAnsi="Arial" w:cs="Arial"/>
          <w:color w:val="000000" w:themeColor="text1"/>
        </w:rPr>
        <w:t>.</w:t>
      </w:r>
    </w:p>
    <w:p w14:paraId="7746AF88" w14:textId="77777777" w:rsidR="00027D43" w:rsidRPr="00513E8C" w:rsidRDefault="00027D43" w:rsidP="00513E8C">
      <w:pPr>
        <w:spacing w:line="360" w:lineRule="auto"/>
        <w:rPr>
          <w:rFonts w:ascii="Arial" w:hAnsi="Arial" w:cs="Arial"/>
          <w:color w:val="000000" w:themeColor="text1"/>
        </w:rPr>
      </w:pPr>
    </w:p>
    <w:p w14:paraId="2E3064E9"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hwb.gov.wales. (</w:t>
      </w:r>
      <w:r w:rsidRPr="00513E8C">
        <w:rPr>
          <w:rFonts w:ascii="Arial" w:eastAsia="Calibri" w:hAnsi="Arial" w:cs="Arial"/>
          <w:color w:val="000000" w:themeColor="text1"/>
        </w:rPr>
        <w:t>2019</w:t>
      </w:r>
      <w:r w:rsidRPr="00513E8C">
        <w:rPr>
          <w:rFonts w:ascii="Arial" w:eastAsia="Calibri" w:hAnsi="Arial" w:cs="Arial"/>
          <w:color w:val="000000" w:themeColor="text1"/>
        </w:rPr>
        <w:t xml:space="preserve">.). Disgrifiadau dysgu - Hwb.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https://hwb.gov.wales/cwricwlwm-i-gymru/y-dyniaethau/disgrifiadau-dysgu/</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https://hwb.gov.wales/cwricwlwm-i-gymru/y-dyniaethau/disgrifiadau-dysgu/</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4D634433" w14:textId="77777777" w:rsidR="00027D43" w:rsidRPr="00513E8C" w:rsidRDefault="00027D43" w:rsidP="00513E8C">
      <w:pPr>
        <w:spacing w:line="360" w:lineRule="auto"/>
        <w:rPr>
          <w:rFonts w:ascii="Arial" w:eastAsia="Calibri" w:hAnsi="Arial" w:cs="Arial"/>
          <w:color w:val="000000" w:themeColor="text1"/>
        </w:rPr>
      </w:pPr>
    </w:p>
    <w:p w14:paraId="119C0F92"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hwb.gov.wales. (</w:t>
      </w:r>
      <w:r w:rsidRPr="00513E8C">
        <w:rPr>
          <w:rFonts w:ascii="Arial" w:eastAsia="Calibri" w:hAnsi="Arial" w:cs="Arial"/>
          <w:color w:val="000000" w:themeColor="text1"/>
        </w:rPr>
        <w:t>2020</w:t>
      </w:r>
      <w:r w:rsidRPr="00513E8C">
        <w:rPr>
          <w:rFonts w:ascii="Arial" w:eastAsia="Calibri" w:hAnsi="Arial" w:cs="Arial"/>
          <w:color w:val="000000" w:themeColor="text1"/>
        </w:rPr>
        <w:t>.). </w:t>
      </w:r>
      <w:r w:rsidRPr="00513E8C">
        <w:rPr>
          <w:rFonts w:ascii="Arial" w:eastAsia="Calibri" w:hAnsi="Arial" w:cs="Arial"/>
          <w:i/>
          <w:iCs/>
          <w:color w:val="000000" w:themeColor="text1"/>
        </w:rPr>
        <w:t>Cyflwyniad i ganllawiau Cwricwlwm i Gymru - Hwb</w:t>
      </w:r>
      <w:r w:rsidRPr="00513E8C">
        <w:rPr>
          <w:rFonts w:ascii="Arial" w:eastAsia="Calibri" w:hAnsi="Arial" w:cs="Arial"/>
          <w:color w:val="000000" w:themeColor="text1"/>
        </w:rPr>
        <w:t xml:space="preserve">. </w:t>
      </w:r>
      <w:hyperlink r:id="rId7" w:history="1">
        <w:r w:rsidRPr="00513E8C">
          <w:rPr>
            <w:rStyle w:val="Hyperlink"/>
            <w:rFonts w:ascii="Arial" w:eastAsia="Calibri" w:hAnsi="Arial" w:cs="Arial"/>
            <w:color w:val="000000" w:themeColor="text1"/>
          </w:rPr>
          <w:t>https://hwb.gov.wales/cwricwlwm-i-gymru/cyflwyniad-i-ganllawiau-cwricwlwm-i-gymru/#cynnydd-ac-asesu-wrth-wraidd-y-gwaith-o-gynllunio</w:t>
        </w:r>
      </w:hyperlink>
      <w:r w:rsidRPr="00513E8C">
        <w:rPr>
          <w:rFonts w:ascii="Arial" w:eastAsia="Calibri" w:hAnsi="Arial" w:cs="Arial"/>
          <w:color w:val="000000" w:themeColor="text1"/>
        </w:rPr>
        <w:t>.</w:t>
      </w:r>
    </w:p>
    <w:p w14:paraId="458A44A1" w14:textId="77777777" w:rsidR="00027D43" w:rsidRPr="00513E8C" w:rsidRDefault="00027D43" w:rsidP="00513E8C">
      <w:pPr>
        <w:spacing w:line="360" w:lineRule="auto"/>
        <w:rPr>
          <w:rFonts w:ascii="Arial" w:eastAsia="Calibri" w:hAnsi="Arial" w:cs="Arial"/>
          <w:color w:val="000000" w:themeColor="text1"/>
        </w:rPr>
      </w:pPr>
    </w:p>
    <w:p w14:paraId="2B0E0E1C"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hwb.gov.wales. (</w:t>
      </w:r>
      <w:r w:rsidRPr="00513E8C">
        <w:rPr>
          <w:rFonts w:ascii="Arial" w:eastAsia="Calibri" w:hAnsi="Arial" w:cs="Arial"/>
          <w:color w:val="000000" w:themeColor="text1"/>
        </w:rPr>
        <w:t>2020</w:t>
      </w:r>
      <w:r w:rsidRPr="00513E8C">
        <w:rPr>
          <w:rFonts w:ascii="Arial" w:eastAsia="Calibri" w:hAnsi="Arial" w:cs="Arial"/>
          <w:color w:val="000000" w:themeColor="text1"/>
        </w:rPr>
        <w:t>). </w:t>
      </w:r>
      <w:r w:rsidRPr="00513E8C">
        <w:rPr>
          <w:rFonts w:ascii="Arial" w:eastAsia="Calibri" w:hAnsi="Arial" w:cs="Arial"/>
          <w:i/>
          <w:iCs/>
          <w:color w:val="000000" w:themeColor="text1"/>
        </w:rPr>
        <w:t>Egwyddorion ar gyfer cynllunio’ch cwricwlwm - Hwb</w:t>
      </w:r>
      <w:r w:rsidRPr="00513E8C">
        <w:rPr>
          <w:rFonts w:ascii="Arial" w:eastAsia="Calibri" w:hAnsi="Arial" w:cs="Arial"/>
          <w:color w:val="000000" w:themeColor="text1"/>
        </w:rPr>
        <w:t xml:space="preserve">.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https://hwb.gov.wales/cwricwlwm-i-gymru/cynllunio-eich-cwricwlwm/egwyddorion-ar-gyfer-cynllunio-ch-cwricwlwm/#egwyddorion-cynnydd</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https://hwb.gov.wales/cwricwlwm-i-gymru/cynllunio-eich-cwricwlwm/egwyddorion-ar-gyfer-cynllunio-ch-cwricwlwm/#egwyddorion-cynnydd</w:t>
      </w:r>
      <w:r w:rsidRPr="00513E8C">
        <w:rPr>
          <w:rFonts w:ascii="Arial" w:eastAsia="Calibri" w:hAnsi="Arial" w:cs="Arial"/>
          <w:color w:val="000000" w:themeColor="text1"/>
        </w:rPr>
        <w:fldChar w:fldCharType="end"/>
      </w:r>
    </w:p>
    <w:p w14:paraId="5E959C1E" w14:textId="77777777" w:rsidR="00027D43" w:rsidRPr="00513E8C" w:rsidRDefault="00027D43" w:rsidP="00513E8C">
      <w:pPr>
        <w:spacing w:line="360" w:lineRule="auto"/>
        <w:rPr>
          <w:rFonts w:ascii="Arial" w:eastAsia="Calibri" w:hAnsi="Arial" w:cs="Arial"/>
          <w:color w:val="000000" w:themeColor="text1"/>
        </w:rPr>
      </w:pPr>
    </w:p>
    <w:p w14:paraId="5540193E"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Krathwohl, D.R. (2002). A Revision of Bloom’s Taxonomy: An Overview. Theory Into Practice, 41(4), pp.212–218.</w:t>
      </w:r>
    </w:p>
    <w:p w14:paraId="20B6467D" w14:textId="77777777" w:rsidR="00027D43" w:rsidRPr="00513E8C" w:rsidRDefault="00027D43" w:rsidP="00513E8C">
      <w:pPr>
        <w:spacing w:line="360" w:lineRule="auto"/>
        <w:rPr>
          <w:rFonts w:ascii="Arial" w:eastAsia="Calibri" w:hAnsi="Arial" w:cs="Arial"/>
          <w:color w:val="000000" w:themeColor="text1"/>
        </w:rPr>
      </w:pPr>
    </w:p>
    <w:p w14:paraId="17154DE5"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Krause, N., Blackwell, L. and Claridge, S. (2019). An exploration of the impact of the Emotional Literacy Support Assistant (ELSA) programme on wellbeing from the perspective of pupils. Educational Psychology in Practice, 36(1), pp.17–31.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https://doi.org/10.1080/02667363.2019.1657801</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https://doi.org/10.1080/02667363.2019.1657801</w:t>
      </w:r>
      <w:r w:rsidRPr="00513E8C">
        <w:rPr>
          <w:rFonts w:ascii="Arial" w:eastAsia="Calibri" w:hAnsi="Arial" w:cs="Arial"/>
          <w:color w:val="000000" w:themeColor="text1"/>
        </w:rPr>
        <w:fldChar w:fldCharType="end"/>
      </w:r>
      <w:r w:rsidRPr="00513E8C">
        <w:rPr>
          <w:rFonts w:ascii="Arial" w:eastAsia="Calibri" w:hAnsi="Arial" w:cs="Arial"/>
          <w:color w:val="000000" w:themeColor="text1"/>
        </w:rPr>
        <w:t>.</w:t>
      </w:r>
    </w:p>
    <w:p w14:paraId="1BAA3747" w14:textId="77777777" w:rsidR="00027D43" w:rsidRPr="00513E8C" w:rsidRDefault="00027D43" w:rsidP="00513E8C">
      <w:pPr>
        <w:spacing w:line="360" w:lineRule="auto"/>
        <w:rPr>
          <w:rFonts w:ascii="Arial" w:eastAsia="Calibri" w:hAnsi="Arial" w:cs="Arial"/>
          <w:color w:val="000000" w:themeColor="text1"/>
        </w:rPr>
      </w:pPr>
    </w:p>
    <w:p w14:paraId="275A1306" w14:textId="77777777" w:rsidR="00027D43" w:rsidRPr="00513E8C"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Leighton, M.K. (2015). ELSA: Accounts from Emotional Literacy Support Assistants. </w:t>
      </w:r>
      <w:hyperlink r:id="rId8" w:history="1">
        <w:r w:rsidRPr="00513E8C">
          <w:rPr>
            <w:rStyle w:val="Hyperlink"/>
            <w:rFonts w:ascii="Arial" w:hAnsi="Arial" w:cs="Arial"/>
            <w:color w:val="000000" w:themeColor="text1"/>
          </w:rPr>
          <w:t>https://etheses.whiterose.ac.uk/12444/</w:t>
        </w:r>
      </w:hyperlink>
      <w:r w:rsidRPr="00513E8C">
        <w:rPr>
          <w:rFonts w:ascii="Arial" w:hAnsi="Arial" w:cs="Arial"/>
          <w:color w:val="000000" w:themeColor="text1"/>
        </w:rPr>
        <w:t>.</w:t>
      </w:r>
    </w:p>
    <w:p w14:paraId="459895EF"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lastRenderedPageBreak/>
        <w:t xml:space="preserve">Mann, D. (2014). Research Thesis Final 1.5 (2). </w:t>
      </w:r>
      <w:r w:rsidRPr="00513E8C">
        <w:rPr>
          <w:rFonts w:ascii="Arial" w:eastAsia="Calibri" w:hAnsi="Arial" w:cs="Arial"/>
          <w:color w:val="000000" w:themeColor="text1"/>
        </w:rPr>
        <w:fldChar w:fldCharType="begin"/>
      </w:r>
      <w:r w:rsidRPr="00513E8C">
        <w:rPr>
          <w:rFonts w:ascii="Arial" w:eastAsia="Calibri" w:hAnsi="Arial" w:cs="Arial"/>
          <w:color w:val="000000" w:themeColor="text1"/>
        </w:rPr>
        <w:instrText>HYPERLINK "</w:instrText>
      </w:r>
      <w:r w:rsidRPr="00513E8C">
        <w:rPr>
          <w:rFonts w:ascii="Arial" w:eastAsia="Calibri" w:hAnsi="Arial" w:cs="Arial"/>
          <w:color w:val="000000" w:themeColor="text1"/>
        </w:rPr>
        <w:instrText>http://eprints.nottingham.ac.uk/14245/4/Research_Thesis_Final_1.5%20%282%29.pdf</w:instrText>
      </w:r>
      <w:r w:rsidRPr="00513E8C">
        <w:rPr>
          <w:rFonts w:ascii="Arial" w:eastAsia="Calibri" w:hAnsi="Arial" w:cs="Arial"/>
          <w:color w:val="000000" w:themeColor="text1"/>
        </w:rPr>
        <w:instrText>"</w:instrText>
      </w:r>
      <w:r w:rsidRPr="00513E8C">
        <w:rPr>
          <w:rFonts w:ascii="Arial" w:eastAsia="Calibri" w:hAnsi="Arial" w:cs="Arial"/>
          <w:color w:val="000000" w:themeColor="text1"/>
        </w:rPr>
        <w:fldChar w:fldCharType="separate"/>
      </w:r>
      <w:r w:rsidRPr="00513E8C">
        <w:rPr>
          <w:rStyle w:val="Hyperlink"/>
          <w:rFonts w:ascii="Arial" w:eastAsia="Calibri" w:hAnsi="Arial" w:cs="Arial"/>
          <w:color w:val="000000" w:themeColor="text1"/>
        </w:rPr>
        <w:t>http://eprints.nottingham.ac.uk/14245/4/Research_Thesis_Final_1.5%20%282%29.pdf</w:t>
      </w:r>
      <w:r w:rsidRPr="00513E8C">
        <w:rPr>
          <w:rFonts w:ascii="Arial" w:eastAsia="Calibri" w:hAnsi="Arial" w:cs="Arial"/>
          <w:color w:val="000000" w:themeColor="text1"/>
        </w:rPr>
        <w:fldChar w:fldCharType="end"/>
      </w:r>
    </w:p>
    <w:p w14:paraId="55883511" w14:textId="77777777" w:rsidR="00027D43" w:rsidRPr="00513E8C" w:rsidRDefault="00027D43" w:rsidP="00513E8C">
      <w:pPr>
        <w:spacing w:line="360" w:lineRule="auto"/>
        <w:rPr>
          <w:rFonts w:ascii="Arial" w:eastAsia="Calibri" w:hAnsi="Arial" w:cs="Arial"/>
          <w:color w:val="000000" w:themeColor="text1"/>
        </w:rPr>
      </w:pPr>
    </w:p>
    <w:p w14:paraId="09BCD9FA"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National Health Service (2021). Treatment - Attention deficit hyperactivity disorder (ADHD).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https://www.nhs.uk/conditions/attention-deficit-hyperactivity-disorder-adhd/treatment/</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https://www.nhs.uk/conditions/attention-deficit-hyperactivity-disorder-adhd/treatment/</w:t>
      </w:r>
      <w:r w:rsidRPr="00513E8C">
        <w:rPr>
          <w:rFonts w:ascii="Arial" w:hAnsi="Arial" w:cs="Arial"/>
          <w:color w:val="000000" w:themeColor="text1"/>
        </w:rPr>
        <w:fldChar w:fldCharType="end"/>
      </w:r>
      <w:r w:rsidRPr="00513E8C">
        <w:rPr>
          <w:rFonts w:ascii="Arial" w:hAnsi="Arial" w:cs="Arial"/>
          <w:color w:val="000000" w:themeColor="text1"/>
        </w:rPr>
        <w:t>.</w:t>
      </w:r>
    </w:p>
    <w:p w14:paraId="7A691B4B" w14:textId="77777777" w:rsidR="00027D43" w:rsidRPr="00513E8C" w:rsidRDefault="00027D43" w:rsidP="00513E8C">
      <w:pPr>
        <w:spacing w:line="360" w:lineRule="auto"/>
        <w:rPr>
          <w:rFonts w:ascii="Arial" w:hAnsi="Arial" w:cs="Arial"/>
          <w:color w:val="000000" w:themeColor="text1"/>
        </w:rPr>
      </w:pPr>
    </w:p>
    <w:p w14:paraId="2D0311BB"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News, I. (2023). Children with additional learning needs ‘let down’ at Welsh-Medium schools, say campaigners.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https://www.itv.com/news/wales/2023-10-13/calls-for-aln-system-to-change-to-support-children-in-bilingual-schools</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https://www.itv.com/news/wales/2023-10-13/calls-for-aln-system-to-change-to-support-children-in-bilingual-schools</w:t>
      </w:r>
      <w:r w:rsidRPr="00513E8C">
        <w:rPr>
          <w:rFonts w:ascii="Arial" w:hAnsi="Arial" w:cs="Arial"/>
          <w:color w:val="000000" w:themeColor="text1"/>
        </w:rPr>
        <w:fldChar w:fldCharType="end"/>
      </w:r>
      <w:r w:rsidRPr="00513E8C">
        <w:rPr>
          <w:rFonts w:ascii="Arial" w:hAnsi="Arial" w:cs="Arial"/>
          <w:color w:val="000000" w:themeColor="text1"/>
        </w:rPr>
        <w:t>.</w:t>
      </w:r>
    </w:p>
    <w:p w14:paraId="681316A4" w14:textId="77777777" w:rsidR="00027D43" w:rsidRPr="00513E8C" w:rsidRDefault="00027D43" w:rsidP="00513E8C">
      <w:pPr>
        <w:spacing w:line="360" w:lineRule="auto"/>
        <w:rPr>
          <w:rFonts w:ascii="Arial" w:hAnsi="Arial" w:cs="Arial"/>
          <w:color w:val="000000" w:themeColor="text1"/>
        </w:rPr>
      </w:pPr>
    </w:p>
    <w:p w14:paraId="69CBF877"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NHS (2018). Learning disabilities - Living with a diagnosis.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https://www.nhs.uk/conditions/learning-disabilities/diagnosis/</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https://www.nhs.uk/conditions/learning-disabilities/diagnosis/</w:t>
      </w:r>
      <w:r w:rsidRPr="00513E8C">
        <w:rPr>
          <w:rFonts w:ascii="Arial" w:hAnsi="Arial" w:cs="Arial"/>
          <w:color w:val="000000" w:themeColor="text1"/>
        </w:rPr>
        <w:fldChar w:fldCharType="end"/>
      </w:r>
      <w:r w:rsidRPr="00513E8C">
        <w:rPr>
          <w:rFonts w:ascii="Arial" w:hAnsi="Arial" w:cs="Arial"/>
          <w:color w:val="000000" w:themeColor="text1"/>
        </w:rPr>
        <w:t>.</w:t>
      </w:r>
    </w:p>
    <w:p w14:paraId="40E97957" w14:textId="77777777" w:rsidR="00027D43" w:rsidRPr="00513E8C" w:rsidRDefault="00027D43" w:rsidP="00513E8C">
      <w:pPr>
        <w:spacing w:line="360" w:lineRule="auto"/>
        <w:rPr>
          <w:rFonts w:ascii="Arial" w:hAnsi="Arial" w:cs="Arial"/>
          <w:color w:val="000000" w:themeColor="text1"/>
        </w:rPr>
      </w:pPr>
    </w:p>
    <w:p w14:paraId="5107DCA6"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 xml:space="preserve">Palphreyman, D. (2023). What is ELSA Intervention? ELSA Support.  </w:t>
      </w:r>
      <w:r w:rsidRPr="00513E8C">
        <w:rPr>
          <w:rFonts w:ascii="Arial" w:hAnsi="Arial" w:cs="Arial"/>
          <w:color w:val="000000" w:themeColor="text1"/>
        </w:rPr>
        <w:fldChar w:fldCharType="begin"/>
      </w:r>
      <w:r w:rsidRPr="00513E8C">
        <w:rPr>
          <w:rFonts w:ascii="Arial" w:hAnsi="Arial" w:cs="Arial"/>
          <w:color w:val="000000" w:themeColor="text1"/>
        </w:rPr>
        <w:instrText>HYPERLINK "https://www.elsa-support.co.uk/what-is-elsa-intervention/" \h</w:instrText>
      </w:r>
      <w:r w:rsidRPr="00513E8C">
        <w:rPr>
          <w:rFonts w:ascii="Arial" w:hAnsi="Arial" w:cs="Arial"/>
          <w:color w:val="000000" w:themeColor="text1"/>
        </w:rPr>
      </w:r>
      <w:r w:rsidRPr="00513E8C">
        <w:rPr>
          <w:rFonts w:ascii="Arial" w:hAnsi="Arial" w:cs="Arial"/>
          <w:color w:val="000000" w:themeColor="text1"/>
        </w:rPr>
        <w:fldChar w:fldCharType="separate"/>
      </w:r>
      <w:r w:rsidRPr="00513E8C">
        <w:rPr>
          <w:rStyle w:val="Hyperlink"/>
          <w:rFonts w:ascii="Arial" w:eastAsia="Calibri" w:hAnsi="Arial" w:cs="Arial"/>
          <w:color w:val="000000" w:themeColor="text1"/>
        </w:rPr>
        <w:t>https://www.elsa-support.co.uk/what-is-elsa-intervention/</w:t>
      </w:r>
      <w:r w:rsidRPr="00513E8C">
        <w:rPr>
          <w:rStyle w:val="Hyperlink"/>
          <w:rFonts w:ascii="Arial" w:eastAsia="Calibri" w:hAnsi="Arial" w:cs="Arial"/>
          <w:color w:val="000000" w:themeColor="text1"/>
        </w:rPr>
        <w:fldChar w:fldCharType="end"/>
      </w:r>
      <w:r w:rsidRPr="00513E8C">
        <w:rPr>
          <w:rFonts w:ascii="Arial" w:eastAsia="Calibri" w:hAnsi="Arial" w:cs="Arial"/>
          <w:color w:val="000000" w:themeColor="text1"/>
        </w:rPr>
        <w:t>.</w:t>
      </w:r>
    </w:p>
    <w:p w14:paraId="693DEF2D" w14:textId="77777777" w:rsidR="00027D43" w:rsidRPr="00513E8C" w:rsidRDefault="00027D43" w:rsidP="00513E8C">
      <w:pPr>
        <w:spacing w:line="360" w:lineRule="auto"/>
        <w:rPr>
          <w:rFonts w:ascii="Arial" w:eastAsia="Calibri" w:hAnsi="Arial" w:cs="Arial"/>
          <w:color w:val="000000" w:themeColor="text1"/>
        </w:rPr>
      </w:pPr>
    </w:p>
    <w:p w14:paraId="35A8A9F7" w14:textId="77777777" w:rsidR="00027D43" w:rsidRDefault="00027D43" w:rsidP="00513E8C">
      <w:pPr>
        <w:spacing w:line="360" w:lineRule="auto"/>
        <w:rPr>
          <w:rFonts w:ascii="Arial" w:eastAsia="Calibri" w:hAnsi="Arial" w:cs="Arial"/>
          <w:color w:val="000000" w:themeColor="text1"/>
          <w:lang w:val="en-GB"/>
        </w:rPr>
      </w:pPr>
      <w:proofErr w:type="spellStart"/>
      <w:r w:rsidRPr="009A5924">
        <w:rPr>
          <w:rFonts w:ascii="Arial" w:eastAsia="Calibri" w:hAnsi="Arial" w:cs="Arial"/>
          <w:color w:val="000000" w:themeColor="text1"/>
          <w:lang w:val="en-GB"/>
        </w:rPr>
        <w:t>Panopoulos</w:t>
      </w:r>
      <w:proofErr w:type="spellEnd"/>
      <w:r w:rsidRPr="009A5924">
        <w:rPr>
          <w:rFonts w:ascii="Arial" w:eastAsia="Calibri" w:hAnsi="Arial" w:cs="Arial"/>
          <w:color w:val="000000" w:themeColor="text1"/>
          <w:lang w:val="en-GB"/>
        </w:rPr>
        <w:t xml:space="preserve">, N. and </w:t>
      </w:r>
      <w:proofErr w:type="spellStart"/>
      <w:r w:rsidRPr="009A5924">
        <w:rPr>
          <w:rFonts w:ascii="Arial" w:eastAsia="Calibri" w:hAnsi="Arial" w:cs="Arial"/>
          <w:color w:val="000000" w:themeColor="text1"/>
          <w:lang w:val="en-GB"/>
        </w:rPr>
        <w:t>Drossinou</w:t>
      </w:r>
      <w:proofErr w:type="spellEnd"/>
      <w:r w:rsidRPr="009A5924">
        <w:rPr>
          <w:rFonts w:ascii="Arial" w:eastAsia="Calibri" w:hAnsi="Arial" w:cs="Arial"/>
          <w:color w:val="000000" w:themeColor="text1"/>
          <w:lang w:val="en-GB"/>
        </w:rPr>
        <w:t>-Korea, M. (2020). Bronfenbrenner’s Theory and Teaching intervention: the Case of Student with Intellectual Disability. </w:t>
      </w:r>
      <w:proofErr w:type="spellStart"/>
      <w:r w:rsidRPr="009A5924">
        <w:rPr>
          <w:rFonts w:ascii="Arial" w:eastAsia="Calibri" w:hAnsi="Arial" w:cs="Arial"/>
          <w:i/>
          <w:iCs/>
          <w:color w:val="000000" w:themeColor="text1"/>
          <w:lang w:val="en-GB"/>
        </w:rPr>
        <w:t>Dil</w:t>
      </w:r>
      <w:proofErr w:type="spellEnd"/>
      <w:r w:rsidRPr="009A5924">
        <w:rPr>
          <w:rFonts w:ascii="Arial" w:eastAsia="Calibri" w:hAnsi="Arial" w:cs="Arial"/>
          <w:i/>
          <w:iCs/>
          <w:color w:val="000000" w:themeColor="text1"/>
          <w:lang w:val="en-GB"/>
        </w:rPr>
        <w:t xml:space="preserve"> </w:t>
      </w:r>
      <w:proofErr w:type="spellStart"/>
      <w:r w:rsidRPr="009A5924">
        <w:rPr>
          <w:rFonts w:ascii="Arial" w:eastAsia="Calibri" w:hAnsi="Arial" w:cs="Arial"/>
          <w:i/>
          <w:iCs/>
          <w:color w:val="000000" w:themeColor="text1"/>
          <w:lang w:val="en-GB"/>
        </w:rPr>
        <w:t>Ve</w:t>
      </w:r>
      <w:proofErr w:type="spellEnd"/>
      <w:r w:rsidRPr="009A5924">
        <w:rPr>
          <w:rFonts w:ascii="Arial" w:eastAsia="Calibri" w:hAnsi="Arial" w:cs="Arial"/>
          <w:i/>
          <w:iCs/>
          <w:color w:val="000000" w:themeColor="text1"/>
          <w:lang w:val="en-GB"/>
        </w:rPr>
        <w:t xml:space="preserve"> </w:t>
      </w:r>
      <w:proofErr w:type="spellStart"/>
      <w:r w:rsidRPr="009A5924">
        <w:rPr>
          <w:rFonts w:ascii="Arial" w:eastAsia="Calibri" w:hAnsi="Arial" w:cs="Arial"/>
          <w:i/>
          <w:iCs/>
          <w:color w:val="000000" w:themeColor="text1"/>
          <w:lang w:val="en-GB"/>
        </w:rPr>
        <w:t>Dilbilimi</w:t>
      </w:r>
      <w:proofErr w:type="spellEnd"/>
      <w:r w:rsidRPr="009A5924">
        <w:rPr>
          <w:rFonts w:ascii="Arial" w:eastAsia="Calibri" w:hAnsi="Arial" w:cs="Arial"/>
          <w:i/>
          <w:iCs/>
          <w:color w:val="000000" w:themeColor="text1"/>
          <w:lang w:val="en-GB"/>
        </w:rPr>
        <w:t xml:space="preserve"> </w:t>
      </w:r>
      <w:proofErr w:type="spellStart"/>
      <w:r w:rsidRPr="009A5924">
        <w:rPr>
          <w:rFonts w:ascii="Arial" w:eastAsia="Calibri" w:hAnsi="Arial" w:cs="Arial"/>
          <w:i/>
          <w:iCs/>
          <w:color w:val="000000" w:themeColor="text1"/>
          <w:lang w:val="en-GB"/>
        </w:rPr>
        <w:t>Çalışmaları</w:t>
      </w:r>
      <w:proofErr w:type="spellEnd"/>
      <w:r w:rsidRPr="009A5924">
        <w:rPr>
          <w:rFonts w:ascii="Arial" w:eastAsia="Calibri" w:hAnsi="Arial" w:cs="Arial"/>
          <w:i/>
          <w:iCs/>
          <w:color w:val="000000" w:themeColor="text1"/>
          <w:lang w:val="en-GB"/>
        </w:rPr>
        <w:t xml:space="preserve"> </w:t>
      </w:r>
      <w:proofErr w:type="spellStart"/>
      <w:r w:rsidRPr="009A5924">
        <w:rPr>
          <w:rFonts w:ascii="Arial" w:eastAsia="Calibri" w:hAnsi="Arial" w:cs="Arial"/>
          <w:i/>
          <w:iCs/>
          <w:color w:val="000000" w:themeColor="text1"/>
          <w:lang w:val="en-GB"/>
        </w:rPr>
        <w:t>Dergisi</w:t>
      </w:r>
      <w:proofErr w:type="spellEnd"/>
      <w:r w:rsidRPr="009A5924">
        <w:rPr>
          <w:rFonts w:ascii="Arial" w:eastAsia="Calibri" w:hAnsi="Arial" w:cs="Arial"/>
          <w:color w:val="000000" w:themeColor="text1"/>
          <w:lang w:val="en-GB"/>
        </w:rPr>
        <w:t>, 16(2).</w:t>
      </w:r>
      <w:r w:rsidRPr="00513E8C">
        <w:rPr>
          <w:rFonts w:ascii="Arial" w:eastAsia="Calibri" w:hAnsi="Arial" w:cs="Arial"/>
          <w:color w:val="000000" w:themeColor="text1"/>
          <w:lang w:val="en-GB"/>
        </w:rPr>
        <w:t xml:space="preserve"> </w:t>
      </w:r>
      <w:hyperlink r:id="rId9" w:history="1">
        <w:r w:rsidRPr="009A5924">
          <w:rPr>
            <w:rStyle w:val="Hyperlink"/>
            <w:rFonts w:ascii="Arial" w:eastAsia="Calibri" w:hAnsi="Arial" w:cs="Arial"/>
            <w:color w:val="000000" w:themeColor="text1"/>
            <w:lang w:val="en-GB"/>
          </w:rPr>
          <w:t>https://doi.org/10.17263/jlls.759243</w:t>
        </w:r>
      </w:hyperlink>
    </w:p>
    <w:p w14:paraId="0A4B0EC5" w14:textId="77777777" w:rsidR="00027D43" w:rsidRPr="00513E8C" w:rsidRDefault="00027D43" w:rsidP="00513E8C">
      <w:pPr>
        <w:spacing w:line="360" w:lineRule="auto"/>
        <w:rPr>
          <w:rFonts w:ascii="Arial" w:eastAsia="Calibri" w:hAnsi="Arial" w:cs="Arial"/>
          <w:color w:val="000000" w:themeColor="text1"/>
          <w:lang w:val="en-GB"/>
        </w:rPr>
      </w:pPr>
    </w:p>
    <w:p w14:paraId="228D4485"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Percipio Global Ltd. (2024) Teaching Assistant Interventions | EEF. </w:t>
      </w:r>
      <w:hyperlink r:id="rId10" w:history="1">
        <w:r w:rsidRPr="00513E8C">
          <w:rPr>
            <w:rStyle w:val="Hyperlink"/>
            <w:rFonts w:ascii="Arial" w:hAnsi="Arial" w:cs="Arial"/>
          </w:rPr>
          <w:t>https://educationendowmentfoundation.org.uk/education-evidence/teaching-learning-toolkit/teaching-assistant</w:t>
        </w:r>
        <w:r w:rsidRPr="00513E8C">
          <w:rPr>
            <w:rStyle w:val="Hyperlink"/>
            <w:rFonts w:ascii="Arial" w:hAnsi="Arial" w:cs="Arial"/>
          </w:rPr>
          <w:t xml:space="preserve"> </w:t>
        </w:r>
        <w:r w:rsidRPr="00513E8C">
          <w:rPr>
            <w:rStyle w:val="Hyperlink"/>
            <w:rFonts w:ascii="Arial" w:hAnsi="Arial" w:cs="Arial"/>
          </w:rPr>
          <w:t>i</w:t>
        </w:r>
        <w:r w:rsidRPr="00513E8C">
          <w:rPr>
            <w:rStyle w:val="Hyperlink"/>
            <w:rFonts w:ascii="Arial" w:hAnsi="Arial" w:cs="Arial"/>
          </w:rPr>
          <w:t>nterventions#:~:text=It%20is%20particularly%20important%20to,and%20out%2Dof%2Dclass</w:t>
        </w:r>
      </w:hyperlink>
      <w:r w:rsidRPr="00513E8C">
        <w:rPr>
          <w:rFonts w:ascii="Arial" w:hAnsi="Arial" w:cs="Arial"/>
          <w:color w:val="000000" w:themeColor="text1"/>
        </w:rPr>
        <w:t>.</w:t>
      </w:r>
    </w:p>
    <w:p w14:paraId="3016340A" w14:textId="77777777" w:rsidR="00027D43" w:rsidRPr="00513E8C" w:rsidRDefault="00027D43" w:rsidP="00513E8C">
      <w:pPr>
        <w:spacing w:line="360" w:lineRule="auto"/>
        <w:rPr>
          <w:rFonts w:ascii="Arial" w:hAnsi="Arial" w:cs="Arial"/>
          <w:color w:val="000000" w:themeColor="text1"/>
        </w:rPr>
      </w:pPr>
    </w:p>
    <w:p w14:paraId="208A695A" w14:textId="77777777" w:rsidR="00027D43" w:rsidRPr="00513E8C"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Robertson, H. (2020). </w:t>
      </w:r>
      <w:r w:rsidRPr="00513E8C">
        <w:rPr>
          <w:rFonts w:ascii="Arial" w:eastAsia="Calibri" w:hAnsi="Arial" w:cs="Arial"/>
          <w:i/>
          <w:iCs/>
          <w:color w:val="000000" w:themeColor="text1"/>
        </w:rPr>
        <w:t>Can Emotional Literacy Support Assistant (ELSA) interventions support positive change in the wider school?</w:t>
      </w:r>
      <w:r w:rsidRPr="00513E8C">
        <w:rPr>
          <w:rFonts w:ascii="Arial" w:eastAsia="Calibri" w:hAnsi="Arial" w:cs="Arial"/>
          <w:color w:val="000000" w:themeColor="text1"/>
        </w:rPr>
        <w:t xml:space="preserve">  </w:t>
      </w:r>
      <w:hyperlink r:id="rId11" w:history="1">
        <w:r w:rsidRPr="00513E8C">
          <w:rPr>
            <w:rStyle w:val="Hyperlink"/>
            <w:rFonts w:ascii="Arial" w:eastAsia="Calibri" w:hAnsi="Arial" w:cs="Arial"/>
            <w:color w:val="000000" w:themeColor="text1"/>
          </w:rPr>
          <w:t>https://theses.ncl.ac.uk/jspui/bitstream/10443/5382/1/Robertson%20H%20E%202021.pdf</w:t>
        </w:r>
      </w:hyperlink>
      <w:r w:rsidRPr="00513E8C">
        <w:rPr>
          <w:rFonts w:ascii="Arial" w:eastAsia="Calibri" w:hAnsi="Arial" w:cs="Arial"/>
          <w:color w:val="000000" w:themeColor="text1"/>
        </w:rPr>
        <w:t>.</w:t>
      </w:r>
    </w:p>
    <w:p w14:paraId="78F85CA9"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lastRenderedPageBreak/>
        <w:t>Ryan, D.P.J., 2001. Bronfenbrenner’s ecological systems theory. </w:t>
      </w:r>
      <w:r w:rsidRPr="00513E8C">
        <w:rPr>
          <w:rFonts w:ascii="Arial" w:eastAsia="Calibri" w:hAnsi="Arial" w:cs="Arial"/>
          <w:i/>
          <w:iCs/>
          <w:color w:val="000000" w:themeColor="text1"/>
        </w:rPr>
        <w:t>Retrieved January</w:t>
      </w:r>
      <w:r w:rsidRPr="00513E8C">
        <w:rPr>
          <w:rFonts w:ascii="Arial" w:eastAsia="Calibri" w:hAnsi="Arial" w:cs="Arial"/>
          <w:color w:val="000000" w:themeColor="text1"/>
        </w:rPr>
        <w:t>, </w:t>
      </w:r>
      <w:r w:rsidRPr="00513E8C">
        <w:rPr>
          <w:rFonts w:ascii="Arial" w:eastAsia="Calibri" w:hAnsi="Arial" w:cs="Arial"/>
          <w:i/>
          <w:iCs/>
          <w:color w:val="000000" w:themeColor="text1"/>
        </w:rPr>
        <w:t>9</w:t>
      </w:r>
      <w:r w:rsidRPr="00513E8C">
        <w:rPr>
          <w:rFonts w:ascii="Arial" w:eastAsia="Calibri" w:hAnsi="Arial" w:cs="Arial"/>
          <w:color w:val="000000" w:themeColor="text1"/>
        </w:rPr>
        <w:t>, p.2012.</w:t>
      </w:r>
      <w:r w:rsidRPr="00513E8C">
        <w:rPr>
          <w:rFonts w:ascii="Arial" w:eastAsia="Calibri" w:hAnsi="Arial" w:cs="Arial"/>
          <w:color w:val="000000" w:themeColor="text1"/>
        </w:rPr>
        <w:t xml:space="preserve"> </w:t>
      </w:r>
    </w:p>
    <w:p w14:paraId="7DB8122B" w14:textId="77777777" w:rsidR="00027D43" w:rsidRPr="00513E8C" w:rsidRDefault="00027D43" w:rsidP="00513E8C">
      <w:pPr>
        <w:spacing w:line="360" w:lineRule="auto"/>
        <w:rPr>
          <w:rFonts w:ascii="Arial" w:eastAsia="Calibri" w:hAnsi="Arial" w:cs="Arial"/>
          <w:color w:val="000000" w:themeColor="text1"/>
        </w:rPr>
      </w:pPr>
    </w:p>
    <w:p w14:paraId="6B07BDB9" w14:textId="77777777" w:rsidR="00027D43" w:rsidRDefault="00027D43" w:rsidP="00513E8C">
      <w:pPr>
        <w:spacing w:line="360" w:lineRule="auto"/>
        <w:rPr>
          <w:rFonts w:ascii="Arial" w:eastAsia="Calibri" w:hAnsi="Arial" w:cs="Arial"/>
          <w:color w:val="000000" w:themeColor="text1"/>
          <w:lang w:val="en-GB"/>
        </w:rPr>
      </w:pPr>
      <w:r w:rsidRPr="00513E8C">
        <w:rPr>
          <w:rFonts w:ascii="Arial" w:eastAsia="Calibri" w:hAnsi="Arial" w:cs="Arial"/>
          <w:color w:val="000000" w:themeColor="text1"/>
          <w:lang w:val="en-GB"/>
        </w:rPr>
        <w:t>SEND Local Offer. (</w:t>
      </w:r>
      <w:r w:rsidRPr="00513E8C">
        <w:rPr>
          <w:rFonts w:ascii="Arial" w:eastAsia="Calibri" w:hAnsi="Arial" w:cs="Arial"/>
          <w:color w:val="000000" w:themeColor="text1"/>
          <w:lang w:val="en-GB"/>
        </w:rPr>
        <w:t>2024</w:t>
      </w:r>
      <w:r w:rsidRPr="00513E8C">
        <w:rPr>
          <w:rFonts w:ascii="Arial" w:eastAsia="Calibri" w:hAnsi="Arial" w:cs="Arial"/>
          <w:color w:val="000000" w:themeColor="text1"/>
          <w:lang w:val="en-GB"/>
        </w:rPr>
        <w:t xml:space="preserve">). The Role of the SENCO. </w:t>
      </w:r>
      <w:hyperlink r:id="rId12" w:history="1">
        <w:r w:rsidRPr="00513E8C">
          <w:rPr>
            <w:rStyle w:val="Hyperlink"/>
            <w:rFonts w:ascii="Arial" w:eastAsia="Calibri" w:hAnsi="Arial" w:cs="Arial"/>
            <w:color w:val="000000" w:themeColor="text1"/>
            <w:lang w:val="en-GB"/>
          </w:rPr>
          <w:t>https://localoffer.northlincs.gov.uk/parents-and-carers/the-role-of-the-senco/</w:t>
        </w:r>
      </w:hyperlink>
      <w:r w:rsidRPr="00513E8C">
        <w:rPr>
          <w:rFonts w:ascii="Arial" w:eastAsia="Calibri" w:hAnsi="Arial" w:cs="Arial"/>
          <w:color w:val="000000" w:themeColor="text1"/>
          <w:lang w:val="en-GB"/>
        </w:rPr>
        <w:t>.</w:t>
      </w:r>
    </w:p>
    <w:p w14:paraId="59B94318" w14:textId="77777777" w:rsidR="00027D43" w:rsidRPr="00513E8C" w:rsidRDefault="00027D43" w:rsidP="00513E8C">
      <w:pPr>
        <w:spacing w:line="360" w:lineRule="auto"/>
        <w:rPr>
          <w:rFonts w:ascii="Arial" w:eastAsia="Calibri" w:hAnsi="Arial" w:cs="Arial"/>
          <w:color w:val="000000" w:themeColor="text1"/>
          <w:lang w:val="en-GB"/>
        </w:rPr>
      </w:pPr>
    </w:p>
    <w:p w14:paraId="230645A4"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The Impact of Emotional Literacy Support Assistant Training on Teaching Assistants’ Own Trait-Emotional Intelligence and Self-Efficacy and Their Perceptions in Relation to Their Future Role. (</w:t>
      </w:r>
      <w:r w:rsidRPr="00513E8C">
        <w:rPr>
          <w:rFonts w:ascii="Arial" w:hAnsi="Arial" w:cs="Arial"/>
          <w:color w:val="000000" w:themeColor="text1"/>
        </w:rPr>
        <w:t>2016</w:t>
      </w:r>
      <w:r w:rsidRPr="00513E8C">
        <w:rPr>
          <w:rFonts w:ascii="Arial" w:hAnsi="Arial" w:cs="Arial"/>
          <w:color w:val="000000" w:themeColor="text1"/>
        </w:rPr>
        <w:t xml:space="preserve">). </w:t>
      </w:r>
      <w:r w:rsidRPr="00513E8C">
        <w:rPr>
          <w:rFonts w:ascii="Arial" w:hAnsi="Arial" w:cs="Arial"/>
          <w:color w:val="000000" w:themeColor="text1"/>
        </w:rPr>
        <w:fldChar w:fldCharType="begin"/>
      </w:r>
      <w:r w:rsidRPr="00513E8C">
        <w:rPr>
          <w:rFonts w:ascii="Arial" w:hAnsi="Arial" w:cs="Arial"/>
          <w:color w:val="000000" w:themeColor="text1"/>
        </w:rPr>
        <w:instrText>HYPERLINK "</w:instrText>
      </w:r>
      <w:r w:rsidRPr="00513E8C">
        <w:rPr>
          <w:rFonts w:ascii="Arial" w:hAnsi="Arial" w:cs="Arial"/>
          <w:color w:val="000000" w:themeColor="text1"/>
        </w:rPr>
        <w:instrText>https://orca.cardiff.ac.uk/id/eprint/95293/12/Carys%20Rees%20Thesis%202016%20DPR.pdf</w:instrText>
      </w:r>
      <w:r w:rsidRPr="00513E8C">
        <w:rPr>
          <w:rFonts w:ascii="Arial" w:hAnsi="Arial" w:cs="Arial"/>
          <w:color w:val="000000" w:themeColor="text1"/>
        </w:rPr>
        <w:instrText>"</w:instrText>
      </w:r>
      <w:r w:rsidRPr="00513E8C">
        <w:rPr>
          <w:rFonts w:ascii="Arial" w:hAnsi="Arial" w:cs="Arial"/>
          <w:color w:val="000000" w:themeColor="text1"/>
        </w:rPr>
        <w:fldChar w:fldCharType="separate"/>
      </w:r>
      <w:r w:rsidRPr="00513E8C">
        <w:rPr>
          <w:rStyle w:val="Hyperlink"/>
          <w:rFonts w:ascii="Arial" w:hAnsi="Arial" w:cs="Arial"/>
          <w:color w:val="000000" w:themeColor="text1"/>
        </w:rPr>
        <w:t>https://orca.cardiff.ac.uk/id/eprint/95293/12/Carys%20Rees%20Thesis%202016%20DPR.pd</w:t>
      </w:r>
      <w:r w:rsidRPr="00513E8C">
        <w:rPr>
          <w:rStyle w:val="Hyperlink"/>
          <w:rFonts w:ascii="Arial" w:hAnsi="Arial" w:cs="Arial"/>
          <w:color w:val="000000" w:themeColor="text1"/>
        </w:rPr>
        <w:t>f</w:t>
      </w:r>
      <w:r w:rsidRPr="00513E8C">
        <w:rPr>
          <w:rFonts w:ascii="Arial" w:hAnsi="Arial" w:cs="Arial"/>
          <w:color w:val="000000" w:themeColor="text1"/>
        </w:rPr>
        <w:fldChar w:fldCharType="end"/>
      </w:r>
      <w:r w:rsidRPr="00513E8C">
        <w:rPr>
          <w:rFonts w:ascii="Arial" w:hAnsi="Arial" w:cs="Arial"/>
          <w:color w:val="000000" w:themeColor="text1"/>
        </w:rPr>
        <w:t>.</w:t>
      </w:r>
    </w:p>
    <w:p w14:paraId="15E8F0A7" w14:textId="77777777" w:rsidR="00027D43" w:rsidRPr="00513E8C" w:rsidRDefault="00027D43" w:rsidP="00513E8C">
      <w:pPr>
        <w:spacing w:line="360" w:lineRule="auto"/>
        <w:rPr>
          <w:rFonts w:ascii="Arial" w:hAnsi="Arial" w:cs="Arial"/>
          <w:color w:val="000000" w:themeColor="text1"/>
        </w:rPr>
      </w:pPr>
    </w:p>
    <w:p w14:paraId="42AA598D"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 xml:space="preserve">The Welsh Language in the Additional Learning Needs System. (2023). </w:t>
      </w:r>
      <w:hyperlink r:id="rId13" w:history="1">
        <w:r w:rsidRPr="00513E8C">
          <w:rPr>
            <w:rStyle w:val="Hyperlink"/>
            <w:rFonts w:ascii="Arial" w:hAnsi="Arial" w:cs="Arial"/>
            <w:color w:val="000000" w:themeColor="text1"/>
          </w:rPr>
          <w:t>https://www.childcomwales.org.uk/wp-content/uploads/2023/06/The-Welsh-Language-and-the-Additional-Learning-Needs-System.pdf</w:t>
        </w:r>
      </w:hyperlink>
      <w:r w:rsidRPr="00513E8C">
        <w:rPr>
          <w:rFonts w:ascii="Arial" w:hAnsi="Arial" w:cs="Arial"/>
          <w:color w:val="000000" w:themeColor="text1"/>
        </w:rPr>
        <w:t>.</w:t>
      </w:r>
    </w:p>
    <w:p w14:paraId="4E57C089" w14:textId="77777777" w:rsidR="00027D43" w:rsidRPr="00513E8C" w:rsidRDefault="00027D43" w:rsidP="00513E8C">
      <w:pPr>
        <w:spacing w:line="360" w:lineRule="auto"/>
        <w:rPr>
          <w:rFonts w:ascii="Arial" w:hAnsi="Arial" w:cs="Arial"/>
          <w:color w:val="000000" w:themeColor="text1"/>
        </w:rPr>
      </w:pPr>
    </w:p>
    <w:p w14:paraId="1C3A602C"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Thomas, A., Jones, A. and Lancastle, D. (</w:t>
      </w:r>
      <w:r w:rsidRPr="00513E8C">
        <w:rPr>
          <w:rFonts w:ascii="Arial" w:hAnsi="Arial" w:cs="Arial"/>
          <w:color w:val="000000" w:themeColor="text1"/>
        </w:rPr>
        <w:t>2022</w:t>
      </w:r>
      <w:r w:rsidRPr="00513E8C">
        <w:rPr>
          <w:rFonts w:ascii="Arial" w:hAnsi="Arial" w:cs="Arial"/>
          <w:color w:val="000000" w:themeColor="text1"/>
        </w:rPr>
        <w:t xml:space="preserve">.). A Content Analysis Evaluating the Emotional Literacy Support Assistants Program in Wales Dissertation in Clinical Psychology.  </w:t>
      </w:r>
      <w:hyperlink r:id="rId14" w:history="1">
        <w:r w:rsidRPr="00513E8C">
          <w:rPr>
            <w:rStyle w:val="Hyperlink"/>
            <w:rFonts w:ascii="Arial" w:hAnsi="Arial" w:cs="Arial"/>
            <w:color w:val="000000" w:themeColor="text1"/>
          </w:rPr>
          <w:t>https://www.elsanetwork.org/wp-content/uploads/2023/07/Dissertation-Copy-A-Content-Analysis-evaluating-ELSA-in-Wales.pdf</w:t>
        </w:r>
      </w:hyperlink>
      <w:r w:rsidRPr="00513E8C">
        <w:rPr>
          <w:rFonts w:ascii="Arial" w:hAnsi="Arial" w:cs="Arial"/>
          <w:color w:val="000000" w:themeColor="text1"/>
        </w:rPr>
        <w:t>.</w:t>
      </w:r>
    </w:p>
    <w:p w14:paraId="774A4417" w14:textId="77777777" w:rsidR="00027D43" w:rsidRPr="00513E8C" w:rsidRDefault="00027D43" w:rsidP="00513E8C">
      <w:pPr>
        <w:spacing w:line="360" w:lineRule="auto"/>
        <w:rPr>
          <w:rFonts w:ascii="Arial" w:hAnsi="Arial" w:cs="Arial"/>
          <w:color w:val="000000" w:themeColor="text1"/>
        </w:rPr>
      </w:pPr>
    </w:p>
    <w:p w14:paraId="06884BAF"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Wilding, L. and Claridge, S. (2016). The Emotional Literacy Support Assistant (ELSA) programme: parental perceptions of its impact in school and at home. </w:t>
      </w:r>
      <w:r w:rsidRPr="00513E8C">
        <w:rPr>
          <w:rFonts w:ascii="Arial" w:eastAsia="Calibri" w:hAnsi="Arial" w:cs="Arial"/>
          <w:i/>
          <w:iCs/>
          <w:color w:val="000000" w:themeColor="text1"/>
        </w:rPr>
        <w:t>Educational Psychology in Practice</w:t>
      </w:r>
      <w:r w:rsidRPr="00513E8C">
        <w:rPr>
          <w:rFonts w:ascii="Arial" w:eastAsia="Calibri" w:hAnsi="Arial" w:cs="Arial"/>
          <w:color w:val="000000" w:themeColor="text1"/>
        </w:rPr>
        <w:t>, 32(2), pp.180–196.</w:t>
      </w:r>
      <w:hyperlink r:id="rId15" w:history="1">
        <w:r w:rsidRPr="00513E8C">
          <w:rPr>
            <w:rStyle w:val="Hyperlink"/>
            <w:rFonts w:ascii="Arial" w:eastAsia="Calibri" w:hAnsi="Arial" w:cs="Arial"/>
            <w:color w:val="000000" w:themeColor="text1"/>
          </w:rPr>
          <w:t>https://doi.org/10.1080/02667363.2016.1146573</w:t>
        </w:r>
      </w:hyperlink>
      <w:r w:rsidRPr="00513E8C">
        <w:rPr>
          <w:rFonts w:ascii="Arial" w:eastAsia="Calibri" w:hAnsi="Arial" w:cs="Arial"/>
          <w:color w:val="000000" w:themeColor="text1"/>
        </w:rPr>
        <w:t>.</w:t>
      </w:r>
      <w:r w:rsidRPr="00513E8C">
        <w:rPr>
          <w:rFonts w:ascii="Arial" w:eastAsia="Calibri" w:hAnsi="Arial" w:cs="Arial"/>
          <w:color w:val="000000" w:themeColor="text1"/>
        </w:rPr>
        <w:t>\</w:t>
      </w:r>
    </w:p>
    <w:p w14:paraId="187D054A" w14:textId="77777777" w:rsidR="00027D43" w:rsidRPr="00513E8C" w:rsidRDefault="00027D43" w:rsidP="00513E8C">
      <w:pPr>
        <w:spacing w:line="360" w:lineRule="auto"/>
        <w:rPr>
          <w:rFonts w:ascii="Arial" w:eastAsia="Calibri" w:hAnsi="Arial" w:cs="Arial"/>
          <w:color w:val="000000" w:themeColor="text1"/>
        </w:rPr>
      </w:pPr>
    </w:p>
    <w:p w14:paraId="35CC27EE" w14:textId="77777777" w:rsidR="00027D43" w:rsidRDefault="00027D43" w:rsidP="00513E8C">
      <w:pPr>
        <w:spacing w:line="360" w:lineRule="auto"/>
        <w:rPr>
          <w:rFonts w:ascii="Arial" w:hAnsi="Arial" w:cs="Arial"/>
          <w:color w:val="000000" w:themeColor="text1"/>
        </w:rPr>
      </w:pPr>
      <w:r w:rsidRPr="00513E8C">
        <w:rPr>
          <w:rFonts w:ascii="Arial" w:hAnsi="Arial" w:cs="Arial"/>
          <w:color w:val="000000" w:themeColor="text1"/>
        </w:rPr>
        <w:t>Willis, V. and Land Staffordshire, H. (</w:t>
      </w:r>
      <w:r w:rsidRPr="00513E8C">
        <w:rPr>
          <w:rFonts w:ascii="Arial" w:hAnsi="Arial" w:cs="Arial"/>
          <w:color w:val="000000" w:themeColor="text1"/>
        </w:rPr>
        <w:t>d.</w:t>
      </w:r>
      <w:r w:rsidRPr="00513E8C">
        <w:rPr>
          <w:rFonts w:ascii="Arial" w:hAnsi="Arial" w:cs="Arial"/>
          <w:color w:val="000000" w:themeColor="text1"/>
        </w:rPr>
        <w:t xml:space="preserve">d.). Evaluating the impact of ELSA in Staffordshire through analysis of ELSAs own views, views of children and young people and headteacher/ SENCo views. </w:t>
      </w:r>
      <w:hyperlink r:id="rId16" w:history="1">
        <w:r w:rsidRPr="00513E8C">
          <w:rPr>
            <w:rStyle w:val="Hyperlink"/>
            <w:rFonts w:ascii="Arial" w:hAnsi="Arial" w:cs="Arial"/>
            <w:color w:val="000000" w:themeColor="text1"/>
          </w:rPr>
          <w:t>https://www.elsanetwork.org/wp-content/uploads/2022/10/Evaluating-the-impact-of-ELSA-Research.pdf</w:t>
        </w:r>
      </w:hyperlink>
      <w:r w:rsidRPr="00513E8C">
        <w:rPr>
          <w:rFonts w:ascii="Arial" w:hAnsi="Arial" w:cs="Arial"/>
          <w:color w:val="000000" w:themeColor="text1"/>
        </w:rPr>
        <w:t>.</w:t>
      </w:r>
    </w:p>
    <w:p w14:paraId="404F3F28" w14:textId="77777777" w:rsidR="00027D43" w:rsidRPr="00513E8C" w:rsidRDefault="00027D43" w:rsidP="00513E8C">
      <w:pPr>
        <w:spacing w:line="360" w:lineRule="auto"/>
        <w:rPr>
          <w:rFonts w:ascii="Arial" w:hAnsi="Arial" w:cs="Arial"/>
          <w:color w:val="000000" w:themeColor="text1"/>
        </w:rPr>
      </w:pPr>
    </w:p>
    <w:p w14:paraId="7424A781" w14:textId="77777777" w:rsidR="00027D43" w:rsidRDefault="00027D43" w:rsidP="00513E8C">
      <w:pPr>
        <w:spacing w:line="360" w:lineRule="auto"/>
        <w:rPr>
          <w:rFonts w:ascii="Arial" w:eastAsia="Calibri" w:hAnsi="Arial" w:cs="Arial"/>
          <w:color w:val="000000" w:themeColor="text1"/>
          <w:lang w:val="en-GB"/>
        </w:rPr>
      </w:pPr>
      <w:r w:rsidRPr="00187548">
        <w:rPr>
          <w:rFonts w:ascii="Arial" w:eastAsia="Calibri" w:hAnsi="Arial" w:cs="Arial"/>
          <w:color w:val="000000" w:themeColor="text1"/>
          <w:lang w:val="en-GB"/>
        </w:rPr>
        <w:lastRenderedPageBreak/>
        <w:t>www.gov.uk. (n.d.). </w:t>
      </w:r>
      <w:r w:rsidRPr="00187548">
        <w:rPr>
          <w:rFonts w:ascii="Arial" w:eastAsia="Calibri" w:hAnsi="Arial" w:cs="Arial"/>
          <w:i/>
          <w:iCs/>
          <w:color w:val="000000" w:themeColor="text1"/>
          <w:lang w:val="en-GB"/>
        </w:rPr>
        <w:t>Data protection in schools - Sharing personal data - Guidance - GOV.UK</w:t>
      </w:r>
      <w:r w:rsidRPr="00187548">
        <w:rPr>
          <w:rFonts w:ascii="Arial" w:eastAsia="Calibri" w:hAnsi="Arial" w:cs="Arial"/>
          <w:color w:val="000000" w:themeColor="text1"/>
          <w:lang w:val="en-GB"/>
        </w:rPr>
        <w:t xml:space="preserve">. </w:t>
      </w:r>
      <w:hyperlink r:id="rId17" w:history="1">
        <w:r w:rsidRPr="00187548">
          <w:rPr>
            <w:rStyle w:val="Hyperlink"/>
            <w:rFonts w:ascii="Arial" w:eastAsia="Calibri" w:hAnsi="Arial" w:cs="Arial"/>
            <w:color w:val="000000" w:themeColor="text1"/>
            <w:lang w:val="en-GB"/>
          </w:rPr>
          <w:t>https://www.gov.uk/guidance/data-protection-in-schools/sharing-personal-data</w:t>
        </w:r>
      </w:hyperlink>
      <w:r w:rsidRPr="00187548">
        <w:rPr>
          <w:rFonts w:ascii="Arial" w:eastAsia="Calibri" w:hAnsi="Arial" w:cs="Arial"/>
          <w:color w:val="000000" w:themeColor="text1"/>
          <w:lang w:val="en-GB"/>
        </w:rPr>
        <w:t>.</w:t>
      </w:r>
    </w:p>
    <w:p w14:paraId="3F9C27B7" w14:textId="77777777" w:rsidR="00027D43" w:rsidRPr="00513E8C" w:rsidRDefault="00027D43" w:rsidP="00513E8C">
      <w:pPr>
        <w:spacing w:line="360" w:lineRule="auto"/>
        <w:rPr>
          <w:rFonts w:ascii="Arial" w:eastAsia="Calibri" w:hAnsi="Arial" w:cs="Arial"/>
          <w:color w:val="000000" w:themeColor="text1"/>
          <w:lang w:val="en-GB"/>
        </w:rPr>
      </w:pPr>
    </w:p>
    <w:p w14:paraId="3D3AFC18" w14:textId="77777777" w:rsidR="00027D43" w:rsidRDefault="00027D43" w:rsidP="00513E8C">
      <w:pPr>
        <w:spacing w:line="360" w:lineRule="auto"/>
        <w:rPr>
          <w:rStyle w:val="Hyperlink"/>
          <w:rFonts w:ascii="Arial" w:eastAsia="Calibri" w:hAnsi="Arial" w:cs="Arial"/>
          <w:color w:val="000000" w:themeColor="text1"/>
        </w:rPr>
      </w:pPr>
      <w:r w:rsidRPr="00513E8C">
        <w:rPr>
          <w:rFonts w:ascii="Arial" w:eastAsia="Calibri" w:hAnsi="Arial" w:cs="Arial"/>
          <w:color w:val="000000" w:themeColor="text1"/>
        </w:rPr>
        <w:t>www.gov.wales. (2023). </w:t>
      </w:r>
      <w:r w:rsidRPr="00513E8C">
        <w:rPr>
          <w:rFonts w:ascii="Arial" w:eastAsia="Calibri" w:hAnsi="Arial" w:cs="Arial"/>
          <w:i/>
          <w:iCs/>
          <w:color w:val="000000" w:themeColor="text1"/>
        </w:rPr>
        <w:t>Schools’ census results: January 2023 | GOV.WALES</w:t>
      </w:r>
      <w:r w:rsidRPr="00513E8C">
        <w:rPr>
          <w:rFonts w:ascii="Arial" w:eastAsia="Calibri" w:hAnsi="Arial" w:cs="Arial"/>
          <w:color w:val="000000" w:themeColor="text1"/>
        </w:rPr>
        <w:t xml:space="preserve">. </w:t>
      </w:r>
      <w:hyperlink r:id="rId18" w:anchor=":~:text=There%20were%2010%2C499%20pupils%20" w:history="1">
        <w:r w:rsidRPr="00513E8C">
          <w:rPr>
            <w:rStyle w:val="Hyperlink"/>
            <w:rFonts w:ascii="Arial" w:eastAsia="Calibri" w:hAnsi="Arial" w:cs="Arial"/>
            <w:color w:val="000000" w:themeColor="text1"/>
          </w:rPr>
          <w:t>https://www.gov.wales/schools-census-results-january-2023-html#:~:text=There%20were%2010%2C499%20pupils%20</w:t>
        </w:r>
      </w:hyperlink>
    </w:p>
    <w:p w14:paraId="476A1E1D" w14:textId="77777777" w:rsidR="00027D43" w:rsidRPr="00513E8C" w:rsidRDefault="00027D43" w:rsidP="00513E8C">
      <w:pPr>
        <w:spacing w:line="360" w:lineRule="auto"/>
        <w:rPr>
          <w:rStyle w:val="Hyperlink"/>
          <w:rFonts w:ascii="Arial" w:eastAsia="Calibri" w:hAnsi="Arial" w:cs="Arial"/>
          <w:color w:val="000000" w:themeColor="text1"/>
        </w:rPr>
      </w:pPr>
    </w:p>
    <w:p w14:paraId="1AE604DB" w14:textId="77777777" w:rsidR="00027D43"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www.proquest.com. (n.d.). </w:t>
      </w:r>
      <w:r w:rsidRPr="00513E8C">
        <w:rPr>
          <w:rFonts w:ascii="Arial" w:eastAsia="Calibri" w:hAnsi="Arial" w:cs="Arial"/>
          <w:i/>
          <w:iCs/>
          <w:color w:val="000000" w:themeColor="text1"/>
        </w:rPr>
        <w:t>Towards a Better Experience: Examining Student - ProQuest</w:t>
      </w:r>
      <w:r w:rsidRPr="00513E8C">
        <w:rPr>
          <w:rFonts w:ascii="Arial" w:eastAsia="Calibri" w:hAnsi="Arial" w:cs="Arial"/>
          <w:color w:val="000000" w:themeColor="text1"/>
        </w:rPr>
        <w:t>. [</w:t>
      </w:r>
      <w:hyperlink r:id="rId19" w:history="1">
        <w:r w:rsidRPr="00513E8C">
          <w:rPr>
            <w:rStyle w:val="Hyperlink"/>
            <w:rFonts w:ascii="Arial" w:eastAsia="Calibri" w:hAnsi="Arial" w:cs="Arial"/>
            <w:color w:val="000000" w:themeColor="text1"/>
          </w:rPr>
          <w:t>https://www.proquest.com/docview/1499824204?pq-origsite=gscholar&amp;fromopenview=true&amp;sourcetype=Scholarly%20Journals</w:t>
        </w:r>
      </w:hyperlink>
      <w:r w:rsidRPr="00513E8C">
        <w:rPr>
          <w:rFonts w:ascii="Arial" w:eastAsia="Calibri" w:hAnsi="Arial" w:cs="Arial"/>
          <w:color w:val="000000" w:themeColor="text1"/>
        </w:rPr>
        <w:t>.</w:t>
      </w:r>
    </w:p>
    <w:p w14:paraId="16278D7B" w14:textId="77777777" w:rsidR="00027D43" w:rsidRPr="00513E8C" w:rsidRDefault="00027D43" w:rsidP="00513E8C">
      <w:pPr>
        <w:spacing w:line="360" w:lineRule="auto"/>
        <w:rPr>
          <w:rFonts w:ascii="Arial" w:eastAsia="Calibri" w:hAnsi="Arial" w:cs="Arial"/>
          <w:color w:val="000000" w:themeColor="text1"/>
        </w:rPr>
      </w:pPr>
    </w:p>
    <w:p w14:paraId="0554FAC3" w14:textId="77777777" w:rsidR="00027D43" w:rsidRPr="00513E8C" w:rsidRDefault="00027D43" w:rsidP="00513E8C">
      <w:pPr>
        <w:spacing w:line="360" w:lineRule="auto"/>
        <w:rPr>
          <w:rFonts w:ascii="Arial" w:eastAsia="Calibri" w:hAnsi="Arial" w:cs="Arial"/>
          <w:color w:val="000000" w:themeColor="text1"/>
        </w:rPr>
      </w:pPr>
      <w:r w:rsidRPr="00513E8C">
        <w:rPr>
          <w:rFonts w:ascii="Arial" w:eastAsia="Calibri" w:hAnsi="Arial" w:cs="Arial"/>
          <w:color w:val="000000" w:themeColor="text1"/>
        </w:rPr>
        <w:t>Y Cwricwlwm i Gymru - Y Cod Cynnydd. (</w:t>
      </w:r>
      <w:r w:rsidRPr="00513E8C">
        <w:rPr>
          <w:rFonts w:ascii="Arial" w:eastAsia="Calibri" w:hAnsi="Arial" w:cs="Arial"/>
          <w:color w:val="000000" w:themeColor="text1"/>
        </w:rPr>
        <w:t>2021</w:t>
      </w:r>
      <w:r w:rsidRPr="00513E8C">
        <w:rPr>
          <w:rFonts w:ascii="Arial" w:eastAsia="Calibri" w:hAnsi="Arial" w:cs="Arial"/>
          <w:color w:val="000000" w:themeColor="text1"/>
        </w:rPr>
        <w:t xml:space="preserve">.). </w:t>
      </w:r>
      <w:hyperlink r:id="rId20" w:history="1">
        <w:r w:rsidRPr="00513E8C">
          <w:rPr>
            <w:rStyle w:val="Hyperlink"/>
            <w:rFonts w:ascii="Arial" w:eastAsia="Calibri" w:hAnsi="Arial" w:cs="Arial"/>
            <w:color w:val="000000" w:themeColor="text1"/>
          </w:rPr>
          <w:t>https://www.llyw.cymru/sites/default/files/publications/2021-11/cwricwlwm-i-gymru-y-cod-cynnydd.pdf</w:t>
        </w:r>
      </w:hyperlink>
      <w:r w:rsidRPr="00513E8C">
        <w:rPr>
          <w:rFonts w:ascii="Arial" w:eastAsia="Calibri" w:hAnsi="Arial" w:cs="Arial"/>
          <w:color w:val="000000" w:themeColor="text1"/>
        </w:rPr>
        <w:t>.</w:t>
      </w:r>
    </w:p>
    <w:p w14:paraId="7171C7DA" w14:textId="77777777" w:rsidR="00716559" w:rsidRDefault="00716559" w:rsidP="004E6261">
      <w:pPr>
        <w:rPr>
          <w:rFonts w:ascii="Arial" w:hAnsi="Arial" w:cs="Arial"/>
        </w:rPr>
      </w:pPr>
    </w:p>
    <w:p w14:paraId="761920B1" w14:textId="77777777" w:rsidR="00716559" w:rsidRDefault="00716559" w:rsidP="004E6261">
      <w:pPr>
        <w:rPr>
          <w:rFonts w:ascii="Arial" w:hAnsi="Arial" w:cs="Arial"/>
        </w:rPr>
      </w:pPr>
    </w:p>
    <w:p w14:paraId="7A48F0AB" w14:textId="77777777" w:rsidR="003C1559" w:rsidRDefault="003C1559" w:rsidP="004E6261">
      <w:pPr>
        <w:rPr>
          <w:rFonts w:ascii="Arial" w:hAnsi="Arial" w:cs="Arial"/>
        </w:rPr>
      </w:pPr>
    </w:p>
    <w:p w14:paraId="2441F658" w14:textId="77777777" w:rsidR="003C1559" w:rsidRPr="004E1CB1" w:rsidRDefault="003C1559" w:rsidP="004E6261">
      <w:pPr>
        <w:rPr>
          <w:rFonts w:ascii="Arial" w:hAnsi="Arial" w:cs="Arial"/>
        </w:rPr>
      </w:pPr>
    </w:p>
    <w:p w14:paraId="48E0E45E" w14:textId="77777777" w:rsidR="00E74264" w:rsidRDefault="00E74264" w:rsidP="004E6261"/>
    <w:p w14:paraId="58338E27" w14:textId="77777777" w:rsidR="00E74264" w:rsidRPr="004E6261" w:rsidRDefault="00E74264" w:rsidP="004E6261"/>
    <w:p w14:paraId="1A2E86C2" w14:textId="77777777" w:rsidR="00B40701" w:rsidRDefault="00B40701" w:rsidP="00187548">
      <w:pPr>
        <w:rPr>
          <w:rFonts w:ascii="Calibri" w:hAnsi="Calibri" w:cs="Calibri"/>
          <w:color w:val="2C3E50"/>
          <w:sz w:val="27"/>
          <w:szCs w:val="27"/>
          <w:shd w:val="clear" w:color="auto" w:fill="FEF1C4"/>
        </w:rPr>
      </w:pPr>
    </w:p>
    <w:p w14:paraId="657FB7FF" w14:textId="77777777" w:rsidR="00B40701" w:rsidRDefault="00B40701" w:rsidP="00187548">
      <w:pPr>
        <w:rPr>
          <w:rFonts w:ascii="Calibri" w:hAnsi="Calibri" w:cs="Calibri"/>
          <w:color w:val="2C3E50"/>
          <w:sz w:val="27"/>
          <w:szCs w:val="27"/>
          <w:shd w:val="clear" w:color="auto" w:fill="FEF1C4"/>
        </w:rPr>
      </w:pPr>
    </w:p>
    <w:p w14:paraId="613D89EC" w14:textId="77777777" w:rsidR="00972D07" w:rsidRDefault="00972D07" w:rsidP="00187548">
      <w:pPr>
        <w:rPr>
          <w:rFonts w:ascii="Calibri" w:hAnsi="Calibri" w:cs="Calibri"/>
          <w:color w:val="2C3E50"/>
          <w:sz w:val="27"/>
          <w:szCs w:val="27"/>
          <w:shd w:val="clear" w:color="auto" w:fill="FEF1C4"/>
        </w:rPr>
      </w:pPr>
    </w:p>
    <w:p w14:paraId="22AB008D" w14:textId="77777777" w:rsidR="00972D07" w:rsidRDefault="00972D07" w:rsidP="00187548">
      <w:pPr>
        <w:rPr>
          <w:rFonts w:ascii="Calibri" w:hAnsi="Calibri" w:cs="Calibri"/>
          <w:color w:val="2C3E50"/>
          <w:sz w:val="27"/>
          <w:szCs w:val="27"/>
          <w:shd w:val="clear" w:color="auto" w:fill="FEF1C4"/>
        </w:rPr>
      </w:pPr>
    </w:p>
    <w:p w14:paraId="71F4C51A" w14:textId="77777777" w:rsidR="00972D07" w:rsidRDefault="00972D07" w:rsidP="00187548">
      <w:pPr>
        <w:rPr>
          <w:rFonts w:ascii="Arial" w:hAnsi="Arial" w:cs="Arial"/>
          <w:color w:val="37393C"/>
          <w:shd w:val="clear" w:color="auto" w:fill="FFFFFF"/>
        </w:rPr>
      </w:pPr>
    </w:p>
    <w:p w14:paraId="33A18650" w14:textId="77777777" w:rsidR="000B5653" w:rsidRDefault="000B5653" w:rsidP="00187548">
      <w:pPr>
        <w:rPr>
          <w:rFonts w:ascii="Arial" w:hAnsi="Arial" w:cs="Arial"/>
          <w:color w:val="37393C"/>
          <w:shd w:val="clear" w:color="auto" w:fill="FFFFFF"/>
        </w:rPr>
      </w:pPr>
    </w:p>
    <w:p w14:paraId="6654C81D" w14:textId="77777777" w:rsidR="000B5653" w:rsidRDefault="000B5653" w:rsidP="00187548">
      <w:pPr>
        <w:rPr>
          <w:rFonts w:ascii="Arial" w:hAnsi="Arial" w:cs="Arial"/>
          <w:color w:val="37393C"/>
          <w:shd w:val="clear" w:color="auto" w:fill="FFFFFF"/>
        </w:rPr>
      </w:pPr>
    </w:p>
    <w:p w14:paraId="6882E3E3" w14:textId="77777777" w:rsidR="000B5653" w:rsidRDefault="000B5653" w:rsidP="00187548">
      <w:pPr>
        <w:rPr>
          <w:rFonts w:ascii="Arial" w:hAnsi="Arial" w:cs="Arial"/>
          <w:color w:val="37393C"/>
          <w:shd w:val="clear" w:color="auto" w:fill="FFFFFF"/>
        </w:rPr>
      </w:pPr>
    </w:p>
    <w:p w14:paraId="00D27BF5" w14:textId="77777777" w:rsidR="000B5653" w:rsidRDefault="000B5653" w:rsidP="00187548">
      <w:pPr>
        <w:rPr>
          <w:rFonts w:ascii="Arial" w:eastAsia="Calibri" w:hAnsi="Arial" w:cs="Arial"/>
          <w:color w:val="2C3E50"/>
        </w:rPr>
      </w:pPr>
    </w:p>
    <w:p w14:paraId="15447455" w14:textId="77777777" w:rsidR="002860E8" w:rsidRDefault="002860E8" w:rsidP="00187548">
      <w:pPr>
        <w:rPr>
          <w:rFonts w:ascii="Arial" w:eastAsia="Calibri" w:hAnsi="Arial" w:cs="Arial"/>
          <w:color w:val="2C3E50"/>
        </w:rPr>
      </w:pPr>
    </w:p>
    <w:p w14:paraId="762863EE" w14:textId="77777777" w:rsidR="002860E8" w:rsidRDefault="002860E8" w:rsidP="00187548">
      <w:pPr>
        <w:rPr>
          <w:rFonts w:ascii="Arial" w:eastAsia="Calibri" w:hAnsi="Arial" w:cs="Arial"/>
          <w:color w:val="2C3E50"/>
        </w:rPr>
      </w:pPr>
    </w:p>
    <w:p w14:paraId="76D99407" w14:textId="77777777" w:rsidR="00F34019" w:rsidRDefault="00F34019" w:rsidP="00187548">
      <w:pPr>
        <w:rPr>
          <w:rFonts w:ascii="Arial" w:eastAsia="Calibri" w:hAnsi="Arial" w:cs="Arial"/>
          <w:color w:val="2C3E50"/>
        </w:rPr>
      </w:pPr>
    </w:p>
    <w:p w14:paraId="3843CBAA" w14:textId="77777777" w:rsidR="00F34019" w:rsidRDefault="00F34019" w:rsidP="00187548">
      <w:pPr>
        <w:rPr>
          <w:rFonts w:ascii="Arial" w:eastAsia="Calibri" w:hAnsi="Arial" w:cs="Arial"/>
          <w:color w:val="2C3E50"/>
        </w:rPr>
      </w:pPr>
    </w:p>
    <w:p w14:paraId="5C8A2151" w14:textId="77777777" w:rsidR="00F34019" w:rsidRDefault="00F34019" w:rsidP="00187548">
      <w:pPr>
        <w:rPr>
          <w:rFonts w:ascii="Arial" w:eastAsia="Calibri" w:hAnsi="Arial" w:cs="Arial"/>
          <w:color w:val="2C3E50"/>
        </w:rPr>
      </w:pPr>
    </w:p>
    <w:p w14:paraId="6B392C7C" w14:textId="77777777" w:rsidR="00F34019" w:rsidRDefault="00F34019" w:rsidP="00187548">
      <w:pPr>
        <w:rPr>
          <w:rFonts w:ascii="Arial" w:eastAsia="Calibri" w:hAnsi="Arial" w:cs="Arial"/>
          <w:color w:val="2C3E50"/>
        </w:rPr>
      </w:pPr>
    </w:p>
    <w:p w14:paraId="191757C1" w14:textId="77777777" w:rsidR="00641BD8" w:rsidRDefault="00641BD8" w:rsidP="00187548">
      <w:pPr>
        <w:rPr>
          <w:rFonts w:ascii="Arial" w:eastAsia="Calibri" w:hAnsi="Arial" w:cs="Arial"/>
          <w:color w:val="2C3E50"/>
        </w:rPr>
      </w:pPr>
    </w:p>
    <w:p w14:paraId="23E7B260" w14:textId="77777777" w:rsidR="00641BD8" w:rsidRDefault="00641BD8" w:rsidP="00187548">
      <w:pPr>
        <w:rPr>
          <w:rFonts w:ascii="Arial" w:eastAsia="Calibri" w:hAnsi="Arial" w:cs="Arial"/>
          <w:color w:val="2C3E50"/>
        </w:rPr>
      </w:pPr>
    </w:p>
    <w:p w14:paraId="0880C53B" w14:textId="77777777" w:rsidR="00641BD8" w:rsidRDefault="00641BD8" w:rsidP="00187548">
      <w:pPr>
        <w:rPr>
          <w:rFonts w:ascii="Arial" w:eastAsia="Calibri" w:hAnsi="Arial" w:cs="Arial"/>
          <w:color w:val="2C3E50"/>
        </w:rPr>
      </w:pPr>
    </w:p>
    <w:p w14:paraId="5E01EBB4" w14:textId="77777777" w:rsidR="00641BD8" w:rsidRDefault="00641BD8" w:rsidP="00187548">
      <w:pPr>
        <w:rPr>
          <w:rFonts w:ascii="Arial" w:eastAsia="Calibri" w:hAnsi="Arial" w:cs="Arial"/>
          <w:color w:val="2C3E50"/>
        </w:rPr>
      </w:pPr>
    </w:p>
    <w:p w14:paraId="0DEC6E78" w14:textId="77777777" w:rsidR="00CF2E96" w:rsidRDefault="00CF2E96" w:rsidP="00187548">
      <w:pPr>
        <w:rPr>
          <w:rFonts w:ascii="Arial" w:eastAsia="Calibri" w:hAnsi="Arial" w:cs="Arial"/>
          <w:color w:val="2C3E50"/>
        </w:rPr>
      </w:pPr>
    </w:p>
    <w:p w14:paraId="140132F1" w14:textId="77777777" w:rsidR="00CF2E96" w:rsidRDefault="00CF2E96" w:rsidP="00187548">
      <w:pPr>
        <w:rPr>
          <w:rFonts w:ascii="Arial" w:eastAsia="Calibri" w:hAnsi="Arial" w:cs="Arial"/>
          <w:color w:val="2C3E50"/>
        </w:rPr>
      </w:pPr>
    </w:p>
    <w:p w14:paraId="5B5119D9" w14:textId="77777777" w:rsidR="00B86A0F" w:rsidRDefault="00B86A0F" w:rsidP="00187548">
      <w:pPr>
        <w:rPr>
          <w:rFonts w:ascii="Arial" w:eastAsia="Calibri" w:hAnsi="Arial" w:cs="Arial"/>
          <w:color w:val="2C3E50"/>
        </w:rPr>
      </w:pPr>
    </w:p>
    <w:p w14:paraId="2A2F7912" w14:textId="77777777" w:rsidR="00B86A0F" w:rsidRDefault="00B86A0F" w:rsidP="00187548">
      <w:pPr>
        <w:rPr>
          <w:rFonts w:ascii="Arial" w:eastAsia="Calibri" w:hAnsi="Arial" w:cs="Arial"/>
          <w:color w:val="2C3E50"/>
        </w:rPr>
      </w:pPr>
    </w:p>
    <w:p w14:paraId="0651C603" w14:textId="77777777" w:rsidR="009732D3" w:rsidRDefault="009732D3" w:rsidP="00187548">
      <w:pPr>
        <w:rPr>
          <w:rFonts w:ascii="Arial" w:eastAsia="Calibri" w:hAnsi="Arial" w:cs="Arial"/>
          <w:color w:val="2C3E50"/>
        </w:rPr>
      </w:pPr>
    </w:p>
    <w:p w14:paraId="726AD23A" w14:textId="77777777" w:rsidR="009732D3" w:rsidRDefault="009732D3" w:rsidP="00187548">
      <w:pPr>
        <w:rPr>
          <w:rFonts w:ascii="Arial" w:eastAsia="Calibri" w:hAnsi="Arial" w:cs="Arial"/>
          <w:color w:val="2C3E50"/>
        </w:rPr>
      </w:pPr>
    </w:p>
    <w:p w14:paraId="714313AA" w14:textId="77777777" w:rsidR="00D8404D" w:rsidRDefault="00D8404D" w:rsidP="00187548">
      <w:pPr>
        <w:rPr>
          <w:rFonts w:ascii="Arial" w:eastAsia="Calibri" w:hAnsi="Arial" w:cs="Arial"/>
          <w:color w:val="2C3E50"/>
        </w:rPr>
      </w:pPr>
    </w:p>
    <w:p w14:paraId="106FDFFF" w14:textId="77777777" w:rsidR="00D8404D" w:rsidRDefault="00D8404D" w:rsidP="00187548">
      <w:pPr>
        <w:rPr>
          <w:rFonts w:ascii="Arial" w:eastAsia="Calibri" w:hAnsi="Arial" w:cs="Arial"/>
          <w:color w:val="2C3E50"/>
        </w:rPr>
      </w:pPr>
    </w:p>
    <w:p w14:paraId="3D58F36D" w14:textId="77777777" w:rsidR="00453FFA" w:rsidRDefault="00453FFA" w:rsidP="00187548">
      <w:pPr>
        <w:rPr>
          <w:rFonts w:ascii="Arial" w:eastAsia="Calibri" w:hAnsi="Arial" w:cs="Arial"/>
          <w:color w:val="2C3E50"/>
        </w:rPr>
      </w:pPr>
    </w:p>
    <w:p w14:paraId="321048D3" w14:textId="77777777" w:rsidR="00453FFA" w:rsidRDefault="00453FFA" w:rsidP="00187548">
      <w:pPr>
        <w:rPr>
          <w:rFonts w:ascii="Arial" w:eastAsia="Calibri" w:hAnsi="Arial" w:cs="Arial"/>
          <w:color w:val="2C3E50"/>
        </w:rPr>
      </w:pPr>
    </w:p>
    <w:p w14:paraId="2EFA0B93" w14:textId="0BE9FF51" w:rsidR="00E829DE" w:rsidRDefault="00604703" w:rsidP="00187548">
      <w:pPr>
        <w:rPr>
          <w:rFonts w:ascii="Arial" w:eastAsia="Calibri" w:hAnsi="Arial" w:cs="Arial"/>
          <w:color w:val="2C3E50"/>
        </w:rPr>
      </w:pPr>
      <w:r w:rsidRPr="00604703">
        <w:rPr>
          <w:rFonts w:ascii="Arial" w:eastAsia="Calibri" w:hAnsi="Arial" w:cs="Arial"/>
          <w:color w:val="2C3E50"/>
        </w:rPr>
        <w:t xml:space="preserve"> </w:t>
      </w:r>
    </w:p>
    <w:p w14:paraId="059244A6" w14:textId="77777777" w:rsidR="00604703" w:rsidRDefault="00604703" w:rsidP="00187548">
      <w:pPr>
        <w:rPr>
          <w:rFonts w:ascii="Arial" w:eastAsia="Calibri" w:hAnsi="Arial" w:cs="Arial"/>
          <w:color w:val="2C3E50"/>
        </w:rPr>
      </w:pPr>
    </w:p>
    <w:p w14:paraId="2446EE7A" w14:textId="77777777" w:rsidR="00604703" w:rsidRDefault="00604703" w:rsidP="00187548">
      <w:pPr>
        <w:rPr>
          <w:rFonts w:ascii="Arial" w:eastAsia="Calibri" w:hAnsi="Arial" w:cs="Arial"/>
          <w:color w:val="2C3E50"/>
        </w:rPr>
      </w:pPr>
    </w:p>
    <w:p w14:paraId="1DA9D7D6" w14:textId="77777777" w:rsidR="00604703" w:rsidRDefault="00604703" w:rsidP="00187548">
      <w:pPr>
        <w:rPr>
          <w:rFonts w:ascii="Arial" w:eastAsia="Calibri" w:hAnsi="Arial" w:cs="Arial"/>
          <w:color w:val="2C3E50"/>
        </w:rPr>
      </w:pPr>
    </w:p>
    <w:p w14:paraId="3AA5283C" w14:textId="77777777" w:rsidR="00604703" w:rsidRDefault="00604703" w:rsidP="00187548">
      <w:pPr>
        <w:rPr>
          <w:rFonts w:ascii="Arial" w:eastAsia="Calibri" w:hAnsi="Arial" w:cs="Arial"/>
          <w:color w:val="2C3E50"/>
        </w:rPr>
      </w:pPr>
    </w:p>
    <w:p w14:paraId="2F9A927F" w14:textId="77777777" w:rsidR="00D42B15" w:rsidRDefault="00D42B15" w:rsidP="00187548">
      <w:pPr>
        <w:rPr>
          <w:rFonts w:ascii="Arial" w:eastAsia="Calibri" w:hAnsi="Arial" w:cs="Arial"/>
          <w:color w:val="2C3E50"/>
        </w:rPr>
      </w:pPr>
    </w:p>
    <w:p w14:paraId="2F4F706F" w14:textId="77777777" w:rsidR="00D42B15" w:rsidRDefault="00D42B15" w:rsidP="00187548">
      <w:pPr>
        <w:rPr>
          <w:rFonts w:ascii="Arial" w:eastAsia="Calibri" w:hAnsi="Arial" w:cs="Arial"/>
          <w:color w:val="2C3E50"/>
        </w:rPr>
      </w:pPr>
    </w:p>
    <w:p w14:paraId="0ED3C61F" w14:textId="77777777" w:rsidR="009A2376" w:rsidRDefault="009A2376" w:rsidP="00187548">
      <w:pPr>
        <w:rPr>
          <w:rFonts w:ascii="Arial" w:eastAsia="Calibri" w:hAnsi="Arial" w:cs="Arial"/>
          <w:color w:val="2C3E50"/>
        </w:rPr>
      </w:pPr>
    </w:p>
    <w:p w14:paraId="07D7F5EA" w14:textId="77777777" w:rsidR="00E153A0" w:rsidRDefault="00E153A0" w:rsidP="00187548">
      <w:pPr>
        <w:rPr>
          <w:rFonts w:ascii="Arial" w:eastAsia="Calibri" w:hAnsi="Arial" w:cs="Arial"/>
          <w:color w:val="2C3E50"/>
        </w:rPr>
      </w:pPr>
    </w:p>
    <w:p w14:paraId="683F5CB9" w14:textId="77777777" w:rsidR="00E153A0" w:rsidRDefault="00E153A0" w:rsidP="00187548">
      <w:pPr>
        <w:rPr>
          <w:rFonts w:ascii="Arial" w:eastAsia="Calibri" w:hAnsi="Arial" w:cs="Arial"/>
          <w:color w:val="2C3E50"/>
        </w:rPr>
      </w:pPr>
    </w:p>
    <w:p w14:paraId="14C2B374" w14:textId="77777777" w:rsidR="00E153A0" w:rsidRDefault="00E153A0" w:rsidP="00187548">
      <w:pPr>
        <w:rPr>
          <w:rFonts w:ascii="Arial" w:eastAsia="Calibri" w:hAnsi="Arial" w:cs="Arial"/>
          <w:color w:val="2C3E50"/>
        </w:rPr>
      </w:pPr>
    </w:p>
    <w:p w14:paraId="073248AC" w14:textId="77777777" w:rsidR="00E153A0" w:rsidRDefault="00E153A0" w:rsidP="00187548">
      <w:pPr>
        <w:rPr>
          <w:rFonts w:ascii="Arial" w:eastAsia="Calibri" w:hAnsi="Arial" w:cs="Arial"/>
          <w:color w:val="2C3E50"/>
        </w:rPr>
      </w:pPr>
    </w:p>
    <w:p w14:paraId="158DE2B1" w14:textId="77777777" w:rsidR="00022646" w:rsidRDefault="00022646" w:rsidP="00187548">
      <w:pPr>
        <w:rPr>
          <w:rFonts w:ascii="Arial" w:eastAsia="Calibri" w:hAnsi="Arial" w:cs="Arial"/>
          <w:color w:val="2C3E50"/>
        </w:rPr>
      </w:pPr>
    </w:p>
    <w:p w14:paraId="71E91429" w14:textId="77777777" w:rsidR="00022646" w:rsidRDefault="00022646" w:rsidP="00187548">
      <w:pPr>
        <w:rPr>
          <w:rFonts w:ascii="Arial" w:eastAsia="Calibri" w:hAnsi="Arial" w:cs="Arial"/>
          <w:color w:val="2C3E50"/>
        </w:rPr>
      </w:pPr>
    </w:p>
    <w:p w14:paraId="0C03348E" w14:textId="77777777" w:rsidR="00022646" w:rsidRDefault="00022646" w:rsidP="00187548">
      <w:pPr>
        <w:rPr>
          <w:rFonts w:ascii="Arial" w:eastAsia="Calibri" w:hAnsi="Arial" w:cs="Arial"/>
          <w:color w:val="2C3E50"/>
        </w:rPr>
      </w:pPr>
    </w:p>
    <w:p w14:paraId="1AC7AC85" w14:textId="77777777" w:rsidR="00022646" w:rsidRDefault="00022646" w:rsidP="00187548">
      <w:pPr>
        <w:rPr>
          <w:rFonts w:ascii="Arial" w:eastAsia="Calibri" w:hAnsi="Arial" w:cs="Arial"/>
          <w:color w:val="2C3E50"/>
        </w:rPr>
      </w:pPr>
    </w:p>
    <w:p w14:paraId="483A2BE3" w14:textId="77777777" w:rsidR="00183923" w:rsidRDefault="00183923" w:rsidP="00187548">
      <w:pPr>
        <w:rPr>
          <w:rFonts w:ascii="Arial" w:eastAsia="Calibri" w:hAnsi="Arial" w:cs="Arial"/>
          <w:color w:val="2C3E50"/>
        </w:rPr>
      </w:pPr>
    </w:p>
    <w:p w14:paraId="4D9144DF" w14:textId="77777777" w:rsidR="00183923" w:rsidRDefault="00183923" w:rsidP="00187548">
      <w:pPr>
        <w:rPr>
          <w:rFonts w:ascii="Arial" w:eastAsia="Calibri" w:hAnsi="Arial" w:cs="Arial"/>
          <w:color w:val="2C3E50"/>
        </w:rPr>
      </w:pPr>
    </w:p>
    <w:p w14:paraId="2323494F" w14:textId="77777777" w:rsidR="00183923" w:rsidRDefault="00183923" w:rsidP="00187548">
      <w:pPr>
        <w:rPr>
          <w:rFonts w:ascii="Arial" w:eastAsia="Calibri" w:hAnsi="Arial" w:cs="Arial"/>
          <w:color w:val="2C3E50"/>
        </w:rPr>
      </w:pPr>
    </w:p>
    <w:p w14:paraId="342062F9" w14:textId="77777777" w:rsidR="00183923" w:rsidRDefault="00183923" w:rsidP="00187548">
      <w:pPr>
        <w:rPr>
          <w:rFonts w:ascii="Arial" w:eastAsia="Calibri" w:hAnsi="Arial" w:cs="Arial"/>
          <w:color w:val="2C3E50"/>
        </w:rPr>
      </w:pPr>
    </w:p>
    <w:p w14:paraId="6296864E" w14:textId="77777777" w:rsidR="00183923" w:rsidRDefault="00183923" w:rsidP="00187548">
      <w:pPr>
        <w:rPr>
          <w:rFonts w:ascii="Arial" w:eastAsia="Calibri" w:hAnsi="Arial" w:cs="Arial"/>
          <w:color w:val="2C3E50"/>
        </w:rPr>
      </w:pPr>
    </w:p>
    <w:p w14:paraId="03B6F514" w14:textId="77777777" w:rsidR="00F04478" w:rsidRDefault="00F04478" w:rsidP="00187548">
      <w:pPr>
        <w:rPr>
          <w:rFonts w:ascii="Arial" w:eastAsia="Calibri" w:hAnsi="Arial" w:cs="Arial"/>
          <w:color w:val="2C3E50"/>
        </w:rPr>
      </w:pPr>
    </w:p>
    <w:p w14:paraId="61CCF0AE" w14:textId="77777777" w:rsidR="00F1246E" w:rsidRDefault="00F1246E" w:rsidP="00187548">
      <w:pPr>
        <w:rPr>
          <w:rFonts w:ascii="Arial" w:eastAsia="Calibri" w:hAnsi="Arial" w:cs="Arial"/>
          <w:color w:val="2C3E50"/>
        </w:rPr>
      </w:pPr>
    </w:p>
    <w:p w14:paraId="39CB1577" w14:textId="77777777" w:rsidR="00F1246E" w:rsidRDefault="00F1246E" w:rsidP="00187548">
      <w:pPr>
        <w:rPr>
          <w:rFonts w:ascii="Arial" w:eastAsia="Calibri" w:hAnsi="Arial" w:cs="Arial"/>
          <w:color w:val="2C3E50"/>
          <w:lang w:val="en-GB"/>
        </w:rPr>
      </w:pPr>
    </w:p>
    <w:p w14:paraId="06DC97B9" w14:textId="77777777" w:rsidR="00302FD8" w:rsidRDefault="00302FD8" w:rsidP="00187548">
      <w:pPr>
        <w:rPr>
          <w:rFonts w:ascii="Arial" w:eastAsia="Calibri" w:hAnsi="Arial" w:cs="Arial"/>
          <w:color w:val="2C3E50"/>
          <w:lang w:val="en-GB"/>
        </w:rPr>
      </w:pPr>
    </w:p>
    <w:p w14:paraId="5C6C3B09" w14:textId="77777777" w:rsidR="00302FD8" w:rsidRDefault="00302FD8" w:rsidP="00187548">
      <w:pPr>
        <w:rPr>
          <w:rFonts w:ascii="Arial" w:eastAsia="Calibri" w:hAnsi="Arial" w:cs="Arial"/>
          <w:color w:val="2C3E50"/>
          <w:lang w:val="en-GB"/>
        </w:rPr>
      </w:pPr>
    </w:p>
    <w:p w14:paraId="5C5B90EE" w14:textId="77777777" w:rsidR="00187548" w:rsidRDefault="00187548" w:rsidP="00187548">
      <w:pPr>
        <w:rPr>
          <w:rFonts w:ascii="Arial" w:eastAsia="Calibri" w:hAnsi="Arial" w:cs="Arial"/>
          <w:color w:val="2C3E50"/>
          <w:lang w:val="en-GB"/>
        </w:rPr>
      </w:pPr>
    </w:p>
    <w:p w14:paraId="70D2909D" w14:textId="77777777" w:rsidR="00187548" w:rsidRPr="00187548" w:rsidRDefault="00187548" w:rsidP="00187548">
      <w:pPr>
        <w:rPr>
          <w:rFonts w:ascii="Arial" w:eastAsia="Calibri" w:hAnsi="Arial" w:cs="Arial"/>
          <w:color w:val="2C3E50"/>
          <w:lang w:val="en-GB"/>
        </w:rPr>
      </w:pPr>
    </w:p>
    <w:p w14:paraId="6D7D11EC" w14:textId="77777777" w:rsidR="00187548" w:rsidRPr="00187548" w:rsidRDefault="00187548" w:rsidP="00187548">
      <w:pPr>
        <w:rPr>
          <w:rFonts w:ascii="Arial" w:eastAsia="Calibri" w:hAnsi="Arial" w:cs="Arial"/>
          <w:color w:val="2C3E50"/>
          <w:lang w:val="en-GB"/>
        </w:rPr>
      </w:pPr>
    </w:p>
    <w:p w14:paraId="4B758E95" w14:textId="77777777" w:rsidR="00CA4D70" w:rsidRDefault="00CA4D70" w:rsidP="009A5924">
      <w:pPr>
        <w:rPr>
          <w:rFonts w:ascii="Arial" w:eastAsia="Calibri" w:hAnsi="Arial" w:cs="Arial"/>
          <w:color w:val="2C3E50"/>
          <w:lang w:val="en-GB"/>
        </w:rPr>
      </w:pPr>
    </w:p>
    <w:p w14:paraId="5BD050B4" w14:textId="77777777" w:rsidR="009A5924" w:rsidRDefault="009A5924" w:rsidP="009A5924">
      <w:pPr>
        <w:rPr>
          <w:rFonts w:ascii="Arial" w:eastAsia="Calibri" w:hAnsi="Arial" w:cs="Arial"/>
          <w:color w:val="2C3E50"/>
          <w:lang w:val="en-GB"/>
        </w:rPr>
      </w:pPr>
    </w:p>
    <w:p w14:paraId="731F445F" w14:textId="77777777" w:rsidR="009A5924" w:rsidRDefault="009A5924" w:rsidP="009A5924">
      <w:pPr>
        <w:rPr>
          <w:rFonts w:ascii="Arial" w:eastAsia="Calibri" w:hAnsi="Arial" w:cs="Arial"/>
          <w:color w:val="2C3E50"/>
          <w:lang w:val="en-GB"/>
        </w:rPr>
      </w:pPr>
    </w:p>
    <w:p w14:paraId="479663F0" w14:textId="77777777" w:rsidR="009A5924" w:rsidRDefault="009A5924" w:rsidP="009A5924">
      <w:pPr>
        <w:rPr>
          <w:rFonts w:ascii="Arial" w:eastAsia="Calibri" w:hAnsi="Arial" w:cs="Arial"/>
          <w:color w:val="2C3E50"/>
          <w:lang w:val="en-GB"/>
        </w:rPr>
      </w:pPr>
    </w:p>
    <w:p w14:paraId="5287B6E6" w14:textId="77777777" w:rsidR="009A5924" w:rsidRPr="009A5924" w:rsidRDefault="009A5924" w:rsidP="009A5924">
      <w:pPr>
        <w:rPr>
          <w:rFonts w:ascii="Arial" w:eastAsia="Calibri" w:hAnsi="Arial" w:cs="Arial"/>
          <w:color w:val="2C3E50"/>
          <w:lang w:val="en-GB"/>
        </w:rPr>
      </w:pPr>
    </w:p>
    <w:p w14:paraId="2E9978DB" w14:textId="77777777" w:rsidR="009A5924" w:rsidRPr="009A5924" w:rsidRDefault="009A5924" w:rsidP="009A5924">
      <w:pPr>
        <w:rPr>
          <w:rFonts w:ascii="Arial" w:eastAsia="Calibri" w:hAnsi="Arial" w:cs="Arial"/>
          <w:color w:val="2C3E50"/>
          <w:lang w:val="en-GB"/>
        </w:rPr>
      </w:pPr>
    </w:p>
    <w:p w14:paraId="3FF4BB8E" w14:textId="77777777" w:rsidR="006F222A" w:rsidRDefault="006F222A" w:rsidP="0C5184BF">
      <w:pPr>
        <w:rPr>
          <w:rFonts w:ascii="Arial" w:eastAsia="Calibri" w:hAnsi="Arial" w:cs="Arial"/>
          <w:color w:val="2C3E50"/>
        </w:rPr>
      </w:pPr>
    </w:p>
    <w:p w14:paraId="422F8E45" w14:textId="77777777" w:rsidR="00FE3217" w:rsidRDefault="00FE3217" w:rsidP="0C5184BF">
      <w:pPr>
        <w:rPr>
          <w:rFonts w:ascii="Arial" w:eastAsia="Calibri" w:hAnsi="Arial" w:cs="Arial"/>
          <w:color w:val="2C3E50"/>
        </w:rPr>
      </w:pPr>
    </w:p>
    <w:p w14:paraId="1AA0AD62" w14:textId="77777777" w:rsidR="00FE3217" w:rsidRDefault="00FE3217" w:rsidP="0C5184BF">
      <w:pPr>
        <w:rPr>
          <w:rFonts w:ascii="Arial" w:eastAsia="Calibri" w:hAnsi="Arial" w:cs="Arial"/>
          <w:color w:val="2C3E50"/>
        </w:rPr>
      </w:pPr>
    </w:p>
    <w:p w14:paraId="3CAE40C3" w14:textId="77777777" w:rsidR="007D615F" w:rsidRDefault="007D615F" w:rsidP="0C5184BF">
      <w:pPr>
        <w:rPr>
          <w:rFonts w:ascii="Arial" w:eastAsia="Calibri" w:hAnsi="Arial" w:cs="Arial"/>
          <w:color w:val="2C3E50"/>
        </w:rPr>
      </w:pPr>
    </w:p>
    <w:p w14:paraId="57C4F1C1" w14:textId="77777777" w:rsidR="00EA0C3F" w:rsidRDefault="00EA0C3F" w:rsidP="0C5184BF">
      <w:pPr>
        <w:rPr>
          <w:rFonts w:ascii="Arial" w:eastAsia="Calibri" w:hAnsi="Arial" w:cs="Arial"/>
          <w:color w:val="2C3E50"/>
        </w:rPr>
      </w:pPr>
    </w:p>
    <w:p w14:paraId="7D5CCD81" w14:textId="77777777" w:rsidR="00EA0C3F" w:rsidRDefault="00EA0C3F" w:rsidP="0C5184BF">
      <w:pPr>
        <w:rPr>
          <w:rFonts w:ascii="Arial" w:eastAsia="Calibri" w:hAnsi="Arial" w:cs="Arial"/>
          <w:color w:val="2C3E50"/>
        </w:rPr>
      </w:pPr>
    </w:p>
    <w:p w14:paraId="58540E5D" w14:textId="77777777" w:rsidR="00181E87" w:rsidRDefault="00181E87" w:rsidP="0C5184BF">
      <w:pPr>
        <w:rPr>
          <w:rFonts w:ascii="Arial" w:eastAsia="Calibri" w:hAnsi="Arial" w:cs="Arial"/>
          <w:color w:val="2C3E50"/>
        </w:rPr>
      </w:pPr>
    </w:p>
    <w:p w14:paraId="3409AE28" w14:textId="77777777" w:rsidR="00181E87" w:rsidRDefault="00181E87" w:rsidP="0C5184BF">
      <w:pPr>
        <w:rPr>
          <w:rFonts w:ascii="Arial" w:eastAsia="Calibri" w:hAnsi="Arial" w:cs="Arial"/>
          <w:color w:val="2C3E50"/>
        </w:rPr>
      </w:pPr>
    </w:p>
    <w:p w14:paraId="28073CCF" w14:textId="77777777" w:rsidR="008A61B7" w:rsidRDefault="008A61B7" w:rsidP="0C5184BF">
      <w:pPr>
        <w:rPr>
          <w:rFonts w:ascii="Arial" w:eastAsia="Calibri" w:hAnsi="Arial" w:cs="Arial"/>
          <w:color w:val="2C3E50"/>
        </w:rPr>
      </w:pPr>
    </w:p>
    <w:p w14:paraId="6D749BBC" w14:textId="77777777" w:rsidR="008A61B7" w:rsidRPr="00061706" w:rsidRDefault="008A61B7" w:rsidP="0C5184BF">
      <w:pPr>
        <w:rPr>
          <w:rFonts w:ascii="Arial" w:eastAsia="Calibri" w:hAnsi="Arial" w:cs="Arial"/>
          <w:color w:val="2C3E50"/>
        </w:rPr>
      </w:pPr>
    </w:p>
    <w:p w14:paraId="4C28D14D" w14:textId="77777777" w:rsidR="004A22F6" w:rsidRDefault="004A22F6" w:rsidP="0C5184BF">
      <w:pPr>
        <w:rPr>
          <w:rFonts w:ascii="Calibri" w:eastAsia="Calibri" w:hAnsi="Calibri" w:cs="Calibri"/>
          <w:color w:val="2C3E50"/>
          <w:sz w:val="27"/>
          <w:szCs w:val="27"/>
        </w:rPr>
      </w:pPr>
    </w:p>
    <w:p w14:paraId="2C64DC39" w14:textId="77777777" w:rsidR="004A22F6" w:rsidRDefault="004A22F6" w:rsidP="0C5184BF">
      <w:pPr>
        <w:rPr>
          <w:rFonts w:ascii="Calibri" w:eastAsia="Calibri" w:hAnsi="Calibri" w:cs="Calibri"/>
          <w:color w:val="2C3E50"/>
          <w:sz w:val="27"/>
          <w:szCs w:val="27"/>
        </w:rPr>
      </w:pPr>
    </w:p>
    <w:p w14:paraId="2BC64C49" w14:textId="56E4BBFF" w:rsidR="0C5184BF" w:rsidRDefault="0C5184BF" w:rsidP="0C5184BF">
      <w:pPr>
        <w:rPr>
          <w:rFonts w:ascii="Calibri" w:eastAsia="Calibri" w:hAnsi="Calibri" w:cs="Calibri"/>
          <w:color w:val="2C3E50"/>
          <w:sz w:val="27"/>
          <w:szCs w:val="27"/>
        </w:rPr>
      </w:pPr>
    </w:p>
    <w:p w14:paraId="18C95341" w14:textId="57A54884" w:rsidR="0C5184BF" w:rsidRDefault="0C5184BF" w:rsidP="0C5184BF">
      <w:pPr>
        <w:rPr>
          <w:rFonts w:ascii="Calibri" w:eastAsia="Calibri" w:hAnsi="Calibri" w:cs="Calibri"/>
          <w:color w:val="2C3E50"/>
          <w:sz w:val="27"/>
          <w:szCs w:val="27"/>
        </w:rPr>
      </w:pPr>
    </w:p>
    <w:p w14:paraId="5B8F16AA" w14:textId="5A0C3BC8" w:rsidR="0C5184BF" w:rsidRDefault="0C5184BF" w:rsidP="0C5184BF">
      <w:pPr>
        <w:rPr>
          <w:rFonts w:ascii="Calibri" w:eastAsia="Calibri" w:hAnsi="Calibri" w:cs="Calibri"/>
          <w:color w:val="2C3E50"/>
          <w:sz w:val="27"/>
          <w:szCs w:val="27"/>
        </w:rPr>
      </w:pPr>
    </w:p>
    <w:p w14:paraId="45DA0EC6" w14:textId="6B0E6590" w:rsidR="0C5184BF" w:rsidRDefault="0C5184BF" w:rsidP="0C5184BF">
      <w:pPr>
        <w:rPr>
          <w:rFonts w:ascii="Calibri" w:eastAsia="Calibri" w:hAnsi="Calibri" w:cs="Calibri"/>
          <w:color w:val="2C3E50"/>
          <w:sz w:val="27"/>
          <w:szCs w:val="27"/>
        </w:rPr>
      </w:pPr>
    </w:p>
    <w:p w14:paraId="5EBCA83D" w14:textId="7FE95CD3" w:rsidR="0C5184BF" w:rsidRDefault="0C5184BF" w:rsidP="0C5184BF">
      <w:pPr>
        <w:rPr>
          <w:rFonts w:ascii="Calibri" w:eastAsia="Calibri" w:hAnsi="Calibri" w:cs="Calibri"/>
          <w:color w:val="2C3E50"/>
          <w:sz w:val="27"/>
          <w:szCs w:val="27"/>
        </w:rPr>
      </w:pPr>
    </w:p>
    <w:p w14:paraId="3584880C" w14:textId="307400BE" w:rsidR="0C5184BF" w:rsidRDefault="0C5184BF" w:rsidP="0C5184BF">
      <w:pPr>
        <w:rPr>
          <w:rFonts w:ascii="Calibri" w:eastAsia="Calibri" w:hAnsi="Calibri" w:cs="Calibri"/>
          <w:color w:val="2C3E50"/>
          <w:sz w:val="27"/>
          <w:szCs w:val="27"/>
        </w:rPr>
      </w:pPr>
    </w:p>
    <w:sectPr w:rsidR="0C5184B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C3FA6"/>
    <w:multiLevelType w:val="hybridMultilevel"/>
    <w:tmpl w:val="937C8D8E"/>
    <w:lvl w:ilvl="0" w:tplc="157CB5CC">
      <w:start w:val="1"/>
      <w:numFmt w:val="bullet"/>
      <w:lvlText w:val=""/>
      <w:lvlJc w:val="left"/>
      <w:pPr>
        <w:ind w:left="720" w:hanging="360"/>
      </w:pPr>
      <w:rPr>
        <w:rFonts w:ascii="Symbol" w:hAnsi="Symbol" w:hint="default"/>
      </w:rPr>
    </w:lvl>
    <w:lvl w:ilvl="1" w:tplc="FAA8A682">
      <w:start w:val="1"/>
      <w:numFmt w:val="bullet"/>
      <w:lvlText w:val="o"/>
      <w:lvlJc w:val="left"/>
      <w:pPr>
        <w:ind w:left="1440" w:hanging="360"/>
      </w:pPr>
      <w:rPr>
        <w:rFonts w:ascii="Courier New" w:hAnsi="Courier New" w:hint="default"/>
      </w:rPr>
    </w:lvl>
    <w:lvl w:ilvl="2" w:tplc="6988F29C">
      <w:start w:val="1"/>
      <w:numFmt w:val="bullet"/>
      <w:lvlText w:val=""/>
      <w:lvlJc w:val="left"/>
      <w:pPr>
        <w:ind w:left="2160" w:hanging="360"/>
      </w:pPr>
      <w:rPr>
        <w:rFonts w:ascii="Wingdings" w:hAnsi="Wingdings" w:hint="default"/>
      </w:rPr>
    </w:lvl>
    <w:lvl w:ilvl="3" w:tplc="DE02A552">
      <w:start w:val="1"/>
      <w:numFmt w:val="bullet"/>
      <w:lvlText w:val=""/>
      <w:lvlJc w:val="left"/>
      <w:pPr>
        <w:ind w:left="2880" w:hanging="360"/>
      </w:pPr>
      <w:rPr>
        <w:rFonts w:ascii="Symbol" w:hAnsi="Symbol" w:hint="default"/>
      </w:rPr>
    </w:lvl>
    <w:lvl w:ilvl="4" w:tplc="E69A4990">
      <w:start w:val="1"/>
      <w:numFmt w:val="bullet"/>
      <w:lvlText w:val="o"/>
      <w:lvlJc w:val="left"/>
      <w:pPr>
        <w:ind w:left="3600" w:hanging="360"/>
      </w:pPr>
      <w:rPr>
        <w:rFonts w:ascii="Courier New" w:hAnsi="Courier New" w:hint="default"/>
      </w:rPr>
    </w:lvl>
    <w:lvl w:ilvl="5" w:tplc="AE5ED9B0">
      <w:start w:val="1"/>
      <w:numFmt w:val="bullet"/>
      <w:lvlText w:val=""/>
      <w:lvlJc w:val="left"/>
      <w:pPr>
        <w:ind w:left="4320" w:hanging="360"/>
      </w:pPr>
      <w:rPr>
        <w:rFonts w:ascii="Wingdings" w:hAnsi="Wingdings" w:hint="default"/>
      </w:rPr>
    </w:lvl>
    <w:lvl w:ilvl="6" w:tplc="D6586F96">
      <w:start w:val="1"/>
      <w:numFmt w:val="bullet"/>
      <w:lvlText w:val=""/>
      <w:lvlJc w:val="left"/>
      <w:pPr>
        <w:ind w:left="5040" w:hanging="360"/>
      </w:pPr>
      <w:rPr>
        <w:rFonts w:ascii="Symbol" w:hAnsi="Symbol" w:hint="default"/>
      </w:rPr>
    </w:lvl>
    <w:lvl w:ilvl="7" w:tplc="330E1574">
      <w:start w:val="1"/>
      <w:numFmt w:val="bullet"/>
      <w:lvlText w:val="o"/>
      <w:lvlJc w:val="left"/>
      <w:pPr>
        <w:ind w:left="5760" w:hanging="360"/>
      </w:pPr>
      <w:rPr>
        <w:rFonts w:ascii="Courier New" w:hAnsi="Courier New" w:hint="default"/>
      </w:rPr>
    </w:lvl>
    <w:lvl w:ilvl="8" w:tplc="8758A0B2">
      <w:start w:val="1"/>
      <w:numFmt w:val="bullet"/>
      <w:lvlText w:val=""/>
      <w:lvlJc w:val="left"/>
      <w:pPr>
        <w:ind w:left="6480" w:hanging="360"/>
      </w:pPr>
      <w:rPr>
        <w:rFonts w:ascii="Wingdings" w:hAnsi="Wingdings" w:hint="default"/>
      </w:rPr>
    </w:lvl>
  </w:abstractNum>
  <w:abstractNum w:abstractNumId="1" w15:restartNumberingAfterBreak="0">
    <w:nsid w:val="5295FE89"/>
    <w:multiLevelType w:val="hybridMultilevel"/>
    <w:tmpl w:val="AFF61FBC"/>
    <w:lvl w:ilvl="0" w:tplc="C6D44FA4">
      <w:start w:val="1"/>
      <w:numFmt w:val="bullet"/>
      <w:lvlText w:val=""/>
      <w:lvlJc w:val="left"/>
      <w:pPr>
        <w:ind w:left="720" w:hanging="360"/>
      </w:pPr>
      <w:rPr>
        <w:rFonts w:ascii="Symbol" w:hAnsi="Symbol" w:hint="default"/>
      </w:rPr>
    </w:lvl>
    <w:lvl w:ilvl="1" w:tplc="DE4CA3D8">
      <w:start w:val="1"/>
      <w:numFmt w:val="bullet"/>
      <w:lvlText w:val="o"/>
      <w:lvlJc w:val="left"/>
      <w:pPr>
        <w:ind w:left="1440" w:hanging="360"/>
      </w:pPr>
      <w:rPr>
        <w:rFonts w:ascii="Courier New" w:hAnsi="Courier New" w:hint="default"/>
      </w:rPr>
    </w:lvl>
    <w:lvl w:ilvl="2" w:tplc="2F346D54">
      <w:start w:val="1"/>
      <w:numFmt w:val="bullet"/>
      <w:lvlText w:val=""/>
      <w:lvlJc w:val="left"/>
      <w:pPr>
        <w:ind w:left="2160" w:hanging="360"/>
      </w:pPr>
      <w:rPr>
        <w:rFonts w:ascii="Wingdings" w:hAnsi="Wingdings" w:hint="default"/>
      </w:rPr>
    </w:lvl>
    <w:lvl w:ilvl="3" w:tplc="B12C570E">
      <w:start w:val="1"/>
      <w:numFmt w:val="bullet"/>
      <w:lvlText w:val=""/>
      <w:lvlJc w:val="left"/>
      <w:pPr>
        <w:ind w:left="2880" w:hanging="360"/>
      </w:pPr>
      <w:rPr>
        <w:rFonts w:ascii="Symbol" w:hAnsi="Symbol" w:hint="default"/>
      </w:rPr>
    </w:lvl>
    <w:lvl w:ilvl="4" w:tplc="303CD772">
      <w:start w:val="1"/>
      <w:numFmt w:val="bullet"/>
      <w:lvlText w:val="o"/>
      <w:lvlJc w:val="left"/>
      <w:pPr>
        <w:ind w:left="3600" w:hanging="360"/>
      </w:pPr>
      <w:rPr>
        <w:rFonts w:ascii="Courier New" w:hAnsi="Courier New" w:hint="default"/>
      </w:rPr>
    </w:lvl>
    <w:lvl w:ilvl="5" w:tplc="E7543BCC">
      <w:start w:val="1"/>
      <w:numFmt w:val="bullet"/>
      <w:lvlText w:val=""/>
      <w:lvlJc w:val="left"/>
      <w:pPr>
        <w:ind w:left="4320" w:hanging="360"/>
      </w:pPr>
      <w:rPr>
        <w:rFonts w:ascii="Wingdings" w:hAnsi="Wingdings" w:hint="default"/>
      </w:rPr>
    </w:lvl>
    <w:lvl w:ilvl="6" w:tplc="6B4A7E98">
      <w:start w:val="1"/>
      <w:numFmt w:val="bullet"/>
      <w:lvlText w:val=""/>
      <w:lvlJc w:val="left"/>
      <w:pPr>
        <w:ind w:left="5040" w:hanging="360"/>
      </w:pPr>
      <w:rPr>
        <w:rFonts w:ascii="Symbol" w:hAnsi="Symbol" w:hint="default"/>
      </w:rPr>
    </w:lvl>
    <w:lvl w:ilvl="7" w:tplc="EB2E0CDA">
      <w:start w:val="1"/>
      <w:numFmt w:val="bullet"/>
      <w:lvlText w:val="o"/>
      <w:lvlJc w:val="left"/>
      <w:pPr>
        <w:ind w:left="5760" w:hanging="360"/>
      </w:pPr>
      <w:rPr>
        <w:rFonts w:ascii="Courier New" w:hAnsi="Courier New" w:hint="default"/>
      </w:rPr>
    </w:lvl>
    <w:lvl w:ilvl="8" w:tplc="528C3886">
      <w:start w:val="1"/>
      <w:numFmt w:val="bullet"/>
      <w:lvlText w:val=""/>
      <w:lvlJc w:val="left"/>
      <w:pPr>
        <w:ind w:left="6480" w:hanging="360"/>
      </w:pPr>
      <w:rPr>
        <w:rFonts w:ascii="Wingdings" w:hAnsi="Wingdings" w:hint="default"/>
      </w:rPr>
    </w:lvl>
  </w:abstractNum>
  <w:abstractNum w:abstractNumId="2" w15:restartNumberingAfterBreak="0">
    <w:nsid w:val="58F56637"/>
    <w:multiLevelType w:val="hybridMultilevel"/>
    <w:tmpl w:val="0C2658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637C58B6"/>
    <w:multiLevelType w:val="hybridMultilevel"/>
    <w:tmpl w:val="DCECDAF6"/>
    <w:lvl w:ilvl="0" w:tplc="92FC6BFA">
      <w:start w:val="1"/>
      <w:numFmt w:val="bullet"/>
      <w:lvlText w:val=""/>
      <w:lvlJc w:val="left"/>
      <w:pPr>
        <w:ind w:left="720" w:hanging="360"/>
      </w:pPr>
      <w:rPr>
        <w:rFonts w:ascii="Symbol" w:hAnsi="Symbol" w:hint="default"/>
      </w:rPr>
    </w:lvl>
    <w:lvl w:ilvl="1" w:tplc="D414B022">
      <w:start w:val="1"/>
      <w:numFmt w:val="bullet"/>
      <w:lvlText w:val="o"/>
      <w:lvlJc w:val="left"/>
      <w:pPr>
        <w:ind w:left="1440" w:hanging="360"/>
      </w:pPr>
      <w:rPr>
        <w:rFonts w:ascii="Courier New" w:hAnsi="Courier New" w:hint="default"/>
      </w:rPr>
    </w:lvl>
    <w:lvl w:ilvl="2" w:tplc="79C86C70">
      <w:start w:val="1"/>
      <w:numFmt w:val="bullet"/>
      <w:lvlText w:val=""/>
      <w:lvlJc w:val="left"/>
      <w:pPr>
        <w:ind w:left="2160" w:hanging="360"/>
      </w:pPr>
      <w:rPr>
        <w:rFonts w:ascii="Wingdings" w:hAnsi="Wingdings" w:hint="default"/>
      </w:rPr>
    </w:lvl>
    <w:lvl w:ilvl="3" w:tplc="6C3A4E9C">
      <w:start w:val="1"/>
      <w:numFmt w:val="bullet"/>
      <w:lvlText w:val=""/>
      <w:lvlJc w:val="left"/>
      <w:pPr>
        <w:ind w:left="2880" w:hanging="360"/>
      </w:pPr>
      <w:rPr>
        <w:rFonts w:ascii="Symbol" w:hAnsi="Symbol" w:hint="default"/>
      </w:rPr>
    </w:lvl>
    <w:lvl w:ilvl="4" w:tplc="45F07D6E">
      <w:start w:val="1"/>
      <w:numFmt w:val="bullet"/>
      <w:lvlText w:val="o"/>
      <w:lvlJc w:val="left"/>
      <w:pPr>
        <w:ind w:left="3600" w:hanging="360"/>
      </w:pPr>
      <w:rPr>
        <w:rFonts w:ascii="Courier New" w:hAnsi="Courier New" w:hint="default"/>
      </w:rPr>
    </w:lvl>
    <w:lvl w:ilvl="5" w:tplc="571EB140">
      <w:start w:val="1"/>
      <w:numFmt w:val="bullet"/>
      <w:lvlText w:val=""/>
      <w:lvlJc w:val="left"/>
      <w:pPr>
        <w:ind w:left="4320" w:hanging="360"/>
      </w:pPr>
      <w:rPr>
        <w:rFonts w:ascii="Wingdings" w:hAnsi="Wingdings" w:hint="default"/>
      </w:rPr>
    </w:lvl>
    <w:lvl w:ilvl="6" w:tplc="5992CC1A">
      <w:start w:val="1"/>
      <w:numFmt w:val="bullet"/>
      <w:lvlText w:val=""/>
      <w:lvlJc w:val="left"/>
      <w:pPr>
        <w:ind w:left="5040" w:hanging="360"/>
      </w:pPr>
      <w:rPr>
        <w:rFonts w:ascii="Symbol" w:hAnsi="Symbol" w:hint="default"/>
      </w:rPr>
    </w:lvl>
    <w:lvl w:ilvl="7" w:tplc="B05EAEE4">
      <w:start w:val="1"/>
      <w:numFmt w:val="bullet"/>
      <w:lvlText w:val="o"/>
      <w:lvlJc w:val="left"/>
      <w:pPr>
        <w:ind w:left="5760" w:hanging="360"/>
      </w:pPr>
      <w:rPr>
        <w:rFonts w:ascii="Courier New" w:hAnsi="Courier New" w:hint="default"/>
      </w:rPr>
    </w:lvl>
    <w:lvl w:ilvl="8" w:tplc="EE7C9872">
      <w:start w:val="1"/>
      <w:numFmt w:val="bullet"/>
      <w:lvlText w:val=""/>
      <w:lvlJc w:val="left"/>
      <w:pPr>
        <w:ind w:left="6480" w:hanging="360"/>
      </w:pPr>
      <w:rPr>
        <w:rFonts w:ascii="Wingdings" w:hAnsi="Wingdings" w:hint="default"/>
      </w:rPr>
    </w:lvl>
  </w:abstractNum>
  <w:abstractNum w:abstractNumId="4" w15:restartNumberingAfterBreak="0">
    <w:nsid w:val="73957068"/>
    <w:multiLevelType w:val="hybridMultilevel"/>
    <w:tmpl w:val="255ED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0841428">
    <w:abstractNumId w:val="3"/>
  </w:num>
  <w:num w:numId="2" w16cid:durableId="1844587351">
    <w:abstractNumId w:val="1"/>
  </w:num>
  <w:num w:numId="3" w16cid:durableId="248196010">
    <w:abstractNumId w:val="0"/>
  </w:num>
  <w:num w:numId="4" w16cid:durableId="1314456418">
    <w:abstractNumId w:val="4"/>
  </w:num>
  <w:num w:numId="5" w16cid:durableId="1283806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D116CF"/>
    <w:rsid w:val="00002277"/>
    <w:rsid w:val="0000255D"/>
    <w:rsid w:val="00004234"/>
    <w:rsid w:val="00006382"/>
    <w:rsid w:val="00006DE2"/>
    <w:rsid w:val="00011E36"/>
    <w:rsid w:val="00021E22"/>
    <w:rsid w:val="00022646"/>
    <w:rsid w:val="00022D87"/>
    <w:rsid w:val="0002305F"/>
    <w:rsid w:val="0002598F"/>
    <w:rsid w:val="00027D43"/>
    <w:rsid w:val="000315F2"/>
    <w:rsid w:val="00036066"/>
    <w:rsid w:val="00037726"/>
    <w:rsid w:val="000442E4"/>
    <w:rsid w:val="0005059C"/>
    <w:rsid w:val="000573BE"/>
    <w:rsid w:val="00061706"/>
    <w:rsid w:val="00061C28"/>
    <w:rsid w:val="00063BE5"/>
    <w:rsid w:val="0006780E"/>
    <w:rsid w:val="00070A47"/>
    <w:rsid w:val="00073962"/>
    <w:rsid w:val="000745F3"/>
    <w:rsid w:val="0007473B"/>
    <w:rsid w:val="000752E3"/>
    <w:rsid w:val="00076A6A"/>
    <w:rsid w:val="000775E9"/>
    <w:rsid w:val="000850C2"/>
    <w:rsid w:val="00086307"/>
    <w:rsid w:val="0008743C"/>
    <w:rsid w:val="00090EAF"/>
    <w:rsid w:val="0009282E"/>
    <w:rsid w:val="0009322C"/>
    <w:rsid w:val="000A2944"/>
    <w:rsid w:val="000A43B2"/>
    <w:rsid w:val="000A7C4A"/>
    <w:rsid w:val="000B10BC"/>
    <w:rsid w:val="000B363C"/>
    <w:rsid w:val="000B549E"/>
    <w:rsid w:val="000B5653"/>
    <w:rsid w:val="000D7F1E"/>
    <w:rsid w:val="000E1343"/>
    <w:rsid w:val="000E5B29"/>
    <w:rsid w:val="000E7828"/>
    <w:rsid w:val="000F077A"/>
    <w:rsid w:val="000F2111"/>
    <w:rsid w:val="000F47DC"/>
    <w:rsid w:val="00103D7C"/>
    <w:rsid w:val="00105C84"/>
    <w:rsid w:val="00107C07"/>
    <w:rsid w:val="0011618C"/>
    <w:rsid w:val="00124EEB"/>
    <w:rsid w:val="001306E0"/>
    <w:rsid w:val="00131841"/>
    <w:rsid w:val="00132B1E"/>
    <w:rsid w:val="00132B75"/>
    <w:rsid w:val="0013538D"/>
    <w:rsid w:val="001362B7"/>
    <w:rsid w:val="001401C1"/>
    <w:rsid w:val="00142578"/>
    <w:rsid w:val="00144BA8"/>
    <w:rsid w:val="00145C93"/>
    <w:rsid w:val="00145E6C"/>
    <w:rsid w:val="00167746"/>
    <w:rsid w:val="00170344"/>
    <w:rsid w:val="00172105"/>
    <w:rsid w:val="0017555A"/>
    <w:rsid w:val="00181BD1"/>
    <w:rsid w:val="00181E87"/>
    <w:rsid w:val="00183923"/>
    <w:rsid w:val="00184359"/>
    <w:rsid w:val="00187548"/>
    <w:rsid w:val="00192DD6"/>
    <w:rsid w:val="00193A65"/>
    <w:rsid w:val="00193DB7"/>
    <w:rsid w:val="001A3B67"/>
    <w:rsid w:val="001B68FD"/>
    <w:rsid w:val="001C08F7"/>
    <w:rsid w:val="001C4BB6"/>
    <w:rsid w:val="001C5A8F"/>
    <w:rsid w:val="001E1B6C"/>
    <w:rsid w:val="001E40B1"/>
    <w:rsid w:val="001E6B50"/>
    <w:rsid w:val="001F26ED"/>
    <w:rsid w:val="001F6205"/>
    <w:rsid w:val="00205C95"/>
    <w:rsid w:val="0020600A"/>
    <w:rsid w:val="00207196"/>
    <w:rsid w:val="002117EF"/>
    <w:rsid w:val="0022209B"/>
    <w:rsid w:val="00225F50"/>
    <w:rsid w:val="0022713E"/>
    <w:rsid w:val="002323DD"/>
    <w:rsid w:val="00234F94"/>
    <w:rsid w:val="00235C47"/>
    <w:rsid w:val="00242272"/>
    <w:rsid w:val="00244A21"/>
    <w:rsid w:val="00251850"/>
    <w:rsid w:val="00257932"/>
    <w:rsid w:val="00266D3B"/>
    <w:rsid w:val="00274A20"/>
    <w:rsid w:val="00275D6C"/>
    <w:rsid w:val="00276ADE"/>
    <w:rsid w:val="00277070"/>
    <w:rsid w:val="00283F4B"/>
    <w:rsid w:val="002860E8"/>
    <w:rsid w:val="00291C6C"/>
    <w:rsid w:val="0029500C"/>
    <w:rsid w:val="00297DFE"/>
    <w:rsid w:val="002A2E10"/>
    <w:rsid w:val="002A463C"/>
    <w:rsid w:val="002A6602"/>
    <w:rsid w:val="002A66D0"/>
    <w:rsid w:val="002B389F"/>
    <w:rsid w:val="002C17FA"/>
    <w:rsid w:val="002C1848"/>
    <w:rsid w:val="002C3D78"/>
    <w:rsid w:val="002D0D24"/>
    <w:rsid w:val="002E1D10"/>
    <w:rsid w:val="002E36AD"/>
    <w:rsid w:val="002F543C"/>
    <w:rsid w:val="00301909"/>
    <w:rsid w:val="003029EB"/>
    <w:rsid w:val="00302FD8"/>
    <w:rsid w:val="003030DD"/>
    <w:rsid w:val="00314FCF"/>
    <w:rsid w:val="00323527"/>
    <w:rsid w:val="0032604D"/>
    <w:rsid w:val="00326233"/>
    <w:rsid w:val="00332071"/>
    <w:rsid w:val="00332BB2"/>
    <w:rsid w:val="003339FA"/>
    <w:rsid w:val="003347BC"/>
    <w:rsid w:val="00336508"/>
    <w:rsid w:val="00336861"/>
    <w:rsid w:val="00342BEF"/>
    <w:rsid w:val="003447D6"/>
    <w:rsid w:val="00344847"/>
    <w:rsid w:val="003453A4"/>
    <w:rsid w:val="003469E5"/>
    <w:rsid w:val="00347617"/>
    <w:rsid w:val="00352CBB"/>
    <w:rsid w:val="00354E7D"/>
    <w:rsid w:val="003556D8"/>
    <w:rsid w:val="00356360"/>
    <w:rsid w:val="00356C85"/>
    <w:rsid w:val="00362096"/>
    <w:rsid w:val="0037205B"/>
    <w:rsid w:val="00375E14"/>
    <w:rsid w:val="00383F3F"/>
    <w:rsid w:val="0038505C"/>
    <w:rsid w:val="00385CCA"/>
    <w:rsid w:val="003917E6"/>
    <w:rsid w:val="00393DCD"/>
    <w:rsid w:val="00396DB5"/>
    <w:rsid w:val="00397F31"/>
    <w:rsid w:val="003A0F1E"/>
    <w:rsid w:val="003A5FA0"/>
    <w:rsid w:val="003C1559"/>
    <w:rsid w:val="003C1F1C"/>
    <w:rsid w:val="003C5344"/>
    <w:rsid w:val="003C5900"/>
    <w:rsid w:val="003C6ED2"/>
    <w:rsid w:val="003D02E1"/>
    <w:rsid w:val="003D1B24"/>
    <w:rsid w:val="003D2640"/>
    <w:rsid w:val="003D63BC"/>
    <w:rsid w:val="003E0A1F"/>
    <w:rsid w:val="003F426C"/>
    <w:rsid w:val="003F50FF"/>
    <w:rsid w:val="003F640B"/>
    <w:rsid w:val="003F64DC"/>
    <w:rsid w:val="0040515B"/>
    <w:rsid w:val="00406956"/>
    <w:rsid w:val="00411FF0"/>
    <w:rsid w:val="00420EA4"/>
    <w:rsid w:val="00421321"/>
    <w:rsid w:val="00422B80"/>
    <w:rsid w:val="00431B4C"/>
    <w:rsid w:val="0043357F"/>
    <w:rsid w:val="00433D67"/>
    <w:rsid w:val="00435BE1"/>
    <w:rsid w:val="00441992"/>
    <w:rsid w:val="00441998"/>
    <w:rsid w:val="00441AD2"/>
    <w:rsid w:val="004427E6"/>
    <w:rsid w:val="00442CE2"/>
    <w:rsid w:val="00446755"/>
    <w:rsid w:val="00450323"/>
    <w:rsid w:val="0045089E"/>
    <w:rsid w:val="00453FFA"/>
    <w:rsid w:val="004572DB"/>
    <w:rsid w:val="00461CBC"/>
    <w:rsid w:val="00462C29"/>
    <w:rsid w:val="00462F7A"/>
    <w:rsid w:val="00470028"/>
    <w:rsid w:val="0047717E"/>
    <w:rsid w:val="00490996"/>
    <w:rsid w:val="0049291A"/>
    <w:rsid w:val="004941BC"/>
    <w:rsid w:val="00494988"/>
    <w:rsid w:val="004A22F6"/>
    <w:rsid w:val="004B229A"/>
    <w:rsid w:val="004B38FE"/>
    <w:rsid w:val="004C04FC"/>
    <w:rsid w:val="004D06C4"/>
    <w:rsid w:val="004D365F"/>
    <w:rsid w:val="004D3F2F"/>
    <w:rsid w:val="004D40A2"/>
    <w:rsid w:val="004D6486"/>
    <w:rsid w:val="004D6CF5"/>
    <w:rsid w:val="004E1CB1"/>
    <w:rsid w:val="004E41FA"/>
    <w:rsid w:val="004E6261"/>
    <w:rsid w:val="004F4522"/>
    <w:rsid w:val="004F4C23"/>
    <w:rsid w:val="004F5C00"/>
    <w:rsid w:val="004F6024"/>
    <w:rsid w:val="005001A9"/>
    <w:rsid w:val="00501DAE"/>
    <w:rsid w:val="00513E8C"/>
    <w:rsid w:val="00521D7E"/>
    <w:rsid w:val="00525552"/>
    <w:rsid w:val="00536682"/>
    <w:rsid w:val="005369BC"/>
    <w:rsid w:val="0053777F"/>
    <w:rsid w:val="005465CD"/>
    <w:rsid w:val="00547440"/>
    <w:rsid w:val="00547D98"/>
    <w:rsid w:val="005526E4"/>
    <w:rsid w:val="00552D74"/>
    <w:rsid w:val="00555676"/>
    <w:rsid w:val="00556F27"/>
    <w:rsid w:val="00557063"/>
    <w:rsid w:val="005612DF"/>
    <w:rsid w:val="00563D91"/>
    <w:rsid w:val="00567AB0"/>
    <w:rsid w:val="005704DE"/>
    <w:rsid w:val="0057109B"/>
    <w:rsid w:val="005712E2"/>
    <w:rsid w:val="00572A04"/>
    <w:rsid w:val="00574DAB"/>
    <w:rsid w:val="00581B1C"/>
    <w:rsid w:val="00587111"/>
    <w:rsid w:val="00591C29"/>
    <w:rsid w:val="00597D1C"/>
    <w:rsid w:val="005A2020"/>
    <w:rsid w:val="005A5020"/>
    <w:rsid w:val="005B00AA"/>
    <w:rsid w:val="005B36F5"/>
    <w:rsid w:val="005B3804"/>
    <w:rsid w:val="005B5ACD"/>
    <w:rsid w:val="005C06F9"/>
    <w:rsid w:val="005D01F2"/>
    <w:rsid w:val="005D1FF7"/>
    <w:rsid w:val="005D549E"/>
    <w:rsid w:val="005E0381"/>
    <w:rsid w:val="005E1A39"/>
    <w:rsid w:val="005E1CEF"/>
    <w:rsid w:val="005E7EE2"/>
    <w:rsid w:val="005F0A03"/>
    <w:rsid w:val="005F3A13"/>
    <w:rsid w:val="005F4186"/>
    <w:rsid w:val="005F60C6"/>
    <w:rsid w:val="00603E57"/>
    <w:rsid w:val="00604703"/>
    <w:rsid w:val="00607A8D"/>
    <w:rsid w:val="006124F2"/>
    <w:rsid w:val="006208A7"/>
    <w:rsid w:val="00623D01"/>
    <w:rsid w:val="00624399"/>
    <w:rsid w:val="00625D8E"/>
    <w:rsid w:val="006278E1"/>
    <w:rsid w:val="00627910"/>
    <w:rsid w:val="0063041A"/>
    <w:rsid w:val="0063504D"/>
    <w:rsid w:val="0064125A"/>
    <w:rsid w:val="00641BD8"/>
    <w:rsid w:val="00642655"/>
    <w:rsid w:val="00642DF3"/>
    <w:rsid w:val="00652987"/>
    <w:rsid w:val="00663A81"/>
    <w:rsid w:val="00663E66"/>
    <w:rsid w:val="006640F3"/>
    <w:rsid w:val="0066767A"/>
    <w:rsid w:val="00671223"/>
    <w:rsid w:val="00671EE9"/>
    <w:rsid w:val="0067211C"/>
    <w:rsid w:val="00675056"/>
    <w:rsid w:val="00675896"/>
    <w:rsid w:val="00676265"/>
    <w:rsid w:val="00687AA9"/>
    <w:rsid w:val="00690832"/>
    <w:rsid w:val="00691B55"/>
    <w:rsid w:val="006928F0"/>
    <w:rsid w:val="006A1149"/>
    <w:rsid w:val="006A1435"/>
    <w:rsid w:val="006A45A4"/>
    <w:rsid w:val="006A6AA7"/>
    <w:rsid w:val="006A7339"/>
    <w:rsid w:val="006B7073"/>
    <w:rsid w:val="006B77ED"/>
    <w:rsid w:val="006E0BB6"/>
    <w:rsid w:val="006E1754"/>
    <w:rsid w:val="006E2DA4"/>
    <w:rsid w:val="006E7490"/>
    <w:rsid w:val="006F0B78"/>
    <w:rsid w:val="006F0E6D"/>
    <w:rsid w:val="006F13B7"/>
    <w:rsid w:val="006F222A"/>
    <w:rsid w:val="00702623"/>
    <w:rsid w:val="0070395A"/>
    <w:rsid w:val="00704452"/>
    <w:rsid w:val="00704E8F"/>
    <w:rsid w:val="00705A33"/>
    <w:rsid w:val="00705BEA"/>
    <w:rsid w:val="00705EF5"/>
    <w:rsid w:val="00706D28"/>
    <w:rsid w:val="00710BCE"/>
    <w:rsid w:val="007134E4"/>
    <w:rsid w:val="00715ABD"/>
    <w:rsid w:val="00716559"/>
    <w:rsid w:val="00717CE3"/>
    <w:rsid w:val="00721318"/>
    <w:rsid w:val="007342ED"/>
    <w:rsid w:val="007366C0"/>
    <w:rsid w:val="00742D7C"/>
    <w:rsid w:val="00743E65"/>
    <w:rsid w:val="007451D6"/>
    <w:rsid w:val="00746DED"/>
    <w:rsid w:val="00752103"/>
    <w:rsid w:val="00755B9C"/>
    <w:rsid w:val="007762C3"/>
    <w:rsid w:val="007818ED"/>
    <w:rsid w:val="007824F5"/>
    <w:rsid w:val="00782BA8"/>
    <w:rsid w:val="00782C71"/>
    <w:rsid w:val="00786741"/>
    <w:rsid w:val="007903A0"/>
    <w:rsid w:val="00791216"/>
    <w:rsid w:val="00794F6A"/>
    <w:rsid w:val="007A1BAA"/>
    <w:rsid w:val="007A2A2F"/>
    <w:rsid w:val="007A450F"/>
    <w:rsid w:val="007A590C"/>
    <w:rsid w:val="007B0FCD"/>
    <w:rsid w:val="007B3182"/>
    <w:rsid w:val="007D033D"/>
    <w:rsid w:val="007D15A6"/>
    <w:rsid w:val="007D5706"/>
    <w:rsid w:val="007D615F"/>
    <w:rsid w:val="007E04CC"/>
    <w:rsid w:val="007E10AC"/>
    <w:rsid w:val="007F23BF"/>
    <w:rsid w:val="008017E3"/>
    <w:rsid w:val="00801C2A"/>
    <w:rsid w:val="00802874"/>
    <w:rsid w:val="00804146"/>
    <w:rsid w:val="0080609D"/>
    <w:rsid w:val="00811D38"/>
    <w:rsid w:val="00811F74"/>
    <w:rsid w:val="008172D8"/>
    <w:rsid w:val="00824550"/>
    <w:rsid w:val="008323A8"/>
    <w:rsid w:val="00843100"/>
    <w:rsid w:val="00843792"/>
    <w:rsid w:val="00852F00"/>
    <w:rsid w:val="0085457B"/>
    <w:rsid w:val="008622C9"/>
    <w:rsid w:val="00870042"/>
    <w:rsid w:val="008726A1"/>
    <w:rsid w:val="0087271A"/>
    <w:rsid w:val="00872D57"/>
    <w:rsid w:val="00873B4D"/>
    <w:rsid w:val="008835EE"/>
    <w:rsid w:val="0088723F"/>
    <w:rsid w:val="0089126F"/>
    <w:rsid w:val="008974F0"/>
    <w:rsid w:val="008A06DC"/>
    <w:rsid w:val="008A3071"/>
    <w:rsid w:val="008A61B7"/>
    <w:rsid w:val="008A66CD"/>
    <w:rsid w:val="008D089F"/>
    <w:rsid w:val="008D0A50"/>
    <w:rsid w:val="008D1E95"/>
    <w:rsid w:val="008D4753"/>
    <w:rsid w:val="008D5851"/>
    <w:rsid w:val="008D76B4"/>
    <w:rsid w:val="008E2727"/>
    <w:rsid w:val="008E44F1"/>
    <w:rsid w:val="008E4AF6"/>
    <w:rsid w:val="008E715A"/>
    <w:rsid w:val="008F0626"/>
    <w:rsid w:val="008F38BE"/>
    <w:rsid w:val="008F5861"/>
    <w:rsid w:val="0090786E"/>
    <w:rsid w:val="00917A6F"/>
    <w:rsid w:val="0092465F"/>
    <w:rsid w:val="0093138D"/>
    <w:rsid w:val="00933652"/>
    <w:rsid w:val="009374AA"/>
    <w:rsid w:val="009377A1"/>
    <w:rsid w:val="00937AA2"/>
    <w:rsid w:val="009406F0"/>
    <w:rsid w:val="00942077"/>
    <w:rsid w:val="00942D9A"/>
    <w:rsid w:val="00950B9C"/>
    <w:rsid w:val="009523E4"/>
    <w:rsid w:val="009527E0"/>
    <w:rsid w:val="00955C34"/>
    <w:rsid w:val="00966A17"/>
    <w:rsid w:val="0096705F"/>
    <w:rsid w:val="00971073"/>
    <w:rsid w:val="00972D07"/>
    <w:rsid w:val="009732D3"/>
    <w:rsid w:val="0098089A"/>
    <w:rsid w:val="00983FAF"/>
    <w:rsid w:val="00984D7E"/>
    <w:rsid w:val="00994A54"/>
    <w:rsid w:val="009959AC"/>
    <w:rsid w:val="0099662A"/>
    <w:rsid w:val="009A2376"/>
    <w:rsid w:val="009A2D4E"/>
    <w:rsid w:val="009A4118"/>
    <w:rsid w:val="009A56D0"/>
    <w:rsid w:val="009A5924"/>
    <w:rsid w:val="009A607F"/>
    <w:rsid w:val="009A6D44"/>
    <w:rsid w:val="009A7172"/>
    <w:rsid w:val="009B6290"/>
    <w:rsid w:val="009C5E23"/>
    <w:rsid w:val="009C7F86"/>
    <w:rsid w:val="009D0228"/>
    <w:rsid w:val="009D340B"/>
    <w:rsid w:val="009D42E2"/>
    <w:rsid w:val="009E5A24"/>
    <w:rsid w:val="009E61B5"/>
    <w:rsid w:val="009F1DEF"/>
    <w:rsid w:val="009F3026"/>
    <w:rsid w:val="009F6E97"/>
    <w:rsid w:val="009F7C6E"/>
    <w:rsid w:val="00A07512"/>
    <w:rsid w:val="00A07B1B"/>
    <w:rsid w:val="00A10D95"/>
    <w:rsid w:val="00A1233B"/>
    <w:rsid w:val="00A14989"/>
    <w:rsid w:val="00A156A7"/>
    <w:rsid w:val="00A16F6D"/>
    <w:rsid w:val="00A17599"/>
    <w:rsid w:val="00A21C8C"/>
    <w:rsid w:val="00A23A81"/>
    <w:rsid w:val="00A2673B"/>
    <w:rsid w:val="00A32FCF"/>
    <w:rsid w:val="00A3364F"/>
    <w:rsid w:val="00A43A1D"/>
    <w:rsid w:val="00A51A2F"/>
    <w:rsid w:val="00A5417D"/>
    <w:rsid w:val="00A626C2"/>
    <w:rsid w:val="00A650A0"/>
    <w:rsid w:val="00A679FD"/>
    <w:rsid w:val="00A67DBB"/>
    <w:rsid w:val="00A763AC"/>
    <w:rsid w:val="00A76DC9"/>
    <w:rsid w:val="00A77B4D"/>
    <w:rsid w:val="00A81CC2"/>
    <w:rsid w:val="00A85692"/>
    <w:rsid w:val="00A9024E"/>
    <w:rsid w:val="00A96F2C"/>
    <w:rsid w:val="00AA5CC3"/>
    <w:rsid w:val="00AB4770"/>
    <w:rsid w:val="00AB6ABD"/>
    <w:rsid w:val="00AD165D"/>
    <w:rsid w:val="00AE009C"/>
    <w:rsid w:val="00AE079F"/>
    <w:rsid w:val="00AE07A4"/>
    <w:rsid w:val="00AE1FE8"/>
    <w:rsid w:val="00AE459F"/>
    <w:rsid w:val="00AE7A25"/>
    <w:rsid w:val="00AE7AAB"/>
    <w:rsid w:val="00AF24D6"/>
    <w:rsid w:val="00AF6CC0"/>
    <w:rsid w:val="00B036BE"/>
    <w:rsid w:val="00B036F4"/>
    <w:rsid w:val="00B03822"/>
    <w:rsid w:val="00B05606"/>
    <w:rsid w:val="00B0753F"/>
    <w:rsid w:val="00B124CE"/>
    <w:rsid w:val="00B16C4B"/>
    <w:rsid w:val="00B17580"/>
    <w:rsid w:val="00B208E7"/>
    <w:rsid w:val="00B20E2A"/>
    <w:rsid w:val="00B23759"/>
    <w:rsid w:val="00B23CCF"/>
    <w:rsid w:val="00B25A5D"/>
    <w:rsid w:val="00B31A22"/>
    <w:rsid w:val="00B33F01"/>
    <w:rsid w:val="00B40071"/>
    <w:rsid w:val="00B4031C"/>
    <w:rsid w:val="00B40701"/>
    <w:rsid w:val="00B4518A"/>
    <w:rsid w:val="00B4703B"/>
    <w:rsid w:val="00B5209B"/>
    <w:rsid w:val="00B52BC3"/>
    <w:rsid w:val="00B56290"/>
    <w:rsid w:val="00B62E6A"/>
    <w:rsid w:val="00B73508"/>
    <w:rsid w:val="00B74B35"/>
    <w:rsid w:val="00B769E4"/>
    <w:rsid w:val="00B8108A"/>
    <w:rsid w:val="00B86A0F"/>
    <w:rsid w:val="00B93B34"/>
    <w:rsid w:val="00B97776"/>
    <w:rsid w:val="00BA108D"/>
    <w:rsid w:val="00BA4CF7"/>
    <w:rsid w:val="00BB0001"/>
    <w:rsid w:val="00BC429A"/>
    <w:rsid w:val="00BC62A9"/>
    <w:rsid w:val="00BD0C90"/>
    <w:rsid w:val="00BD335F"/>
    <w:rsid w:val="00BD7557"/>
    <w:rsid w:val="00BE0B08"/>
    <w:rsid w:val="00BE377B"/>
    <w:rsid w:val="00BE5F24"/>
    <w:rsid w:val="00BE6F77"/>
    <w:rsid w:val="00BE7D4D"/>
    <w:rsid w:val="00BF1837"/>
    <w:rsid w:val="00BF64D3"/>
    <w:rsid w:val="00C01271"/>
    <w:rsid w:val="00C04223"/>
    <w:rsid w:val="00C05F91"/>
    <w:rsid w:val="00C11515"/>
    <w:rsid w:val="00C12226"/>
    <w:rsid w:val="00C1353A"/>
    <w:rsid w:val="00C15113"/>
    <w:rsid w:val="00C22385"/>
    <w:rsid w:val="00C22EBC"/>
    <w:rsid w:val="00C237E1"/>
    <w:rsid w:val="00C25063"/>
    <w:rsid w:val="00C2509B"/>
    <w:rsid w:val="00C2557F"/>
    <w:rsid w:val="00C264F9"/>
    <w:rsid w:val="00C31AF4"/>
    <w:rsid w:val="00C37E06"/>
    <w:rsid w:val="00C41FB8"/>
    <w:rsid w:val="00C47217"/>
    <w:rsid w:val="00C50123"/>
    <w:rsid w:val="00C5247C"/>
    <w:rsid w:val="00C52B62"/>
    <w:rsid w:val="00C569BC"/>
    <w:rsid w:val="00C6028B"/>
    <w:rsid w:val="00C60CDD"/>
    <w:rsid w:val="00C7149A"/>
    <w:rsid w:val="00C83D52"/>
    <w:rsid w:val="00C87BCF"/>
    <w:rsid w:val="00C936F6"/>
    <w:rsid w:val="00CA028E"/>
    <w:rsid w:val="00CA34D4"/>
    <w:rsid w:val="00CA4D70"/>
    <w:rsid w:val="00CA5F1F"/>
    <w:rsid w:val="00CA78DD"/>
    <w:rsid w:val="00CB7352"/>
    <w:rsid w:val="00CB74B7"/>
    <w:rsid w:val="00CC482F"/>
    <w:rsid w:val="00CC559D"/>
    <w:rsid w:val="00CC6F6B"/>
    <w:rsid w:val="00CD0983"/>
    <w:rsid w:val="00CD1F45"/>
    <w:rsid w:val="00CD25A7"/>
    <w:rsid w:val="00CD346B"/>
    <w:rsid w:val="00CD5700"/>
    <w:rsid w:val="00CE3A6B"/>
    <w:rsid w:val="00CE4B35"/>
    <w:rsid w:val="00CE7668"/>
    <w:rsid w:val="00CF0D23"/>
    <w:rsid w:val="00CF211C"/>
    <w:rsid w:val="00CF2E96"/>
    <w:rsid w:val="00CF3527"/>
    <w:rsid w:val="00CF366E"/>
    <w:rsid w:val="00CF391A"/>
    <w:rsid w:val="00CF56DD"/>
    <w:rsid w:val="00D005E3"/>
    <w:rsid w:val="00D00797"/>
    <w:rsid w:val="00D00B5D"/>
    <w:rsid w:val="00D038AF"/>
    <w:rsid w:val="00D05E29"/>
    <w:rsid w:val="00D11717"/>
    <w:rsid w:val="00D15BFB"/>
    <w:rsid w:val="00D22538"/>
    <w:rsid w:val="00D22F20"/>
    <w:rsid w:val="00D22FD4"/>
    <w:rsid w:val="00D25135"/>
    <w:rsid w:val="00D27B7A"/>
    <w:rsid w:val="00D326F9"/>
    <w:rsid w:val="00D4180C"/>
    <w:rsid w:val="00D42B15"/>
    <w:rsid w:val="00D46892"/>
    <w:rsid w:val="00D46A2D"/>
    <w:rsid w:val="00D4755B"/>
    <w:rsid w:val="00D54D05"/>
    <w:rsid w:val="00D57A0C"/>
    <w:rsid w:val="00D57E80"/>
    <w:rsid w:val="00D62C27"/>
    <w:rsid w:val="00D67CEA"/>
    <w:rsid w:val="00D70801"/>
    <w:rsid w:val="00D71375"/>
    <w:rsid w:val="00D71568"/>
    <w:rsid w:val="00D8404D"/>
    <w:rsid w:val="00D8494E"/>
    <w:rsid w:val="00D86CA3"/>
    <w:rsid w:val="00D9212C"/>
    <w:rsid w:val="00D9248A"/>
    <w:rsid w:val="00D9784C"/>
    <w:rsid w:val="00D97E38"/>
    <w:rsid w:val="00DA4198"/>
    <w:rsid w:val="00DA648E"/>
    <w:rsid w:val="00DA7351"/>
    <w:rsid w:val="00DB3629"/>
    <w:rsid w:val="00DB3BE3"/>
    <w:rsid w:val="00DB544F"/>
    <w:rsid w:val="00DB583A"/>
    <w:rsid w:val="00DB78E1"/>
    <w:rsid w:val="00DC2B35"/>
    <w:rsid w:val="00DC2DD3"/>
    <w:rsid w:val="00DC3342"/>
    <w:rsid w:val="00DC3CD7"/>
    <w:rsid w:val="00DC4C5F"/>
    <w:rsid w:val="00DC6A8A"/>
    <w:rsid w:val="00DD1C98"/>
    <w:rsid w:val="00DD5F7C"/>
    <w:rsid w:val="00DE1D49"/>
    <w:rsid w:val="00DE43C3"/>
    <w:rsid w:val="00DE5316"/>
    <w:rsid w:val="00DF0B0B"/>
    <w:rsid w:val="00E01404"/>
    <w:rsid w:val="00E04378"/>
    <w:rsid w:val="00E05C50"/>
    <w:rsid w:val="00E12492"/>
    <w:rsid w:val="00E153A0"/>
    <w:rsid w:val="00E22A19"/>
    <w:rsid w:val="00E24A47"/>
    <w:rsid w:val="00E2509F"/>
    <w:rsid w:val="00E314BF"/>
    <w:rsid w:val="00E3152C"/>
    <w:rsid w:val="00E34A4A"/>
    <w:rsid w:val="00E3726B"/>
    <w:rsid w:val="00E40024"/>
    <w:rsid w:val="00E41213"/>
    <w:rsid w:val="00E4532F"/>
    <w:rsid w:val="00E47C4B"/>
    <w:rsid w:val="00E504A2"/>
    <w:rsid w:val="00E5110C"/>
    <w:rsid w:val="00E528E0"/>
    <w:rsid w:val="00E55EE2"/>
    <w:rsid w:val="00E64F99"/>
    <w:rsid w:val="00E678BB"/>
    <w:rsid w:val="00E722D5"/>
    <w:rsid w:val="00E74264"/>
    <w:rsid w:val="00E77C50"/>
    <w:rsid w:val="00E829DE"/>
    <w:rsid w:val="00E82F37"/>
    <w:rsid w:val="00E8686F"/>
    <w:rsid w:val="00E90331"/>
    <w:rsid w:val="00E9163D"/>
    <w:rsid w:val="00E9299A"/>
    <w:rsid w:val="00E9451B"/>
    <w:rsid w:val="00E971BE"/>
    <w:rsid w:val="00EA0C3F"/>
    <w:rsid w:val="00EA45E6"/>
    <w:rsid w:val="00EA5AA2"/>
    <w:rsid w:val="00EA7851"/>
    <w:rsid w:val="00EB5D2F"/>
    <w:rsid w:val="00ED213F"/>
    <w:rsid w:val="00ED3564"/>
    <w:rsid w:val="00ED40AA"/>
    <w:rsid w:val="00ED5F2C"/>
    <w:rsid w:val="00ED6536"/>
    <w:rsid w:val="00ED76B2"/>
    <w:rsid w:val="00EE24A0"/>
    <w:rsid w:val="00EE2E3B"/>
    <w:rsid w:val="00EE430D"/>
    <w:rsid w:val="00EE45D2"/>
    <w:rsid w:val="00EE5E91"/>
    <w:rsid w:val="00EE7299"/>
    <w:rsid w:val="00EF3EFA"/>
    <w:rsid w:val="00EF51B2"/>
    <w:rsid w:val="00EF6D6A"/>
    <w:rsid w:val="00EF7206"/>
    <w:rsid w:val="00F0029B"/>
    <w:rsid w:val="00F04478"/>
    <w:rsid w:val="00F06C65"/>
    <w:rsid w:val="00F0707B"/>
    <w:rsid w:val="00F07DC7"/>
    <w:rsid w:val="00F1246E"/>
    <w:rsid w:val="00F128BD"/>
    <w:rsid w:val="00F224CA"/>
    <w:rsid w:val="00F22DAF"/>
    <w:rsid w:val="00F259F8"/>
    <w:rsid w:val="00F2681F"/>
    <w:rsid w:val="00F276F3"/>
    <w:rsid w:val="00F308D2"/>
    <w:rsid w:val="00F337A7"/>
    <w:rsid w:val="00F34019"/>
    <w:rsid w:val="00F3669B"/>
    <w:rsid w:val="00F4226A"/>
    <w:rsid w:val="00F470D3"/>
    <w:rsid w:val="00F50E84"/>
    <w:rsid w:val="00F525AF"/>
    <w:rsid w:val="00F61979"/>
    <w:rsid w:val="00F73EE7"/>
    <w:rsid w:val="00F81EE6"/>
    <w:rsid w:val="00F832B1"/>
    <w:rsid w:val="00F9116C"/>
    <w:rsid w:val="00FA0217"/>
    <w:rsid w:val="00FA12BB"/>
    <w:rsid w:val="00FA1D92"/>
    <w:rsid w:val="00FA78AB"/>
    <w:rsid w:val="00FA79C7"/>
    <w:rsid w:val="00FB1121"/>
    <w:rsid w:val="00FB2E8F"/>
    <w:rsid w:val="00FB31B0"/>
    <w:rsid w:val="00FB683D"/>
    <w:rsid w:val="00FC430D"/>
    <w:rsid w:val="00FC48BF"/>
    <w:rsid w:val="00FC5236"/>
    <w:rsid w:val="00FC6125"/>
    <w:rsid w:val="00FD4691"/>
    <w:rsid w:val="00FE01B8"/>
    <w:rsid w:val="00FE3217"/>
    <w:rsid w:val="00FF650A"/>
    <w:rsid w:val="00FF6694"/>
    <w:rsid w:val="0282B376"/>
    <w:rsid w:val="04FC128D"/>
    <w:rsid w:val="07900697"/>
    <w:rsid w:val="07BFC51D"/>
    <w:rsid w:val="07D8213F"/>
    <w:rsid w:val="0826E3C6"/>
    <w:rsid w:val="09D56D65"/>
    <w:rsid w:val="0C5184BF"/>
    <w:rsid w:val="0CE322C4"/>
    <w:rsid w:val="0DC89026"/>
    <w:rsid w:val="11C756ED"/>
    <w:rsid w:val="1363274E"/>
    <w:rsid w:val="15EC9F17"/>
    <w:rsid w:val="18369871"/>
    <w:rsid w:val="18C6BF55"/>
    <w:rsid w:val="1B07E9A5"/>
    <w:rsid w:val="1B50937B"/>
    <w:rsid w:val="1BD4C59D"/>
    <w:rsid w:val="1D258BC4"/>
    <w:rsid w:val="1E8AFB3A"/>
    <w:rsid w:val="21422AC4"/>
    <w:rsid w:val="22B1F9C2"/>
    <w:rsid w:val="26A62022"/>
    <w:rsid w:val="278D8187"/>
    <w:rsid w:val="2874E0A7"/>
    <w:rsid w:val="294581F4"/>
    <w:rsid w:val="2A334602"/>
    <w:rsid w:val="2BA43CB8"/>
    <w:rsid w:val="2D2862E5"/>
    <w:rsid w:val="2E52738D"/>
    <w:rsid w:val="2E6B412F"/>
    <w:rsid w:val="30322800"/>
    <w:rsid w:val="30A616A7"/>
    <w:rsid w:val="38AF244D"/>
    <w:rsid w:val="38D1F23D"/>
    <w:rsid w:val="3B6C35E4"/>
    <w:rsid w:val="3BEA6089"/>
    <w:rsid w:val="3C7D08E3"/>
    <w:rsid w:val="40B0FB33"/>
    <w:rsid w:val="411FA138"/>
    <w:rsid w:val="4475618A"/>
    <w:rsid w:val="44881AC8"/>
    <w:rsid w:val="44CBE2C7"/>
    <w:rsid w:val="48F483F5"/>
    <w:rsid w:val="491ADFEB"/>
    <w:rsid w:val="4A37A58B"/>
    <w:rsid w:val="4A476158"/>
    <w:rsid w:val="4A496529"/>
    <w:rsid w:val="4B20FFCF"/>
    <w:rsid w:val="4DE4FBE3"/>
    <w:rsid w:val="50C2FAC2"/>
    <w:rsid w:val="51EC4EE6"/>
    <w:rsid w:val="5D53123F"/>
    <w:rsid w:val="5D8A4F94"/>
    <w:rsid w:val="5F261FF5"/>
    <w:rsid w:val="5FEC58F5"/>
    <w:rsid w:val="60EF1516"/>
    <w:rsid w:val="61AE52A3"/>
    <w:rsid w:val="61AF4EC2"/>
    <w:rsid w:val="64E5F365"/>
    <w:rsid w:val="65D116CF"/>
    <w:rsid w:val="68A82F9D"/>
    <w:rsid w:val="6A067AD3"/>
    <w:rsid w:val="6A0EEBF8"/>
    <w:rsid w:val="6AAB6113"/>
    <w:rsid w:val="6E116197"/>
    <w:rsid w:val="6E3D9EE9"/>
    <w:rsid w:val="6EE7372E"/>
    <w:rsid w:val="6FF1503A"/>
    <w:rsid w:val="7057548D"/>
    <w:rsid w:val="70C6E3E1"/>
    <w:rsid w:val="71F4BA4B"/>
    <w:rsid w:val="77BBA1CA"/>
    <w:rsid w:val="79D08471"/>
    <w:rsid w:val="7AD73695"/>
    <w:rsid w:val="7F3F1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116CF"/>
  <w15:chartTrackingRefBased/>
  <w15:docId w15:val="{68198AF3-F1F2-4517-880A-72A294D26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5184BF"/>
    <w:rPr>
      <w:lang w:val="cy-GB"/>
    </w:rPr>
  </w:style>
  <w:style w:type="paragraph" w:styleId="Heading1">
    <w:name w:val="heading 1"/>
    <w:basedOn w:val="Normal"/>
    <w:next w:val="Normal"/>
    <w:link w:val="Heading1Char"/>
    <w:uiPriority w:val="9"/>
    <w:qFormat/>
    <w:rsid w:val="0C5184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C5184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C5184BF"/>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C5184B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C5184B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C5184BF"/>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C5184BF"/>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C5184BF"/>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C5184BF"/>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C5184BF"/>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C5184BF"/>
    <w:rPr>
      <w:rFonts w:eastAsiaTheme="minorEastAsia"/>
      <w:color w:val="5A5A5A"/>
    </w:rPr>
  </w:style>
  <w:style w:type="paragraph" w:styleId="Quote">
    <w:name w:val="Quote"/>
    <w:basedOn w:val="Normal"/>
    <w:next w:val="Normal"/>
    <w:link w:val="QuoteChar"/>
    <w:uiPriority w:val="29"/>
    <w:qFormat/>
    <w:rsid w:val="0C5184B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C5184BF"/>
    <w:pPr>
      <w:spacing w:before="360" w:after="360"/>
      <w:ind w:left="864" w:right="864"/>
      <w:jc w:val="center"/>
    </w:pPr>
    <w:rPr>
      <w:i/>
      <w:iCs/>
      <w:color w:val="4472C4" w:themeColor="accent1"/>
    </w:rPr>
  </w:style>
  <w:style w:type="paragraph" w:styleId="ListParagraph">
    <w:name w:val="List Paragraph"/>
    <w:basedOn w:val="Normal"/>
    <w:uiPriority w:val="34"/>
    <w:qFormat/>
    <w:rsid w:val="0C5184BF"/>
    <w:pPr>
      <w:ind w:left="720"/>
      <w:contextualSpacing/>
    </w:pPr>
  </w:style>
  <w:style w:type="character" w:customStyle="1" w:styleId="Heading1Char">
    <w:name w:val="Heading 1 Char"/>
    <w:basedOn w:val="DefaultParagraphFont"/>
    <w:link w:val="Heading1"/>
    <w:uiPriority w:val="9"/>
    <w:rsid w:val="0C5184BF"/>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0C5184BF"/>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0C5184BF"/>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0C5184BF"/>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0C5184BF"/>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0C5184BF"/>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0C5184BF"/>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0C5184BF"/>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0C5184BF"/>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0C5184BF"/>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0C5184BF"/>
    <w:rPr>
      <w:rFonts w:eastAsiaTheme="minorEastAsia"/>
      <w:color w:val="5A5A5A"/>
      <w:lang w:val="cy-GB"/>
    </w:rPr>
  </w:style>
  <w:style w:type="character" w:customStyle="1" w:styleId="QuoteChar">
    <w:name w:val="Quote Char"/>
    <w:basedOn w:val="DefaultParagraphFont"/>
    <w:link w:val="Quote"/>
    <w:uiPriority w:val="29"/>
    <w:rsid w:val="0C5184BF"/>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C5184BF"/>
    <w:rPr>
      <w:i/>
      <w:iCs/>
      <w:noProof w:val="0"/>
      <w:color w:val="4472C4" w:themeColor="accent1"/>
      <w:lang w:val="cy-GB"/>
    </w:rPr>
  </w:style>
  <w:style w:type="paragraph" w:styleId="TOC1">
    <w:name w:val="toc 1"/>
    <w:basedOn w:val="Normal"/>
    <w:next w:val="Normal"/>
    <w:uiPriority w:val="39"/>
    <w:unhideWhenUsed/>
    <w:rsid w:val="0C5184BF"/>
    <w:pPr>
      <w:spacing w:after="100"/>
    </w:pPr>
  </w:style>
  <w:style w:type="paragraph" w:styleId="TOC2">
    <w:name w:val="toc 2"/>
    <w:basedOn w:val="Normal"/>
    <w:next w:val="Normal"/>
    <w:uiPriority w:val="39"/>
    <w:unhideWhenUsed/>
    <w:rsid w:val="0C5184BF"/>
    <w:pPr>
      <w:spacing w:after="100"/>
      <w:ind w:left="220"/>
    </w:pPr>
  </w:style>
  <w:style w:type="paragraph" w:styleId="TOC3">
    <w:name w:val="toc 3"/>
    <w:basedOn w:val="Normal"/>
    <w:next w:val="Normal"/>
    <w:uiPriority w:val="39"/>
    <w:unhideWhenUsed/>
    <w:rsid w:val="0C5184BF"/>
    <w:pPr>
      <w:spacing w:after="100"/>
      <w:ind w:left="440"/>
    </w:pPr>
  </w:style>
  <w:style w:type="paragraph" w:styleId="TOC4">
    <w:name w:val="toc 4"/>
    <w:basedOn w:val="Normal"/>
    <w:next w:val="Normal"/>
    <w:uiPriority w:val="39"/>
    <w:unhideWhenUsed/>
    <w:rsid w:val="0C5184BF"/>
    <w:pPr>
      <w:spacing w:after="100"/>
      <w:ind w:left="660"/>
    </w:pPr>
  </w:style>
  <w:style w:type="paragraph" w:styleId="TOC5">
    <w:name w:val="toc 5"/>
    <w:basedOn w:val="Normal"/>
    <w:next w:val="Normal"/>
    <w:uiPriority w:val="39"/>
    <w:unhideWhenUsed/>
    <w:rsid w:val="0C5184BF"/>
    <w:pPr>
      <w:spacing w:after="100"/>
      <w:ind w:left="880"/>
    </w:pPr>
  </w:style>
  <w:style w:type="paragraph" w:styleId="TOC6">
    <w:name w:val="toc 6"/>
    <w:basedOn w:val="Normal"/>
    <w:next w:val="Normal"/>
    <w:uiPriority w:val="39"/>
    <w:unhideWhenUsed/>
    <w:rsid w:val="0C5184BF"/>
    <w:pPr>
      <w:spacing w:after="100"/>
      <w:ind w:left="1100"/>
    </w:pPr>
  </w:style>
  <w:style w:type="paragraph" w:styleId="TOC7">
    <w:name w:val="toc 7"/>
    <w:basedOn w:val="Normal"/>
    <w:next w:val="Normal"/>
    <w:uiPriority w:val="39"/>
    <w:unhideWhenUsed/>
    <w:rsid w:val="0C5184BF"/>
    <w:pPr>
      <w:spacing w:after="100"/>
      <w:ind w:left="1320"/>
    </w:pPr>
  </w:style>
  <w:style w:type="paragraph" w:styleId="TOC8">
    <w:name w:val="toc 8"/>
    <w:basedOn w:val="Normal"/>
    <w:next w:val="Normal"/>
    <w:uiPriority w:val="39"/>
    <w:unhideWhenUsed/>
    <w:rsid w:val="0C5184BF"/>
    <w:pPr>
      <w:spacing w:after="100"/>
      <w:ind w:left="1540"/>
    </w:pPr>
  </w:style>
  <w:style w:type="paragraph" w:styleId="TOC9">
    <w:name w:val="toc 9"/>
    <w:basedOn w:val="Normal"/>
    <w:next w:val="Normal"/>
    <w:uiPriority w:val="39"/>
    <w:unhideWhenUsed/>
    <w:rsid w:val="0C5184BF"/>
    <w:pPr>
      <w:spacing w:after="100"/>
      <w:ind w:left="1760"/>
    </w:pPr>
  </w:style>
  <w:style w:type="paragraph" w:styleId="EndnoteText">
    <w:name w:val="endnote text"/>
    <w:basedOn w:val="Normal"/>
    <w:link w:val="EndnoteTextChar"/>
    <w:uiPriority w:val="99"/>
    <w:semiHidden/>
    <w:unhideWhenUsed/>
    <w:rsid w:val="0C5184BF"/>
    <w:pPr>
      <w:spacing w:after="0"/>
    </w:pPr>
    <w:rPr>
      <w:sz w:val="20"/>
      <w:szCs w:val="20"/>
    </w:rPr>
  </w:style>
  <w:style w:type="character" w:customStyle="1" w:styleId="EndnoteTextChar">
    <w:name w:val="Endnote Text Char"/>
    <w:basedOn w:val="DefaultParagraphFont"/>
    <w:link w:val="EndnoteText"/>
    <w:uiPriority w:val="99"/>
    <w:semiHidden/>
    <w:rsid w:val="0C5184BF"/>
    <w:rPr>
      <w:noProof w:val="0"/>
      <w:sz w:val="20"/>
      <w:szCs w:val="20"/>
      <w:lang w:val="cy-GB"/>
    </w:rPr>
  </w:style>
  <w:style w:type="paragraph" w:styleId="Footer">
    <w:name w:val="footer"/>
    <w:basedOn w:val="Normal"/>
    <w:link w:val="FooterChar"/>
    <w:uiPriority w:val="99"/>
    <w:unhideWhenUsed/>
    <w:rsid w:val="0C5184BF"/>
    <w:pPr>
      <w:tabs>
        <w:tab w:val="center" w:pos="4680"/>
        <w:tab w:val="right" w:pos="9360"/>
      </w:tabs>
      <w:spacing w:after="0"/>
    </w:pPr>
  </w:style>
  <w:style w:type="character" w:customStyle="1" w:styleId="FooterChar">
    <w:name w:val="Footer Char"/>
    <w:basedOn w:val="DefaultParagraphFont"/>
    <w:link w:val="Footer"/>
    <w:uiPriority w:val="99"/>
    <w:rsid w:val="0C5184BF"/>
    <w:rPr>
      <w:noProof w:val="0"/>
      <w:lang w:val="cy-GB"/>
    </w:rPr>
  </w:style>
  <w:style w:type="paragraph" w:styleId="FootnoteText">
    <w:name w:val="footnote text"/>
    <w:basedOn w:val="Normal"/>
    <w:link w:val="FootnoteTextChar"/>
    <w:uiPriority w:val="99"/>
    <w:semiHidden/>
    <w:unhideWhenUsed/>
    <w:rsid w:val="0C5184BF"/>
    <w:pPr>
      <w:spacing w:after="0"/>
    </w:pPr>
    <w:rPr>
      <w:sz w:val="20"/>
      <w:szCs w:val="20"/>
    </w:rPr>
  </w:style>
  <w:style w:type="character" w:customStyle="1" w:styleId="FootnoteTextChar">
    <w:name w:val="Footnote Text Char"/>
    <w:basedOn w:val="DefaultParagraphFont"/>
    <w:link w:val="FootnoteText"/>
    <w:uiPriority w:val="99"/>
    <w:semiHidden/>
    <w:rsid w:val="0C5184BF"/>
    <w:rPr>
      <w:noProof w:val="0"/>
      <w:sz w:val="20"/>
      <w:szCs w:val="20"/>
      <w:lang w:val="cy-GB"/>
    </w:rPr>
  </w:style>
  <w:style w:type="paragraph" w:styleId="Header">
    <w:name w:val="header"/>
    <w:basedOn w:val="Normal"/>
    <w:link w:val="HeaderChar"/>
    <w:uiPriority w:val="99"/>
    <w:unhideWhenUsed/>
    <w:rsid w:val="0C5184BF"/>
    <w:pPr>
      <w:tabs>
        <w:tab w:val="center" w:pos="4680"/>
        <w:tab w:val="right" w:pos="9360"/>
      </w:tabs>
      <w:spacing w:after="0"/>
    </w:pPr>
  </w:style>
  <w:style w:type="character" w:customStyle="1" w:styleId="HeaderChar">
    <w:name w:val="Header Char"/>
    <w:basedOn w:val="DefaultParagraphFont"/>
    <w:link w:val="Header"/>
    <w:uiPriority w:val="99"/>
    <w:rsid w:val="0C5184BF"/>
    <w:rPr>
      <w:noProof w:val="0"/>
      <w:lang w:val="cy-GB"/>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A22F6"/>
    <w:rPr>
      <w:color w:val="605E5C"/>
      <w:shd w:val="clear" w:color="auto" w:fill="E1DFDD"/>
    </w:rPr>
  </w:style>
  <w:style w:type="character" w:styleId="FollowedHyperlink">
    <w:name w:val="FollowedHyperlink"/>
    <w:basedOn w:val="DefaultParagraphFont"/>
    <w:uiPriority w:val="99"/>
    <w:semiHidden/>
    <w:unhideWhenUsed/>
    <w:rsid w:val="00FE3217"/>
    <w:rPr>
      <w:color w:val="954F72" w:themeColor="followedHyperlink"/>
      <w:u w:val="single"/>
    </w:rPr>
  </w:style>
  <w:style w:type="character" w:customStyle="1" w:styleId="apple-converted-space">
    <w:name w:val="apple-converted-space"/>
    <w:basedOn w:val="DefaultParagraphFont"/>
    <w:rsid w:val="000B5653"/>
  </w:style>
  <w:style w:type="character" w:customStyle="1" w:styleId="url">
    <w:name w:val="url"/>
    <w:basedOn w:val="DefaultParagraphFont"/>
    <w:rsid w:val="00782C71"/>
  </w:style>
  <w:style w:type="table" w:styleId="TableGrid">
    <w:name w:val="Table Grid"/>
    <w:basedOn w:val="TableNormal"/>
    <w:uiPriority w:val="39"/>
    <w:rsid w:val="00027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3049">
      <w:bodyDiv w:val="1"/>
      <w:marLeft w:val="0"/>
      <w:marRight w:val="0"/>
      <w:marTop w:val="0"/>
      <w:marBottom w:val="0"/>
      <w:divBdr>
        <w:top w:val="none" w:sz="0" w:space="0" w:color="auto"/>
        <w:left w:val="none" w:sz="0" w:space="0" w:color="auto"/>
        <w:bottom w:val="none" w:sz="0" w:space="0" w:color="auto"/>
        <w:right w:val="none" w:sz="0" w:space="0" w:color="auto"/>
      </w:divBdr>
      <w:divsChild>
        <w:div w:id="757487325">
          <w:marLeft w:val="0"/>
          <w:marRight w:val="0"/>
          <w:marTop w:val="0"/>
          <w:marBottom w:val="150"/>
          <w:divBdr>
            <w:top w:val="none" w:sz="0" w:space="0" w:color="auto"/>
            <w:left w:val="none" w:sz="0" w:space="0" w:color="auto"/>
            <w:bottom w:val="none" w:sz="0" w:space="0" w:color="auto"/>
            <w:right w:val="none" w:sz="0" w:space="0" w:color="auto"/>
          </w:divBdr>
        </w:div>
      </w:divsChild>
    </w:div>
    <w:div w:id="429084365">
      <w:bodyDiv w:val="1"/>
      <w:marLeft w:val="0"/>
      <w:marRight w:val="0"/>
      <w:marTop w:val="0"/>
      <w:marBottom w:val="0"/>
      <w:divBdr>
        <w:top w:val="none" w:sz="0" w:space="0" w:color="auto"/>
        <w:left w:val="none" w:sz="0" w:space="0" w:color="auto"/>
        <w:bottom w:val="none" w:sz="0" w:space="0" w:color="auto"/>
        <w:right w:val="none" w:sz="0" w:space="0" w:color="auto"/>
      </w:divBdr>
      <w:divsChild>
        <w:div w:id="2101098374">
          <w:marLeft w:val="0"/>
          <w:marRight w:val="0"/>
          <w:marTop w:val="0"/>
          <w:marBottom w:val="150"/>
          <w:divBdr>
            <w:top w:val="none" w:sz="0" w:space="0" w:color="auto"/>
            <w:left w:val="none" w:sz="0" w:space="0" w:color="auto"/>
            <w:bottom w:val="none" w:sz="0" w:space="0" w:color="auto"/>
            <w:right w:val="none" w:sz="0" w:space="0" w:color="auto"/>
          </w:divBdr>
        </w:div>
      </w:divsChild>
    </w:div>
    <w:div w:id="431585301">
      <w:bodyDiv w:val="1"/>
      <w:marLeft w:val="0"/>
      <w:marRight w:val="0"/>
      <w:marTop w:val="0"/>
      <w:marBottom w:val="0"/>
      <w:divBdr>
        <w:top w:val="none" w:sz="0" w:space="0" w:color="auto"/>
        <w:left w:val="none" w:sz="0" w:space="0" w:color="auto"/>
        <w:bottom w:val="none" w:sz="0" w:space="0" w:color="auto"/>
        <w:right w:val="none" w:sz="0" w:space="0" w:color="auto"/>
      </w:divBdr>
    </w:div>
    <w:div w:id="448470140">
      <w:bodyDiv w:val="1"/>
      <w:marLeft w:val="0"/>
      <w:marRight w:val="0"/>
      <w:marTop w:val="0"/>
      <w:marBottom w:val="0"/>
      <w:divBdr>
        <w:top w:val="none" w:sz="0" w:space="0" w:color="auto"/>
        <w:left w:val="none" w:sz="0" w:space="0" w:color="auto"/>
        <w:bottom w:val="none" w:sz="0" w:space="0" w:color="auto"/>
        <w:right w:val="none" w:sz="0" w:space="0" w:color="auto"/>
      </w:divBdr>
    </w:div>
    <w:div w:id="650326681">
      <w:bodyDiv w:val="1"/>
      <w:marLeft w:val="0"/>
      <w:marRight w:val="0"/>
      <w:marTop w:val="0"/>
      <w:marBottom w:val="0"/>
      <w:divBdr>
        <w:top w:val="none" w:sz="0" w:space="0" w:color="auto"/>
        <w:left w:val="none" w:sz="0" w:space="0" w:color="auto"/>
        <w:bottom w:val="none" w:sz="0" w:space="0" w:color="auto"/>
        <w:right w:val="none" w:sz="0" w:space="0" w:color="auto"/>
      </w:divBdr>
      <w:divsChild>
        <w:div w:id="997152201">
          <w:marLeft w:val="0"/>
          <w:marRight w:val="0"/>
          <w:marTop w:val="0"/>
          <w:marBottom w:val="150"/>
          <w:divBdr>
            <w:top w:val="none" w:sz="0" w:space="0" w:color="auto"/>
            <w:left w:val="none" w:sz="0" w:space="0" w:color="auto"/>
            <w:bottom w:val="none" w:sz="0" w:space="0" w:color="auto"/>
            <w:right w:val="none" w:sz="0" w:space="0" w:color="auto"/>
          </w:divBdr>
        </w:div>
      </w:divsChild>
    </w:div>
    <w:div w:id="662511211">
      <w:bodyDiv w:val="1"/>
      <w:marLeft w:val="0"/>
      <w:marRight w:val="0"/>
      <w:marTop w:val="0"/>
      <w:marBottom w:val="0"/>
      <w:divBdr>
        <w:top w:val="none" w:sz="0" w:space="0" w:color="auto"/>
        <w:left w:val="none" w:sz="0" w:space="0" w:color="auto"/>
        <w:bottom w:val="none" w:sz="0" w:space="0" w:color="auto"/>
        <w:right w:val="none" w:sz="0" w:space="0" w:color="auto"/>
      </w:divBdr>
      <w:divsChild>
        <w:div w:id="117379408">
          <w:marLeft w:val="0"/>
          <w:marRight w:val="0"/>
          <w:marTop w:val="0"/>
          <w:marBottom w:val="150"/>
          <w:divBdr>
            <w:top w:val="none" w:sz="0" w:space="0" w:color="auto"/>
            <w:left w:val="none" w:sz="0" w:space="0" w:color="auto"/>
            <w:bottom w:val="none" w:sz="0" w:space="0" w:color="auto"/>
            <w:right w:val="none" w:sz="0" w:space="0" w:color="auto"/>
          </w:divBdr>
        </w:div>
      </w:divsChild>
    </w:div>
    <w:div w:id="851991545">
      <w:bodyDiv w:val="1"/>
      <w:marLeft w:val="0"/>
      <w:marRight w:val="0"/>
      <w:marTop w:val="0"/>
      <w:marBottom w:val="0"/>
      <w:divBdr>
        <w:top w:val="none" w:sz="0" w:space="0" w:color="auto"/>
        <w:left w:val="none" w:sz="0" w:space="0" w:color="auto"/>
        <w:bottom w:val="none" w:sz="0" w:space="0" w:color="auto"/>
        <w:right w:val="none" w:sz="0" w:space="0" w:color="auto"/>
      </w:divBdr>
      <w:divsChild>
        <w:div w:id="2101366717">
          <w:marLeft w:val="0"/>
          <w:marRight w:val="0"/>
          <w:marTop w:val="0"/>
          <w:marBottom w:val="150"/>
          <w:divBdr>
            <w:top w:val="none" w:sz="0" w:space="0" w:color="auto"/>
            <w:left w:val="none" w:sz="0" w:space="0" w:color="auto"/>
            <w:bottom w:val="none" w:sz="0" w:space="0" w:color="auto"/>
            <w:right w:val="none" w:sz="0" w:space="0" w:color="auto"/>
          </w:divBdr>
        </w:div>
      </w:divsChild>
    </w:div>
    <w:div w:id="914316684">
      <w:bodyDiv w:val="1"/>
      <w:marLeft w:val="0"/>
      <w:marRight w:val="0"/>
      <w:marTop w:val="0"/>
      <w:marBottom w:val="0"/>
      <w:divBdr>
        <w:top w:val="none" w:sz="0" w:space="0" w:color="auto"/>
        <w:left w:val="none" w:sz="0" w:space="0" w:color="auto"/>
        <w:bottom w:val="none" w:sz="0" w:space="0" w:color="auto"/>
        <w:right w:val="none" w:sz="0" w:space="0" w:color="auto"/>
      </w:divBdr>
      <w:divsChild>
        <w:div w:id="153255446">
          <w:marLeft w:val="0"/>
          <w:marRight w:val="0"/>
          <w:marTop w:val="0"/>
          <w:marBottom w:val="150"/>
          <w:divBdr>
            <w:top w:val="none" w:sz="0" w:space="0" w:color="auto"/>
            <w:left w:val="none" w:sz="0" w:space="0" w:color="auto"/>
            <w:bottom w:val="none" w:sz="0" w:space="0" w:color="auto"/>
            <w:right w:val="none" w:sz="0" w:space="0" w:color="auto"/>
          </w:divBdr>
        </w:div>
      </w:divsChild>
    </w:div>
    <w:div w:id="995840013">
      <w:bodyDiv w:val="1"/>
      <w:marLeft w:val="0"/>
      <w:marRight w:val="0"/>
      <w:marTop w:val="0"/>
      <w:marBottom w:val="0"/>
      <w:divBdr>
        <w:top w:val="none" w:sz="0" w:space="0" w:color="auto"/>
        <w:left w:val="none" w:sz="0" w:space="0" w:color="auto"/>
        <w:bottom w:val="none" w:sz="0" w:space="0" w:color="auto"/>
        <w:right w:val="none" w:sz="0" w:space="0" w:color="auto"/>
      </w:divBdr>
    </w:div>
    <w:div w:id="1025403798">
      <w:bodyDiv w:val="1"/>
      <w:marLeft w:val="0"/>
      <w:marRight w:val="0"/>
      <w:marTop w:val="0"/>
      <w:marBottom w:val="0"/>
      <w:divBdr>
        <w:top w:val="none" w:sz="0" w:space="0" w:color="auto"/>
        <w:left w:val="none" w:sz="0" w:space="0" w:color="auto"/>
        <w:bottom w:val="none" w:sz="0" w:space="0" w:color="auto"/>
        <w:right w:val="none" w:sz="0" w:space="0" w:color="auto"/>
      </w:divBdr>
    </w:div>
    <w:div w:id="1079211896">
      <w:bodyDiv w:val="1"/>
      <w:marLeft w:val="0"/>
      <w:marRight w:val="0"/>
      <w:marTop w:val="0"/>
      <w:marBottom w:val="0"/>
      <w:divBdr>
        <w:top w:val="none" w:sz="0" w:space="0" w:color="auto"/>
        <w:left w:val="none" w:sz="0" w:space="0" w:color="auto"/>
        <w:bottom w:val="none" w:sz="0" w:space="0" w:color="auto"/>
        <w:right w:val="none" w:sz="0" w:space="0" w:color="auto"/>
      </w:divBdr>
      <w:divsChild>
        <w:div w:id="1757633007">
          <w:marLeft w:val="0"/>
          <w:marRight w:val="0"/>
          <w:marTop w:val="0"/>
          <w:marBottom w:val="150"/>
          <w:divBdr>
            <w:top w:val="none" w:sz="0" w:space="0" w:color="auto"/>
            <w:left w:val="none" w:sz="0" w:space="0" w:color="auto"/>
            <w:bottom w:val="none" w:sz="0" w:space="0" w:color="auto"/>
            <w:right w:val="none" w:sz="0" w:space="0" w:color="auto"/>
          </w:divBdr>
        </w:div>
      </w:divsChild>
    </w:div>
    <w:div w:id="1295525744">
      <w:bodyDiv w:val="1"/>
      <w:marLeft w:val="0"/>
      <w:marRight w:val="0"/>
      <w:marTop w:val="0"/>
      <w:marBottom w:val="0"/>
      <w:divBdr>
        <w:top w:val="none" w:sz="0" w:space="0" w:color="auto"/>
        <w:left w:val="none" w:sz="0" w:space="0" w:color="auto"/>
        <w:bottom w:val="none" w:sz="0" w:space="0" w:color="auto"/>
        <w:right w:val="none" w:sz="0" w:space="0" w:color="auto"/>
      </w:divBdr>
      <w:divsChild>
        <w:div w:id="1565723374">
          <w:marLeft w:val="0"/>
          <w:marRight w:val="0"/>
          <w:marTop w:val="0"/>
          <w:marBottom w:val="0"/>
          <w:divBdr>
            <w:top w:val="none" w:sz="0" w:space="0" w:color="auto"/>
            <w:left w:val="none" w:sz="0" w:space="0" w:color="auto"/>
            <w:bottom w:val="none" w:sz="0" w:space="0" w:color="auto"/>
            <w:right w:val="none" w:sz="0" w:space="0" w:color="auto"/>
          </w:divBdr>
          <w:divsChild>
            <w:div w:id="2045517768">
              <w:marLeft w:val="0"/>
              <w:marRight w:val="0"/>
              <w:marTop w:val="0"/>
              <w:marBottom w:val="0"/>
              <w:divBdr>
                <w:top w:val="none" w:sz="0" w:space="0" w:color="auto"/>
                <w:left w:val="none" w:sz="0" w:space="0" w:color="auto"/>
                <w:bottom w:val="none" w:sz="0" w:space="0" w:color="auto"/>
                <w:right w:val="none" w:sz="0" w:space="0" w:color="auto"/>
              </w:divBdr>
              <w:divsChild>
                <w:div w:id="2588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008923">
      <w:bodyDiv w:val="1"/>
      <w:marLeft w:val="0"/>
      <w:marRight w:val="0"/>
      <w:marTop w:val="0"/>
      <w:marBottom w:val="0"/>
      <w:divBdr>
        <w:top w:val="none" w:sz="0" w:space="0" w:color="auto"/>
        <w:left w:val="none" w:sz="0" w:space="0" w:color="auto"/>
        <w:bottom w:val="none" w:sz="0" w:space="0" w:color="auto"/>
        <w:right w:val="none" w:sz="0" w:space="0" w:color="auto"/>
      </w:divBdr>
      <w:divsChild>
        <w:div w:id="583414124">
          <w:marLeft w:val="300"/>
          <w:marRight w:val="0"/>
          <w:marTop w:val="0"/>
          <w:marBottom w:val="300"/>
          <w:divBdr>
            <w:top w:val="none" w:sz="0" w:space="0" w:color="auto"/>
            <w:left w:val="none" w:sz="0" w:space="0" w:color="auto"/>
            <w:bottom w:val="none" w:sz="0" w:space="0" w:color="auto"/>
            <w:right w:val="none" w:sz="0" w:space="0" w:color="auto"/>
          </w:divBdr>
        </w:div>
        <w:div w:id="379062458">
          <w:marLeft w:val="0"/>
          <w:marRight w:val="0"/>
          <w:marTop w:val="0"/>
          <w:marBottom w:val="0"/>
          <w:divBdr>
            <w:top w:val="none" w:sz="0" w:space="0" w:color="auto"/>
            <w:left w:val="none" w:sz="0" w:space="0" w:color="auto"/>
            <w:bottom w:val="none" w:sz="0" w:space="0" w:color="auto"/>
            <w:right w:val="none" w:sz="0" w:space="0" w:color="auto"/>
          </w:divBdr>
        </w:div>
      </w:divsChild>
    </w:div>
    <w:div w:id="1438211390">
      <w:bodyDiv w:val="1"/>
      <w:marLeft w:val="0"/>
      <w:marRight w:val="0"/>
      <w:marTop w:val="0"/>
      <w:marBottom w:val="0"/>
      <w:divBdr>
        <w:top w:val="none" w:sz="0" w:space="0" w:color="auto"/>
        <w:left w:val="none" w:sz="0" w:space="0" w:color="auto"/>
        <w:bottom w:val="none" w:sz="0" w:space="0" w:color="auto"/>
        <w:right w:val="none" w:sz="0" w:space="0" w:color="auto"/>
      </w:divBdr>
    </w:div>
    <w:div w:id="1563366563">
      <w:bodyDiv w:val="1"/>
      <w:marLeft w:val="0"/>
      <w:marRight w:val="0"/>
      <w:marTop w:val="0"/>
      <w:marBottom w:val="0"/>
      <w:divBdr>
        <w:top w:val="none" w:sz="0" w:space="0" w:color="auto"/>
        <w:left w:val="none" w:sz="0" w:space="0" w:color="auto"/>
        <w:bottom w:val="none" w:sz="0" w:space="0" w:color="auto"/>
        <w:right w:val="none" w:sz="0" w:space="0" w:color="auto"/>
      </w:divBdr>
      <w:divsChild>
        <w:div w:id="2044478324">
          <w:marLeft w:val="0"/>
          <w:marRight w:val="0"/>
          <w:marTop w:val="0"/>
          <w:marBottom w:val="150"/>
          <w:divBdr>
            <w:top w:val="none" w:sz="0" w:space="0" w:color="auto"/>
            <w:left w:val="none" w:sz="0" w:space="0" w:color="auto"/>
            <w:bottom w:val="none" w:sz="0" w:space="0" w:color="auto"/>
            <w:right w:val="none" w:sz="0" w:space="0" w:color="auto"/>
          </w:divBdr>
        </w:div>
      </w:divsChild>
    </w:div>
    <w:div w:id="1867012909">
      <w:bodyDiv w:val="1"/>
      <w:marLeft w:val="0"/>
      <w:marRight w:val="0"/>
      <w:marTop w:val="0"/>
      <w:marBottom w:val="0"/>
      <w:divBdr>
        <w:top w:val="none" w:sz="0" w:space="0" w:color="auto"/>
        <w:left w:val="none" w:sz="0" w:space="0" w:color="auto"/>
        <w:bottom w:val="none" w:sz="0" w:space="0" w:color="auto"/>
        <w:right w:val="none" w:sz="0" w:space="0" w:color="auto"/>
      </w:divBdr>
    </w:div>
    <w:div w:id="1927877420">
      <w:bodyDiv w:val="1"/>
      <w:marLeft w:val="0"/>
      <w:marRight w:val="0"/>
      <w:marTop w:val="0"/>
      <w:marBottom w:val="0"/>
      <w:divBdr>
        <w:top w:val="none" w:sz="0" w:space="0" w:color="auto"/>
        <w:left w:val="none" w:sz="0" w:space="0" w:color="auto"/>
        <w:bottom w:val="none" w:sz="0" w:space="0" w:color="auto"/>
        <w:right w:val="none" w:sz="0" w:space="0" w:color="auto"/>
      </w:divBdr>
      <w:divsChild>
        <w:div w:id="922419343">
          <w:marLeft w:val="300"/>
          <w:marRight w:val="0"/>
          <w:marTop w:val="0"/>
          <w:marBottom w:val="300"/>
          <w:divBdr>
            <w:top w:val="none" w:sz="0" w:space="0" w:color="auto"/>
            <w:left w:val="none" w:sz="0" w:space="0" w:color="auto"/>
            <w:bottom w:val="none" w:sz="0" w:space="0" w:color="auto"/>
            <w:right w:val="none" w:sz="0" w:space="0" w:color="auto"/>
          </w:divBdr>
        </w:div>
        <w:div w:id="2029335528">
          <w:marLeft w:val="0"/>
          <w:marRight w:val="0"/>
          <w:marTop w:val="0"/>
          <w:marBottom w:val="0"/>
          <w:divBdr>
            <w:top w:val="none" w:sz="0" w:space="0" w:color="auto"/>
            <w:left w:val="none" w:sz="0" w:space="0" w:color="auto"/>
            <w:bottom w:val="none" w:sz="0" w:space="0" w:color="auto"/>
            <w:right w:val="none" w:sz="0" w:space="0" w:color="auto"/>
          </w:divBdr>
        </w:div>
      </w:divsChild>
    </w:div>
    <w:div w:id="202100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theses.whiterose.ac.uk/12444/" TargetMode="External"/><Relationship Id="rId13" Type="http://schemas.openxmlformats.org/officeDocument/2006/relationships/hyperlink" Target="https://www.childcomwales.org.uk/wp-content/uploads/2023/06/The-Welsh-Language-and-the-Additional-Learning-Needs-System.pdf" TargetMode="External"/><Relationship Id="rId18" Type="http://schemas.openxmlformats.org/officeDocument/2006/relationships/hyperlink" Target="https://www.gov.wales/schools-census-results-january-2023-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cwricwlwm-i-gymru/cyflwyniad-i-ganllawiau-cwricwlwm-i-gymru/#cynnydd-ac-asesu-wrth-wraidd-y-gwaith-o-gynllunio" TargetMode="External"/><Relationship Id="rId12" Type="http://schemas.openxmlformats.org/officeDocument/2006/relationships/hyperlink" Target="https://localoffer.northlincs.gov.uk/parents-and-carers/the-role-of-the-senco/" TargetMode="External"/><Relationship Id="rId17" Type="http://schemas.openxmlformats.org/officeDocument/2006/relationships/hyperlink" Target="https://www.gov.uk/guidance/data-protection-in-schools/sharing-personal-data" TargetMode="External"/><Relationship Id="rId2" Type="http://schemas.openxmlformats.org/officeDocument/2006/relationships/styles" Target="styles.xml"/><Relationship Id="rId16" Type="http://schemas.openxmlformats.org/officeDocument/2006/relationships/hyperlink" Target="https://www.elsanetwork.org/wp-content/uploads/2022/10/Evaluating-the-impact-of-ELSA-Research.pdf" TargetMode="External"/><Relationship Id="rId20" Type="http://schemas.openxmlformats.org/officeDocument/2006/relationships/hyperlink" Target="https://www.llyw.cymru/sites/default/files/publications/2021-11/cwricwlwm-i-gymru-y-cod-cynnydd.pdf" TargetMode="External"/><Relationship Id="rId1" Type="http://schemas.openxmlformats.org/officeDocument/2006/relationships/numbering" Target="numbering.xml"/><Relationship Id="rId6" Type="http://schemas.openxmlformats.org/officeDocument/2006/relationships/hyperlink" Target="https://www.sensorysmarts.com/AADJun17.pdf" TargetMode="External"/><Relationship Id="rId11" Type="http://schemas.openxmlformats.org/officeDocument/2006/relationships/hyperlink" Target="https://theses.ncl.ac.uk/jspui/bitstream/10443/5382/1/Robertson%20H%20E%202021.pdf" TargetMode="External"/><Relationship Id="rId5" Type="http://schemas.openxmlformats.org/officeDocument/2006/relationships/hyperlink" Target="https://health.ucdavis.edu/mdprogram/curriculum/pdfs/blooms-taxonomy-vanderbilt.pdf" TargetMode="External"/><Relationship Id="rId15" Type="http://schemas.openxmlformats.org/officeDocument/2006/relationships/hyperlink" Target="https://doi.org/10.1080/02667363.2016.1146573" TargetMode="External"/><Relationship Id="rId10" Type="http://schemas.openxmlformats.org/officeDocument/2006/relationships/hyperlink" Target="https://educationendowmentfoundation.org.uk/education-evidence/teaching-learning-toolkit/teaching-assistant%20interventions#:~:text=It%20is%20particularly%20important%20to,and%20out%2Dof%2Dclass" TargetMode="External"/><Relationship Id="rId19" Type="http://schemas.openxmlformats.org/officeDocument/2006/relationships/hyperlink" Target="https://www.proquest.com/docview/1499824204?pq-origsite=gscholar&amp;fromopenview=true&amp;sourcetype=Scholarly%20Journals" TargetMode="External"/><Relationship Id="rId4" Type="http://schemas.openxmlformats.org/officeDocument/2006/relationships/webSettings" Target="webSettings.xml"/><Relationship Id="rId9" Type="http://schemas.openxmlformats.org/officeDocument/2006/relationships/hyperlink" Target="https://doi.org/10.17263/jlls.759243" TargetMode="External"/><Relationship Id="rId14" Type="http://schemas.openxmlformats.org/officeDocument/2006/relationships/hyperlink" Target="https://www.elsanetwork.org/wp-content/uploads/2023/07/Dissertation-Copy-A-Content-Analysis-evaluating-ELSA-in-Wale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2199</TotalTime>
  <Pages>17</Pages>
  <Words>5140</Words>
  <Characters>29299</Characters>
  <Application>Microsoft Office Word</Application>
  <DocSecurity>0</DocSecurity>
  <Lines>837</Lines>
  <Paragraphs>194</Paragraphs>
  <ScaleCrop>false</ScaleCrop>
  <Company/>
  <LinksUpToDate>false</LinksUpToDate>
  <CharactersWithSpaces>34245</CharactersWithSpaces>
  <SharedDoc>false</SharedDoc>
  <HLinks>
    <vt:vector size="24" baseType="variant">
      <vt:variant>
        <vt:i4>4784220</vt:i4>
      </vt:variant>
      <vt:variant>
        <vt:i4>9</vt:i4>
      </vt:variant>
      <vt:variant>
        <vt:i4>0</vt:i4>
      </vt:variant>
      <vt:variant>
        <vt:i4>5</vt:i4>
      </vt:variant>
      <vt:variant>
        <vt:lpwstr>https://www.gov.wales/schools-census-results-january-2023-html</vt:lpwstr>
      </vt:variant>
      <vt:variant>
        <vt:lpwstr>:~:text=There%20were%2010%2C499%20pupils%20</vt:lpwstr>
      </vt:variant>
      <vt:variant>
        <vt:i4>6291490</vt:i4>
      </vt:variant>
      <vt:variant>
        <vt:i4>6</vt:i4>
      </vt:variant>
      <vt:variant>
        <vt:i4>0</vt:i4>
      </vt:variant>
      <vt:variant>
        <vt:i4>5</vt:i4>
      </vt:variant>
      <vt:variant>
        <vt:lpwstr>https://www.sensorysmarts.com/AADJun17.pdf</vt:lpwstr>
      </vt:variant>
      <vt:variant>
        <vt:lpwstr/>
      </vt:variant>
      <vt:variant>
        <vt:i4>1835091</vt:i4>
      </vt:variant>
      <vt:variant>
        <vt:i4>3</vt:i4>
      </vt:variant>
      <vt:variant>
        <vt:i4>0</vt:i4>
      </vt:variant>
      <vt:variant>
        <vt:i4>5</vt:i4>
      </vt:variant>
      <vt:variant>
        <vt:lpwstr>https://www.elsa-support.co.uk/what-is-elsa-intervention/</vt:lpwstr>
      </vt:variant>
      <vt:variant>
        <vt:lpwstr/>
      </vt:variant>
      <vt:variant>
        <vt:i4>7929981</vt:i4>
      </vt:variant>
      <vt:variant>
        <vt:i4>0</vt:i4>
      </vt:variant>
      <vt:variant>
        <vt:i4>0</vt:i4>
      </vt:variant>
      <vt:variant>
        <vt:i4>5</vt:i4>
      </vt:variant>
      <vt:variant>
        <vt:lpwstr>https://www.bera.ac.uk/publication/ethical-guidelines-for-educational-research-2018-online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726</cp:revision>
  <dcterms:created xsi:type="dcterms:W3CDTF">2024-03-20T11:00:00Z</dcterms:created>
  <dcterms:modified xsi:type="dcterms:W3CDTF">2024-04-08T19:13:00Z</dcterms:modified>
</cp:coreProperties>
</file>